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宋体"/>
                <w:sz w:val="24"/>
                <w:szCs w:val="24"/>
              </w:rPr>
              <w:t xml:space="preserve">BMI（kg/m²）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宋体"/>
                <w:sz w:val="24"/>
                <w:szCs w:val="24"/>
              </w:rPr>
              <w:t xml:space="preserve">27.1 ± 4.3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宋体"/>
                <w:sz w:val="24"/>
                <w:szCs w:val="24"/>
              </w:rPr>
              <w:t xml:space="preserve">26.8 ± 4.5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