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本研究的主要终点为心血管死亡或心衰恶化；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可降低该复合终点的发生风险，且安全性可接受（详见补充材料表 S2、S3、S4）。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