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To our knowledge, this retrospective study is the largest comparison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 (see Supplementary Table S2, S3).</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