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 More recently, a retrospective analysis of 126 patients with clinical T2–4N0M0 thoracic esophageal squamous cell carcinoma who received definitive chemoradiotherapy reported similar failure patterns and overall survival with involved-field irradiation and elective nodal irradiation (median overall survival, 36 vs. 38 months; P = 0.761), with no significant difference in grade ≥3 treatment-related myelosuppression or esophagitis </w:t>
      </w:r>
      <w:r>
        <w:rPr>
          <w:rFonts w:ascii="Times New Roman" w:hAnsi="Times New Roman" w:eastAsia="宋体"/>
          <w:sz w:val="24"/>
          <w:szCs w:val="24"/>
          <w:vertAlign w:val="superscript"/>
        </w:rPr>
        <w:t>[1]</w:t>
      </w:r>
      <w:r>
        <w:rPr>
          <w:rFonts w:ascii="Times New Roman" w:hAnsi="Times New Roman" w:eastAsia="宋体"/>
          <w:sz w:val="24"/>
          <w:szCs w:val="24"/>
        </w:rPr>
        <w:t xml:space="preserv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p>
      <w:pPr>
        <w:pStyle w:val="Heading1"/>
      </w:pPr>
      <w:r>
        <w:t>参考文献</w:t>
      </w:r>
    </w:p>
    <w:p>
      <w:pPr>
        <w:ind w:left="440" w:hanging="440"/>
      </w:pPr>
      <w:r>
        <w:t xml:space="preserve">[1] Sun Y, Zhang X, Mao Q, Liu Y, Kong L, Li M. Elective Nodal Irradiation or Involved-Field Irradiation in Definitive Chemoradiotherapy for Esophageal Squamous Cell Cancer: A Retrospective Analysis in Clinical N0 Patients. Current Oncology. 2018;25(5):423-429. doi:10.3747/co.25.3895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