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治疗慢性肾脏病的随机对照试验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慢性肾脏病预后较差，现有治疗仍有未满足的需求。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主要终点为eGFR 持续下降、终末期肾病或肾性/心血管死亡，次要终点包括全因死亡与生活质量评分。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4304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61.8 ± 12.1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61.9 ± 12.1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可降低eGFR 持续下降、终末期肾病或肾性/心血管死亡风险，效果挺好，且安全性可接受。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>上述结果与既往同类研究结果基本一致，进一步支持达格列净在慢性肾脏病患者中的获益。需要指出的是，本研究纳入人群以亚洲人群为主，研究结论在外推至其他种族及地区人群时仍需谨慎。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改善了慢性肾脏病患者的主要结局。安全性总体可接受。该方案值得在临床实践中推广。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