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6F5E" w14:textId="3B0711DD" w:rsidR="005C6DF8" w:rsidRDefault="005C6DF8">
      <w:r>
        <w:t>Heat map of MITRE ATT&amp;CK defined Tactics used by identified RSA Security attacker APT1 based on known TTPs.</w:t>
      </w:r>
    </w:p>
    <w:p w14:paraId="1F22FBD0" w14:textId="10207865" w:rsidR="003303DA" w:rsidRDefault="007F0F11">
      <w:r w:rsidRPr="007F0F11">
        <w:rPr>
          <w:noProof/>
        </w:rPr>
        <w:drawing>
          <wp:inline distT="0" distB="0" distL="0" distR="0" wp14:anchorId="77918D38" wp14:editId="5298D535">
            <wp:extent cx="8730448" cy="4818185"/>
            <wp:effectExtent l="0" t="0" r="0" b="1905"/>
            <wp:docPr id="207735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7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45409" cy="482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655C" w14:textId="77777777" w:rsidR="007F0F11" w:rsidRDefault="007F0F11"/>
    <w:p w14:paraId="47E359B1" w14:textId="14F69179" w:rsidR="007F0F11" w:rsidRDefault="007F0F11">
      <w:r w:rsidRPr="007F0F11">
        <w:rPr>
          <w:noProof/>
        </w:rPr>
        <w:lastRenderedPageBreak/>
        <w:drawing>
          <wp:inline distT="0" distB="0" distL="0" distR="0" wp14:anchorId="52377C4A" wp14:editId="62FB780F">
            <wp:extent cx="8229600" cy="4085590"/>
            <wp:effectExtent l="0" t="0" r="0" b="0"/>
            <wp:docPr id="157368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86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F11" w:rsidSect="007F0F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11"/>
    <w:rsid w:val="003303DA"/>
    <w:rsid w:val="005C6DF8"/>
    <w:rsid w:val="007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02C8"/>
  <w15:chartTrackingRefBased/>
  <w15:docId w15:val="{00743C91-96D7-4DEB-830A-F625FA64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Dyson</dc:creator>
  <cp:keywords/>
  <dc:description/>
  <cp:lastModifiedBy>John Dyson</cp:lastModifiedBy>
  <cp:revision>2</cp:revision>
  <dcterms:created xsi:type="dcterms:W3CDTF">2023-11-09T02:41:00Z</dcterms:created>
  <dcterms:modified xsi:type="dcterms:W3CDTF">2023-11-12T14:35:00Z</dcterms:modified>
</cp:coreProperties>
</file>