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SC" w:hAnsi="Noto Sans SC" w:eastAsia="Noto Sans SC"/>
          <w:b/>
          <w:color w:val="1F4E79"/>
          <w:sz w:val="36"/>
        </w:rPr>
        <w:t>LocalLife-Agent Design Description</w:t>
      </w:r>
    </w:p>
    <w:p>
      <w:pPr>
        <w:spacing w:after="90"/>
      </w:pPr>
      <w:r>
        <w:rPr>
          <w:rFonts w:ascii="Noto Sans SC" w:hAnsi="Noto Sans SC" w:eastAsia="Noto Sans SC"/>
          <w:b w:val="0"/>
          <w:color w:val="5B7083"/>
          <w:sz w:val="17"/>
        </w:rPr>
        <w:t>Design note | Planning strategy, tool chain, exception handling</w:t>
      </w:r>
    </w:p>
    <w:p>
      <w:pPr>
        <w:pStyle w:val="Heading1"/>
        <w:keepLines/>
      </w:pPr>
      <w:r>
        <w:rPr>
          <w:rFonts w:ascii="Noto Sans SC" w:hAnsi="Noto Sans SC" w:eastAsia="Noto Sans SC"/>
          <w:b w:val="0"/>
        </w:rPr>
        <w:t>1. 设计目标与边界</w:t>
      </w:r>
    </w:p>
    <w:p>
      <w:pPr>
        <w:keepLines/>
      </w:pPr>
      <w:r>
        <w:rPr>
          <w:rFonts w:ascii="Noto Sans SC" w:hAnsi="Noto Sans SC" w:eastAsia="Noto Sans SC"/>
          <w:b w:val="0"/>
        </w:rPr>
        <w:t>LocalLife-Agent（WeekendPilot）将用户的本地生活自然语言目标转成可查看、可确认、可执行的计划。当前实现同时追求三点：让 LLM 支撑开放域需求理解，让本地供给数据保证比赛演示稳定，让预约、领券、点单等有副作用动作保持可控。前端负责输入、状态流转和进度展示；FastAPI 后端负责工作流状态、LangGraph 编排、持久化和执行回执。</w:t>
      </w:r>
    </w:p>
    <w:p>
      <w:pPr>
        <w:keepLines/>
      </w:pPr>
      <w:r>
        <w:rPr>
          <w:rFonts w:ascii="Noto Sans SC" w:hAnsi="Noto Sans SC" w:eastAsia="Noto Sans SC"/>
          <w:b w:val="0"/>
        </w:rPr>
        <w:t>规划链路使用远程 OpenAI-compatible LLM 做意图解析与 Agent 推理；POI、天气、菜单、优惠券、路线矩阵和动作结果由本地适配器提供，以保证推荐和执行过程可重复。规划阶段不会直接执行预约、订座、领券、点单、消息、日历等动作，而是先沉淀为待确认 action。</w:t>
      </w:r>
    </w:p>
    <w:p>
      <w:pPr>
        <w:pStyle w:val="Heading1"/>
        <w:keepLines/>
      </w:pPr>
      <w:r>
        <w:rPr>
          <w:rFonts w:ascii="Noto Sans SC" w:hAnsi="Noto Sans SC" w:eastAsia="Noto Sans SC"/>
          <w:b w:val="0"/>
        </w:rPr>
        <w:t>2. Planning 策略</w:t>
      </w:r>
    </w:p>
    <w:p>
      <w:pPr>
        <w:keepLines/>
      </w:pPr>
      <w:r>
        <w:rPr>
          <w:rFonts w:ascii="Noto Sans SC" w:hAnsi="Noto Sans SC" w:eastAsia="Noto Sans SC"/>
          <w:b w:val="0"/>
        </w:rPr>
        <w:t>核心图由 backend/orchestrator/pipeline.py 定义，backend/services/workflow_service.py 负责运行、落库和对外返回。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D2EA"/>
          <w:left w:val="single" w:sz="4" w:space="0" w:color="B9D2EA"/>
          <w:bottom w:val="single" w:sz="4" w:space="0" w:color="B9D2EA"/>
          <w:right w:val="single" w:sz="4" w:space="0" w:color="B9D2EA"/>
          <w:insideH w:val="single" w:sz="4" w:space="0" w:color="B9D2EA"/>
          <w:insideV w:val="single" w:sz="4" w:space="0" w:color="B9D2EA"/>
        </w:tblBorders>
      </w:tblPr>
      <w:tblGrid>
        <w:gridCol w:w="10570"/>
      </w:tblGrid>
      <w:tr>
        <w:tc>
          <w:tcPr>
            <w:tcW w:type="dxa" w:w="10570"/>
            <w:shd w:fill="F4F8FC"/>
            <w:tcMar>
              <w:top w:w="62" w:type="dxa"/>
              <w:start w:w="84" w:type="dxa"/>
              <w:bottom w:w="62" w:type="dxa"/>
              <w:end w:w="84" w:type="dxa"/>
            </w:tcMar>
          </w:tcPr>
          <w:p>
            <w:pPr>
              <w:spacing w:after="0" w:line="235" w:lineRule="auto"/>
            </w:pPr>
            <w:r>
              <w:t>parse_intent -&gt; context -&gt; parallel search -&gt; rank -&gt; itinerary -&gt; validate -&gt; confirm | validation issue -&gt; recovery -&gt; rank/build loop</w:t>
            </w:r>
          </w:p>
        </w:tc>
      </w:tr>
    </w:tbl>
    <w:p>
      <w:pPr>
        <w:pStyle w:val="ListBullet"/>
        <w:keepLines/>
        <w:spacing w:after="24"/>
        <w:ind w:left="259" w:hanging="173"/>
      </w:pPr>
      <w:r>
        <w:rPr>
          <w:rFonts w:ascii="Noto Sans SC" w:hAnsi="Noto Sans SC" w:eastAsia="Noto Sans SC"/>
          <w:b w:val="0"/>
          <w:sz w:val="17"/>
        </w:rPr>
        <w:t>意图结构化。 parse_intent 将目标转成 ParsedConstraints，包含场景、起点、时间窗、同行人、偏好、硬约束和所需动作。必填信息不足时返回 needs_clarification；远程 LLM 未配置或意图解析失败时直接终止 run，避免伪造计划。</w:t>
      </w:r>
    </w:p>
    <w:p>
      <w:pPr>
        <w:pStyle w:val="ListBullet"/>
        <w:keepLines/>
        <w:spacing w:after="24"/>
        <w:ind w:left="259" w:hanging="173"/>
      </w:pPr>
      <w:r>
        <w:rPr>
          <w:rFonts w:ascii="Noto Sans SC" w:hAnsi="Noto Sans SC" w:eastAsia="Noto Sans SC"/>
          <w:b w:val="0"/>
          <w:sz w:val="17"/>
        </w:rPr>
        <w:t>上下文与检索。 build_context 补全天气和画像上下文；活动、餐厅、散步点由三个并行节点检索，再按标签、天气安全性、距离和偏好信号合并候选。</w:t>
      </w:r>
    </w:p>
    <w:p>
      <w:pPr>
        <w:pStyle w:val="ListBullet"/>
        <w:keepLines/>
        <w:spacing w:after="24"/>
        <w:ind w:left="259" w:hanging="173"/>
      </w:pPr>
      <w:r>
        <w:rPr>
          <w:rFonts w:ascii="Noto Sans SC" w:hAnsi="Noto Sans SC" w:eastAsia="Noto Sans SC"/>
          <w:b w:val="0"/>
          <w:sz w:val="17"/>
        </w:rPr>
        <w:t>排序与排程。 RankerAgent 做多目标候选选择，可调用 POI 详情、可用性和比较工具；排序 Agent 失败时回退到确定性排序。随后 itinerary builder 选取头部候选，优化路线、生成时间轴、概览指标和 variants。</w:t>
      </w:r>
    </w:p>
    <w:p>
      <w:pPr>
        <w:pStyle w:val="ListBullet"/>
        <w:keepLines/>
        <w:spacing w:after="24"/>
        <w:ind w:left="259" w:hanging="173"/>
      </w:pPr>
      <w:r>
        <w:rPr>
          <w:rFonts w:ascii="Noto Sans SC" w:hAnsi="Noto Sans SC" w:eastAsia="Noto Sans SC"/>
          <w:b w:val="0"/>
          <w:sz w:val="17"/>
        </w:rPr>
        <w:t>校验与恢复。 ValidatorAgent 检查天气适配、营业时间、可订性和路线效率。阻塞问题进入 RecoveryAgent，只替换或调整冲突节点，再回到排序/构建链路。图内恢复次数有上限；服务层的业务校验仍会决定 revision 最终是 pending_approval、ready 还是 validation_failed。</w:t>
      </w:r>
    </w:p>
    <w:p>
      <w:pPr>
        <w:pStyle w:val="Heading1"/>
        <w:keepLines/>
      </w:pPr>
      <w:r>
        <w:rPr>
          <w:rFonts w:ascii="Noto Sans SC" w:hAnsi="Noto Sans SC" w:eastAsia="Noto Sans SC"/>
          <w:b w:val="0"/>
        </w:rPr>
        <w:t>3. 工具调用链路</w:t>
      </w:r>
    </w:p>
    <w:p>
      <w:pPr>
        <w:keepLines/>
      </w:pPr>
      <w:r>
        <w:rPr>
          <w:rFonts w:ascii="Noto Sans SC" w:hAnsi="Noto Sans SC" w:eastAsia="Noto Sans SC"/>
          <w:b w:val="0"/>
        </w:rPr>
        <w:t>请求链路刻意拆成只读 planning 工具和需人工确认的 action 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5F2"/>
          <w:left w:val="single" w:sz="4" w:space="0" w:color="D9E5F2"/>
          <w:bottom w:val="single" w:sz="4" w:space="0" w:color="D9E5F2"/>
          <w:right w:val="single" w:sz="4" w:space="0" w:color="D9E5F2"/>
          <w:insideH w:val="single" w:sz="4" w:space="0" w:color="D9E5F2"/>
          <w:insideV w:val="single" w:sz="4" w:space="0" w:color="D9E5F2"/>
        </w:tblBorders>
      </w:tblPr>
      <w:tblGrid>
        <w:gridCol w:w="3523"/>
        <w:gridCol w:w="3523"/>
        <w:gridCol w:w="3523"/>
      </w:tblGrid>
      <w:tr>
        <w:tc>
          <w:tcPr>
            <w:tcW w:type="dxa" w:w="1440"/>
            <w:vAlign w:val="center"/>
            <w:tcMar>
              <w:top w:w="48" w:type="dxa"/>
              <w:start w:w="66" w:type="dxa"/>
              <w:bottom w:w="48" w:type="dxa"/>
              <w:end w:w="66" w:type="dxa"/>
            </w:tcMar>
            <w:shd w:fill="EAF2FA"/>
          </w:tcPr>
          <w:p>
            <w:pPr>
              <w:spacing w:after="0" w:line="230" w:lineRule="auto"/>
            </w:pPr>
            <w:r>
              <w:rPr>
                <w:rFonts w:ascii="Noto Sans SC" w:hAnsi="Noto Sans SC" w:eastAsia="Noto Sans SC"/>
                <w:b/>
                <w:color w:val="1F4E79"/>
                <w:sz w:val="15"/>
              </w:rPr>
              <w:t>阶段</w:t>
            </w:r>
          </w:p>
        </w:tc>
        <w:tc>
          <w:tcPr>
            <w:tcW w:type="dxa" w:w="4248"/>
            <w:vAlign w:val="center"/>
            <w:tcMar>
              <w:top w:w="48" w:type="dxa"/>
              <w:start w:w="66" w:type="dxa"/>
              <w:bottom w:w="48" w:type="dxa"/>
              <w:end w:w="66" w:type="dxa"/>
            </w:tcMar>
            <w:shd w:fill="EAF2FA"/>
          </w:tcPr>
          <w:p>
            <w:pPr>
              <w:spacing w:after="0" w:line="230" w:lineRule="auto"/>
            </w:pPr>
            <w:r>
              <w:rPr>
                <w:rFonts w:ascii="Noto Sans SC" w:hAnsi="Noto Sans SC" w:eastAsia="Noto Sans SC"/>
                <w:b/>
                <w:color w:val="1F4E79"/>
                <w:sz w:val="15"/>
              </w:rPr>
              <w:t>调用路径</w:t>
            </w:r>
          </w:p>
        </w:tc>
        <w:tc>
          <w:tcPr>
            <w:tcW w:type="dxa" w:w="4104"/>
            <w:vAlign w:val="center"/>
            <w:tcMar>
              <w:top w:w="48" w:type="dxa"/>
              <w:start w:w="66" w:type="dxa"/>
              <w:bottom w:w="48" w:type="dxa"/>
              <w:end w:w="66" w:type="dxa"/>
            </w:tcMar>
            <w:shd w:fill="EAF2FA"/>
          </w:tcPr>
          <w:p>
            <w:pPr>
              <w:spacing w:after="0" w:line="230" w:lineRule="auto"/>
            </w:pPr>
            <w:r>
              <w:rPr>
                <w:rFonts w:ascii="Noto Sans SC" w:hAnsi="Noto Sans SC" w:eastAsia="Noto Sans SC"/>
                <w:b/>
                <w:color w:val="1F4E79"/>
                <w:sz w:val="15"/>
              </w:rPr>
              <w:t>主要输出</w:t>
            </w:r>
          </w:p>
        </w:tc>
      </w:tr>
      <w:tr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创建 run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usePlanMachine -&gt; POST /api/plans/runs -&gt; WorkflowService.start_run_background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创建 run_id、thread_id、plan_id，启动后台 graph worker。</w:t>
            </w:r>
          </w:p>
        </w:tc>
      </w:tr>
      <w:tr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流式进度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GET /api/plans/runs/{run_id}/stream -&gt; per-run SSE queue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推送阶段进度和一个终态事件，前端再拉取 plan snapshot。</w:t>
            </w:r>
          </w:p>
        </w:tc>
      </w:tr>
      <w:tr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只读规划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PlanningPipeline -&gt; Agent tool adapters -&gt; LocalToolRegistry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天气、地点检索、POI 详情、营业时间、可用性、路线、估价和备选比较。</w:t>
            </w:r>
          </w:p>
        </w:tc>
      </w:tr>
      <w:tr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动作准备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build_executable_actions -&gt; durable action ledger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生成 grounded、幂等、需确认的 pending actions。</w:t>
            </w:r>
          </w:p>
        </w:tc>
      </w:tr>
      <w:tr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人工确认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POST /api/plans/{plan_id}/resume + selected action ids</w:t>
            </w:r>
          </w:p>
        </w:tc>
        <w:tc>
          <w:tcPr>
            <w:tcW w:type="dxa" w:w="3523"/>
          </w:tcPr>
          <w:p>
            <w:pPr>
              <w:spacing w:after="0" w:line="230" w:lineRule="auto"/>
            </w:pPr>
            <w:r>
              <w:rPr>
                <w:sz w:val="15"/>
              </w:rPr>
              <w:t>只领取被选中的 pending actions，记录执行状态并返回 receipts。</w:t>
            </w:r>
          </w:p>
        </w:tc>
      </w:tr>
    </w:tbl>
    <w:p>
      <w:pPr>
        <w:keepLines/>
      </w:pPr>
      <w:r>
        <w:rPr>
          <w:rFonts w:ascii="Noto Sans SC" w:hAnsi="Noto Sans SC" w:eastAsia="Noto Sans SC"/>
          <w:b w:val="0"/>
        </w:rPr>
        <w:t>LocalToolRegistry.schemas() 标记工具是否有副作用及是否需要确认。副作用 payload 必须由选中 itinerary 和 candidate lookup 落地；没有 grounding 或身份不匹配的候选不会转成可执行 action。</w:t>
      </w:r>
    </w:p>
    <w:p>
      <w:pPr>
        <w:pStyle w:val="Heading1"/>
        <w:keepLines/>
        <w:pageBreakBefore w:val="0"/>
      </w:pPr>
      <w:r>
        <w:rPr>
          <w:rFonts w:ascii="Noto Sans SC" w:hAnsi="Noto Sans SC" w:eastAsia="Noto Sans SC"/>
          <w:b w:val="0"/>
        </w:rPr>
        <w:t>4. 异常处理机制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5F2"/>
          <w:left w:val="single" w:sz="4" w:space="0" w:color="D9E5F2"/>
          <w:bottom w:val="single" w:sz="4" w:space="0" w:color="D9E5F2"/>
          <w:right w:val="single" w:sz="4" w:space="0" w:color="D9E5F2"/>
          <w:insideH w:val="single" w:sz="4" w:space="0" w:color="D9E5F2"/>
          <w:insideV w:val="single" w:sz="4" w:space="0" w:color="D9E5F2"/>
        </w:tblBorders>
      </w:tblPr>
      <w:tblGrid>
        <w:gridCol w:w="5285"/>
        <w:gridCol w:w="5285"/>
      </w:tblGrid>
      <w:tr>
        <w:tc>
          <w:tcPr>
            <w:tcW w:type="dxa" w:w="1944"/>
            <w:vAlign w:val="center"/>
            <w:tcMar>
              <w:top w:w="48" w:type="dxa"/>
              <w:start w:w="66" w:type="dxa"/>
              <w:bottom w:w="48" w:type="dxa"/>
              <w:end w:w="66" w:type="dxa"/>
            </w:tcMar>
            <w:shd w:fill="EAF2FA"/>
          </w:tcPr>
          <w:p>
            <w:pPr>
              <w:spacing w:after="0" w:line="230" w:lineRule="auto"/>
            </w:pPr>
            <w:r>
              <w:rPr>
                <w:rFonts w:ascii="Noto Sans SC" w:hAnsi="Noto Sans SC" w:eastAsia="Noto Sans SC"/>
                <w:b/>
                <w:color w:val="1F4E79"/>
                <w:sz w:val="15"/>
              </w:rPr>
              <w:t>风险类别</w:t>
            </w:r>
          </w:p>
        </w:tc>
        <w:tc>
          <w:tcPr>
            <w:tcW w:type="dxa" w:w="7848"/>
            <w:vAlign w:val="center"/>
            <w:tcMar>
              <w:top w:w="48" w:type="dxa"/>
              <w:start w:w="66" w:type="dxa"/>
              <w:bottom w:w="48" w:type="dxa"/>
              <w:end w:w="66" w:type="dxa"/>
            </w:tcMar>
            <w:shd w:fill="EAF2FA"/>
          </w:tcPr>
          <w:p>
            <w:pPr>
              <w:spacing w:after="0" w:line="230" w:lineRule="auto"/>
            </w:pPr>
            <w:r>
              <w:rPr>
                <w:rFonts w:ascii="Noto Sans SC" w:hAnsi="Noto Sans SC" w:eastAsia="Noto Sans SC"/>
                <w:b/>
                <w:color w:val="1F4E79"/>
                <w:sz w:val="15"/>
              </w:rPr>
              <w:t>当前机制</w:t>
            </w:r>
          </w:p>
        </w:tc>
      </w:tr>
      <w:tr>
        <w:tc>
          <w:tcPr>
            <w:tcW w:type="dxa" w:w="5285"/>
          </w:tcPr>
          <w:p>
            <w:pPr>
              <w:spacing w:after="0" w:line="230" w:lineRule="auto"/>
            </w:pPr>
            <w:r>
              <w:rPr>
                <w:sz w:val="15"/>
              </w:rPr>
              <w:t>入口与运行失败</w:t>
            </w:r>
          </w:p>
        </w:tc>
        <w:tc>
          <w:tcPr>
            <w:tcW w:type="dxa" w:w="5285"/>
          </w:tcPr>
          <w:p>
            <w:pPr>
              <w:spacing w:after="0" w:line="230" w:lineRule="auto"/>
            </w:pPr>
            <w:r>
              <w:rPr>
                <w:sz w:val="15"/>
              </w:rPr>
              <w:t>空目标、非法 JSON、decision/phase 错误和未知 plan/run 映射为稳定 API 错误；LLM 意图解析 fail-fast；worker 抛错发送终态 SSE failed，缺少必需候选也终止构建。</w:t>
            </w:r>
          </w:p>
        </w:tc>
      </w:tr>
      <w:tr>
        <w:tc>
          <w:tcPr>
            <w:tcW w:type="dxa" w:w="5285"/>
          </w:tcPr>
          <w:p>
            <w:pPr>
              <w:spacing w:after="0" w:line="230" w:lineRule="auto"/>
            </w:pPr>
            <w:r>
              <w:rPr>
                <w:sz w:val="15"/>
              </w:rPr>
              <w:t>可行性与 Agent 不确定性</w:t>
            </w:r>
          </w:p>
        </w:tc>
        <w:tc>
          <w:tcPr>
            <w:tcW w:type="dxa" w:w="5285"/>
          </w:tcPr>
          <w:p>
            <w:pPr>
              <w:spacing w:after="0" w:line="230" w:lineRule="auto"/>
            </w:pPr>
            <w:r>
              <w:rPr>
                <w:sz w:val="15"/>
              </w:rPr>
              <w:t>排序、校验、恢复分别有确定性、规则、启发式 fallback；Validator 触发有界 recovery；持久化前业务校验可把不可审批计划落成 validation_failed。</w:t>
            </w:r>
          </w:p>
        </w:tc>
      </w:tr>
      <w:tr>
        <w:tc>
          <w:tcPr>
            <w:tcW w:type="dxa" w:w="5285"/>
          </w:tcPr>
          <w:p>
            <w:pPr>
              <w:spacing w:after="0" w:line="230" w:lineRule="auto"/>
            </w:pPr>
            <w:r>
              <w:rPr>
                <w:sz w:val="15"/>
              </w:rPr>
              <w:t>执行与流式安全</w:t>
            </w:r>
          </w:p>
        </w:tc>
        <w:tc>
          <w:tcPr>
            <w:tcW w:type="dxa" w:w="5285"/>
          </w:tcPr>
          <w:p>
            <w:pPr>
              <w:spacing w:after="0" w:line="230" w:lineRule="auto"/>
            </w:pPr>
            <w:r>
              <w:rPr>
                <w:sz w:val="15"/>
              </w:rPr>
              <w:t>敏感工具需确认，selected pending action ids 原子领取，idempotency key、receipts 和 phase transitions 支持审计；per-run queue 用 sentinel 关闭，SSE 有 timeout/cancel，完成 run 可回退 repository-backed events。</w:t>
            </w:r>
          </w:p>
        </w:tc>
      </w:tr>
    </w:tbl>
    <w:p>
      <w:pPr>
        <w:keepLines/>
      </w:pPr>
      <w:r>
        <w:rPr>
          <w:rFonts w:ascii="Noto Sans SC" w:hAnsi="Noto Sans SC" w:eastAsia="Noto Sans SC"/>
          <w:b w:val="0"/>
        </w:rPr>
        <w:t>因此系统把表达力留给 Planning，把控制点放在图边界：先结构化约束再检索，先校验再审批，先 durable action state 再暴露副作用结果。</w:t>
      </w:r>
    </w:p>
    <w:sectPr w:rsidR="00FC693F" w:rsidRPr="0006063C" w:rsidSect="00034616">
      <w:pgSz w:w="12240" w:h="15840"/>
      <w:pgMar w:top="648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2" w:line="240" w:lineRule="auto"/>
    </w:pPr>
    <w:rPr>
      <w:rFonts w:ascii="Noto Sans SC" w:hAnsi="Noto Sans SC" w:eastAsia="Noto Sans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0" w:after="36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9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LocalLife-Agent Design Description</dc:title>
  <dc:subject>Planning strategy, tool chain, and exception handling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