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商户概览</w:t>
      </w:r>
    </w:p>
    <w:p>
      <w:pPr>
        <w:spacing w:after="120"/>
      </w:pPr>
      <w:r>
        <w:rPr>
          <w:color w:val="666666"/>
          <w:sz w:val="18"/>
        </w:rPr>
        <w:t>商户端 / 商户后台　　【文字】表示按钮；其余为展示或输入区域。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3039"/>
      </w:tblGrid>
      <w:tr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3F3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左侧导航</w:t>
              <w:br/>
              <w:br/>
              <w:t>概览</w:t>
              <w:br/>
              <w:t>订单</w:t>
              <w:br/>
              <w:t>创建收款单</w:t>
              <w:br/>
              <w:t>资金与结算</w:t>
              <w:br/>
              <w:t>接入设置</w:t>
            </w:r>
          </w:p>
        </w:tc>
        <w:tc>
          <w:tcPr>
            <w:tcW w:type="dxa" w:w="13039"/>
          </w:tcPr>
          <w:p>
            <w:r>
              <w:t>主内容区</w:t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顶部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商户名称 / 启用状态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【退出登录】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指标卡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今日支付金额 / 笔数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待支付订单数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退款中金额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可结算美元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快捷操作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【创建收款单】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【查看订单】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【资金与结算】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【接入设置】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待处理提示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退款 / 结算进度 / 回调异常 / 平台公告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最近订单表格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订单号 / 标题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金额 / 状态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时间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【查看详情】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商户概览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