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平台商户管理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商户管理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【开通商户】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商户表格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 ID / 名称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状态 / 联系人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费率方案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可结算 / 最近交易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【编辑】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右侧详情抽屉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接入配置摘要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【查看订单】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【查看结算】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【查看异常】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【暂停新交易】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【恢复】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【重置商户登录】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新建表单（抽屉）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名称 / 联系信息 / 启用通道 / 初始管理员账户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【取消】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【确认开通】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平台商户管理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