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支付结果</w:t>
      </w:r>
    </w:p>
    <w:p>
      <w:pPr>
        <w:spacing w:after="120"/>
      </w:pPr>
      <w:r>
        <w:rPr>
          <w:color w:val="666666"/>
          <w:sz w:val="18"/>
        </w:rPr>
        <w:t>用户端 / 支付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支付结果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中央结果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状态图标 / 状态文字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订单金额 / 商户 / 订单号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付款进度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美元部分状态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链上部分状态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实际扣款 / 退款金额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商户通知状态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底部操作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【刷新状态】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【查看账单】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【返回商户】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【返回钱包】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【申请处理】（异常时）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【重新选择付款方式】（确定未付款时）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支付结果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