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账单详情</w:t>
      </w:r>
    </w:p>
    <w:p>
      <w:pPr>
        <w:spacing w:after="120"/>
      </w:pPr>
      <w:r>
        <w:rPr>
          <w:color w:val="666666"/>
          <w:sz w:val="18"/>
        </w:rPr>
        <w:t>用户端 / 账单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账单详情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金额 / 单位 / 方向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类型 / 当前状态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账单信息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业务编号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【复制编号】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创建时间 / 完成时间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来源 / 去向 / 网络 / 资产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费用 / 汇率 / 交易凭据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收款地址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【复制地址】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处理中时间线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申请 → 审核 → 发送 → 到账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底部操作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【查看链上交易】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【查看关联记录】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【刷新状态】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【申请处理】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【重新确认报价】（需要时）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账单详情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