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826" w:rsidRDefault="00557958" w:rsidP="00557958">
      <w:pPr>
        <w:jc w:val="center"/>
        <w:rPr>
          <w:b/>
          <w:sz w:val="28"/>
        </w:rPr>
      </w:pPr>
      <w:r w:rsidRPr="00557958">
        <w:rPr>
          <w:b/>
          <w:sz w:val="28"/>
        </w:rPr>
        <w:t xml:space="preserve">Trust Enumeration </w:t>
      </w:r>
      <w:r w:rsidR="00C81CEF">
        <w:rPr>
          <w:b/>
          <w:sz w:val="28"/>
        </w:rPr>
        <w:t>Notes</w:t>
      </w:r>
    </w:p>
    <w:p w:rsidR="003D4EE8" w:rsidRPr="003D4EE8" w:rsidRDefault="003D4EE8" w:rsidP="00557958">
      <w:pPr>
        <w:jc w:val="center"/>
        <w:rPr>
          <w:sz w:val="18"/>
        </w:rPr>
      </w:pPr>
      <w:r w:rsidRPr="003D4EE8">
        <w:rPr>
          <w:sz w:val="18"/>
        </w:rPr>
        <w:t>Reference</w:t>
      </w:r>
      <w:r>
        <w:rPr>
          <w:sz w:val="18"/>
        </w:rPr>
        <w:t xml:space="preserve"> </w:t>
      </w:r>
      <w:bookmarkStart w:id="0" w:name="_GoBack"/>
      <w:bookmarkEnd w:id="0"/>
      <w:r w:rsidRPr="003D4EE8">
        <w:rPr>
          <w:sz w:val="18"/>
        </w:rPr>
        <w:t>http://www.harmj0y.net/blog/redteaming/a-guide-to-attacking-domain-trusts/</w:t>
      </w:r>
    </w:p>
    <w:p w:rsidR="00C81CEF" w:rsidRDefault="00C81CEF" w:rsidP="00557958">
      <w:pPr>
        <w:jc w:val="center"/>
        <w:rPr>
          <w:b/>
          <w:sz w:val="28"/>
        </w:rPr>
      </w:pPr>
    </w:p>
    <w:p w:rsidR="00C81CEF" w:rsidRDefault="00C81CEF" w:rsidP="00C81CEF">
      <w:pPr>
        <w:rPr>
          <w:rFonts w:cstheme="minorHAnsi"/>
          <w:color w:val="333333"/>
          <w:sz w:val="24"/>
          <w:shd w:val="clear" w:color="auto" w:fill="FAFAFA"/>
        </w:rPr>
      </w:pPr>
      <w:r w:rsidRPr="00C81CEF">
        <w:rPr>
          <w:rFonts w:cstheme="minorHAnsi"/>
          <w:color w:val="333333"/>
          <w:sz w:val="24"/>
          <w:shd w:val="clear" w:color="auto" w:fill="FAFAFA"/>
        </w:rPr>
        <w:t xml:space="preserve">The purpose of establishing a trust is to allow users from </w:t>
      </w:r>
      <w:r w:rsidRPr="00C81CEF">
        <w:rPr>
          <w:rFonts w:cstheme="minorHAnsi"/>
          <w:b/>
          <w:color w:val="333333"/>
          <w:sz w:val="24"/>
          <w:shd w:val="clear" w:color="auto" w:fill="FAFAFA"/>
        </w:rPr>
        <w:t>one domain to access</w:t>
      </w:r>
      <w:r w:rsidRPr="00C81CEF">
        <w:rPr>
          <w:rFonts w:cstheme="minorHAnsi"/>
          <w:b/>
          <w:color w:val="333333"/>
          <w:sz w:val="24"/>
          <w:shd w:val="clear" w:color="auto" w:fill="FAFAFA"/>
        </w:rPr>
        <w:t xml:space="preserve"> anothers</w:t>
      </w:r>
      <w:r w:rsidRPr="00C81CEF">
        <w:rPr>
          <w:rFonts w:cstheme="minorHAnsi"/>
          <w:color w:val="333333"/>
          <w:sz w:val="24"/>
          <w:shd w:val="clear" w:color="auto" w:fill="FAFAFA"/>
        </w:rPr>
        <w:t xml:space="preserve"> resources (like the local Administrators group on a server), to be nested in groups, or to otherwise be used as security principals in another domain (e.g. for AD object ACLs). One exception to this is</w:t>
      </w:r>
      <w:r w:rsidRPr="00C81CEF">
        <w:rPr>
          <w:rFonts w:cstheme="minorHAnsi"/>
          <w:b/>
          <w:color w:val="333333"/>
          <w:sz w:val="24"/>
          <w:shd w:val="clear" w:color="auto" w:fill="FAFAFA"/>
        </w:rPr>
        <w:t xml:space="preserve"> intra-forest trusts (domain trusts that exist within the same Active Directory forest)</w:t>
      </w:r>
      <w:r w:rsidRPr="00C81CEF">
        <w:rPr>
          <w:rFonts w:cstheme="minorHAnsi"/>
          <w:color w:val="333333"/>
          <w:sz w:val="24"/>
          <w:shd w:val="clear" w:color="auto" w:fill="FAFAFA"/>
        </w:rPr>
        <w:t xml:space="preserve">- any domain created within a forest retains an </w:t>
      </w:r>
      <w:r w:rsidRPr="00C81CEF">
        <w:rPr>
          <w:rFonts w:cstheme="minorHAnsi"/>
          <w:b/>
          <w:color w:val="333333"/>
          <w:sz w:val="24"/>
          <w:shd w:val="clear" w:color="auto" w:fill="FAFAFA"/>
        </w:rPr>
        <w:t>implicit two-way, transitive trust relationship with every other domain in the forest</w:t>
      </w:r>
      <w:r w:rsidRPr="00C81CEF">
        <w:rPr>
          <w:rFonts w:cstheme="minorHAnsi"/>
          <w:color w:val="333333"/>
          <w:sz w:val="24"/>
          <w:shd w:val="clear" w:color="auto" w:fill="FAFAFA"/>
        </w:rPr>
        <w:t>. This has numerous implications which will be covered later in this post</w:t>
      </w:r>
    </w:p>
    <w:p w:rsidR="00C81CEF" w:rsidRDefault="00C81CEF" w:rsidP="00C81CEF">
      <w:pPr>
        <w:rPr>
          <w:rFonts w:cstheme="minorHAnsi"/>
          <w:color w:val="333333"/>
          <w:sz w:val="24"/>
          <w:shd w:val="clear" w:color="auto" w:fill="FAFAFA"/>
        </w:rPr>
      </w:pPr>
    </w:p>
    <w:p w:rsidR="00C81CEF" w:rsidRDefault="00C81CEF" w:rsidP="00C81CEF">
      <w:pPr>
        <w:rPr>
          <w:rFonts w:ascii="Arial" w:hAnsi="Arial" w:cs="Arial"/>
          <w:color w:val="333333"/>
          <w:shd w:val="clear" w:color="auto" w:fill="FAFAFA"/>
        </w:rPr>
      </w:pPr>
      <w:r w:rsidRPr="00967071">
        <w:rPr>
          <w:rFonts w:ascii="Arial" w:hAnsi="Arial" w:cs="Arial"/>
          <w:b/>
          <w:color w:val="333333"/>
          <w:shd w:val="clear" w:color="auto" w:fill="FAFAFA"/>
        </w:rPr>
        <w:t>[IMPORTANT</w:t>
      </w:r>
      <w:r w:rsidRPr="00967071">
        <w:rPr>
          <w:rFonts w:ascii="Arial" w:hAnsi="Arial" w:cs="Arial"/>
          <w:b/>
          <w:color w:val="333333"/>
          <w:sz w:val="24"/>
          <w:shd w:val="clear" w:color="auto" w:fill="FAFAFA"/>
        </w:rPr>
        <w:t>]</w:t>
      </w:r>
      <w:r>
        <w:rPr>
          <w:rFonts w:ascii="Arial" w:hAnsi="Arial" w:cs="Arial"/>
          <w:color w:val="333333"/>
          <w:shd w:val="clear" w:color="auto" w:fill="FAFAFA"/>
        </w:rPr>
        <w:t>“</w:t>
      </w:r>
      <w:hyperlink r:id="rId4" w:history="1">
        <w:r>
          <w:rPr>
            <w:rStyle w:val="Hyperlink"/>
            <w:rFonts w:ascii="Arial" w:hAnsi="Arial" w:cs="Arial"/>
            <w:i/>
            <w:iCs/>
            <w:color w:val="333333"/>
            <w:bdr w:val="none" w:sz="0" w:space="0" w:color="auto" w:frame="1"/>
            <w:shd w:val="clear" w:color="auto" w:fill="FAFAFA"/>
          </w:rPr>
          <w:t>A transitive trust extends trust relationships to other domains; a nontransitive trust does not extend trust relationships to other domains.</w:t>
        </w:r>
      </w:hyperlink>
      <w:r>
        <w:rPr>
          <w:rFonts w:ascii="Arial" w:hAnsi="Arial" w:cs="Arial"/>
          <w:color w:val="333333"/>
          <w:shd w:val="clear" w:color="auto" w:fill="FAFAFA"/>
        </w:rPr>
        <w:t>”</w:t>
      </w:r>
    </w:p>
    <w:p w:rsidR="003D11E6" w:rsidRDefault="003D11E6" w:rsidP="00C81CEF">
      <w:pPr>
        <w:rPr>
          <w:rFonts w:ascii="Arial" w:hAnsi="Arial" w:cs="Arial"/>
          <w:color w:val="333333"/>
          <w:shd w:val="clear" w:color="auto" w:fill="FAFAFA"/>
        </w:rPr>
      </w:pPr>
      <w:r>
        <w:rPr>
          <w:rFonts w:ascii="Arial" w:hAnsi="Arial" w:cs="Arial"/>
          <w:color w:val="333333"/>
          <w:shd w:val="clear" w:color="auto" w:fill="FAFAFA"/>
        </w:rPr>
        <w:t>This means that transitive trusts can be chained, so users can potentially access resources in multiple domains. Meaning, if domain A trusts B, and B trusts C, then A implicitly trusts C.</w:t>
      </w:r>
    </w:p>
    <w:p w:rsidR="004D641B" w:rsidRDefault="004D641B" w:rsidP="00C81CEF">
      <w:pPr>
        <w:rPr>
          <w:rFonts w:ascii="Arial" w:hAnsi="Arial" w:cs="Arial"/>
          <w:color w:val="333333"/>
          <w:shd w:val="clear" w:color="auto" w:fill="FAFAFA"/>
        </w:rPr>
      </w:pPr>
    </w:p>
    <w:p w:rsidR="004D641B" w:rsidRDefault="004D641B" w:rsidP="00C81CEF">
      <w:pPr>
        <w:rPr>
          <w:rFonts w:ascii="Arial" w:hAnsi="Arial" w:cs="Arial"/>
          <w:b/>
          <w:color w:val="333333"/>
          <w:shd w:val="clear" w:color="auto" w:fill="FAFAFA"/>
        </w:rPr>
      </w:pPr>
      <w:r>
        <w:rPr>
          <w:rFonts w:ascii="Arial" w:hAnsi="Arial" w:cs="Arial"/>
          <w:color w:val="333333"/>
          <w:shd w:val="clear" w:color="auto" w:fill="FAFAFA"/>
        </w:rPr>
        <w:t xml:space="preserve">trusts can be one-way or two-way. </w:t>
      </w:r>
      <w:r w:rsidRPr="004D641B">
        <w:rPr>
          <w:rFonts w:ascii="Arial" w:hAnsi="Arial" w:cs="Arial"/>
          <w:b/>
          <w:color w:val="333333"/>
          <w:shd w:val="clear" w:color="auto" w:fill="FAFAFA"/>
        </w:rPr>
        <w:t>A bidirectional (two-way) trust is actually just two one-way trusts</w:t>
      </w:r>
    </w:p>
    <w:p w:rsidR="004D641B" w:rsidRPr="00C81CEF" w:rsidRDefault="004D641B" w:rsidP="00C81CEF">
      <w:pPr>
        <w:rPr>
          <w:rFonts w:cstheme="minorHAnsi"/>
          <w:sz w:val="28"/>
        </w:rPr>
      </w:pPr>
      <w:r>
        <w:rPr>
          <w:rFonts w:ascii="Arial" w:hAnsi="Arial" w:cs="Arial"/>
          <w:color w:val="333333"/>
          <w:shd w:val="clear" w:color="auto" w:fill="FAFAFA"/>
        </w:rPr>
        <w:t>A one-way trust means users and computers in a </w:t>
      </w:r>
      <w:r>
        <w:rPr>
          <w:rFonts w:ascii="Arial" w:hAnsi="Arial" w:cs="Arial"/>
          <w:i/>
          <w:iCs/>
          <w:color w:val="333333"/>
          <w:shd w:val="clear" w:color="auto" w:fill="FAFAFA"/>
        </w:rPr>
        <w:t>trusted domain</w:t>
      </w:r>
      <w:r>
        <w:rPr>
          <w:rFonts w:ascii="Arial" w:hAnsi="Arial" w:cs="Arial"/>
          <w:color w:val="333333"/>
          <w:shd w:val="clear" w:color="auto" w:fill="FAFAFA"/>
        </w:rPr>
        <w:t> can potentially access resources in another </w:t>
      </w:r>
      <w:r>
        <w:rPr>
          <w:rFonts w:ascii="Arial" w:hAnsi="Arial" w:cs="Arial"/>
          <w:i/>
          <w:iCs/>
          <w:color w:val="333333"/>
          <w:shd w:val="clear" w:color="auto" w:fill="FAFAFA"/>
        </w:rPr>
        <w:t>trusting domain</w:t>
      </w:r>
      <w:r>
        <w:rPr>
          <w:rFonts w:ascii="Arial" w:hAnsi="Arial" w:cs="Arial"/>
          <w:color w:val="333333"/>
          <w:shd w:val="clear" w:color="auto" w:fill="FAFAFA"/>
        </w:rPr>
        <w:t>. A one-way trust is in one direction only, hence the name. Users and computers in the </w:t>
      </w:r>
      <w:r>
        <w:rPr>
          <w:rFonts w:ascii="Arial" w:hAnsi="Arial" w:cs="Arial"/>
          <w:i/>
          <w:iCs/>
          <w:color w:val="333333"/>
          <w:shd w:val="clear" w:color="auto" w:fill="FAFAFA"/>
        </w:rPr>
        <w:t>trusting</w:t>
      </w:r>
      <w:r>
        <w:rPr>
          <w:rFonts w:ascii="Arial" w:hAnsi="Arial" w:cs="Arial"/>
          <w:color w:val="333333"/>
          <w:shd w:val="clear" w:color="auto" w:fill="FAFAFA"/>
        </w:rPr>
        <w:t> domain can not access resources in the </w:t>
      </w:r>
      <w:r>
        <w:rPr>
          <w:rFonts w:ascii="Arial" w:hAnsi="Arial" w:cs="Arial"/>
          <w:i/>
          <w:iCs/>
          <w:color w:val="333333"/>
          <w:shd w:val="clear" w:color="auto" w:fill="FAFAFA"/>
        </w:rPr>
        <w:t>trusted</w:t>
      </w:r>
      <w:r>
        <w:rPr>
          <w:rFonts w:ascii="Arial" w:hAnsi="Arial" w:cs="Arial"/>
          <w:color w:val="333333"/>
          <w:shd w:val="clear" w:color="auto" w:fill="FAFAFA"/>
        </w:rPr>
        <w:t> domain. </w:t>
      </w:r>
    </w:p>
    <w:sectPr w:rsidR="004D641B" w:rsidRPr="00C8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58"/>
    <w:rsid w:val="003D11E6"/>
    <w:rsid w:val="003D4EE8"/>
    <w:rsid w:val="004D641B"/>
    <w:rsid w:val="00557958"/>
    <w:rsid w:val="00596826"/>
    <w:rsid w:val="00967071"/>
    <w:rsid w:val="00C8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1F24"/>
  <w15:chartTrackingRefBased/>
  <w15:docId w15:val="{BEE43766-E4D2-4B7A-89C6-F5772A8B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chnet.microsoft.com/en-us/library/cc759554(v=ws.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preston</dc:creator>
  <cp:keywords/>
  <dc:description/>
  <cp:lastModifiedBy>aidan preston</cp:lastModifiedBy>
  <cp:revision>6</cp:revision>
  <dcterms:created xsi:type="dcterms:W3CDTF">2018-09-25T11:37:00Z</dcterms:created>
  <dcterms:modified xsi:type="dcterms:W3CDTF">2018-09-25T18:36:00Z</dcterms:modified>
</cp:coreProperties>
</file>