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Teste Individual - </w:t>
      </w:r>
      <w:hyperlink r:id="rId6">
        <w:r w:rsidDel="00000000" w:rsidR="00000000" w:rsidRPr="00000000">
          <w:rPr>
            <w:b w:val="1"/>
            <w:bCs w:val="1"/>
            <w:color w:val="0000ee"/>
            <w:sz w:val="30"/>
            <w:szCs w:val="30"/>
            <w:u w:val="single"/>
            <w:rtl w:val="0"/>
          </w:rPr>
          <w:t xml:space="preserve">Davide Ferreira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1628775</wp:posOffset>
            </wp:positionH>
            <wp:positionV relativeFrom="paragraph">
              <wp:posOffset>466725</wp:posOffset>
            </wp:positionV>
            <wp:extent cx="2010728" cy="1580297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728" cy="15802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MITRE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ATT&amp;CK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- </w:t>
      </w:r>
      <w:r w:rsidDel="00000000" w:rsidR="00000000" w:rsidRPr="00000000">
        <w:rPr>
          <w:sz w:val="30"/>
          <w:szCs w:val="30"/>
          <w:rtl w:val="0"/>
        </w:rPr>
        <w:t xml:space="preserve">Forced Authentication - Autenticação Forçada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 que é: </w:t>
      </w:r>
    </w:p>
    <w:p w:rsidR="00000000" w:rsidDel="00000000" w:rsidP="00000000" w:rsidRDefault="00000000" w:rsidRPr="00000000" w14:paraId="00000008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É uma técnica usada por atacantes para forçar um sistema ou utilizador a enviar automaticamente as suas credenciais para um servidor controlado pelo atacante. </w:t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Como funciona: 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sz w:val="30"/>
          <w:szCs w:val="30"/>
          <w:rtl w:val="0"/>
        </w:rPr>
        <w:t xml:space="preserve">O ataque de Autenticação Forçada consiste em levar o sistema da vítima a iniciar automaticamente um processo de autenticação para um servidor controlado pelo atacante. Este processo ocorre sem que o utilizador escreva qualquer senha, pois o sistema operativo.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Exemplo de diversas formas estes situações: 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Spearphishing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É um documento malicioso que pode conter um recurso  que é carregado automaticamente quando o documento é aberto. 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Ficheiro LNK ou SCF modificado  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sz w:val="30"/>
          <w:szCs w:val="30"/>
          <w:rtl w:val="0"/>
        </w:rPr>
        <w:t xml:space="preserve">Um atalho.LNK(ficheiro de atalho windows) de comandos que pode ser manipulado para apontar o ícone para um caminho externo para obter o recurso, expondo as credenciais das vítimas.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Um Exemplo: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947265</wp:posOffset>
            </wp:positionH>
            <wp:positionV relativeFrom="paragraph">
              <wp:posOffset>323850</wp:posOffset>
            </wp:positionV>
            <wp:extent cx="3486150" cy="2529499"/>
            <wp:effectExtent b="12700" l="12700" r="12700" t="12700"/>
            <wp:wrapNone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3630" l="6210" r="23136" t="4968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52949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Explicação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 minha explicação, temos um dispositivo que vai aceder ao servidor, o qual tem a senha “12345”. Davide Ferreira, usando o seu computador, coloca o telefone sem internet e analisa o caminho de comunicação entre o telefone e o servidor para descobrir a senha e aceder ao servidor como se fosse o telefone.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Webgrafia</w:t>
      </w:r>
      <w:r w:rsidDel="00000000" w:rsidR="00000000" w:rsidRPr="00000000">
        <w:rPr>
          <w:sz w:val="30"/>
          <w:szCs w:val="30"/>
          <w:rtl w:val="0"/>
        </w:rPr>
        <w:t xml:space="preserve">: </w:t>
      </w:r>
    </w:p>
    <w:p w:rsidR="00000000" w:rsidDel="00000000" w:rsidP="00000000" w:rsidRDefault="00000000" w:rsidRPr="00000000" w14:paraId="0000001D">
      <w:pPr>
        <w:tabs>
          <w:tab w:val="left" w:leader="none" w:pos="2869"/>
        </w:tabs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Site- Forced Authentication - Autenticação Forçada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tabs>
          <w:tab w:val="left" w:leader="none" w:pos="2869"/>
        </w:tabs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O meu exemplo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2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2869"/>
        </w:tabs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1f497d"/>
        <w:sz w:val="22"/>
        <w:szCs w:val="22"/>
        <w:u w:val="none"/>
        <w:shd w:fill="auto" w:val="clear"/>
        <w:vertAlign w:val="baseline"/>
        <w:rtl w:val="0"/>
      </w:rPr>
      <w:t xml:space="preserve">|||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ISTEC do Porto - Instituto Superior de Tecnologias Avançadas do Porto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-550333</wp:posOffset>
          </wp:positionH>
          <wp:positionV relativeFrom="margin">
            <wp:posOffset>-702732</wp:posOffset>
          </wp:positionV>
          <wp:extent cx="2381017" cy="601134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81017" cy="60113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PT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ww.canva.com/design/DAG5zoW0GVU/omL7eqaZyuCVqEHovUu3yg/edit?utm_content=DAG5zoW0GVU&amp;utm_campaign=designshare&amp;utm_medium=link2&amp;utm_source=sharebutton" TargetMode="External"/><Relationship Id="rId12" Type="http://schemas.openxmlformats.org/officeDocument/2006/relationships/footer" Target="footer1.xml"/><Relationship Id="rId9" Type="http://schemas.openxmlformats.org/officeDocument/2006/relationships/hyperlink" Target="https://attack.mitre.org/techniques/T1187/" TargetMode="External"/><Relationship Id="rId5" Type="http://schemas.openxmlformats.org/officeDocument/2006/relationships/styles" Target="styles.xml"/><Relationship Id="rId6" Type="http://schemas.openxmlformats.org/officeDocument/2006/relationships/hyperlink" Target="mailto:davide.ferreira.2024154@my.istec.pt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