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不可切除 IIIB 期非小细胞肺癌</w:t>
      </w:r>
    </w:p>
    <w:p>
      <w:pPr>
        <w:jc w:val="center"/>
      </w:pPr>
      <w:r>
        <w:rPr>
          <w:b/>
          <w:sz w:val="32"/>
        </w:rPr>
        <w:t>同步放化疗联合 PD-1 单抗维持治疗的</w:t>
      </w:r>
    </w:p>
    <w:p>
      <w:pPr>
        <w:jc w:val="center"/>
      </w:pPr>
      <w:r>
        <w:rPr>
          <w:b/>
          <w:sz w:val="32"/>
        </w:rPr>
        <w:t>前瞻性、单臂、II 期临床研究</w:t>
      </w:r>
    </w:p>
    <w:p/>
    <w:p>
      <w:r>
        <w:t>Protocol 编号: NEXUS-NSCLC-001 · 版本 v1.0 · 2026-06-23</w:t>
      </w:r>
    </w:p>
    <w:p>
      <w:r>
        <w:t>主要研究者 (PI): 钱东 教授</w:t>
      </w:r>
    </w:p>
    <w:p>
      <w:r>
        <w:t>研究中心: 复旦大学附属肿瘤医院</w:t>
      </w:r>
    </w:p>
    <w:p>
      <w:r>
        <w:t>申办方: 研究者发起</w:t>
      </w:r>
    </w:p>
    <w:p>
      <w:r>
        <w:t>方案性质: 单中心、单臂、开放标签、II 期临床研究</w:t>
      </w:r>
    </w:p>
    <w:p>
      <w:r>
        <w:rPr>
          <w:b/>
          <w:sz w:val="26"/>
        </w:rPr>
        <w:t>1. 研究背景</w:t>
      </w:r>
    </w:p>
    <w:p>
      <w:r>
        <w:t>局部晚期不可切除 III 期非小细胞肺癌 (NSCLC) 的标准治疗为根治性同步放化疗 (cCRT),5 年生存率仅约 30%。PACIFIC 研究确立了 cCRT 后度伐利尤单抗巩固治疗作为新标准,但仍有相当比例患者出现远处复发。本研究探索在 cCRT 同步引入 PD-1 单抗维持治疗的安全性与疗效。</w:t>
      </w:r>
    </w:p>
    <w:p>
      <w:r>
        <w:rPr>
          <w:b/>
          <w:sz w:val="26"/>
        </w:rPr>
        <w:t>2. 研究目的</w:t>
      </w:r>
    </w:p>
    <w:p>
      <w:r>
        <w:t>主要目的: 评估 cCRT 联合 PD-1 维持治疗的 1 年无进展生存率 (PFS)。</w:t>
      </w:r>
    </w:p>
    <w:p>
      <w:r>
        <w:t>次要目的: 总生存期 (OS)、客观缓解率 (ORR)、安全性 (CTCAE v5.0)。</w:t>
      </w:r>
    </w:p>
    <w:p>
      <w:r>
        <w:rPr>
          <w:b/>
          <w:sz w:val="26"/>
        </w:rPr>
        <w:t>3. 入选标准</w:t>
      </w:r>
    </w:p>
    <w:p>
      <w:pPr>
        <w:ind w:left="283"/>
      </w:pPr>
      <w:r>
        <w:t>1. 年龄 ≥ 18 岁且 ≤ 75 岁,签署知情同意书。</w:t>
      </w:r>
    </w:p>
    <w:p>
      <w:pPr>
        <w:ind w:left="283"/>
      </w:pPr>
      <w:r>
        <w:t>2. 经组织病理学或细胞学确诊的非小细胞肺癌 (NSCLC),包括腺癌、鳞癌。</w:t>
      </w:r>
    </w:p>
    <w:p>
      <w:pPr>
        <w:ind w:left="283"/>
      </w:pPr>
      <w:r>
        <w:t>3. AJCC 第 8 版分期 IIIA 或 IIIB 期,经多学科评估为不可手术切除。</w:t>
      </w:r>
    </w:p>
    <w:p>
      <w:pPr>
        <w:ind w:left="283"/>
      </w:pPr>
      <w:r>
        <w:t>4. 未接受过针对本病的全身抗肿瘤治疗或放射治疗。</w:t>
      </w:r>
    </w:p>
    <w:p>
      <w:pPr>
        <w:ind w:left="283"/>
      </w:pPr>
      <w:r>
        <w:t>5. ECOG 体能状态评分 0 或 1 分。</w:t>
      </w:r>
    </w:p>
    <w:p>
      <w:pPr>
        <w:ind w:left="283"/>
      </w:pPr>
      <w:r>
        <w:t>6. 至少一个可测量病灶 (按 RECIST 1.1)。</w:t>
      </w:r>
    </w:p>
    <w:p>
      <w:pPr>
        <w:ind w:left="283"/>
      </w:pPr>
      <w:r>
        <w:t>7. 肺功能: FEV1 ≥ 1.0 L 且 ≥ 预计值的 50%;DLCO ≥ 预计值的 40%。</w:t>
      </w:r>
    </w:p>
    <w:p>
      <w:pPr>
        <w:ind w:left="283"/>
      </w:pPr>
      <w:r>
        <w:t>8. 实验室指标: ANC ≥ 1.5×10^9/L, PLT ≥ 100×10^9/L, Hb ≥ 90 g/L, 肌酐 ≤ 1.5×ULN, ALT/AST ≤ 2.5×ULN, 总胆红素 ≤ 1.5×ULN。</w:t>
      </w:r>
    </w:p>
    <w:p>
      <w:pPr>
        <w:ind w:left="283"/>
      </w:pPr>
      <w:r>
        <w:t>9. 预计生存期 ≥ 12 周。</w:t>
      </w:r>
    </w:p>
    <w:p>
      <w:r>
        <w:rPr>
          <w:b/>
          <w:sz w:val="26"/>
        </w:rPr>
        <w:t>4. 排除标准</w:t>
      </w:r>
    </w:p>
    <w:p>
      <w:pPr>
        <w:ind w:left="283"/>
      </w:pPr>
      <w:r>
        <w:t>1. 小细胞肺癌 (SCLC) 或混合型小细胞癌。</w:t>
      </w:r>
    </w:p>
    <w:p>
      <w:pPr>
        <w:ind w:left="283"/>
      </w:pPr>
      <w:r>
        <w:t>2. 已知 EGFR 敏感突变或 ALK/ROS1 融合阳性 (建议先行靶向治疗)。</w:t>
      </w:r>
    </w:p>
    <w:p>
      <w:pPr>
        <w:ind w:left="283"/>
      </w:pPr>
      <w:r>
        <w:t>3. 既往接受过任何抗 PD-1 / PD-L1 / CTLA-4 治疗。</w:t>
      </w:r>
    </w:p>
    <w:p>
      <w:pPr>
        <w:ind w:left="283"/>
      </w:pPr>
      <w:r>
        <w:t>4. 既往胸部接受过任何放射治疗 (含食管、纵隔)。</w:t>
      </w:r>
    </w:p>
    <w:p>
      <w:pPr>
        <w:ind w:left="283"/>
      </w:pPr>
      <w:r>
        <w:t>5. 活动性自身免疫性疾病,既往 2 年内需系统性糖皮质激素或免疫抑制剂治疗 (替代剂量除外)。</w:t>
      </w:r>
    </w:p>
    <w:p>
      <w:pPr>
        <w:ind w:left="283"/>
      </w:pPr>
      <w:r>
        <w:t>6. 活动性间质性肺炎 / 肺纤维化,或既往 cCRT 后曾发生 ≥G3 放射性肺炎。</w:t>
      </w:r>
    </w:p>
    <w:p>
      <w:pPr>
        <w:ind w:left="283"/>
      </w:pPr>
      <w:r>
        <w:t>7. 未控制的全身感染、HIV 阳性、活动性 HBV (HBV-DNA &gt; 2000 IU/mL) 或活动性 HCV (HCV-RNA 阳性)。</w:t>
      </w:r>
    </w:p>
    <w:p>
      <w:pPr>
        <w:ind w:left="283"/>
      </w:pPr>
      <w:r>
        <w:t>8. 妊娠或哺乳期妇女;育龄期女性拒绝在研究期间采取有效避孕措施。</w:t>
      </w:r>
    </w:p>
    <w:p>
      <w:pPr>
        <w:ind w:left="283"/>
      </w:pPr>
      <w:r>
        <w:t>9. 对研究药物的任何辅料过敏。</w:t>
      </w:r>
    </w:p>
    <w:p>
      <w:pPr>
        <w:ind w:left="283"/>
      </w:pPr>
      <w:r>
        <w:t>10. 既往 5 年内患过其他恶性肿瘤 (除非已根治性治疗的皮肤基底细胞癌、宫颈原位癌)。</w:t>
      </w:r>
    </w:p>
    <w:p>
      <w:pPr>
        <w:ind w:left="283"/>
      </w:pPr>
      <w:r>
        <w:t>11. ECOG 体能状态评分 ≥ 2 分。</w:t>
      </w:r>
    </w:p>
    <w:p>
      <w:r>
        <w:rPr>
          <w:b/>
          <w:sz w:val="26"/>
        </w:rPr>
        <w:t>5. 治疗方案</w:t>
      </w:r>
    </w:p>
    <w:p>
      <w:r>
        <w:t>同步放化疗阶段 (6 周): 胸部三维适形放疗 60 Gy/30 次,每日 1 次,每周 5 次;同步含铂双药化疗 (顺铂 + 培美曲塞或紫杉醇),Q3W,共 2 周期。</w:t>
      </w:r>
    </w:p>
    <w:p>
      <w:r>
        <w:t>维持治疗阶段 (12 个月): cCRT 结束后 1–6 周内启动,PD-1 单抗200 mg IV 静滴,Q3W,共 17 周期或至疾病进展/不可耐受毒性。</w:t>
      </w:r>
    </w:p>
    <w:p>
      <w:r>
        <w:rPr>
          <w:b/>
          <w:sz w:val="26"/>
        </w:rPr>
        <w:t>6. 随访安排</w:t>
      </w:r>
    </w:p>
    <w:p>
      <w:pPr>
        <w:ind w:left="283"/>
      </w:pPr>
      <w:r>
        <w:t>1. 基线: 入组前 14 天内,完成 CT/MR 评估、PET-CT、肺功能、心电图、血常规、肝肾功能、HBV/HCV 筛查、ECOG 评分。</w:t>
      </w:r>
    </w:p>
    <w:p>
      <w:pPr>
        <w:ind w:left="283"/>
      </w:pPr>
      <w:r>
        <w:t>2. cCRT 期第 3 周 (±3 天): 血常规、肝肾功能、ECOG、不良事件记录;影像不强制。</w:t>
      </w:r>
    </w:p>
    <w:p>
      <w:pPr>
        <w:ind w:left="283"/>
      </w:pPr>
      <w:r>
        <w:t>3. cCRT 结束后 4 周 (±7 天): 胸部 CT 评估 (RECIST 1.1)、血常规、肝肾功能、ECOG、不良事件、肺功能。</w:t>
      </w:r>
    </w:p>
    <w:p>
      <w:pPr>
        <w:ind w:left="283"/>
      </w:pPr>
      <w:r>
        <w:t>4. 维持治疗每周期前 (±2 天): 血常规、肝肾功能、ECOG、不良事件、体温记录;甲状腺功能 Q3 周期。</w:t>
      </w:r>
    </w:p>
    <w:p>
      <w:pPr>
        <w:ind w:left="283"/>
      </w:pPr>
      <w:r>
        <w:t>5. 维持治疗每 3 个月: 胸部 + 上腹 CT,必要时 PET-CT。</w:t>
      </w:r>
    </w:p>
    <w:p>
      <w:pPr>
        <w:ind w:left="283"/>
      </w:pPr>
      <w:r>
        <w:t>6. 维持治疗结束后第 1 年: 每 3 个月随访一次 CT + 体检。</w:t>
      </w:r>
    </w:p>
    <w:p>
      <w:pPr>
        <w:ind w:left="283"/>
      </w:pPr>
      <w:r>
        <w:t>7. 维持治疗结束后第 2 年: 每 6 个月随访一次 CT。</w:t>
      </w:r>
    </w:p>
    <w:p>
      <w:pPr>
        <w:ind w:left="283"/>
      </w:pPr>
      <w:r>
        <w:t>8. 终点访视: PFS 事件发生时记录;OS 事件随访至死亡或失访。</w:t>
      </w:r>
    </w:p>
    <w:p>
      <w:r>
        <w:rPr>
          <w:b/>
          <w:sz w:val="26"/>
        </w:rPr>
        <w:t>7. 终点指标</w:t>
      </w:r>
    </w:p>
    <w:p>
      <w:r>
        <w:t>主要终点: 1 年 PFS 率 (按 RECIST 1.1 由独立评审委员会判定)。</w:t>
      </w:r>
    </w:p>
    <w:p>
      <w:r>
        <w:t>次要终点: OS、ORR、DCR、≥G3 AE 发生率、≥G3 免疫相关不良事件 (irAE)。</w:t>
      </w:r>
    </w:p>
    <w:p>
      <w:r>
        <w:rPr>
          <w:b/>
          <w:sz w:val="26"/>
        </w:rPr>
        <w:t>8. 统计假设与样本量</w:t>
      </w:r>
    </w:p>
    <w:p>
      <w:r>
        <w:t>假设 1 年 PFS 历史对照 55% (PACIFIC),试验组目标 70%,单侧 α=0.05,β=0.20,共需入组 35 例 (考虑 10% 脱落)。</w:t>
      </w:r>
    </w:p>
    <w:p>
      <w:r>
        <w:rPr>
          <w:b/>
          <w:sz w:val="26"/>
        </w:rPr>
        <w:t>9. 安全性监察 / Stop-rule</w:t>
      </w:r>
    </w:p>
    <w:p>
      <w:r>
        <w:t>Run-in 队列 (前 6 例):</w:t>
      </w:r>
    </w:p>
    <w:p>
      <w:pPr>
        <w:ind w:left="283"/>
      </w:pPr>
      <w:r>
        <w:t>1. 若 ≥ 2/6 例发生 ≥G3 治疗相关 DLT (尤其是 ≥G3 放射性肺炎),则暂停入组,提交安全性审查 (DSMB)。</w:t>
      </w:r>
    </w:p>
    <w:p>
      <w:pPr>
        <w:ind w:left="283"/>
      </w:pPr>
      <w:r>
        <w:t>2. DLT 定义: 入组后 90 天内出现的任何 ≥G3 治疗相关不良事件 (除外可短期处理的实验室异常)。</w:t>
      </w:r>
    </w:p>
    <w:p>
      <w:pPr>
        <w:ind w:left="283"/>
      </w:pPr>
      <w:r>
        <w:t>3. 免疫相关 ≥G3 肺炎、≥G3 心肌炎、≥G3 肝炎、任何 G4/G5 AE 均强制暂停入组并紧急召集 DSMB。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