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A78F" w14:textId="054EF1B6" w:rsidR="00D03E4D" w:rsidRDefault="00087CB3" w:rsidP="00087CB3">
      <w:pPr>
        <w:pStyle w:val="Cmsor1"/>
        <w:rPr>
          <w:rFonts w:cs="Times New Roman"/>
          <w:lang w:val="hu-HU"/>
        </w:rPr>
      </w:pPr>
      <w:r w:rsidRPr="00030D4B">
        <w:rPr>
          <w:rFonts w:cs="Times New Roman"/>
          <w:b/>
          <w:noProof w:val="0"/>
          <w:sz w:val="22"/>
          <w:szCs w:val="22"/>
          <w:lang w:val="hu-HU"/>
        </w:rPr>
        <w:t>12.b</w:t>
      </w:r>
      <w:r w:rsidRPr="00030D4B">
        <w:rPr>
          <w:rFonts w:cs="Times New Roman"/>
          <w:b/>
          <w:noProof w:val="0"/>
          <w:sz w:val="22"/>
          <w:szCs w:val="22"/>
          <w:lang w:val="hu-HU"/>
        </w:rPr>
        <w:tab/>
      </w:r>
      <w:r w:rsidRPr="00030D4B">
        <w:rPr>
          <w:rFonts w:cs="Times New Roman"/>
          <w:lang w:val="hu-HU"/>
        </w:rPr>
        <w:t>Határozza meg az informatikai biztonság szabályzási és dokumentációs rendszerét, adjon példát az egyes dokumentumok tartalmára intézményi környezetben!</w:t>
      </w:r>
    </w:p>
    <w:p w14:paraId="5EE3E988" w14:textId="2D326F81" w:rsidR="00326167" w:rsidRDefault="004F07D4" w:rsidP="000F7AFD">
      <w:pPr>
        <w:pStyle w:val="Cmsor1"/>
        <w:rPr>
          <w:lang w:val="hu-HU"/>
        </w:rPr>
      </w:pPr>
      <w:r>
        <w:rPr>
          <w:lang w:val="hu-HU"/>
        </w:rPr>
        <w:t>BRD</w:t>
      </w:r>
      <w:r w:rsidR="00437EE8">
        <w:rPr>
          <w:lang w:val="hu-HU"/>
        </w:rPr>
        <w:t xml:space="preserve"> – Business Requirement Document</w:t>
      </w:r>
    </w:p>
    <w:p w14:paraId="7A735CF4" w14:textId="3BC36849" w:rsidR="00143785" w:rsidRPr="00143785" w:rsidRDefault="00143785" w:rsidP="00143785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Egy szerződés a vállalat és az ügyfél között egy product-ról</w:t>
      </w:r>
      <w:r w:rsidR="00F302CC">
        <w:rPr>
          <w:lang w:val="hu-HU"/>
        </w:rPr>
        <w:t>.</w:t>
      </w:r>
    </w:p>
    <w:p w14:paraId="658E4840" w14:textId="21B78B54" w:rsidR="00437EE8" w:rsidRDefault="004F07D4" w:rsidP="00BA4487">
      <w:pPr>
        <w:pStyle w:val="Cmsor1"/>
        <w:rPr>
          <w:lang w:val="hu-HU"/>
        </w:rPr>
      </w:pPr>
      <w:r>
        <w:rPr>
          <w:lang w:val="hu-HU"/>
        </w:rPr>
        <w:t>DRP</w:t>
      </w:r>
      <w:r w:rsidR="00437EE8">
        <w:rPr>
          <w:lang w:val="hu-HU"/>
        </w:rPr>
        <w:t xml:space="preserve"> – Disaster Recovery Plan</w:t>
      </w:r>
    </w:p>
    <w:p w14:paraId="42D8A621" w14:textId="0134C687" w:rsidR="00F302CC" w:rsidRPr="00F302CC" w:rsidRDefault="00F302CC" w:rsidP="00F302CC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Leírja, hogy hogyan tud egy szervezet gyorsan munkába állni egy váratlan esemény után.</w:t>
      </w:r>
    </w:p>
    <w:p w14:paraId="7B1CCA30" w14:textId="156820FE" w:rsidR="000B2A9B" w:rsidRPr="00030D4B" w:rsidRDefault="00C65526" w:rsidP="00C65526">
      <w:pPr>
        <w:pStyle w:val="Cmsor1"/>
        <w:rPr>
          <w:rFonts w:cs="Times New Roman"/>
          <w:lang w:val="hu-HU"/>
        </w:rPr>
      </w:pPr>
      <w:r w:rsidRPr="00030D4B">
        <w:rPr>
          <w:rFonts w:cs="Times New Roman"/>
          <w:lang w:val="hu-HU"/>
        </w:rPr>
        <w:t>Mi a szabályozási rendszer?</w:t>
      </w:r>
    </w:p>
    <w:p w14:paraId="148BA750" w14:textId="1DF42545" w:rsidR="0018112E" w:rsidRPr="00030D4B" w:rsidRDefault="0018112E" w:rsidP="0018112E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Fontos szerepet játszik az intézmények biztonságos és hatékony működésében, mivel biztosítja a szabályok és előírások betartását, megelőzve az esetleges jogi, biztonsági vagy reputációs kockázatokat.</w:t>
      </w:r>
    </w:p>
    <w:p w14:paraId="4050627B" w14:textId="2FCB5AAA" w:rsidR="00A22D2E" w:rsidRPr="00030D4B" w:rsidRDefault="006C64B7" w:rsidP="006C64B7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Az informatikai biztonság szabályzási és dokumentációs rendszere egy olyan strukturált módszer, ami segíti az intézményeket abban, hogy az információik biztonságosan legyenek kezelve és védelmezve legyenek.</w:t>
      </w:r>
    </w:p>
    <w:p w14:paraId="63E9CECE" w14:textId="2739C897" w:rsidR="007D3065" w:rsidRPr="00030D4B" w:rsidRDefault="00DA232B" w:rsidP="00DE52D0">
      <w:pPr>
        <w:pStyle w:val="Cmsor1"/>
        <w:rPr>
          <w:rFonts w:cs="Times New Roman"/>
          <w:lang w:val="hu-HU"/>
        </w:rPr>
      </w:pPr>
      <w:r w:rsidRPr="00030D4B">
        <w:rPr>
          <w:rFonts w:cs="Times New Roman"/>
          <w:lang w:val="hu-HU"/>
        </w:rPr>
        <w:t>ISO</w:t>
      </w:r>
      <w:r w:rsidR="005B3149" w:rsidRPr="00030D4B">
        <w:rPr>
          <w:rFonts w:cs="Times New Roman"/>
          <w:lang w:val="hu-HU"/>
        </w:rPr>
        <w:t xml:space="preserve">/IEC </w:t>
      </w:r>
      <w:r w:rsidRPr="00030D4B">
        <w:rPr>
          <w:rFonts w:cs="Times New Roman"/>
          <w:lang w:val="hu-HU"/>
        </w:rPr>
        <w:t>27001</w:t>
      </w:r>
      <w:r w:rsidR="004903BC" w:rsidRPr="00030D4B">
        <w:rPr>
          <w:rFonts w:cs="Times New Roman"/>
          <w:lang w:val="hu-HU"/>
        </w:rPr>
        <w:t xml:space="preserve"> szabvány</w:t>
      </w:r>
      <w:r w:rsidR="00DE52D0" w:rsidRPr="00030D4B">
        <w:rPr>
          <w:rFonts w:cs="Times New Roman"/>
          <w:lang w:val="hu-HU"/>
        </w:rPr>
        <w:drawing>
          <wp:anchor distT="0" distB="0" distL="114300" distR="114300" simplePos="0" relativeHeight="251658752" behindDoc="1" locked="0" layoutInCell="1" allowOverlap="1" wp14:anchorId="44AB707C" wp14:editId="749A3595">
            <wp:simplePos x="0" y="0"/>
            <wp:positionH relativeFrom="column">
              <wp:posOffset>3748405</wp:posOffset>
            </wp:positionH>
            <wp:positionV relativeFrom="paragraph">
              <wp:posOffset>131445</wp:posOffset>
            </wp:positionV>
            <wp:extent cx="2638425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22" y="21443"/>
                <wp:lineTo x="21522" y="0"/>
                <wp:lineTo x="0" y="0"/>
              </wp:wrapPolygon>
            </wp:wrapTight>
            <wp:docPr id="17540265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2652" name="Kép 1" descr="A képen szöveg, képernyőkép, Betűtípus, so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3F7FE" w14:textId="77777777" w:rsidR="00DD4875" w:rsidRPr="00030D4B" w:rsidRDefault="00517F03" w:rsidP="00DE52D0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ISO/IEC 27000 szabványcsalád tagja, ami az information security management system követelményszabványa.</w:t>
      </w:r>
    </w:p>
    <w:p w14:paraId="372CE05A" w14:textId="7E1FF4CC" w:rsidR="00CD09E4" w:rsidRPr="00030D4B" w:rsidRDefault="00844497" w:rsidP="00DE52D0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A szabvány meghatározza azokat a rendszerkövetelményeket, amik célja, hogy az információbiztonság megfelelő felügyelet és ellenőrzés alatt álljon.</w:t>
      </w:r>
    </w:p>
    <w:p w14:paraId="14641DFF" w14:textId="177C0864" w:rsidR="006C4D28" w:rsidRPr="00030D4B" w:rsidRDefault="009441E3" w:rsidP="009441E3">
      <w:pPr>
        <w:pStyle w:val="Cmsor2"/>
        <w:rPr>
          <w:rFonts w:cs="Times New Roman"/>
          <w:lang w:val="hu-HU"/>
        </w:rPr>
      </w:pPr>
      <w:r w:rsidRPr="00030D4B">
        <w:rPr>
          <w:rFonts w:cs="Times New Roman"/>
          <w:lang w:val="hu-HU"/>
        </w:rPr>
        <w:t>Mikre terjed ki a követelményrendszere?</w:t>
      </w:r>
    </w:p>
    <w:p w14:paraId="0AEBC699" w14:textId="292A9A8D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Szervezeti biztonság</w:t>
      </w:r>
    </w:p>
    <w:p w14:paraId="2AA0D516" w14:textId="37C68595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Alkalmazottakhoz kapcsolódó biztonság</w:t>
      </w:r>
    </w:p>
    <w:p w14:paraId="4709FDF8" w14:textId="57D675CB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Külső személyekhez kapcsolódó biztonság</w:t>
      </w:r>
    </w:p>
    <w:p w14:paraId="7F463E5B" w14:textId="7302CA8C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Eszközök osztályozása és ellenőrzése</w:t>
      </w:r>
    </w:p>
    <w:p w14:paraId="1526F31D" w14:textId="7326C69F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Kommunikáció és üzemeltetés irányítás</w:t>
      </w:r>
    </w:p>
    <w:p w14:paraId="2F8D149F" w14:textId="6B609B5A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Hozzáférés ellenőrzés</w:t>
      </w:r>
    </w:p>
    <w:p w14:paraId="2640222B" w14:textId="53A24179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Működés folyamatosság irányítás</w:t>
      </w:r>
    </w:p>
    <w:p w14:paraId="00810DC3" w14:textId="4544E0BB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Rendszerfejlesztés és karbantartás</w:t>
      </w:r>
    </w:p>
    <w:p w14:paraId="6577AD46" w14:textId="266AD75F" w:rsidR="009441E3" w:rsidRDefault="00573DE2" w:rsidP="00573DE2">
      <w:pPr>
        <w:pStyle w:val="Cmsor2"/>
        <w:rPr>
          <w:lang w:val="hu-HU"/>
        </w:rPr>
      </w:pPr>
      <w:r>
        <w:rPr>
          <w:lang w:val="hu-HU"/>
        </w:rPr>
        <w:t>Előnyei</w:t>
      </w:r>
    </w:p>
    <w:p w14:paraId="695DC333" w14:textId="2678358C" w:rsidR="00573DE2" w:rsidRPr="00573DE2" w:rsidRDefault="00573DE2" w:rsidP="00573DE2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573DE2">
        <w:rPr>
          <w:b/>
          <w:bCs/>
          <w:lang w:val="hu-HU"/>
        </w:rPr>
        <w:t>Szabályozást ad</w:t>
      </w:r>
    </w:p>
    <w:p w14:paraId="2C8BE736" w14:textId="77777777" w:rsidR="004B31CE" w:rsidRDefault="00573DE2" w:rsidP="007D1307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Adatvesztés</w:t>
      </w:r>
      <w:r w:rsidR="007D1307">
        <w:rPr>
          <w:lang w:val="hu-HU"/>
        </w:rPr>
        <w:t>,</w:t>
      </w:r>
    </w:p>
    <w:p w14:paraId="6418665E" w14:textId="77777777" w:rsidR="004B31CE" w:rsidRDefault="00573DE2" w:rsidP="007D1307">
      <w:pPr>
        <w:pStyle w:val="Listaszerbekezds"/>
        <w:numPr>
          <w:ilvl w:val="1"/>
          <w:numId w:val="1"/>
        </w:numPr>
        <w:rPr>
          <w:lang w:val="hu-HU"/>
        </w:rPr>
      </w:pPr>
      <w:r w:rsidRPr="007D1307">
        <w:rPr>
          <w:lang w:val="hu-HU"/>
        </w:rPr>
        <w:t>Jogosulatlan hozzáférés</w:t>
      </w:r>
      <w:r w:rsidR="007D1307">
        <w:rPr>
          <w:lang w:val="hu-HU"/>
        </w:rPr>
        <w:t>,</w:t>
      </w:r>
    </w:p>
    <w:p w14:paraId="2140DFB1" w14:textId="77777777" w:rsidR="004B31CE" w:rsidRDefault="00573DE2" w:rsidP="007D1307">
      <w:pPr>
        <w:pStyle w:val="Listaszerbekezds"/>
        <w:numPr>
          <w:ilvl w:val="1"/>
          <w:numId w:val="1"/>
        </w:numPr>
        <w:rPr>
          <w:lang w:val="hu-HU"/>
        </w:rPr>
      </w:pPr>
      <w:r w:rsidRPr="007D1307">
        <w:rPr>
          <w:lang w:val="hu-HU"/>
        </w:rPr>
        <w:t>Vírustámadás</w:t>
      </w:r>
      <w:r w:rsidR="007D1307">
        <w:rPr>
          <w:lang w:val="hu-HU"/>
        </w:rPr>
        <w:t>,</w:t>
      </w:r>
    </w:p>
    <w:p w14:paraId="3BB1C401" w14:textId="4948EDB4" w:rsidR="00573DE2" w:rsidRPr="007D1307" w:rsidRDefault="00573DE2" w:rsidP="007D1307">
      <w:pPr>
        <w:pStyle w:val="Listaszerbekezds"/>
        <w:numPr>
          <w:ilvl w:val="1"/>
          <w:numId w:val="1"/>
        </w:numPr>
        <w:rPr>
          <w:lang w:val="hu-HU"/>
        </w:rPr>
      </w:pPr>
      <w:r w:rsidRPr="007D1307">
        <w:rPr>
          <w:lang w:val="hu-HU"/>
        </w:rPr>
        <w:t>Illetéktelen behatolás</w:t>
      </w:r>
      <w:r w:rsidR="007D1307">
        <w:rPr>
          <w:lang w:val="hu-HU"/>
        </w:rPr>
        <w:t>,</w:t>
      </w:r>
      <w:r w:rsidR="004B31CE">
        <w:rPr>
          <w:lang w:val="hu-HU"/>
        </w:rPr>
        <w:t xml:space="preserve"> </w:t>
      </w:r>
      <w:r w:rsidRPr="007D1307">
        <w:rPr>
          <w:lang w:val="hu-HU"/>
        </w:rPr>
        <w:t>Katasztrófa elhárítás</w:t>
      </w:r>
    </w:p>
    <w:p w14:paraId="5AFE0162" w14:textId="7A11885A" w:rsidR="007E5BC0" w:rsidRPr="0000206B" w:rsidRDefault="007123A1" w:rsidP="0000206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Hozzájárul az információvagyon sérülésének megakadályozásához és a vállalkozás partnerei számára is biztosítékot ad arra, hogy az információkkal kapcsolatos kockázatok kezelése biztosított.</w:t>
      </w:r>
    </w:p>
    <w:p w14:paraId="3CA9621A" w14:textId="77777777" w:rsidR="00534F2A" w:rsidRDefault="00534F2A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  <w:lang w:val="hu-HU"/>
        </w:rPr>
      </w:pPr>
      <w:r>
        <w:rPr>
          <w:lang w:val="hu-HU"/>
        </w:rPr>
        <w:br w:type="page"/>
      </w:r>
    </w:p>
    <w:p w14:paraId="7491A1E6" w14:textId="4174E607" w:rsidR="00D54671" w:rsidRDefault="00D54671" w:rsidP="00D54671">
      <w:pPr>
        <w:pStyle w:val="Cmsor2"/>
        <w:rPr>
          <w:lang w:val="hu-HU"/>
        </w:rPr>
      </w:pPr>
      <w:r>
        <w:rPr>
          <w:lang w:val="hu-HU"/>
        </w:rPr>
        <w:lastRenderedPageBreak/>
        <w:t>Dokumentumai</w:t>
      </w:r>
      <w:r w:rsidR="00EB314C">
        <w:rPr>
          <w:lang w:val="hu-HU"/>
        </w:rPr>
        <w:t xml:space="preserve"> (ezeken kívül még több is megtalálható, </w:t>
      </w:r>
      <w:r w:rsidR="004F780F">
        <w:rPr>
          <w:lang w:val="hu-HU"/>
        </w:rPr>
        <w:t>ezek a ténylegesen ajánlottak</w:t>
      </w:r>
      <w:r w:rsidR="00EB314C">
        <w:rPr>
          <w:lang w:val="hu-HU"/>
        </w:rPr>
        <w:t>)</w:t>
      </w:r>
    </w:p>
    <w:p w14:paraId="1CBCAF2D" w14:textId="5B2B9ABF" w:rsidR="00D54671" w:rsidRDefault="00D54671" w:rsidP="00D5467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Belső</w:t>
      </w:r>
      <w:r w:rsidR="00E90275">
        <w:rPr>
          <w:lang w:val="hu-HU"/>
        </w:rPr>
        <w:t xml:space="preserve"> </w:t>
      </w:r>
      <w:r w:rsidR="00801B46">
        <w:rPr>
          <w:lang w:val="hu-HU"/>
        </w:rPr>
        <w:t>(Internal)</w:t>
      </w:r>
      <w:r>
        <w:rPr>
          <w:lang w:val="hu-HU"/>
        </w:rPr>
        <w:t xml:space="preserve"> </w:t>
      </w:r>
      <w:r w:rsidR="00F84FE6">
        <w:rPr>
          <w:lang w:val="hu-HU"/>
        </w:rPr>
        <w:t>A</w:t>
      </w:r>
      <w:r>
        <w:rPr>
          <w:lang w:val="hu-HU"/>
        </w:rPr>
        <w:t>udit</w:t>
      </w:r>
    </w:p>
    <w:p w14:paraId="683867AE" w14:textId="635413B5" w:rsidR="00D54671" w:rsidRDefault="00801B46" w:rsidP="00D5467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Information Security Policy</w:t>
      </w:r>
    </w:p>
    <w:p w14:paraId="56117E70" w14:textId="0B33A019" w:rsidR="00F84FE6" w:rsidRDefault="00CA688E" w:rsidP="00D5467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Risk Assessment</w:t>
      </w:r>
    </w:p>
    <w:p w14:paraId="6FCB6AE8" w14:textId="462367E9" w:rsidR="001943FE" w:rsidRDefault="00CA688E" w:rsidP="001943F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Statement of Applicability</w:t>
      </w:r>
    </w:p>
    <w:p w14:paraId="3D679B0F" w14:textId="111C99DC" w:rsidR="002F74C4" w:rsidRDefault="003C344A" w:rsidP="002B564E">
      <w:pPr>
        <w:pStyle w:val="Cmsor2"/>
        <w:rPr>
          <w:lang w:val="hu-HU"/>
        </w:rPr>
      </w:pPr>
      <w:r>
        <w:rPr>
          <w:lang w:val="hu-HU"/>
        </w:rPr>
        <w:t>Internal</w:t>
      </w:r>
      <w:r w:rsidR="002B564E">
        <w:rPr>
          <w:lang w:val="hu-HU"/>
        </w:rPr>
        <w:t xml:space="preserve"> </w:t>
      </w:r>
      <w:r w:rsidR="004F4C6C">
        <w:rPr>
          <w:lang w:val="hu-HU"/>
        </w:rPr>
        <w:t>a</w:t>
      </w:r>
      <w:r w:rsidR="002B564E">
        <w:rPr>
          <w:lang w:val="hu-HU"/>
        </w:rPr>
        <w:t>udit</w:t>
      </w:r>
      <w:r w:rsidR="00D44849">
        <w:rPr>
          <w:lang w:val="hu-HU"/>
        </w:rPr>
        <w:t xml:space="preserve"> (9.2</w:t>
      </w:r>
      <w:r w:rsidR="00C5685B">
        <w:rPr>
          <w:lang w:val="hu-HU"/>
        </w:rPr>
        <w:t xml:space="preserve"> Internal Audit</w:t>
      </w:r>
      <w:r w:rsidR="00D44849">
        <w:rPr>
          <w:lang w:val="hu-HU"/>
        </w:rPr>
        <w:t>)</w:t>
      </w:r>
    </w:p>
    <w:p w14:paraId="2D1A03A5" w14:textId="296F439C" w:rsidR="00E008BD" w:rsidRDefault="00E008BD" w:rsidP="00E008B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Szervezeten belüli </w:t>
      </w:r>
      <w:r w:rsidR="00691293">
        <w:rPr>
          <w:lang w:val="hu-HU"/>
        </w:rPr>
        <w:t>auditálás, ellenőrzések.</w:t>
      </w:r>
    </w:p>
    <w:p w14:paraId="715AEF90" w14:textId="79533EC3" w:rsidR="0002566B" w:rsidRPr="0002566B" w:rsidRDefault="0002566B" w:rsidP="00E008B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Tartalma</w:t>
      </w:r>
    </w:p>
    <w:p w14:paraId="339C4D4E" w14:textId="34A6B788" w:rsidR="0002566B" w:rsidRDefault="0002566B" w:rsidP="0002566B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Executive summary</w:t>
      </w:r>
    </w:p>
    <w:p w14:paraId="57AC7A6C" w14:textId="32BEB83A" w:rsidR="0002566B" w:rsidRDefault="0002566B" w:rsidP="0002566B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Szervezet megfelelősségi állapot</w:t>
      </w:r>
    </w:p>
    <w:p w14:paraId="0E0A84E1" w14:textId="19A89E98" w:rsidR="0002566B" w:rsidRDefault="0002566B" w:rsidP="0002566B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Kezelendő hiányosságok</w:t>
      </w:r>
    </w:p>
    <w:p w14:paraId="2A7787DE" w14:textId="7C8AFDCF" w:rsidR="00B15E06" w:rsidRDefault="00B15E06" w:rsidP="00B15E0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Audit leírása</w:t>
      </w:r>
    </w:p>
    <w:p w14:paraId="36231B75" w14:textId="3D5488E1" w:rsidR="00D96B1A" w:rsidRDefault="00B15E06" w:rsidP="00D96B1A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Információkat kell tartalmaznia az audit elvégzésének módjáról.</w:t>
      </w:r>
    </w:p>
    <w:p w14:paraId="6B913D7D" w14:textId="15D180BB" w:rsidR="00D96B1A" w:rsidRDefault="00D96B1A" w:rsidP="00D96B1A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Hiányosságok és javítási lehetőségek</w:t>
      </w:r>
    </w:p>
    <w:p w14:paraId="4DED25C6" w14:textId="43477E41" w:rsidR="00190D6F" w:rsidRPr="00D96B1A" w:rsidRDefault="00AC1105" w:rsidP="00D96B1A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Javító</w:t>
      </w:r>
      <w:r w:rsidR="00DA0879">
        <w:rPr>
          <w:lang w:val="hu-HU"/>
        </w:rPr>
        <w:t xml:space="preserve"> (corrective)</w:t>
      </w:r>
      <w:r w:rsidR="00190D6F">
        <w:rPr>
          <w:lang w:val="hu-HU"/>
        </w:rPr>
        <w:t xml:space="preserve"> intézkedések meghatározása</w:t>
      </w:r>
    </w:p>
    <w:p w14:paraId="62CCC797" w14:textId="1C1C0B8F" w:rsidR="002B564E" w:rsidRDefault="002B564E" w:rsidP="002B564E">
      <w:pPr>
        <w:pStyle w:val="Cmsor2"/>
        <w:rPr>
          <w:lang w:val="hu-HU"/>
        </w:rPr>
      </w:pPr>
      <w:r>
        <w:rPr>
          <w:lang w:val="hu-HU"/>
        </w:rPr>
        <w:t>Information Security Policy</w:t>
      </w:r>
      <w:r w:rsidR="008A58B3">
        <w:rPr>
          <w:lang w:val="hu-HU"/>
        </w:rPr>
        <w:t xml:space="preserve"> (5.2</w:t>
      </w:r>
      <w:r w:rsidR="00130A8C">
        <w:rPr>
          <w:lang w:val="hu-HU"/>
        </w:rPr>
        <w:t xml:space="preserve"> Policy</w:t>
      </w:r>
      <w:r w:rsidR="008A58B3">
        <w:rPr>
          <w:lang w:val="hu-HU"/>
        </w:rPr>
        <w:t>)</w:t>
      </w:r>
    </w:p>
    <w:p w14:paraId="14CF47C2" w14:textId="7B7E37E5" w:rsidR="00393997" w:rsidRDefault="00393997" w:rsidP="0039399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Magas szintű áttekintést nyújt arról, hogy a szervezet hogyan közelíti meg az információbiztonságot.</w:t>
      </w:r>
    </w:p>
    <w:p w14:paraId="2C3F55BA" w14:textId="2E6808F3" w:rsidR="009348A8" w:rsidRPr="005B393E" w:rsidRDefault="009348A8" w:rsidP="0039399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Tartalma</w:t>
      </w:r>
    </w:p>
    <w:p w14:paraId="2E8250C6" w14:textId="4EFFB1B8" w:rsidR="00552FB2" w:rsidRDefault="00A66686" w:rsidP="005B393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Cél (Purpose)</w:t>
      </w:r>
    </w:p>
    <w:p w14:paraId="56E8223E" w14:textId="4EA9BFDA" w:rsidR="00A66686" w:rsidRDefault="00A66686" w:rsidP="005B393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Követelmények (Requirements)</w:t>
      </w:r>
    </w:p>
    <w:p w14:paraId="39C15B92" w14:textId="616A9EF9" w:rsidR="00161F0E" w:rsidRDefault="00161F0E" w:rsidP="00161F0E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Jogi, szerződéses, szabályozási követelmények</w:t>
      </w:r>
    </w:p>
    <w:p w14:paraId="50DF071E" w14:textId="22B21111" w:rsidR="00A66686" w:rsidRDefault="00A66686" w:rsidP="005B393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Szerepek és felelősségi körök (Roles &amp; responsibilities)</w:t>
      </w:r>
    </w:p>
    <w:p w14:paraId="4D34A77A" w14:textId="11DF3B89" w:rsidR="00D50D76" w:rsidRDefault="00C82C40" w:rsidP="00D50D76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Ki felel a megvalósításért, karbantartásért, monitorozásért</w:t>
      </w:r>
      <w:r w:rsidR="00123ACD">
        <w:rPr>
          <w:lang w:val="hu-HU"/>
        </w:rPr>
        <w:t xml:space="preserve"> az ISMS-en belül.</w:t>
      </w:r>
    </w:p>
    <w:p w14:paraId="17A525FD" w14:textId="33F270B8" w:rsidR="00A66686" w:rsidRDefault="00A66686" w:rsidP="005B393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Kommunikáció</w:t>
      </w:r>
      <w:r w:rsidR="00333A86">
        <w:rPr>
          <w:lang w:val="hu-HU"/>
        </w:rPr>
        <w:t xml:space="preserve"> (Communication)</w:t>
      </w:r>
    </w:p>
    <w:p w14:paraId="043AC06D" w14:textId="2F974841" w:rsidR="00FB1928" w:rsidRPr="001B65F4" w:rsidRDefault="00662F16" w:rsidP="001B65F4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Szabályzatot kivel kell megosztani (belső vagy külső féllel)</w:t>
      </w:r>
    </w:p>
    <w:p w14:paraId="46CE0389" w14:textId="3040FC2C" w:rsidR="002B564E" w:rsidRDefault="002B564E" w:rsidP="002B564E">
      <w:pPr>
        <w:pStyle w:val="Cmsor2"/>
        <w:rPr>
          <w:lang w:val="hu-HU"/>
        </w:rPr>
      </w:pPr>
      <w:r>
        <w:rPr>
          <w:lang w:val="hu-HU"/>
        </w:rPr>
        <w:t>Risk Assessment</w:t>
      </w:r>
      <w:r w:rsidR="009557D6">
        <w:rPr>
          <w:lang w:val="hu-HU"/>
        </w:rPr>
        <w:t xml:space="preserve"> (6.1.2)</w:t>
      </w:r>
    </w:p>
    <w:p w14:paraId="285EDE28" w14:textId="63F84E3E" w:rsidR="00A42F0C" w:rsidRDefault="00A42F0C" w:rsidP="00A42F0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Azonosítják a szervezeti kockázatokat, meghatározzák az egyes kockázatok valószínűségét és hatását, és felvázolják, hogy a szervezet hogyan fog reagálni az egyes kockázatokra.</w:t>
      </w:r>
    </w:p>
    <w:p w14:paraId="7E63B212" w14:textId="4BC2CD9C" w:rsidR="009348A8" w:rsidRPr="00094010" w:rsidRDefault="009348A8" w:rsidP="00A42F0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Tartalma</w:t>
      </w:r>
    </w:p>
    <w:p w14:paraId="3E721953" w14:textId="12FD02FC" w:rsidR="00094010" w:rsidRDefault="00094010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Kockázatok észlelése</w:t>
      </w:r>
    </w:p>
    <w:p w14:paraId="2E18E33A" w14:textId="1439950E" w:rsidR="00094010" w:rsidRDefault="00094010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Kockázatok elemzése</w:t>
      </w:r>
    </w:p>
    <w:p w14:paraId="1275E430" w14:textId="6F525571" w:rsidR="00094010" w:rsidRDefault="00094010" w:rsidP="00094010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Veszélyességi szint hozzárendelése</w:t>
      </w:r>
    </w:p>
    <w:p w14:paraId="332C4607" w14:textId="60277286" w:rsidR="00094010" w:rsidRDefault="00F1568B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Kockázatok értékelése és rangsorolása</w:t>
      </w:r>
    </w:p>
    <w:p w14:paraId="095C2C27" w14:textId="68FA5544" w:rsidR="00F1568B" w:rsidRDefault="003448BB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Kockázatkezelési terv kitöltése</w:t>
      </w:r>
    </w:p>
    <w:p w14:paraId="4D710C5D" w14:textId="2E461768" w:rsidR="001212F6" w:rsidRDefault="001212F6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Kockázati jelentése készítése</w:t>
      </w:r>
    </w:p>
    <w:p w14:paraId="4D091671" w14:textId="496EA236" w:rsidR="002B564E" w:rsidRDefault="002B564E" w:rsidP="002B564E">
      <w:pPr>
        <w:pStyle w:val="Cmsor2"/>
        <w:rPr>
          <w:lang w:val="hu-HU"/>
        </w:rPr>
      </w:pPr>
      <w:r>
        <w:rPr>
          <w:lang w:val="hu-HU"/>
        </w:rPr>
        <w:t>Statement of Applicability</w:t>
      </w:r>
      <w:r w:rsidR="00D23348">
        <w:rPr>
          <w:lang w:val="hu-HU"/>
        </w:rPr>
        <w:t xml:space="preserve"> (6.1.3)</w:t>
      </w:r>
    </w:p>
    <w:p w14:paraId="29055229" w14:textId="6B77A135" w:rsidR="00790481" w:rsidRDefault="004303BF" w:rsidP="0079048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Annex A biztonsági ellenőrzések közül melyek alkalmazhatóak és melyek nem az ISMS-re.</w:t>
      </w:r>
    </w:p>
    <w:p w14:paraId="2C066F37" w14:textId="20B831B7" w:rsidR="00755796" w:rsidRPr="007523E0" w:rsidRDefault="009348A8" w:rsidP="007523E0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Tartalma</w:t>
      </w:r>
    </w:p>
    <w:p w14:paraId="18E55FE5" w14:textId="329C8EF0" w:rsidR="007523E0" w:rsidRDefault="007523E0" w:rsidP="0075579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Kockázatkezelés végrehajtása</w:t>
      </w:r>
    </w:p>
    <w:p w14:paraId="78AC37DD" w14:textId="7B277087" w:rsidR="00755796" w:rsidRDefault="007523E0" w:rsidP="007523E0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Risk assessment-ből kiindulva</w:t>
      </w:r>
    </w:p>
    <w:p w14:paraId="2984121E" w14:textId="44614E26" w:rsidR="007523E0" w:rsidRDefault="006153B1" w:rsidP="0075579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Security kontrollok kiválasztása a kockázatok csökkentésére.</w:t>
      </w:r>
    </w:p>
    <w:p w14:paraId="2FAE19B7" w14:textId="41A61B84" w:rsidR="00603C3E" w:rsidRDefault="00603C3E" w:rsidP="0075579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Lista azokról a kontrollokról, amiket nem fogunk használni és miért nem.</w:t>
      </w:r>
    </w:p>
    <w:p w14:paraId="60959FEC" w14:textId="390CE14E" w:rsidR="00AB072A" w:rsidRDefault="00AB072A" w:rsidP="00AB072A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Nem akarunk nagy összeget költeni egy kis összegű problémára.</w:t>
      </w:r>
    </w:p>
    <w:p w14:paraId="5FD8CF3D" w14:textId="3EDFA399" w:rsidR="002B564E" w:rsidRPr="004C5B6E" w:rsidRDefault="00C22DCE" w:rsidP="002B564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Dokumentáció naprakészen tartása.</w:t>
      </w:r>
    </w:p>
    <w:sectPr w:rsidR="002B564E" w:rsidRPr="004C5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925"/>
    <w:multiLevelType w:val="hybridMultilevel"/>
    <w:tmpl w:val="11C29C7E"/>
    <w:lvl w:ilvl="0" w:tplc="8F30BB82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90463"/>
    <w:multiLevelType w:val="hybridMultilevel"/>
    <w:tmpl w:val="7458E864"/>
    <w:lvl w:ilvl="0" w:tplc="110A0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8005E7"/>
    <w:multiLevelType w:val="hybridMultilevel"/>
    <w:tmpl w:val="C7BC2136"/>
    <w:lvl w:ilvl="0" w:tplc="C174F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1513D"/>
    <w:multiLevelType w:val="hybridMultilevel"/>
    <w:tmpl w:val="F7C86F9E"/>
    <w:lvl w:ilvl="0" w:tplc="7AFA58D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E1A79"/>
    <w:multiLevelType w:val="hybridMultilevel"/>
    <w:tmpl w:val="2B884926"/>
    <w:lvl w:ilvl="0" w:tplc="5FAE111E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608990">
    <w:abstractNumId w:val="4"/>
  </w:num>
  <w:num w:numId="2" w16cid:durableId="2056074169">
    <w:abstractNumId w:val="1"/>
  </w:num>
  <w:num w:numId="3" w16cid:durableId="893156969">
    <w:abstractNumId w:val="0"/>
  </w:num>
  <w:num w:numId="4" w16cid:durableId="664745077">
    <w:abstractNumId w:val="3"/>
  </w:num>
  <w:num w:numId="5" w16cid:durableId="55326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AFA"/>
    <w:rsid w:val="0000206B"/>
    <w:rsid w:val="00012F04"/>
    <w:rsid w:val="00013A35"/>
    <w:rsid w:val="0002566B"/>
    <w:rsid w:val="00030D4B"/>
    <w:rsid w:val="00043994"/>
    <w:rsid w:val="00050504"/>
    <w:rsid w:val="00070A67"/>
    <w:rsid w:val="00072E21"/>
    <w:rsid w:val="00087CB3"/>
    <w:rsid w:val="00094010"/>
    <w:rsid w:val="000B2A9B"/>
    <w:rsid w:val="000D7519"/>
    <w:rsid w:val="000F7AFD"/>
    <w:rsid w:val="001212F6"/>
    <w:rsid w:val="00123ACD"/>
    <w:rsid w:val="00130A8C"/>
    <w:rsid w:val="00143785"/>
    <w:rsid w:val="00147967"/>
    <w:rsid w:val="00151687"/>
    <w:rsid w:val="00161F0E"/>
    <w:rsid w:val="0018112E"/>
    <w:rsid w:val="00181FC7"/>
    <w:rsid w:val="00190D6F"/>
    <w:rsid w:val="001943FE"/>
    <w:rsid w:val="001B65F4"/>
    <w:rsid w:val="001E52F7"/>
    <w:rsid w:val="001E7E7A"/>
    <w:rsid w:val="001F2F72"/>
    <w:rsid w:val="00220AFF"/>
    <w:rsid w:val="00250F4E"/>
    <w:rsid w:val="0028085C"/>
    <w:rsid w:val="002B564E"/>
    <w:rsid w:val="002F52C3"/>
    <w:rsid w:val="002F74C4"/>
    <w:rsid w:val="00304AC2"/>
    <w:rsid w:val="003116C7"/>
    <w:rsid w:val="00326167"/>
    <w:rsid w:val="003304AB"/>
    <w:rsid w:val="00333A86"/>
    <w:rsid w:val="003448BB"/>
    <w:rsid w:val="00370E3B"/>
    <w:rsid w:val="00393997"/>
    <w:rsid w:val="003B0023"/>
    <w:rsid w:val="003C344A"/>
    <w:rsid w:val="003F3F4C"/>
    <w:rsid w:val="003F4398"/>
    <w:rsid w:val="003F43D4"/>
    <w:rsid w:val="004031DD"/>
    <w:rsid w:val="004303BF"/>
    <w:rsid w:val="00437EE8"/>
    <w:rsid w:val="0044313F"/>
    <w:rsid w:val="00466397"/>
    <w:rsid w:val="00472B5B"/>
    <w:rsid w:val="00473F36"/>
    <w:rsid w:val="0048508A"/>
    <w:rsid w:val="004903BC"/>
    <w:rsid w:val="004A18F1"/>
    <w:rsid w:val="004B31CE"/>
    <w:rsid w:val="004C5B6E"/>
    <w:rsid w:val="004F07D4"/>
    <w:rsid w:val="004F4C6C"/>
    <w:rsid w:val="004F7688"/>
    <w:rsid w:val="004F780F"/>
    <w:rsid w:val="00517F03"/>
    <w:rsid w:val="00522D9E"/>
    <w:rsid w:val="00532ED6"/>
    <w:rsid w:val="00534F2A"/>
    <w:rsid w:val="005424E3"/>
    <w:rsid w:val="00552FB2"/>
    <w:rsid w:val="00566FB8"/>
    <w:rsid w:val="00573DE2"/>
    <w:rsid w:val="0057608E"/>
    <w:rsid w:val="00593A4F"/>
    <w:rsid w:val="00594FA5"/>
    <w:rsid w:val="005B2AC5"/>
    <w:rsid w:val="005B3149"/>
    <w:rsid w:val="005B393E"/>
    <w:rsid w:val="005C1746"/>
    <w:rsid w:val="005E4574"/>
    <w:rsid w:val="00603C3E"/>
    <w:rsid w:val="00604E46"/>
    <w:rsid w:val="006153B1"/>
    <w:rsid w:val="00617CB8"/>
    <w:rsid w:val="006320BE"/>
    <w:rsid w:val="0064428B"/>
    <w:rsid w:val="00662F16"/>
    <w:rsid w:val="006857B5"/>
    <w:rsid w:val="00691293"/>
    <w:rsid w:val="00692FDE"/>
    <w:rsid w:val="0069401D"/>
    <w:rsid w:val="006A3474"/>
    <w:rsid w:val="006C1263"/>
    <w:rsid w:val="006C23A3"/>
    <w:rsid w:val="006C4D28"/>
    <w:rsid w:val="006C64B7"/>
    <w:rsid w:val="006D7F1A"/>
    <w:rsid w:val="006E7158"/>
    <w:rsid w:val="007123A1"/>
    <w:rsid w:val="00745C47"/>
    <w:rsid w:val="007523E0"/>
    <w:rsid w:val="00755796"/>
    <w:rsid w:val="0076712D"/>
    <w:rsid w:val="00790481"/>
    <w:rsid w:val="00791D92"/>
    <w:rsid w:val="007B3D07"/>
    <w:rsid w:val="007C2C74"/>
    <w:rsid w:val="007D1307"/>
    <w:rsid w:val="007D3065"/>
    <w:rsid w:val="007E5BC0"/>
    <w:rsid w:val="00801B46"/>
    <w:rsid w:val="00844497"/>
    <w:rsid w:val="008A58B3"/>
    <w:rsid w:val="008E1F4C"/>
    <w:rsid w:val="008E61B6"/>
    <w:rsid w:val="008F5847"/>
    <w:rsid w:val="009155CB"/>
    <w:rsid w:val="00931A94"/>
    <w:rsid w:val="009348A8"/>
    <w:rsid w:val="00935D93"/>
    <w:rsid w:val="009441E3"/>
    <w:rsid w:val="00950187"/>
    <w:rsid w:val="009533EF"/>
    <w:rsid w:val="00953C22"/>
    <w:rsid w:val="009557D6"/>
    <w:rsid w:val="00A208F8"/>
    <w:rsid w:val="00A22D2E"/>
    <w:rsid w:val="00A422B3"/>
    <w:rsid w:val="00A42F0C"/>
    <w:rsid w:val="00A56A39"/>
    <w:rsid w:val="00A66686"/>
    <w:rsid w:val="00AB06D3"/>
    <w:rsid w:val="00AB072A"/>
    <w:rsid w:val="00AC1105"/>
    <w:rsid w:val="00B15E06"/>
    <w:rsid w:val="00B54BC1"/>
    <w:rsid w:val="00B62B58"/>
    <w:rsid w:val="00B640BB"/>
    <w:rsid w:val="00B955CE"/>
    <w:rsid w:val="00BA4487"/>
    <w:rsid w:val="00BD3C38"/>
    <w:rsid w:val="00BE2E16"/>
    <w:rsid w:val="00BF50B0"/>
    <w:rsid w:val="00C22DCE"/>
    <w:rsid w:val="00C35AFA"/>
    <w:rsid w:val="00C5685B"/>
    <w:rsid w:val="00C61718"/>
    <w:rsid w:val="00C65526"/>
    <w:rsid w:val="00C82C40"/>
    <w:rsid w:val="00C9504E"/>
    <w:rsid w:val="00C96233"/>
    <w:rsid w:val="00CA688E"/>
    <w:rsid w:val="00CD09E4"/>
    <w:rsid w:val="00D01346"/>
    <w:rsid w:val="00D03E4D"/>
    <w:rsid w:val="00D128FF"/>
    <w:rsid w:val="00D23348"/>
    <w:rsid w:val="00D30E47"/>
    <w:rsid w:val="00D44849"/>
    <w:rsid w:val="00D50D76"/>
    <w:rsid w:val="00D54671"/>
    <w:rsid w:val="00D57DEC"/>
    <w:rsid w:val="00D8747F"/>
    <w:rsid w:val="00D9289D"/>
    <w:rsid w:val="00D95720"/>
    <w:rsid w:val="00D96B1A"/>
    <w:rsid w:val="00DA0879"/>
    <w:rsid w:val="00DA232B"/>
    <w:rsid w:val="00DC4DF3"/>
    <w:rsid w:val="00DD4875"/>
    <w:rsid w:val="00DE52D0"/>
    <w:rsid w:val="00E008BD"/>
    <w:rsid w:val="00E41302"/>
    <w:rsid w:val="00E47044"/>
    <w:rsid w:val="00E86CCC"/>
    <w:rsid w:val="00E90275"/>
    <w:rsid w:val="00EA7049"/>
    <w:rsid w:val="00EB314C"/>
    <w:rsid w:val="00EE5E3B"/>
    <w:rsid w:val="00F1568B"/>
    <w:rsid w:val="00F302CC"/>
    <w:rsid w:val="00F80C69"/>
    <w:rsid w:val="00F84FE6"/>
    <w:rsid w:val="00F91239"/>
    <w:rsid w:val="00F9568B"/>
    <w:rsid w:val="00FB1928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F46E"/>
  <w15:chartTrackingRefBased/>
  <w15:docId w15:val="{8409F4ED-261C-4D33-8A7F-E5FAEB08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7CB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A56A3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56A3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6A39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18112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56A39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439</Words>
  <Characters>3034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183</cp:revision>
  <dcterms:created xsi:type="dcterms:W3CDTF">2023-03-03T17:31:00Z</dcterms:created>
  <dcterms:modified xsi:type="dcterms:W3CDTF">2023-05-30T09:09:00Z</dcterms:modified>
</cp:coreProperties>
</file>