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Employment and approved leave confirmation</w:t>
      </w:r>
    </w:p>
    <w:p>
      <w:r>
        <w:t xml:space="preserve">Employer Name: Shanghai Horizon Design Co., Ltd.</w:t>
      </w:r>
    </w:p>
    <w:p>
      <w:r>
        <w:t xml:space="preserve">Leave Start: 2026-10-02</w:t>
      </w:r>
    </w:p>
    <w:p>
      <w:r>
        <w:t xml:space="preserve">Leave End: 2027-01-05</w:t>
      </w:r>
    </w:p>
    <w:p>
      <w:r>
        <w:t xml:space="preserve">Annual Salary: CNY 420000</w:t>
      </w:r>
    </w:p>
    <w:p>
      <w:r>
        <w:t xml:space="preserve">Mei Ling Chen has been granted leave; her role is not identified.</w:t>
      </w:r>
    </w:p>
    <w:sectPr/>
  </w:body>
</w:document>
</file>