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047"/>
        <w:gridCol w:w="1462"/>
        <w:gridCol w:w="2193"/>
        <w:gridCol w:w="1057"/>
        <w:gridCol w:w="514"/>
      </w:tblGrid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测试项名称</w:t>
            </w:r>
            <w:proofErr w:type="spellEnd"/>
          </w:p>
        </w:tc>
        <w:tc>
          <w:tcPr>
            <w:tcW w:w="2047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数据采集功能</w:t>
            </w:r>
          </w:p>
        </w:tc>
        <w:tc>
          <w:tcPr>
            <w:tcW w:w="1462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测试项标识</w:t>
            </w:r>
            <w:proofErr w:type="spellEnd"/>
          </w:p>
        </w:tc>
        <w:tc>
          <w:tcPr>
            <w:tcW w:w="219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XXXX</w:t>
            </w:r>
          </w:p>
        </w:tc>
        <w:tc>
          <w:tcPr>
            <w:tcW w:w="1057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优先级</w:t>
            </w:r>
            <w:proofErr w:type="spellEnd"/>
          </w:p>
        </w:tc>
        <w:tc>
          <w:tcPr>
            <w:tcW w:w="514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1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追踪关系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Pr="00C80B7E" w:rsidRDefault="00755B4F" w:rsidP="00482951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C80B7E">
              <w:rPr>
                <w:rFonts w:ascii="宋体" w:hAnsi="宋体"/>
                <w:sz w:val="21"/>
                <w:szCs w:val="21"/>
                <w:lang w:eastAsia="zh-CN"/>
              </w:rPr>
              <w:t>《</w:t>
            </w:r>
            <w:r>
              <w:rPr>
                <w:rFonts w:hint="eastAsia"/>
                <w:sz w:val="21"/>
                <w:szCs w:val="21"/>
                <w:lang w:eastAsia="zh-CN"/>
              </w:rPr>
              <w:t>XXXXX</w:t>
            </w:r>
            <w:r w:rsidRPr="00C80B7E">
              <w:rPr>
                <w:rFonts w:hint="eastAsia"/>
                <w:sz w:val="21"/>
                <w:szCs w:val="21"/>
                <w:lang w:eastAsia="zh-CN"/>
              </w:rPr>
              <w:t>技术方案</w:t>
            </w:r>
            <w:r w:rsidRPr="00C80B7E">
              <w:rPr>
                <w:rFonts w:ascii="宋体" w:hAnsi="宋体"/>
                <w:sz w:val="21"/>
                <w:szCs w:val="21"/>
                <w:lang w:eastAsia="zh-CN"/>
              </w:rPr>
              <w:t>》</w:t>
            </w:r>
            <w:r w:rsidRPr="00C80B7E">
              <w:rPr>
                <w:rFonts w:ascii="宋体" w:hAnsi="宋体" w:hint="eastAsia"/>
                <w:sz w:val="21"/>
                <w:szCs w:val="21"/>
                <w:lang w:eastAsia="zh-CN"/>
              </w:rPr>
              <w:t>2.1</w:t>
            </w:r>
          </w:p>
          <w:p w:rsidR="00755B4F" w:rsidRDefault="00755B4F" w:rsidP="00755B4F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C80B7E">
              <w:rPr>
                <w:rFonts w:ascii="宋体" w:hAnsi="宋体"/>
                <w:sz w:val="21"/>
                <w:szCs w:val="21"/>
                <w:lang w:eastAsia="zh-CN"/>
              </w:rPr>
              <w:t>《</w:t>
            </w:r>
            <w:r>
              <w:rPr>
                <w:rFonts w:hint="eastAsia"/>
                <w:sz w:val="21"/>
                <w:szCs w:val="21"/>
                <w:lang w:eastAsia="zh-CN"/>
              </w:rPr>
              <w:t>XXXXX</w:t>
            </w:r>
            <w:r w:rsidRPr="00C80B7E">
              <w:rPr>
                <w:rFonts w:hint="eastAsia"/>
                <w:sz w:val="21"/>
                <w:szCs w:val="21"/>
                <w:lang w:eastAsia="zh-CN"/>
              </w:rPr>
              <w:t>软件需求规格说明</w:t>
            </w:r>
            <w:r w:rsidRPr="00C80B7E">
              <w:rPr>
                <w:rFonts w:ascii="宋体" w:hAnsi="宋体"/>
                <w:sz w:val="21"/>
                <w:szCs w:val="21"/>
                <w:lang w:eastAsia="zh-CN"/>
              </w:rPr>
              <w:t>》</w:t>
            </w:r>
            <w:r w:rsidRPr="00C80B7E"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需求描述</w:t>
            </w:r>
          </w:p>
        </w:tc>
        <w:tc>
          <w:tcPr>
            <w:tcW w:w="7273" w:type="dxa"/>
            <w:gridSpan w:val="5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功能指标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：支持对</w:t>
            </w:r>
            <w:r w:rsidR="005D472E">
              <w:rPr>
                <w:rFonts w:hint="eastAsia"/>
                <w:sz w:val="21"/>
                <w:szCs w:val="21"/>
                <w:lang w:eastAsia="zh-CN"/>
              </w:rPr>
              <w:t>ZK</w:t>
            </w:r>
            <w:r w:rsidR="005D472E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472E">
              <w:rPr>
                <w:rFonts w:hint="eastAsia"/>
                <w:sz w:val="21"/>
                <w:szCs w:val="21"/>
                <w:lang w:eastAsia="zh-CN"/>
              </w:rPr>
              <w:t>BG</w:t>
            </w:r>
            <w:r w:rsidR="005D472E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472E">
              <w:rPr>
                <w:rFonts w:hint="eastAsia"/>
                <w:sz w:val="21"/>
                <w:szCs w:val="21"/>
                <w:lang w:eastAsia="zh-CN"/>
              </w:rPr>
              <w:t>YW</w:t>
            </w:r>
            <w:r>
              <w:rPr>
                <w:rFonts w:hint="eastAsia"/>
                <w:sz w:val="21"/>
                <w:szCs w:val="21"/>
                <w:lang w:eastAsia="zh-CN"/>
              </w:rPr>
              <w:t>系统中银河麒麟和深度操作系统、达梦数据库、金蝶和东方通中间件、</w:t>
            </w:r>
            <w:r>
              <w:rPr>
                <w:rFonts w:hint="eastAsia"/>
                <w:sz w:val="21"/>
                <w:szCs w:val="21"/>
                <w:lang w:eastAsia="zh-CN"/>
              </w:rPr>
              <w:t>WPS</w:t>
            </w:r>
            <w:r>
              <w:rPr>
                <w:rFonts w:hint="eastAsia"/>
                <w:sz w:val="21"/>
                <w:szCs w:val="21"/>
                <w:lang w:eastAsia="zh-CN"/>
              </w:rPr>
              <w:t>和中标普华办公软件的性能瓶颈分析与定位；</w:t>
            </w:r>
          </w:p>
          <w:p w:rsidR="00755B4F" w:rsidRDefault="00755B4F" w:rsidP="00482951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功能指标5：工具集中至少包括资源监控工具。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测试项描述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Default="00755B4F" w:rsidP="00755B4F">
            <w:pPr>
              <w:widowControl w:val="0"/>
              <w:numPr>
                <w:ilvl w:val="0"/>
                <w:numId w:val="1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操作系统性能监控：能够采集CPU、内存、磁盘IO和网络的使用情况等数据；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1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数据库性能监控：能够采集数据库的连接数、连接数、线程运行情况等数据库性能指标；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1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中间件性能监控：能够采集中间件的堆内存使用量、</w:t>
            </w:r>
            <w:proofErr w:type="gramStart"/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非堆内存</w:t>
            </w:r>
            <w:proofErr w:type="gramEnd"/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使用量等中间件性能指标</w:t>
            </w:r>
            <w:r>
              <w:rPr>
                <w:rFonts w:ascii="宋体" w:hAnsi="宋体"/>
                <w:spacing w:val="2"/>
                <w:sz w:val="21"/>
                <w:szCs w:val="21"/>
                <w:lang w:eastAsia="zh-CN"/>
              </w:rPr>
              <w:t>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1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hAnsi="宋体" w:hint="eastAsia"/>
                <w:spacing w:val="2"/>
                <w:sz w:val="21"/>
                <w:szCs w:val="21"/>
                <w:lang w:eastAsia="zh-CN"/>
              </w:rPr>
              <w:t>办公软件性能测试：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能够采集办公软件</w:t>
            </w:r>
            <w:r>
              <w:rPr>
                <w:rFonts w:ascii="宋体" w:hAnsi="宋体"/>
                <w:spacing w:val="2"/>
                <w:sz w:val="21"/>
                <w:szCs w:val="21"/>
                <w:lang w:eastAsia="zh-CN"/>
              </w:rPr>
              <w:t>解析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10/20/50M文档</w:t>
            </w:r>
            <w:r>
              <w:rPr>
                <w:rFonts w:ascii="宋体" w:hAnsi="宋体"/>
                <w:spacing w:val="2"/>
                <w:sz w:val="21"/>
                <w:szCs w:val="21"/>
                <w:lang w:eastAsia="zh-CN"/>
              </w:rPr>
              <w:t>的时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间；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测试方法</w:t>
            </w:r>
          </w:p>
        </w:tc>
        <w:tc>
          <w:tcPr>
            <w:tcW w:w="7273" w:type="dxa"/>
            <w:gridSpan w:val="5"/>
            <w:vAlign w:val="center"/>
          </w:tcPr>
          <w:p w:rsidR="00755B4F" w:rsidRDefault="00755B4F" w:rsidP="00755B4F">
            <w:pPr>
              <w:widowControl w:val="0"/>
              <w:numPr>
                <w:ilvl w:val="0"/>
                <w:numId w:val="2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进入适配优化工具，点击数据采集界面，输入适配优化工具部署服务器地址，被测机IP地址与root密码，在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系统处选择通用，在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系统场景处选择通用，点击启动开始数据采集。</w:t>
            </w:r>
          </w:p>
          <w:p w:rsidR="00755B4F" w:rsidRDefault="00755B4F" w:rsidP="00755B4F">
            <w:pPr>
              <w:widowControl w:val="0"/>
              <w:numPr>
                <w:ilvl w:val="0"/>
                <w:numId w:val="2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访问银河麒麟和深度操作系统被测对象，成功访问被测机后，查看CPU、内存、磁盘IO和网络的使用情况等数据。点击操作系统性能分析页面，选择数据分析时间与被分析设备，点击分析按钮生成分析数据，将工具的监控结果与被测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机观察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结果作对比，查看同一时间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内工具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监控结果与被测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机观察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结果是否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近似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2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访问达梦数据库被测对象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，成功访问后，查看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数据库的连接数、线程运行情况等数据库性能指标。点击数据库性能分析页面，进入后点击基础监控、数据库、实例列表，选择达梦数据库实例，在功能区、资源监控页面内查看监控数据，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将工具的监控结果与被测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机结果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作对比，查看是否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近似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2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访问</w:t>
            </w:r>
            <w:r>
              <w:rPr>
                <w:rFonts w:hint="eastAsia"/>
                <w:sz w:val="21"/>
                <w:szCs w:val="21"/>
                <w:lang w:eastAsia="zh-CN"/>
              </w:rPr>
              <w:t>金蝶和东方通中间件被测对象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，成功访问后</w:t>
            </w:r>
            <w:r>
              <w:rPr>
                <w:rFonts w:hint="eastAsia"/>
                <w:sz w:val="21"/>
                <w:szCs w:val="21"/>
                <w:lang w:eastAsia="zh-CN"/>
              </w:rPr>
              <w:t>，查看堆内存使用量、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非堆内存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使用量等中间件性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能指标。点击中间件性能分析页面，进入后点击中间件、中间件监控，选择被监控实例，点击查看按钮查看监控数据，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将工具的监控结果与被测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机结果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作对比，查看是否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近似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2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lastRenderedPageBreak/>
              <w:t>点击办公软件性能测试页面，输入WPS或中标普华办公软件的</w:t>
            </w:r>
            <w:proofErr w:type="gramStart"/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部署机</w:t>
            </w:r>
            <w:proofErr w:type="gramEnd"/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IP与root密码，选择被测办公软件，点击启动，等待数秒后点击更新按钮刷新结果，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将工具的测试结果与被测机上打开10M/20M/50M办公软件的观察结果作对比，查看是否近似；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lastRenderedPageBreak/>
              <w:t>充分性要求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Default="00755B4F" w:rsidP="00755B4F">
            <w:pPr>
              <w:widowControl w:val="0"/>
              <w:numPr>
                <w:ilvl w:val="0"/>
                <w:numId w:val="3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操作系统性能监控覆盖银河麒麟操作系统、深度操作系统；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3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数据库性能监控覆盖人大达梦数据库；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3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中间件性能监控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覆盖金蝶应用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服务器软件、东方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通应用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服务器软件；</w:t>
            </w:r>
          </w:p>
          <w:p w:rsidR="00755B4F" w:rsidRDefault="00755B4F" w:rsidP="00755B4F">
            <w:pPr>
              <w:widowControl w:val="0"/>
              <w:numPr>
                <w:ilvl w:val="0"/>
                <w:numId w:val="3"/>
              </w:numPr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办公软件性能测试覆盖WPS办公软件和中标普华办公软件；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spacing w:after="0" w:line="440" w:lineRule="exact"/>
              <w:jc w:val="center"/>
              <w:rPr>
                <w:rFonts w:ascii="宋体" w:hAnsi="宋体" w:hint="eastAsia"/>
                <w:sz w:val="21"/>
              </w:rPr>
            </w:pPr>
            <w:proofErr w:type="spellStart"/>
            <w:r>
              <w:rPr>
                <w:rFonts w:ascii="宋体" w:hAnsi="宋体" w:hint="eastAsia"/>
                <w:sz w:val="21"/>
              </w:rPr>
              <w:t>约束条件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Default="00A40A6D" w:rsidP="00755B4F">
            <w:pPr>
              <w:numPr>
                <w:ilvl w:val="0"/>
                <w:numId w:val="4"/>
              </w:numPr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XXXXXXX</w:t>
            </w:r>
            <w:r w:rsidR="00755B4F">
              <w:rPr>
                <w:rFonts w:ascii="宋体" w:hAnsi="宋体" w:hint="eastAsia"/>
                <w:sz w:val="21"/>
                <w:lang w:eastAsia="zh-CN"/>
              </w:rPr>
              <w:t>工具运行正常；</w:t>
            </w:r>
          </w:p>
          <w:p w:rsidR="00755B4F" w:rsidRDefault="00A40A6D" w:rsidP="00755B4F">
            <w:pPr>
              <w:numPr>
                <w:ilvl w:val="0"/>
                <w:numId w:val="4"/>
              </w:numPr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XXXXXXX</w:t>
            </w:r>
            <w:r w:rsidR="00755B4F">
              <w:rPr>
                <w:rFonts w:ascii="宋体" w:hAnsi="宋体" w:hint="eastAsia"/>
                <w:sz w:val="21"/>
                <w:lang w:eastAsia="zh-CN"/>
              </w:rPr>
              <w:t>工具能够正常连接资源监控对象。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spacing w:after="0" w:line="440" w:lineRule="exact"/>
              <w:jc w:val="center"/>
              <w:rPr>
                <w:rFonts w:ascii="宋体" w:hAnsi="宋体" w:hint="eastAsia"/>
                <w:sz w:val="21"/>
              </w:rPr>
            </w:pPr>
            <w:proofErr w:type="spellStart"/>
            <w:r>
              <w:rPr>
                <w:rFonts w:ascii="宋体" w:hAnsi="宋体" w:hint="eastAsia"/>
                <w:sz w:val="21"/>
              </w:rPr>
              <w:t>终止要求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Default="00755B4F" w:rsidP="00482951">
            <w:pPr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测试充分性达到要求则正常终止，或者该功能出现严重不符合导致其它用例无法执行则终止测试，对于未执行的测试用例说明原因。</w:t>
            </w:r>
          </w:p>
        </w:tc>
      </w:tr>
      <w:tr w:rsidR="00755B4F" w:rsidTr="00482951">
        <w:trPr>
          <w:jc w:val="center"/>
        </w:trPr>
        <w:tc>
          <w:tcPr>
            <w:tcW w:w="2013" w:type="dxa"/>
            <w:vAlign w:val="center"/>
          </w:tcPr>
          <w:p w:rsidR="00755B4F" w:rsidRDefault="00755B4F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通过准则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755B4F" w:rsidRDefault="00C657A9" w:rsidP="00482951">
            <w:pPr>
              <w:widowControl w:val="0"/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XXXXXXX</w:t>
            </w:r>
            <w:r w:rsidR="00755B4F">
              <w:rPr>
                <w:rFonts w:ascii="宋体" w:hAnsi="宋体" w:hint="eastAsia"/>
                <w:sz w:val="21"/>
                <w:lang w:eastAsia="zh-CN"/>
              </w:rPr>
              <w:t>工具能够正确采集到</w:t>
            </w:r>
            <w:r w:rsidR="00755B4F">
              <w:rPr>
                <w:rFonts w:hint="eastAsia"/>
                <w:sz w:val="21"/>
                <w:szCs w:val="21"/>
                <w:lang w:eastAsia="zh-CN"/>
              </w:rPr>
              <w:t>指控、办公、</w:t>
            </w:r>
            <w:proofErr w:type="spellStart"/>
            <w:r w:rsidR="00C8507E">
              <w:rPr>
                <w:rFonts w:hint="eastAsia"/>
                <w:sz w:val="21"/>
                <w:szCs w:val="21"/>
                <w:lang w:eastAsia="zh-CN"/>
              </w:rPr>
              <w:t>yw</w:t>
            </w:r>
            <w:proofErr w:type="spellEnd"/>
            <w:r w:rsidR="00755B4F">
              <w:rPr>
                <w:rFonts w:hint="eastAsia"/>
                <w:sz w:val="21"/>
                <w:szCs w:val="21"/>
                <w:lang w:eastAsia="zh-CN"/>
              </w:rPr>
              <w:t>系统中银河麒麟和深度操作系统、</w:t>
            </w:r>
            <w:proofErr w:type="gramStart"/>
            <w:r w:rsidR="00755B4F">
              <w:rPr>
                <w:rFonts w:hint="eastAsia"/>
                <w:sz w:val="21"/>
                <w:szCs w:val="21"/>
                <w:lang w:eastAsia="zh-CN"/>
              </w:rPr>
              <w:t>人大金</w:t>
            </w:r>
            <w:proofErr w:type="gramEnd"/>
            <w:r w:rsidR="00755B4F">
              <w:rPr>
                <w:rFonts w:hint="eastAsia"/>
                <w:sz w:val="21"/>
                <w:szCs w:val="21"/>
                <w:lang w:eastAsia="zh-CN"/>
              </w:rPr>
              <w:t>仓和达梦数据库、金蝶和东方通中间件、</w:t>
            </w:r>
            <w:r w:rsidR="00755B4F">
              <w:rPr>
                <w:rFonts w:hint="eastAsia"/>
                <w:sz w:val="21"/>
                <w:szCs w:val="21"/>
                <w:lang w:eastAsia="zh-CN"/>
              </w:rPr>
              <w:t>WPS</w:t>
            </w:r>
            <w:r w:rsidR="00755B4F">
              <w:rPr>
                <w:rFonts w:hint="eastAsia"/>
                <w:sz w:val="21"/>
                <w:szCs w:val="21"/>
                <w:lang w:eastAsia="zh-CN"/>
              </w:rPr>
              <w:t>和中标普华办公软件</w:t>
            </w:r>
            <w:r w:rsidR="00755B4F">
              <w:rPr>
                <w:rFonts w:ascii="宋体" w:hAnsi="宋体" w:hint="eastAsia"/>
                <w:sz w:val="21"/>
                <w:szCs w:val="21"/>
                <w:lang w:eastAsia="zh-CN"/>
              </w:rPr>
              <w:t>等</w:t>
            </w:r>
            <w:r w:rsidR="00755B4F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755B4F">
              <w:rPr>
                <w:rFonts w:ascii="宋体" w:hAnsi="宋体" w:hint="eastAsia"/>
                <w:sz w:val="21"/>
                <w:lang w:eastAsia="zh-CN"/>
              </w:rPr>
              <w:t>资源监控对象数据，且采集到的数据与实际数据</w:t>
            </w:r>
            <w:r w:rsidR="00755B4F">
              <w:rPr>
                <w:rFonts w:ascii="宋体" w:hAnsi="宋体"/>
                <w:sz w:val="21"/>
                <w:lang w:eastAsia="zh-CN"/>
              </w:rPr>
              <w:t>近似</w:t>
            </w:r>
            <w:r w:rsidR="00755B4F">
              <w:rPr>
                <w:rFonts w:ascii="宋体" w:hAnsi="宋体" w:hint="eastAsia"/>
                <w:sz w:val="21"/>
                <w:lang w:eastAsia="zh-CN"/>
              </w:rPr>
              <w:t>；</w:t>
            </w:r>
          </w:p>
        </w:tc>
      </w:tr>
    </w:tbl>
    <w:p w:rsidR="00EF552F" w:rsidRDefault="00371681">
      <w:pPr>
        <w:rPr>
          <w:rFonts w:hint="eastAsia"/>
          <w:lang w:eastAsia="zh-CN"/>
        </w:rPr>
      </w:pPr>
    </w:p>
    <w:p w:rsidR="00755B4F" w:rsidRDefault="00755B4F">
      <w:pPr>
        <w:rPr>
          <w:rFonts w:hint="eastAsia"/>
          <w:lang w:eastAsia="zh-CN"/>
        </w:rPr>
      </w:pPr>
    </w:p>
    <w:p w:rsidR="00755B4F" w:rsidRDefault="00755B4F">
      <w:pPr>
        <w:rPr>
          <w:rFonts w:hint="eastAsia"/>
          <w:lang w:eastAsia="zh-CN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047"/>
        <w:gridCol w:w="1462"/>
        <w:gridCol w:w="2193"/>
        <w:gridCol w:w="1057"/>
        <w:gridCol w:w="514"/>
      </w:tblGrid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测试项名称</w:t>
            </w:r>
            <w:proofErr w:type="spellEnd"/>
          </w:p>
        </w:tc>
        <w:tc>
          <w:tcPr>
            <w:tcW w:w="2047" w:type="dxa"/>
            <w:vAlign w:val="center"/>
          </w:tcPr>
          <w:p w:rsidR="00E866F1" w:rsidRPr="00347ADA" w:rsidRDefault="00E866F1" w:rsidP="00E866F1">
            <w:pPr>
              <w:widowControl w:val="0"/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XXXXX</w:t>
            </w:r>
            <w:r w:rsidRPr="00347ADA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功能-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YW</w:t>
            </w:r>
            <w:r w:rsidRPr="00347ADA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领域基准程序集</w:t>
            </w:r>
          </w:p>
        </w:tc>
        <w:tc>
          <w:tcPr>
            <w:tcW w:w="1462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测试项标识</w:t>
            </w:r>
            <w:proofErr w:type="spellEnd"/>
          </w:p>
        </w:tc>
        <w:tc>
          <w:tcPr>
            <w:tcW w:w="219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KSHAC_</w:t>
            </w:r>
            <w:r w:rsidRPr="003825B7">
              <w:rPr>
                <w:rFonts w:ascii="宋体" w:hAnsi="宋体"/>
                <w:sz w:val="21"/>
              </w:rPr>
              <w:t>Y</w:t>
            </w:r>
            <w:r>
              <w:rPr>
                <w:rFonts w:ascii="宋体" w:hAnsi="宋体"/>
                <w:sz w:val="21"/>
              </w:rPr>
              <w:t>ZGL</w:t>
            </w:r>
            <w:r>
              <w:rPr>
                <w:rFonts w:ascii="宋体" w:hAnsi="宋体" w:hint="eastAsia"/>
                <w:sz w:val="21"/>
                <w:lang w:eastAsia="zh-CN"/>
              </w:rPr>
              <w:t>_GNC_</w:t>
            </w:r>
            <w:r w:rsidRPr="003825B7">
              <w:rPr>
                <w:rFonts w:ascii="宋体" w:hAnsi="宋体"/>
                <w:sz w:val="21"/>
              </w:rPr>
              <w:t>G</w:t>
            </w:r>
            <w:r>
              <w:rPr>
                <w:rFonts w:ascii="宋体" w:hAnsi="宋体" w:hint="eastAsia"/>
                <w:sz w:val="21"/>
                <w:lang w:eastAsia="zh-CN"/>
              </w:rPr>
              <w:t>01</w:t>
            </w:r>
          </w:p>
        </w:tc>
        <w:tc>
          <w:tcPr>
            <w:tcW w:w="1057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优先级</w:t>
            </w:r>
            <w:proofErr w:type="spellEnd"/>
          </w:p>
        </w:tc>
        <w:tc>
          <w:tcPr>
            <w:tcW w:w="514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1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追踪关系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1A2281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《</w:t>
            </w:r>
            <w:r w:rsidR="001A2281">
              <w:rPr>
                <w:rFonts w:ascii="宋体" w:hAnsi="宋体" w:hint="eastAsia"/>
                <w:sz w:val="21"/>
                <w:szCs w:val="21"/>
                <w:lang w:eastAsia="zh-CN"/>
              </w:rPr>
              <w:t>XXXXX</w:t>
            </w:r>
            <w:r w:rsidRPr="004116B5">
              <w:rPr>
                <w:rFonts w:ascii="宋体" w:hAnsi="宋体" w:hint="eastAsia"/>
                <w:sz w:val="21"/>
                <w:szCs w:val="21"/>
                <w:lang w:eastAsia="zh-CN"/>
              </w:rPr>
              <w:t>需求规格说明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》3.3.2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需求描述</w:t>
            </w:r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367AE6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验证工具管理可对检测验证工具进行分类管理，分类包含</w:t>
            </w:r>
            <w:r w:rsidR="00367AE6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，其中</w:t>
            </w:r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包含多个检测验证工具，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并且</w:t>
            </w:r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可以对</w:t>
            </w:r>
            <w:r w:rsidR="00367AE6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r w:rsidRPr="002016A7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下的检测验证工具进行注册</w:t>
            </w:r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、编辑、删除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、查询功能</w:t>
            </w:r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的管理。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测试项描述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E866F1">
            <w:pPr>
              <w:widowControl w:val="0"/>
              <w:numPr>
                <w:ilvl w:val="0"/>
                <w:numId w:val="9"/>
              </w:numPr>
              <w:spacing w:after="0" w:line="440" w:lineRule="exact"/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测试验证工具的分类管理功能,</w:t>
            </w:r>
            <w:proofErr w:type="gramStart"/>
            <w:r w:rsidRPr="003825B7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展示此</w:t>
            </w:r>
            <w:proofErr w:type="gramEnd"/>
            <w:r w:rsidRPr="003825B7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分类下的多个检测验证工具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;</w:t>
            </w:r>
          </w:p>
          <w:p w:rsidR="00E866F1" w:rsidRDefault="00E866F1" w:rsidP="00E866F1">
            <w:pPr>
              <w:widowControl w:val="0"/>
              <w:numPr>
                <w:ilvl w:val="0"/>
                <w:numId w:val="9"/>
              </w:numPr>
              <w:spacing w:after="0" w:line="440" w:lineRule="exact"/>
              <w:rPr>
                <w:rFonts w:ascii="宋体" w:hAnsi="宋体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对分类下的检测验证工具进行注册</w:t>
            </w:r>
            <w:r w:rsidRPr="003825B7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、编辑、删除</w:t>
            </w:r>
            <w:r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、查询</w:t>
            </w:r>
            <w:r w:rsidRPr="003825B7">
              <w:rPr>
                <w:rFonts w:ascii="宋体" w:hAnsi="宋体" w:hint="eastAsia"/>
                <w:spacing w:val="2"/>
                <w:sz w:val="21"/>
                <w:szCs w:val="21"/>
                <w:lang w:eastAsia="zh-CN"/>
              </w:rPr>
              <w:t>的管理。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测试方法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a.进入主界面后，点击进入验证工具管理界面，选择验证工具分类导航，查看是否显示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分类下的检测工具的信息。进行</w:t>
            </w:r>
            <w:r w:rsidRPr="00516D32">
              <w:rPr>
                <w:rFonts w:ascii="宋体" w:hAnsi="宋体" w:hint="eastAsia"/>
                <w:sz w:val="21"/>
                <w:szCs w:val="21"/>
                <w:lang w:eastAsia="zh-CN"/>
              </w:rPr>
              <w:t>单次删除、多次删除、查询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、重置</w:t>
            </w:r>
            <w:r w:rsidRPr="00516D32">
              <w:rPr>
                <w:rFonts w:ascii="宋体" w:hAnsi="宋体"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，验证验证工具管理功能的正确性。</w:t>
            </w:r>
          </w:p>
          <w:p w:rsidR="00E866F1" w:rsidRDefault="00E866F1" w:rsidP="00482951">
            <w:pPr>
              <w:widowControl w:val="0"/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b.进入主界面后，点击进入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界面，点击注册，进行正常、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异常验证工具信息填写的操作；随后分别进行正常、异常接口文件包以及接口信息excel文件的注册及上传操作，并提交校验，查看是否能够校验成功，并查看接口注册信息是否正确。随后返回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 w:rsidRPr="003825B7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界面查看是否注册该验证工具，并查看验证工具信息的正确性；</w:t>
            </w:r>
          </w:p>
          <w:p w:rsidR="00E866F1" w:rsidRDefault="00E866F1" w:rsidP="00482951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c.勾选该验证工具进行编辑操作，</w:t>
            </w:r>
            <w:r w:rsidRPr="00D37F58">
              <w:rPr>
                <w:rFonts w:ascii="宋体" w:hAnsi="宋体" w:hint="eastAsia"/>
                <w:sz w:val="21"/>
                <w:szCs w:val="21"/>
                <w:lang w:eastAsia="zh-CN"/>
              </w:rPr>
              <w:t>进行正常、异常验证工具信息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改写</w:t>
            </w:r>
            <w:r w:rsidRPr="00D37F58">
              <w:rPr>
                <w:rFonts w:ascii="宋体" w:hAnsi="宋体" w:hint="eastAsia"/>
                <w:sz w:val="21"/>
                <w:szCs w:val="21"/>
                <w:lang w:eastAsia="zh-CN"/>
              </w:rPr>
              <w:t>的操作；随后分别进行正常、异常接口文件包以及接口信息excel文件的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重新</w:t>
            </w:r>
            <w:r w:rsidRPr="00D37F58">
              <w:rPr>
                <w:rFonts w:ascii="宋体" w:hAnsi="宋体" w:hint="eastAsia"/>
                <w:sz w:val="21"/>
                <w:szCs w:val="21"/>
                <w:lang w:eastAsia="zh-CN"/>
              </w:rPr>
              <w:t>注册及上传操作，并提交校验，查看是否能够校验成功，并查看接口注册信息是否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改写</w:t>
            </w:r>
            <w:r w:rsidRPr="00D37F58">
              <w:rPr>
                <w:rFonts w:ascii="宋体" w:hAnsi="宋体" w:hint="eastAsia"/>
                <w:sz w:val="21"/>
                <w:szCs w:val="21"/>
                <w:lang w:eastAsia="zh-CN"/>
              </w:rPr>
              <w:t>正确。随后返回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 w:rsidRPr="00D37F58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领域基准程序集界面查看该验证工具，并查看验证工具信息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是否改写正确。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pacing w:val="2"/>
                <w:sz w:val="21"/>
                <w:szCs w:val="21"/>
                <w:lang w:eastAsia="zh-CN"/>
              </w:rPr>
              <w:lastRenderedPageBreak/>
              <w:t>充分性要求</w:t>
            </w:r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E866F1">
            <w:pPr>
              <w:widowControl w:val="0"/>
              <w:numPr>
                <w:ilvl w:val="0"/>
                <w:numId w:val="10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检测验证工具的分类是否全覆盖。</w:t>
            </w:r>
          </w:p>
          <w:p w:rsidR="00E866F1" w:rsidRPr="00695743" w:rsidRDefault="00E866F1" w:rsidP="00E866F1">
            <w:pPr>
              <w:widowControl w:val="0"/>
              <w:numPr>
                <w:ilvl w:val="0"/>
                <w:numId w:val="10"/>
              </w:numPr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95743">
              <w:rPr>
                <w:rFonts w:ascii="宋体" w:hAnsi="宋体" w:hint="eastAsia"/>
                <w:sz w:val="21"/>
                <w:szCs w:val="21"/>
                <w:lang w:eastAsia="zh-CN"/>
              </w:rPr>
              <w:t>测试覆盖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验证管理工具</w:t>
            </w:r>
            <w:r w:rsidRPr="00695743">
              <w:rPr>
                <w:rFonts w:ascii="宋体" w:hAnsi="宋体" w:hint="eastAsia"/>
                <w:sz w:val="21"/>
                <w:szCs w:val="21"/>
                <w:lang w:eastAsia="zh-CN"/>
              </w:rPr>
              <w:t>的搜索成功、搜索失败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、重置、单次删除、批量删除</w:t>
            </w:r>
            <w:r w:rsidRPr="00695743">
              <w:rPr>
                <w:rFonts w:ascii="宋体" w:hAnsi="宋体" w:hint="eastAsia"/>
                <w:sz w:val="21"/>
                <w:szCs w:val="21"/>
                <w:lang w:eastAsia="zh-CN"/>
              </w:rPr>
              <w:t>情况。</w:t>
            </w:r>
          </w:p>
          <w:p w:rsidR="00E866F1" w:rsidRPr="00695743" w:rsidRDefault="00E866F1" w:rsidP="00E866F1">
            <w:pPr>
              <w:widowControl w:val="0"/>
              <w:numPr>
                <w:ilvl w:val="0"/>
                <w:numId w:val="10"/>
              </w:numPr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95743">
              <w:rPr>
                <w:rFonts w:ascii="宋体" w:hAnsi="宋体" w:hint="eastAsia"/>
                <w:sz w:val="21"/>
                <w:szCs w:val="21"/>
                <w:lang w:eastAsia="zh-CN"/>
              </w:rPr>
              <w:t>对验证工具的注册与编辑的操作分别覆盖全部的接口文件包括：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正常的</w:t>
            </w:r>
            <w:r w:rsidRPr="00695743">
              <w:rPr>
                <w:rFonts w:ascii="宋体" w:hAnsi="宋体" w:hint="eastAsia"/>
                <w:sz w:val="21"/>
                <w:szCs w:val="21"/>
                <w:lang w:eastAsia="zh-CN"/>
              </w:rPr>
              <w:t>JAR包、RESTAPI包以及JMETER包以及异常的文件格式，覆盖上传异常、正常的接口信息文件格式。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spacing w:after="0" w:line="440" w:lineRule="exact"/>
              <w:jc w:val="center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约束条件</w:t>
            </w:r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482951">
            <w:pPr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用户通过浏览器进行登录访问，需要</w:t>
            </w:r>
            <w:proofErr w:type="spellStart"/>
            <w:r w:rsidR="00C8507E">
              <w:rPr>
                <w:rFonts w:ascii="宋体" w:hAnsi="宋体" w:hint="eastAsia"/>
                <w:sz w:val="21"/>
                <w:lang w:eastAsia="zh-CN"/>
              </w:rPr>
              <w:t>yw</w:t>
            </w:r>
            <w:proofErr w:type="spellEnd"/>
            <w:r>
              <w:rPr>
                <w:rFonts w:ascii="宋体" w:hAnsi="宋体" w:hint="eastAsia"/>
                <w:sz w:val="21"/>
                <w:lang w:eastAsia="zh-CN"/>
              </w:rPr>
              <w:t>领域基准程序的接口注册文件包（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JAR包、RESTAPI包以及JMETER包）以及接口</w:t>
            </w:r>
            <w:r w:rsidRPr="00A31FD3">
              <w:rPr>
                <w:rFonts w:ascii="宋体" w:hAnsi="宋体" w:hint="eastAsia"/>
                <w:sz w:val="21"/>
                <w:szCs w:val="21"/>
                <w:lang w:eastAsia="zh-CN"/>
              </w:rPr>
              <w:t>信息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excel文件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spacing w:after="0" w:line="440" w:lineRule="exact"/>
              <w:jc w:val="center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终止要求</w:t>
            </w:r>
          </w:p>
        </w:tc>
        <w:tc>
          <w:tcPr>
            <w:tcW w:w="7273" w:type="dxa"/>
            <w:gridSpan w:val="5"/>
            <w:vAlign w:val="center"/>
          </w:tcPr>
          <w:p w:rsidR="00E866F1" w:rsidRDefault="00E866F1" w:rsidP="00482951">
            <w:pPr>
              <w:spacing w:after="0" w:line="440" w:lineRule="exact"/>
              <w:rPr>
                <w:rFonts w:ascii="宋体" w:hAnsi="宋体" w:hint="eastAsia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测试充分性达到要求则正常终止，或者该功能出现严重不符合导致其它用例无法执行则终止测试，对于未执行的测试用例说明原因。</w:t>
            </w:r>
          </w:p>
        </w:tc>
      </w:tr>
      <w:tr w:rsidR="00E866F1" w:rsidTr="00482951">
        <w:trPr>
          <w:jc w:val="center"/>
        </w:trPr>
        <w:tc>
          <w:tcPr>
            <w:tcW w:w="2013" w:type="dxa"/>
            <w:vAlign w:val="center"/>
          </w:tcPr>
          <w:p w:rsidR="00E866F1" w:rsidRDefault="00E866F1" w:rsidP="00482951">
            <w:pPr>
              <w:widowControl w:val="0"/>
              <w:spacing w:after="0" w:line="440" w:lineRule="exact"/>
              <w:jc w:val="center"/>
              <w:rPr>
                <w:rFonts w:ascii="宋体" w:hAnsi="宋体"/>
                <w:spacing w:val="2"/>
                <w:sz w:val="21"/>
                <w:szCs w:val="21"/>
              </w:rPr>
            </w:pPr>
            <w:r>
              <w:rPr>
                <w:rFonts w:ascii="宋体" w:hAnsi="宋体"/>
                <w:spacing w:val="2"/>
                <w:sz w:val="21"/>
                <w:szCs w:val="21"/>
                <w:lang w:eastAsia="zh-CN"/>
              </w:rPr>
              <w:t>通</w:t>
            </w:r>
            <w:proofErr w:type="spellStart"/>
            <w:r>
              <w:rPr>
                <w:rFonts w:ascii="宋体" w:hAnsi="宋体"/>
                <w:spacing w:val="2"/>
                <w:sz w:val="21"/>
                <w:szCs w:val="21"/>
              </w:rPr>
              <w:t>过准则</w:t>
            </w:r>
            <w:proofErr w:type="spellEnd"/>
          </w:p>
        </w:tc>
        <w:tc>
          <w:tcPr>
            <w:tcW w:w="7273" w:type="dxa"/>
            <w:gridSpan w:val="5"/>
            <w:vAlign w:val="center"/>
          </w:tcPr>
          <w:p w:rsidR="00E866F1" w:rsidRPr="00B029CE" w:rsidRDefault="00E866F1" w:rsidP="00482951">
            <w:pPr>
              <w:widowControl w:val="0"/>
              <w:spacing w:after="0" w:line="44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</w:t>
            </w:r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.分类管理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能够展示为：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yw</w:t>
            </w:r>
            <w:proofErr w:type="spellEnd"/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领域基准程序集、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zk</w:t>
            </w:r>
            <w:proofErr w:type="spellEnd"/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控制领域基准程序集、</w:t>
            </w:r>
            <w:proofErr w:type="spellStart"/>
            <w:r w:rsidR="00C8507E">
              <w:rPr>
                <w:rFonts w:ascii="宋体" w:hAnsi="宋体" w:hint="eastAsia"/>
                <w:sz w:val="21"/>
                <w:szCs w:val="21"/>
                <w:lang w:eastAsia="zh-CN"/>
              </w:rPr>
              <w:t>bg</w:t>
            </w:r>
            <w:proofErr w:type="spellEnd"/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领域基准程序集</w:t>
            </w:r>
            <w:r w:rsidR="00C8507E">
              <w:rPr>
                <w:rFonts w:ascii="宋体" w:hAnsi="宋体"/>
                <w:sz w:val="21"/>
                <w:szCs w:val="21"/>
                <w:lang w:eastAsia="zh-CN"/>
              </w:rPr>
              <w:t>…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的验证工具。</w:t>
            </w:r>
            <w:bookmarkStart w:id="0" w:name="_GoBack"/>
            <w:bookmarkEnd w:id="0"/>
          </w:p>
          <w:p w:rsidR="00E866F1" w:rsidRDefault="00E866F1" w:rsidP="00482951">
            <w:pPr>
              <w:widowControl w:val="0"/>
              <w:spacing w:after="0" w:line="44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b</w:t>
            </w:r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能够正确的实现</w:t>
            </w:r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对分类下的验证工具进行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注册</w:t>
            </w:r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、编辑、删除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、查询</w:t>
            </w:r>
            <w:r w:rsidRPr="00B029CE">
              <w:rPr>
                <w:rFonts w:ascii="宋体" w:hAnsi="宋体" w:hint="eastAsia"/>
                <w:sz w:val="21"/>
                <w:szCs w:val="21"/>
                <w:lang w:eastAsia="zh-CN"/>
              </w:rPr>
              <w:t>的管理</w:t>
            </w:r>
          </w:p>
        </w:tc>
      </w:tr>
    </w:tbl>
    <w:p w:rsidR="00755B4F" w:rsidRPr="00E866F1" w:rsidRDefault="00755B4F">
      <w:pPr>
        <w:rPr>
          <w:lang w:eastAsia="zh-CN"/>
        </w:rPr>
      </w:pPr>
    </w:p>
    <w:sectPr w:rsidR="00755B4F" w:rsidRPr="00E8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681" w:rsidRDefault="00371681" w:rsidP="00755B4F">
      <w:pPr>
        <w:spacing w:after="0" w:line="240" w:lineRule="auto"/>
      </w:pPr>
      <w:r>
        <w:separator/>
      </w:r>
    </w:p>
  </w:endnote>
  <w:endnote w:type="continuationSeparator" w:id="0">
    <w:p w:rsidR="00371681" w:rsidRDefault="00371681" w:rsidP="0075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681" w:rsidRDefault="00371681" w:rsidP="00755B4F">
      <w:pPr>
        <w:spacing w:after="0" w:line="240" w:lineRule="auto"/>
      </w:pPr>
      <w:r>
        <w:separator/>
      </w:r>
    </w:p>
  </w:footnote>
  <w:footnote w:type="continuationSeparator" w:id="0">
    <w:p w:rsidR="00371681" w:rsidRDefault="00371681" w:rsidP="0075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5E16"/>
    <w:multiLevelType w:val="hybridMultilevel"/>
    <w:tmpl w:val="3EA802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850BE"/>
    <w:multiLevelType w:val="multilevel"/>
    <w:tmpl w:val="14D850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B4E8F"/>
    <w:multiLevelType w:val="hybridMultilevel"/>
    <w:tmpl w:val="C61CD04A"/>
    <w:lvl w:ilvl="0" w:tplc="E79CD0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2328E"/>
    <w:multiLevelType w:val="hybridMultilevel"/>
    <w:tmpl w:val="33E400FA"/>
    <w:lvl w:ilvl="0" w:tplc="16645C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55972"/>
    <w:multiLevelType w:val="hybridMultilevel"/>
    <w:tmpl w:val="3EA802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55F44"/>
    <w:multiLevelType w:val="hybridMultilevel"/>
    <w:tmpl w:val="3EA802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D93305"/>
    <w:multiLevelType w:val="multilevel"/>
    <w:tmpl w:val="4ED933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F46597"/>
    <w:multiLevelType w:val="multilevel"/>
    <w:tmpl w:val="50F465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9E0F2F"/>
    <w:multiLevelType w:val="multilevel"/>
    <w:tmpl w:val="5B9E0F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2218A8"/>
    <w:multiLevelType w:val="hybridMultilevel"/>
    <w:tmpl w:val="3EA802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94"/>
    <w:rsid w:val="001A2281"/>
    <w:rsid w:val="00367AE6"/>
    <w:rsid w:val="00371681"/>
    <w:rsid w:val="005D472E"/>
    <w:rsid w:val="00605B85"/>
    <w:rsid w:val="00755B4F"/>
    <w:rsid w:val="00773E94"/>
    <w:rsid w:val="00A40A6D"/>
    <w:rsid w:val="00A46D99"/>
    <w:rsid w:val="00A813A5"/>
    <w:rsid w:val="00C657A9"/>
    <w:rsid w:val="00C8507E"/>
    <w:rsid w:val="00D436F8"/>
    <w:rsid w:val="00E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B4F"/>
    <w:pPr>
      <w:spacing w:after="200" w:line="276" w:lineRule="auto"/>
    </w:pPr>
    <w:rPr>
      <w:rFonts w:ascii="Times New Roman" w:eastAsia="宋体" w:hAnsi="Times New Roman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B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B4F"/>
    <w:pPr>
      <w:spacing w:after="200" w:line="276" w:lineRule="auto"/>
    </w:pPr>
    <w:rPr>
      <w:rFonts w:ascii="Times New Roman" w:eastAsia="宋体" w:hAnsi="Times New Roman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B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cetc15</dc:creator>
  <cp:keywords/>
  <dc:description/>
  <cp:lastModifiedBy>cetc15</cp:lastModifiedBy>
  <cp:revision>11</cp:revision>
  <dcterms:created xsi:type="dcterms:W3CDTF">2021-09-23T08:26:00Z</dcterms:created>
  <dcterms:modified xsi:type="dcterms:W3CDTF">2021-09-23T08:32:00Z</dcterms:modified>
</cp:coreProperties>
</file>