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HKDA Brief - Volume 1</w:t>
      </w:r>
    </w:p>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10" w:name="hkda-brief"/>
    <w:p>
      <w:pPr>
        <w:pStyle w:val="Heading1"/>
      </w:pPr>
      <w:r>
        <w:t xml:space="preserve">HKDA Brief</w:t>
      </w:r>
    </w:p>
    <w:bookmarkStart w:id="9" w:name="volume-1-the-rules"/>
    <w:p>
      <w:pPr>
        <w:pStyle w:val="Heading2"/>
      </w:pPr>
      <w:r>
        <w:t xml:space="preserve">Volume 1: The rules</w:t>
      </w:r>
    </w:p>
    <w:p>
      <w:pPr>
        <w:pStyle w:val="FirstParagraph"/>
      </w:pPr>
      <w:r>
        <w:t xml:space="preserve">Edition as of 25 September 2026. For general information only. Not legal or regulatory advice. Always check the official source.</w:t>
      </w:r>
    </w:p>
    <w:bookmarkEnd w:id="9"/>
    <w:bookmarkEnd w:id="10"/>
    <w:bookmarkStart w:id="16" w:name="how-to-read-this-edition"/>
    <w:p>
      <w:pPr>
        <w:pStyle w:val="Heading1"/>
      </w:pPr>
      <w:r>
        <w:t xml:space="preserve">How to read this edition</w:t>
      </w:r>
    </w:p>
    <w:p>
      <w:pPr>
        <w:pStyle w:val="FirstParagraph"/>
      </w:pPr>
      <w:r>
        <w:t xml:space="preserve">This is a printed copy of HKDA Brief, a private learning site. It reflects official publications up to</w:t>
      </w:r>
      <w:r>
        <w:t xml:space="preserve"> </w:t>
      </w:r>
      <w:r>
        <w:rPr>
          <w:b/>
          <w:bCs/>
        </w:rPr>
        <w:t xml:space="preserve">25 September 2026</w:t>
      </w:r>
      <w:r>
        <w:t xml:space="preserve">. It does not update. Before you rely on any point, check the official source and the live site.</w:t>
      </w:r>
    </w:p>
    <w:bookmarkStart w:id="11" w:name="notes"/>
    <w:p>
      <w:pPr>
        <w:pStyle w:val="Heading2"/>
      </w:pPr>
      <w:r>
        <w:t xml:space="preserve">Notes</w:t>
      </w:r>
    </w:p>
    <w:p>
      <w:pPr>
        <w:pStyle w:val="FirstParagraph"/>
      </w:pPr>
      <w:r>
        <w:t xml:space="preserve">Every fact carries a small number. The number points to a note at the end of the chapter. The note gives the publisher, the document, its date, the exact paragraph or page, and the web address.</w:t>
      </w:r>
    </w:p>
    <w:bookmarkEnd w:id="11"/>
    <w:bookmarkStart w:id="12" w:name="the-words-that-carry-legal-weight"/>
    <w:p>
      <w:pPr>
        <w:pStyle w:val="Heading2"/>
      </w:pPr>
      <w:r>
        <w:t xml:space="preserve">The words that carry legal weight</w:t>
      </w:r>
    </w:p>
    <w:tbl>
      <w:tblPr>
        <w:tblStyle w:val="Table"/>
        <w:tblW w:type="auto" w:w="0"/>
        <w:tblLook w:firstRow="0" w:lastRow="0" w:firstColumn="0" w:lastColumn="0" w:noHBand="0" w:noVBand="0" w:val="0000"/>
      </w:tblPr>
      <w:tblGrid>
        <w:gridCol w:w="3960"/>
        <w:gridCol w:w="3960"/>
      </w:tblGrid>
      <w:tr>
        <w:tc>
          <w:tcPr/>
          <w:p>
            <w:pPr>
              <w:pStyle w:val="Compact"/>
            </w:pPr>
            <w:r>
              <w:t xml:space="preserve">must / required</w:t>
            </w:r>
          </w:p>
        </w:tc>
        <w:tc>
          <w:tcPr/>
          <w:p>
            <w:pPr>
              <w:pStyle w:val="Compact"/>
            </w:pPr>
            <w:r>
              <w:t xml:space="preserve">The law or a binding rule requires it.</w:t>
            </w:r>
          </w:p>
        </w:tc>
      </w:tr>
      <w:tr>
        <w:tc>
          <w:tcPr/>
          <w:p>
            <w:pPr>
              <w:pStyle w:val="Compact"/>
            </w:pPr>
            <w:r>
              <w:t xml:space="preserve">should / expects</w:t>
            </w:r>
          </w:p>
        </w:tc>
        <w:tc>
          <w:tcPr/>
          <w:p>
            <w:pPr>
              <w:pStyle w:val="Compact"/>
            </w:pPr>
            <w:r>
              <w:t xml:space="preserve">The regulator expects it. It is guidance rather than law.</w:t>
            </w:r>
          </w:p>
        </w:tc>
      </w:tr>
      <w:tr>
        <w:tc>
          <w:tcPr/>
          <w:p>
            <w:pPr>
              <w:pStyle w:val="Compact"/>
            </w:pPr>
            <w:r>
              <w:t xml:space="preserve">may</w:t>
            </w:r>
          </w:p>
        </w:tc>
        <w:tc>
          <w:tcPr/>
          <w:p>
            <w:pPr>
              <w:pStyle w:val="Compact"/>
            </w:pPr>
            <w:r>
              <w:t xml:space="preserve">It is allowed, not required.</w:t>
            </w:r>
          </w:p>
        </w:tc>
      </w:tr>
      <w:tr>
        <w:tc>
          <w:tcPr/>
          <w:p>
            <w:pPr>
              <w:pStyle w:val="Compact"/>
            </w:pPr>
            <w:r>
              <w:t xml:space="preserve">proposes / would</w:t>
            </w:r>
          </w:p>
        </w:tc>
        <w:tc>
          <w:tcPr/>
          <w:p>
            <w:pPr>
              <w:pStyle w:val="Compact"/>
            </w:pPr>
            <w:r>
              <w:t xml:space="preserve">A proposal. It is not law yet.</w:t>
            </w:r>
          </w:p>
        </w:tc>
      </w:tr>
      <w:tr>
        <w:tc>
          <w:tcPr/>
          <w:p>
            <w:pPr>
              <w:pStyle w:val="Compact"/>
            </w:pPr>
            <w:r>
              <w:t xml:space="preserve">stated target</w:t>
            </w:r>
          </w:p>
        </w:tc>
        <w:tc>
          <w:tcPr/>
          <w:p>
            <w:pPr>
              <w:pStyle w:val="Compact"/>
            </w:pPr>
            <w:r>
              <w:t xml:space="preserve">A plan or date the government or a regulator has announced. It is not a forecast by this guide.</w:t>
            </w:r>
          </w:p>
        </w:tc>
      </w:tr>
    </w:tbl>
    <w:bookmarkEnd w:id="12"/>
    <w:bookmarkStart w:id="13" w:name="status-labels"/>
    <w:p>
      <w:pPr>
        <w:pStyle w:val="Heading2"/>
      </w:pPr>
      <w:r>
        <w:t xml:space="preserve">Status labels</w:t>
      </w:r>
    </w:p>
    <w:tbl>
      <w:tblPr>
        <w:tblStyle w:val="Table"/>
        <w:tblW w:type="auto" w:w="0"/>
        <w:tblLook w:firstRow="0" w:lastRow="0" w:firstColumn="0" w:lastColumn="0" w:noHBand="0" w:noVBand="0" w:val="0000"/>
      </w:tblPr>
      <w:tblGrid>
        <w:gridCol w:w="3960"/>
        <w:gridCol w:w="3960"/>
      </w:tblGrid>
      <w:tr>
        <w:tc>
          <w:tcPr/>
          <w:p>
            <w:pPr>
              <w:pStyle w:val="Compact"/>
            </w:pPr>
            <w:r>
              <w:t xml:space="preserve">In force</w:t>
            </w:r>
          </w:p>
        </w:tc>
        <w:tc>
          <w:tcPr/>
          <w:p>
            <w:pPr>
              <w:pStyle w:val="Compact"/>
            </w:pPr>
            <w:r>
              <w:t xml:space="preserve">The rule applies now.</w:t>
            </w:r>
          </w:p>
        </w:tc>
      </w:tr>
      <w:tr>
        <w:tc>
          <w:tcPr/>
          <w:p>
            <w:pPr>
              <w:pStyle w:val="Compact"/>
            </w:pPr>
            <w:r>
              <w:t xml:space="preserve">Issued, not yet in force</w:t>
            </w:r>
          </w:p>
        </w:tc>
        <w:tc>
          <w:tcPr/>
          <w:p>
            <w:pPr>
              <w:pStyle w:val="Compact"/>
            </w:pPr>
            <w:r>
              <w:t xml:space="preserve">Published, but it starts later.</w:t>
            </w:r>
          </w:p>
        </w:tc>
      </w:tr>
      <w:tr>
        <w:tc>
          <w:tcPr/>
          <w:p>
            <w:pPr>
              <w:pStyle w:val="Compact"/>
            </w:pPr>
            <w:r>
              <w:t xml:space="preserve">Consultation</w:t>
            </w:r>
          </w:p>
        </w:tc>
        <w:tc>
          <w:tcPr/>
          <w:p>
            <w:pPr>
              <w:pStyle w:val="Compact"/>
            </w:pPr>
            <w:r>
              <w:t xml:space="preserve">The regulator is asking for views. Nothing is final.</w:t>
            </w:r>
          </w:p>
        </w:tc>
      </w:tr>
      <w:tr>
        <w:tc>
          <w:tcPr/>
          <w:p>
            <w:pPr>
              <w:pStyle w:val="Compact"/>
            </w:pPr>
            <w:r>
              <w:t xml:space="preserve">Conclusions published</w:t>
            </w:r>
          </w:p>
        </w:tc>
        <w:tc>
          <w:tcPr/>
          <w:p>
            <w:pPr>
              <w:pStyle w:val="Compact"/>
            </w:pPr>
            <w:r>
              <w:t xml:space="preserve">The consultation is finished and the policy is set, but the law may not be made yet.</w:t>
            </w:r>
          </w:p>
        </w:tc>
      </w:tr>
      <w:tr>
        <w:tc>
          <w:tcPr/>
          <w:p>
            <w:pPr>
              <w:pStyle w:val="Compact"/>
            </w:pPr>
            <w:r>
              <w:t xml:space="preserve">Bill</w:t>
            </w:r>
          </w:p>
        </w:tc>
        <w:tc>
          <w:tcPr/>
          <w:p>
            <w:pPr>
              <w:pStyle w:val="Compact"/>
            </w:pPr>
            <w:r>
              <w:t xml:space="preserve">A draft law is before the Legislative Council (LegCo).</w:t>
            </w:r>
          </w:p>
        </w:tc>
      </w:tr>
      <w:tr>
        <w:tc>
          <w:tcPr/>
          <w:p>
            <w:pPr>
              <w:pStyle w:val="Compact"/>
            </w:pPr>
            <w:r>
              <w:t xml:space="preserve">Pilot</w:t>
            </w:r>
          </w:p>
        </w:tc>
        <w:tc>
          <w:tcPr/>
          <w:p>
            <w:pPr>
              <w:pStyle w:val="Compact"/>
            </w:pPr>
            <w:r>
              <w:t xml:space="preserve">A trial with selected firms.</w:t>
            </w:r>
          </w:p>
        </w:tc>
      </w:tr>
      <w:tr>
        <w:tc>
          <w:tcPr/>
          <w:p>
            <w:pPr>
              <w:pStyle w:val="Compact"/>
            </w:pPr>
            <w:r>
              <w:t xml:space="preserve">Exploratory</w:t>
            </w:r>
          </w:p>
        </w:tc>
        <w:tc>
          <w:tcPr/>
          <w:p>
            <w:pPr>
              <w:pStyle w:val="Compact"/>
            </w:pPr>
            <w:r>
              <w:t xml:space="preserve">Regulators are studying the idea. No rule or live service yet.</w:t>
            </w:r>
          </w:p>
        </w:tc>
      </w:tr>
      <w:tr>
        <w:tc>
          <w:tcPr/>
          <w:p>
            <w:pPr>
              <w:pStyle w:val="Compact"/>
            </w:pPr>
            <w:r>
              <w:t xml:space="preserve">Stated target</w:t>
            </w:r>
          </w:p>
        </w:tc>
        <w:tc>
          <w:tcPr/>
          <w:p>
            <w:pPr>
              <w:pStyle w:val="Compact"/>
            </w:pPr>
            <w:r>
              <w:t xml:space="preserve">An announced plan or date.</w:t>
            </w:r>
          </w:p>
        </w:tc>
      </w:tr>
      <w:tr>
        <w:tc>
          <w:tcPr/>
          <w:p>
            <w:pPr>
              <w:pStyle w:val="Compact"/>
            </w:pPr>
            <w:r>
              <w:t xml:space="preserve">Superseded</w:t>
            </w:r>
          </w:p>
        </w:tc>
        <w:tc>
          <w:tcPr/>
          <w:p>
            <w:pPr>
              <w:pStyle w:val="Compact"/>
            </w:pPr>
            <w:r>
              <w:t xml:space="preserve">Replaced by a newer document. Kept for history.</w:t>
            </w:r>
          </w:p>
        </w:tc>
      </w:tr>
    </w:tbl>
    <w:bookmarkEnd w:id="13"/>
    <w:bookmarkStart w:id="14" w:name="Xfe6d7d19fad5131401064d8580b32d0c83d669e"/>
    <w:p>
      <w:pPr>
        <w:pStyle w:val="Heading2"/>
      </w:pPr>
      <w:r>
        <w:t xml:space="preserve">Non-official sources (Business section only)</w:t>
      </w:r>
    </w:p>
    <w:p>
      <w:pPr>
        <w:pStyle w:val="FirstParagraph"/>
      </w:pPr>
      <w:r>
        <w:t xml:space="preserve">A note that starts with</w:t>
      </w:r>
      <w:r>
        <w:t xml:space="preserve"> </w:t>
      </w:r>
      <w:r>
        <w:rPr>
          <w:b/>
          <w:bCs/>
        </w:rPr>
        <w:t xml:space="preserve">[Industry estimate]</w:t>
      </w:r>
      <w:r>
        <w:t xml:space="preserve">,</w:t>
      </w:r>
      <w:r>
        <w:t xml:space="preserve"> </w:t>
      </w:r>
      <w:r>
        <w:rPr>
          <w:b/>
          <w:bCs/>
        </w:rPr>
        <w:t xml:space="preserve">[Company filing]</w:t>
      </w:r>
      <w:r>
        <w:t xml:space="preserve">,</w:t>
      </w:r>
      <w:r>
        <w:t xml:space="preserve"> </w:t>
      </w:r>
      <w:r>
        <w:rPr>
          <w:b/>
          <w:bCs/>
        </w:rPr>
        <w:t xml:space="preserve">[International official]</w:t>
      </w:r>
      <w:r>
        <w:t xml:space="preserve"> </w:t>
      </w:r>
      <w:r>
        <w:t xml:space="preserve">or</w:t>
      </w:r>
      <w:r>
        <w:t xml:space="preserve"> </w:t>
      </w:r>
      <w:r>
        <w:rPr>
          <w:b/>
          <w:bCs/>
        </w:rPr>
        <w:t xml:space="preserve">[Foreign regulator]</w:t>
      </w:r>
      <w:r>
        <w:t xml:space="preserve"> </w:t>
      </w:r>
      <w:r>
        <w:t xml:space="preserve">is not an official Hong Kong source. Industry figures are estimates, not facts. Company figures are quoted without comment.</w:t>
      </w:r>
    </w:p>
    <w:bookmarkEnd w:id="14"/>
    <w:bookmarkStart w:id="15" w:name="other-marks"/>
    <w:p>
      <w:pPr>
        <w:pStyle w:val="Heading2"/>
      </w:pPr>
      <w:r>
        <w:t xml:space="preserve">Other marks</w:t>
      </w:r>
    </w:p>
    <w:tbl>
      <w:tblPr>
        <w:tblStyle w:val="Table"/>
        <w:tblW w:type="auto" w:w="0"/>
        <w:tblLook w:firstRow="0" w:lastRow="0" w:firstColumn="0" w:lastColumn="0" w:noHBand="0" w:noVBand="0" w:val="0000"/>
      </w:tblPr>
      <w:tblGrid>
        <w:gridCol w:w="3960"/>
        <w:gridCol w:w="3960"/>
      </w:tblGrid>
      <w:tr>
        <w:tc>
          <w:tcPr/>
          <w:p>
            <w:pPr>
              <w:pStyle w:val="Compact"/>
            </w:pPr>
            <w:r>
              <w:t xml:space="preserve">concept</w:t>
            </w:r>
          </w:p>
        </w:tc>
        <w:tc>
          <w:tcPr/>
          <w:p>
            <w:pPr>
              <w:pStyle w:val="Compact"/>
            </w:pPr>
            <w:r>
              <w:t xml:space="preserve">A plain explanation of how a business works in general. It is not a fact about Hong Kong.</w:t>
            </w:r>
          </w:p>
        </w:tc>
      </w:tr>
      <w:tr>
        <w:tc>
          <w:tcPr/>
          <w:p>
            <w:pPr>
              <w:pStyle w:val="Compact"/>
            </w:pPr>
            <w:r>
              <w:t xml:space="preserve">(illustrative)</w:t>
            </w:r>
          </w:p>
        </w:tc>
        <w:tc>
          <w:tcPr/>
          <w:p>
            <w:pPr>
              <w:pStyle w:val="Compact"/>
            </w:pPr>
            <w:r>
              <w:t xml:space="preserve">A round, made-up number used to show how something works. It is not an estimate.</w:t>
            </w:r>
          </w:p>
        </w:tc>
      </w:tr>
      <w:tr>
        <w:tc>
          <w:tcPr/>
          <w:p>
            <w:pPr>
              <w:pStyle w:val="Compact"/>
            </w:pPr>
            <w:r>
              <w:t xml:space="preserve">Analysis — not official</w:t>
            </w:r>
          </w:p>
        </w:tc>
        <w:tc>
          <w:tcPr/>
          <w:p>
            <w:pPr>
              <w:pStyle w:val="Compact"/>
            </w:pPr>
            <w:r>
              <w:t xml:space="preserve">A shaded box that gives a way to think about a question. It asks one question, explains how to think about it, lists what the answer depends on and the official signposts to watch, and says what it is not. It is not a forecast and not advice.</w:t>
            </w:r>
          </w:p>
        </w:tc>
      </w:tr>
    </w:tbl>
    <w:p>
      <w:pPr>
        <w:pStyle w:val="BodyText"/>
      </w:pPr>
      <w:r>
        <w:t xml:space="preserve">For general information only. Not legal or regulatory advice. Always check the official source.</w:t>
      </w:r>
    </w:p>
    <w:bookmarkEnd w:id="15"/>
    <w:bookmarkEnd w:id="16"/>
    <w:p>
      <w:pPr>
        <w:pStyle w:val="BodyText"/>
      </w:pPr>
      <w:r>
        <w:t xml:space="preserve">Part A</w:t>
      </w:r>
    </w:p>
    <w:bookmarkStart w:id="17" w:name="orientation"/>
    <w:p>
      <w:pPr>
        <w:pStyle w:val="Heading1"/>
      </w:pPr>
      <w:r>
        <w:t xml:space="preserve">Orientation</w:t>
      </w:r>
    </w:p>
    <w:bookmarkEnd w:id="17"/>
    <w:p>
      <w:pPr>
        <w:pStyle w:val="FirstParagraph"/>
      </w:pPr>
      <w:r>
        <w:t xml:space="preserve">Part A · Module A1</w:t>
      </w:r>
    </w:p>
    <w:bookmarkStart w:id="31" w:name="a1-the-hong-kong-digital-asset-map"/>
    <w:p>
      <w:pPr>
        <w:pStyle w:val="Heading1"/>
      </w:pPr>
      <w:r>
        <w:t xml:space="preserve">A1 The Hong Kong digital-asset map</w:t>
      </w:r>
    </w:p>
    <w:p>
      <w:pPr>
        <w:pStyle w:val="FirstParagraph"/>
      </w:pPr>
      <w:r>
        <w:t xml:space="preserve">This module is for the bank's Head of Compliance (digital assets). After it, you can name who regulates each digital-asset activity in Hong Kong. You can also say which regimes are live and which are still coming.</w:t>
      </w:r>
    </w:p>
    <w:bookmarkStart w:id="18" w:name="in-60-seconds"/>
    <w:p>
      <w:pPr>
        <w:pStyle w:val="Heading2"/>
      </w:pPr>
      <w:r>
        <w:t xml:space="preserve">In 60 seconds</w:t>
      </w:r>
    </w:p>
    <w:p>
      <w:pPr>
        <w:pStyle w:val="FirstParagraph"/>
      </w:pPr>
      <w:r>
        <w:t xml:space="preserve">Hong Kong splits digital-asset regulation among several bodies. Each body covers particular activities. The Hong Kong Monetary Authority (HKMA) supervises banks, known in law as Authorized Institutions (AIs).</w:t>
      </w:r>
      <w:r>
        <w:t xml:space="preserve"> </w:t>
      </w:r>
      <w:r>
        <w:rPr>
          <w:vertAlign w:val="superscript"/>
        </w:rPr>
        <w:t xml:space="preserve">[1]</w:t>
      </w:r>
      <w:r>
        <w:t xml:space="preserve"> </w:t>
      </w:r>
      <w:r>
        <w:t xml:space="preserve">The HKMA also licenses stablecoin issuers (firms that issue tokens designed to hold a steady value against a currency).</w:t>
      </w:r>
      <w:r>
        <w:t xml:space="preserve"> </w:t>
      </w:r>
      <w:r>
        <w:rPr>
          <w:vertAlign w:val="superscript"/>
        </w:rPr>
        <w:t xml:space="preserve">[2]</w:t>
      </w:r>
      <w:r>
        <w:t xml:space="preserve"> </w:t>
      </w:r>
      <w:r>
        <w:t xml:space="preserve">Virtual assets (VAs) are digital tokens such as cryptocurrencies. The Securities and Futures Commission (SFC) licenses virtual-asset (VA) trading platforms (VATPs).</w:t>
      </w:r>
      <w:r>
        <w:t xml:space="preserve"> </w:t>
      </w:r>
      <w:r>
        <w:rPr>
          <w:vertAlign w:val="superscript"/>
        </w:rPr>
        <w:t xml:space="preserve">[3]</w:t>
      </w:r>
      <w:r>
        <w:t xml:space="preserve"> </w:t>
      </w:r>
      <w:r>
        <w:t xml:space="preserve">The SFC also sets codes of conduct for regulated securities activities.</w:t>
      </w:r>
      <w:r>
        <w:t xml:space="preserve"> </w:t>
      </w:r>
      <w:r>
        <w:rPr>
          <w:vertAlign w:val="superscript"/>
        </w:rPr>
        <w:t xml:space="preserve">[4]</w:t>
      </w:r>
      <w:r>
        <w:t xml:space="preserve"> </w:t>
      </w:r>
      <w:r>
        <w:t xml:space="preserve">The Financial Services and the Treasury Bureau (FSTB) sets policy.</w:t>
      </w:r>
      <w:r>
        <w:t xml:space="preserve"> </w:t>
      </w:r>
      <w:r>
        <w:rPr>
          <w:vertAlign w:val="superscript"/>
        </w:rPr>
        <w:t xml:space="preserve">[5]</w:t>
      </w:r>
      <w:r>
        <w:t xml:space="preserve"> </w:t>
      </w:r>
      <w:r>
        <w:t xml:space="preserve">The FSTB and the SFC consult the public on new laws.</w:t>
      </w:r>
      <w:r>
        <w:t xml:space="preserve"> </w:t>
      </w:r>
      <w:r>
        <w:rPr>
          <w:vertAlign w:val="superscript"/>
        </w:rPr>
        <w:t xml:space="preserve">[6]</w:t>
      </w:r>
      <w:r>
        <w:t xml:space="preserve"> </w:t>
      </w:r>
      <w:r>
        <w:t xml:space="preserve">The Legislative Council (LegCo) passes bills.</w:t>
      </w:r>
      <w:r>
        <w:t xml:space="preserve"> </w:t>
      </w:r>
      <w:r>
        <w:rPr>
          <w:vertAlign w:val="superscript"/>
        </w:rPr>
        <w:t xml:space="preserve">[7]</w:t>
      </w:r>
    </w:p>
    <w:p>
      <w:pPr>
        <w:pStyle w:val="BodyText"/>
      </w:pPr>
      <w:r>
        <w:t xml:space="preserve">A bank that carries on SFC-regulated activities must register with the SFC as a Registered Institution (RI).</w:t>
      </w:r>
      <w:r>
        <w:t xml:space="preserve"> </w:t>
      </w:r>
      <w:r>
        <w:rPr>
          <w:vertAlign w:val="superscript"/>
        </w:rPr>
        <w:t xml:space="preserve">[8]</w:t>
      </w:r>
      <w:r>
        <w:t xml:space="preserve"> </w:t>
      </w:r>
      <w:r>
        <w:t xml:space="preserve">Even so, the HKMA is the bank's day-to-day, frontline supervisor.</w:t>
      </w:r>
      <w:r>
        <w:t xml:space="preserve"> </w:t>
      </w:r>
      <w:r>
        <w:rPr>
          <w:vertAlign w:val="superscript"/>
        </w:rPr>
        <w:t xml:space="preserve">[8]</w:t>
      </w:r>
    </w:p>
    <w:p>
      <w:pPr>
        <w:pStyle w:val="BodyText"/>
      </w:pPr>
      <w:r>
        <w:t xml:space="preserve">Live today (see Status board):</w:t>
      </w:r>
    </w:p>
    <w:p>
      <w:pPr>
        <w:pStyle w:val="Compact"/>
        <w:numPr>
          <w:ilvl w:val="0"/>
          <w:numId w:val="1001"/>
        </w:numPr>
      </w:pPr>
      <w:r>
        <w:t xml:space="preserve">the VA trading-platform regime</w:t>
      </w:r>
    </w:p>
    <w:p>
      <w:pPr>
        <w:pStyle w:val="Compact"/>
        <w:numPr>
          <w:ilvl w:val="0"/>
          <w:numId w:val="1001"/>
        </w:numPr>
      </w:pPr>
      <w:r>
        <w:t xml:space="preserve">the Stablecoins Ordinance</w:t>
      </w:r>
    </w:p>
    <w:p>
      <w:pPr>
        <w:pStyle w:val="Compact"/>
        <w:numPr>
          <w:ilvl w:val="0"/>
          <w:numId w:val="1001"/>
        </w:numPr>
      </w:pPr>
      <w:r>
        <w:t xml:space="preserve">the joint SFC–HKMA circulars</w:t>
      </w:r>
    </w:p>
    <w:p>
      <w:pPr>
        <w:pStyle w:val="Compact"/>
        <w:numPr>
          <w:ilvl w:val="0"/>
          <w:numId w:val="1001"/>
        </w:numPr>
      </w:pPr>
      <w:r>
        <w:t xml:space="preserve">HKMA guidance on custody (holding assets for clients) and on tokenisation (recording assets as tokens on a blockchain)</w:t>
      </w:r>
    </w:p>
    <w:p>
      <w:pPr>
        <w:pStyle w:val="Compact"/>
        <w:numPr>
          <w:ilvl w:val="0"/>
          <w:numId w:val="1001"/>
        </w:numPr>
      </w:pPr>
      <w:r>
        <w:t xml:space="preserve">the Basel cryptoasset capital standard (global rules on how much capital banks hold against cryptoassets)</w:t>
      </w:r>
    </w:p>
    <w:p>
      <w:pPr>
        <w:pStyle w:val="FirstParagraph"/>
      </w:pPr>
      <w:r>
        <w:t xml:space="preserve">Coming:</w:t>
      </w:r>
    </w:p>
    <w:p>
      <w:pPr>
        <w:pStyle w:val="Compact"/>
        <w:numPr>
          <w:ilvl w:val="0"/>
          <w:numId w:val="1002"/>
        </w:numPr>
      </w:pPr>
      <w:r>
        <w:t xml:space="preserve">statutory licensing (licensing set by law) for VA dealing, custody, advisory and management</w:t>
      </w:r>
      <w:r>
        <w:t xml:space="preserve"> </w:t>
      </w:r>
      <w:r>
        <w:rPr>
          <w:vertAlign w:val="superscript"/>
        </w:rPr>
        <w:t xml:space="preserve">[9,10]</w:t>
      </w:r>
    </w:p>
    <w:p>
      <w:pPr>
        <w:pStyle w:val="Compact"/>
        <w:numPr>
          <w:ilvl w:val="0"/>
          <w:numId w:val="1002"/>
        </w:numPr>
      </w:pPr>
      <w:r>
        <w:t xml:space="preserve">crypto-asset tax reporting under the Crypto-Asset Reporting Framework (CARF)</w:t>
      </w:r>
      <w:r>
        <w:t xml:space="preserve"> </w:t>
      </w:r>
      <w:r>
        <w:rPr>
          <w:vertAlign w:val="superscript"/>
        </w:rPr>
        <w:t xml:space="preserve">[11]</w:t>
      </w:r>
    </w:p>
    <w:bookmarkEnd w:id="18"/>
    <w:bookmarkStart w:id="19" w:name="where-things-stand"/>
    <w:p>
      <w:pPr>
        <w:pStyle w:val="Heading2"/>
      </w:pPr>
      <w:r>
        <w:t xml:space="preserve">Where things stand</w:t>
      </w:r>
    </w:p>
    <w:p>
      <w:pPr>
        <w:pStyle w:val="FirstParagraph"/>
      </w:pPr>
      <w:r>
        <w:t xml:space="preserve">As of 25 Sep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Anti-Money Laundering and Counter-Terrorist Financing Ordinance (AMLO) Part 5B VA trading platform (VATP) licensing + VATP Guidelines</w:t>
            </w:r>
          </w:p>
        </w:tc>
        <w:tc>
          <w:tcPr/>
          <w:p>
            <w:pPr>
              <w:pStyle w:val="Compact"/>
            </w:pPr>
            <w:r>
              <w:t xml:space="preserve">LegCo / SFC</w:t>
            </w:r>
          </w:p>
        </w:tc>
        <w:tc>
          <w:tcPr/>
          <w:p>
            <w:pPr>
              <w:pStyle w:val="Compact"/>
            </w:pPr>
            <w:r>
              <w:t xml:space="preserve">1 Jun 2023</w:t>
            </w:r>
          </w:p>
        </w:tc>
        <w:tc>
          <w:tcPr/>
          <w:p>
            <w:pPr>
              <w:pStyle w:val="Compact"/>
            </w:pPr>
            <w:r>
              <w:t xml:space="preserve">In force</w:t>
            </w:r>
          </w:p>
        </w:tc>
        <w:tc>
          <w:tcPr/>
          <w:p>
            <w:pPr>
              <w:pStyle w:val="Compact"/>
            </w:pPr>
            <w:r>
              <w:t xml:space="preserve">VATPs. Banks and other intermediaries (SFC-licensed or SFC-registered firms) may deal in VAs only through SFC-licensed VATPs.</w:t>
            </w:r>
          </w:p>
        </w:tc>
        <w:tc>
          <w:tcPr/>
          <w:p>
            <w:pPr>
              <w:pStyle w:val="Compact"/>
            </w:pPr>
            <w:r>
              <w:rPr>
                <w:vertAlign w:val="superscript"/>
              </w:rPr>
              <w:t xml:space="preserve">[12,13,14]</w:t>
            </w:r>
          </w:p>
        </w:tc>
      </w:tr>
      <w:tr>
        <w:tc>
          <w:tcPr/>
          <w:p>
            <w:pPr>
              <w:pStyle w:val="Compact"/>
            </w:pPr>
            <w:r>
              <w:t xml:space="preserve">Stablecoins Ordinance (Cap. 656)</w:t>
            </w:r>
          </w:p>
        </w:tc>
        <w:tc>
          <w:tcPr/>
          <w:p>
            <w:pPr>
              <w:pStyle w:val="Compact"/>
            </w:pPr>
            <w:r>
              <w:t xml:space="preserve">LegCo / HKMA</w:t>
            </w:r>
          </w:p>
        </w:tc>
        <w:tc>
          <w:tcPr/>
          <w:p>
            <w:pPr>
              <w:pStyle w:val="Compact"/>
            </w:pPr>
            <w:r>
              <w:t xml:space="preserve">1 Aug 2025</w:t>
            </w:r>
          </w:p>
        </w:tc>
        <w:tc>
          <w:tcPr/>
          <w:p>
            <w:pPr>
              <w:pStyle w:val="Compact"/>
            </w:pPr>
            <w:r>
              <w:t xml:space="preserve">In force</w:t>
            </w:r>
          </w:p>
        </w:tc>
        <w:tc>
          <w:tcPr/>
          <w:p>
            <w:pPr>
              <w:pStyle w:val="Compact"/>
            </w:pPr>
            <w:r>
              <w:t xml:space="preserve">Stablecoin issuers. Only regulated entities specified in the Ordinance may offer stablecoins to the public.</w:t>
            </w:r>
          </w:p>
        </w:tc>
        <w:tc>
          <w:tcPr/>
          <w:p>
            <w:pPr>
              <w:pStyle w:val="Compact"/>
            </w:pPr>
            <w:r>
              <w:rPr>
                <w:vertAlign w:val="superscript"/>
              </w:rPr>
              <w:t xml:space="preserve">[15,16]</w:t>
            </w:r>
          </w:p>
        </w:tc>
      </w:tr>
      <w:tr>
        <w:tc>
          <w:tcPr/>
          <w:p>
            <w:pPr>
              <w:pStyle w:val="Compact"/>
            </w:pPr>
            <w:r>
              <w:t xml:space="preserve">Joint circular on intermediaries' VA-related activities (Dec 2023) + supplement (Sep 2025)</w:t>
            </w:r>
          </w:p>
        </w:tc>
        <w:tc>
          <w:tcPr/>
          <w:p>
            <w:pPr>
              <w:pStyle w:val="Compact"/>
            </w:pPr>
            <w:r>
              <w:t xml:space="preserve">SFC + HKMA</w:t>
            </w:r>
          </w:p>
        </w:tc>
        <w:tc>
          <w:tcPr/>
          <w:p>
            <w:pPr>
              <w:pStyle w:val="Compact"/>
            </w:pPr>
            <w:r>
              <w:t xml:space="preserve">22 Dec 2023; 30 Sep 2025</w:t>
            </w:r>
          </w:p>
        </w:tc>
        <w:tc>
          <w:tcPr/>
          <w:p>
            <w:pPr>
              <w:pStyle w:val="Compact"/>
            </w:pPr>
            <w:r>
              <w:t xml:space="preserve">In force</w:t>
            </w:r>
          </w:p>
        </w:tc>
        <w:tc>
          <w:tcPr/>
          <w:p>
            <w:pPr>
              <w:pStyle w:val="Compact"/>
            </w:pPr>
            <w:r>
              <w:t xml:space="preserve">Licensed corporations (LCs), the non-bank firms the SFC licenses. RIs (banks), with the HKMA as frontline supervisor.</w:t>
            </w:r>
          </w:p>
        </w:tc>
        <w:tc>
          <w:tcPr/>
          <w:p>
            <w:pPr>
              <w:pStyle w:val="Compact"/>
            </w:pPr>
            <w:r>
              <w:rPr>
                <w:vertAlign w:val="superscript"/>
              </w:rPr>
              <w:t xml:space="preserve">[17,18]</w:t>
            </w:r>
          </w:p>
        </w:tc>
      </w:tr>
      <w:tr>
        <w:tc>
          <w:tcPr/>
          <w:p>
            <w:pPr>
              <w:pStyle w:val="Compact"/>
            </w:pPr>
            <w:r>
              <w:t xml:space="preserve">RI circular on Relevant Stablecoins</w:t>
            </w:r>
          </w:p>
        </w:tc>
        <w:tc>
          <w:tcPr/>
          <w:p>
            <w:pPr>
              <w:pStyle w:val="Compact"/>
            </w:pPr>
            <w:r>
              <w:t xml:space="preserve">HKMA (with SFC)</w:t>
            </w:r>
          </w:p>
        </w:tc>
        <w:tc>
          <w:tcPr/>
          <w:p>
            <w:pPr>
              <w:pStyle w:val="Compact"/>
            </w:pPr>
            <w:r>
              <w:t xml:space="preserve">27 May 2026</w:t>
            </w:r>
          </w:p>
        </w:tc>
        <w:tc>
          <w:tcPr/>
          <w:p>
            <w:pPr>
              <w:pStyle w:val="Compact"/>
            </w:pPr>
            <w:r>
              <w:t xml:space="preserve">In force</w:t>
            </w:r>
          </w:p>
        </w:tc>
        <w:tc>
          <w:tcPr/>
          <w:p>
            <w:pPr>
              <w:pStyle w:val="Compact"/>
            </w:pPr>
            <w:r>
              <w:t xml:space="preserve">RIs</w:t>
            </w:r>
          </w:p>
        </w:tc>
        <w:tc>
          <w:tcPr/>
          <w:p>
            <w:pPr>
              <w:pStyle w:val="Compact"/>
            </w:pPr>
            <w:r>
              <w:rPr>
                <w:vertAlign w:val="superscript"/>
              </w:rPr>
              <w:t xml:space="preserve">[19]</w:t>
            </w:r>
          </w:p>
        </w:tc>
      </w:tr>
      <w:tr>
        <w:tc>
          <w:tcPr/>
          <w:p>
            <w:pPr>
              <w:pStyle w:val="Compact"/>
            </w:pPr>
            <w:r>
              <w:t xml:space="preserve">Banks' interface with VAs and VA service providers (VASPs)</w:t>
            </w:r>
          </w:p>
        </w:tc>
        <w:tc>
          <w:tcPr/>
          <w:p>
            <w:pPr>
              <w:pStyle w:val="Compact"/>
            </w:pPr>
            <w:r>
              <w:t xml:space="preserve">HKMA</w:t>
            </w:r>
          </w:p>
        </w:tc>
        <w:tc>
          <w:tcPr/>
          <w:p>
            <w:pPr>
              <w:pStyle w:val="Compact"/>
            </w:pPr>
            <w:r>
              <w:t xml:space="preserve">28 Jan 2022</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[20]</w:t>
            </w:r>
          </w:p>
        </w:tc>
      </w:tr>
      <w:tr>
        <w:tc>
          <w:tcPr/>
          <w:p>
            <w:pPr>
              <w:pStyle w:val="Compact"/>
            </w:pPr>
            <w:r>
              <w:t xml:space="preserve">Updated custody guidance (replaces the Feb 2024 version)</w:t>
            </w:r>
          </w:p>
        </w:tc>
        <w:tc>
          <w:tcPr/>
          <w:p>
            <w:pPr>
              <w:pStyle w:val="Compact"/>
            </w:pPr>
            <w:r>
              <w:t xml:space="preserve">HKMA</w:t>
            </w:r>
          </w:p>
        </w:tc>
        <w:tc>
          <w:tcPr/>
          <w:p>
            <w:pPr>
              <w:pStyle w:val="Compact"/>
            </w:pPr>
            <w:r>
              <w:t xml:space="preserve">27 May 2026</w:t>
            </w:r>
          </w:p>
        </w:tc>
        <w:tc>
          <w:tcPr/>
          <w:p>
            <w:pPr>
              <w:pStyle w:val="Compact"/>
            </w:pPr>
            <w:r>
              <w:t xml:space="preserve">In force</w:t>
            </w:r>
          </w:p>
        </w:tc>
        <w:tc>
          <w:tcPr/>
          <w:p>
            <w:pPr>
              <w:pStyle w:val="Compact"/>
            </w:pPr>
            <w:r>
              <w:t xml:space="preserve">AIs + subsidiaries of locally incorporated AIs</w:t>
            </w:r>
          </w:p>
        </w:tc>
        <w:tc>
          <w:tcPr/>
          <w:p>
            <w:pPr>
              <w:pStyle w:val="Compact"/>
            </w:pPr>
            <w:r>
              <w:rPr>
                <w:vertAlign w:val="superscript"/>
              </w:rPr>
              <w:t xml:space="preserve">[21]</w:t>
            </w:r>
          </w:p>
        </w:tc>
      </w:tr>
      <w:tr>
        <w:tc>
          <w:tcPr/>
          <w:p>
            <w:pPr>
              <w:pStyle w:val="Compact"/>
            </w:pPr>
            <w:r>
              <w:t xml:space="preserve">Sale and distribution of tokenised products</w:t>
            </w:r>
          </w:p>
        </w:tc>
        <w:tc>
          <w:tcPr/>
          <w:p>
            <w:pPr>
              <w:pStyle w:val="Compact"/>
            </w:pPr>
            <w:r>
              <w:t xml:space="preserve">HKMA</w:t>
            </w:r>
          </w:p>
        </w:tc>
        <w:tc>
          <w:tcPr/>
          <w:p>
            <w:pPr>
              <w:pStyle w:val="Compact"/>
            </w:pPr>
            <w:r>
              <w:t xml:space="preserve">20 Feb 2024</w:t>
            </w:r>
          </w:p>
        </w:tc>
        <w:tc>
          <w:tcPr/>
          <w:p>
            <w:pPr>
              <w:pStyle w:val="Compact"/>
            </w:pPr>
            <w:r>
              <w:t xml:space="preserve">In force</w:t>
            </w:r>
          </w:p>
        </w:tc>
        <w:tc>
          <w:tcPr/>
          <w:p>
            <w:pPr>
              <w:pStyle w:val="Compact"/>
            </w:pPr>
            <w:r>
              <w:t xml:space="preserve">AIs</w:t>
            </w:r>
          </w:p>
        </w:tc>
        <w:tc>
          <w:tcPr/>
          <w:p>
            <w:pPr>
              <w:pStyle w:val="Compact"/>
            </w:pPr>
            <w:r>
              <w:rPr>
                <w:vertAlign w:val="superscript"/>
              </w:rPr>
              <w:t xml:space="preserve">[22]</w:t>
            </w:r>
          </w:p>
        </w:tc>
      </w:tr>
      <w:tr>
        <w:tc>
          <w:tcPr/>
          <w:p>
            <w:pPr>
              <w:pStyle w:val="Compact"/>
            </w:pPr>
            <w:r>
              <w:t xml:space="preserve">Risk-management considerations for distributed ledger technology (blockchain-type systems)</w:t>
            </w:r>
          </w:p>
        </w:tc>
        <w:tc>
          <w:tcPr/>
          <w:p>
            <w:pPr>
              <w:pStyle w:val="Compact"/>
            </w:pPr>
            <w:r>
              <w:t xml:space="preserve">HKMA</w:t>
            </w:r>
          </w:p>
        </w:tc>
        <w:tc>
          <w:tcPr/>
          <w:p>
            <w:pPr>
              <w:pStyle w:val="Compact"/>
            </w:pPr>
            <w:r>
              <w:t xml:space="preserve">16 Apr 2024</w:t>
            </w:r>
          </w:p>
        </w:tc>
        <w:tc>
          <w:tcPr/>
          <w:p>
            <w:pPr>
              <w:pStyle w:val="Compact"/>
            </w:pPr>
            <w:r>
              <w:t xml:space="preserve">In force</w:t>
            </w:r>
          </w:p>
        </w:tc>
        <w:tc>
          <w:tcPr/>
          <w:p>
            <w:pPr>
              <w:pStyle w:val="Compact"/>
            </w:pPr>
            <w:r>
              <w:t xml:space="preserve">AIs (non-binding considerations)</w:t>
            </w:r>
          </w:p>
        </w:tc>
        <w:tc>
          <w:tcPr/>
          <w:p>
            <w:pPr>
              <w:pStyle w:val="Compact"/>
            </w:pPr>
            <w:r>
              <w:rPr>
                <w:vertAlign w:val="superscript"/>
              </w:rPr>
              <w:t xml:space="preserve">[23]</w:t>
            </w:r>
          </w:p>
        </w:tc>
      </w:tr>
      <w:tr>
        <w:tc>
          <w:tcPr/>
          <w:p>
            <w:pPr>
              <w:pStyle w:val="Compact"/>
            </w:pPr>
            <w:r>
              <w:t xml:space="preserve">Basel cryptoasset standard (amendment rules + HKMA manual module CRP-1)</w:t>
            </w:r>
          </w:p>
        </w:tc>
        <w:tc>
          <w:tcPr/>
          <w:p>
            <w:pPr>
              <w:pStyle w:val="Compact"/>
            </w:pPr>
            <w:r>
              <w:t xml:space="preserve">HKMA / LegCo</w:t>
            </w:r>
          </w:p>
        </w:tc>
        <w:tc>
          <w:tcPr/>
          <w:p>
            <w:pPr>
              <w:pStyle w:val="Compact"/>
            </w:pPr>
            <w:r>
              <w:t xml:space="preserve">1 Jan 2026</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[24,25]</w:t>
            </w:r>
          </w:p>
        </w:tc>
      </w:tr>
      <w:tr>
        <w:tc>
          <w:tcPr/>
          <w:p>
            <w:pPr>
              <w:pStyle w:val="Compact"/>
            </w:pPr>
            <w:r>
              <w:t xml:space="preserve">VA dealing + VA custodian licensing</w:t>
            </w:r>
          </w:p>
        </w:tc>
        <w:tc>
          <w:tcPr/>
          <w:p>
            <w:pPr>
              <w:pStyle w:val="Compact"/>
            </w:pPr>
            <w:r>
              <w:t xml:space="preserve">FSTB + SFC</w:t>
            </w:r>
          </w:p>
        </w:tc>
        <w:tc>
          <w:tcPr/>
          <w:p>
            <w:pPr>
              <w:pStyle w:val="Compact"/>
            </w:pPr>
            <w:r>
              <w:t xml:space="preserve">24 Dec 2025</w:t>
            </w:r>
          </w:p>
        </w:tc>
        <w:tc>
          <w:tcPr/>
          <w:p>
            <w:pPr>
              <w:pStyle w:val="Compact"/>
            </w:pPr>
            <w:r>
              <w:t xml:space="preserve">Conclusions published</w:t>
            </w:r>
          </w:p>
        </w:tc>
        <w:tc>
          <w:tcPr/>
          <w:p>
            <w:pPr>
              <w:pStyle w:val="Compact"/>
            </w:pPr>
            <w:r>
              <w:t xml:space="preserve">Banks would register with the SFC. HKMA proposed as frontline regulator.</w:t>
            </w:r>
          </w:p>
        </w:tc>
        <w:tc>
          <w:tcPr/>
          <w:p>
            <w:pPr>
              <w:pStyle w:val="Compact"/>
            </w:pPr>
            <w:r>
              <w:rPr>
                <w:vertAlign w:val="superscript"/>
              </w:rPr>
              <w:t xml:space="preserve">[9,26,27,28]</w:t>
            </w:r>
          </w:p>
        </w:tc>
      </w:tr>
      <w:tr>
        <w:tc>
          <w:tcPr/>
          <w:p>
            <w:pPr>
              <w:pStyle w:val="Compact"/>
            </w:pPr>
            <w:r>
              <w:t xml:space="preserve">VA advisory + VA management licensing</w:t>
            </w:r>
          </w:p>
        </w:tc>
        <w:tc>
          <w:tcPr/>
          <w:p>
            <w:pPr>
              <w:pStyle w:val="Compact"/>
            </w:pPr>
            <w:r>
              <w:t xml:space="preserve">FSTB + SFC</w:t>
            </w:r>
          </w:p>
        </w:tc>
        <w:tc>
          <w:tcPr/>
          <w:p>
            <w:pPr>
              <w:pStyle w:val="Compact"/>
            </w:pPr>
            <w:r>
              <w:t xml:space="preserve">26 May 2026</w:t>
            </w:r>
          </w:p>
        </w:tc>
        <w:tc>
          <w:tcPr/>
          <w:p>
            <w:pPr>
              <w:pStyle w:val="Compact"/>
            </w:pPr>
            <w:r>
              <w:t xml:space="preserve">Conclusions published</w:t>
            </w:r>
          </w:p>
        </w:tc>
        <w:tc>
          <w:tcPr/>
          <w:p>
            <w:pPr>
              <w:pStyle w:val="Compact"/>
            </w:pPr>
            <w:r>
              <w:t xml:space="preserve">Only banks could register for these services, rather than be licensed. Current RIs would need to register.</w:t>
            </w:r>
          </w:p>
        </w:tc>
        <w:tc>
          <w:tcPr/>
          <w:p>
            <w:pPr>
              <w:pStyle w:val="Compact"/>
            </w:pPr>
            <w:r>
              <w:rPr>
                <w:vertAlign w:val="superscript"/>
              </w:rPr>
              <w:t xml:space="preserve">[29,10]</w:t>
            </w:r>
          </w:p>
        </w:tc>
      </w:tr>
      <w:tr>
        <w:tc>
          <w:tcPr/>
          <w:p>
            <w:pPr>
              <w:pStyle w:val="Compact"/>
            </w:pPr>
            <w:r>
              <w:t xml:space="preserve">CARF / amended Common Reporting Standard (CRS) bill</w:t>
            </w:r>
          </w:p>
        </w:tc>
        <w:tc>
          <w:tcPr/>
          <w:p>
            <w:pPr>
              <w:pStyle w:val="Compact"/>
            </w:pPr>
            <w:r>
              <w:t xml:space="preserve">FSTB / Inland Revenue Department (IRD) / LegCo</w:t>
            </w:r>
          </w:p>
        </w:tc>
        <w:tc>
          <w:tcPr/>
          <w:p>
            <w:pPr>
              <w:pStyle w:val="Compact"/>
            </w:pPr>
            <w:r>
              <w:t xml:space="preserve">22 May 2026</w:t>
            </w:r>
          </w:p>
        </w:tc>
        <w:tc>
          <w:tcPr/>
          <w:p>
            <w:pPr>
              <w:pStyle w:val="Compact"/>
            </w:pPr>
            <w:r>
              <w:t xml:space="preserve">Bill before LegCo</w:t>
            </w:r>
          </w:p>
        </w:tc>
        <w:tc>
          <w:tcPr/>
          <w:p>
            <w:pPr>
              <w:pStyle w:val="Compact"/>
            </w:pPr>
            <w:r>
              <w:t xml:space="preserve">Reporting crypto-asset service providers</w:t>
            </w:r>
          </w:p>
        </w:tc>
        <w:tc>
          <w:tcPr/>
          <w:p>
            <w:pPr>
              <w:pStyle w:val="Compact"/>
            </w:pPr>
            <w:r>
              <w:rPr>
                <w:vertAlign w:val="superscript"/>
              </w:rPr>
              <w:t xml:space="preserve">[30]</w:t>
            </w:r>
          </w:p>
        </w:tc>
      </w:tr>
      <w:tr>
        <w:tc>
          <w:tcPr/>
          <w:p>
            <w:pPr>
              <w:pStyle w:val="Compact"/>
            </w:pPr>
            <w:r>
              <w:t xml:space="preserve">Ensemble TX (tokenised deposits: bank deposits recorded as tokens)</w:t>
            </w:r>
          </w:p>
        </w:tc>
        <w:tc>
          <w:tcPr/>
          <w:p>
            <w:pPr>
              <w:pStyle w:val="Compact"/>
            </w:pPr>
            <w:r>
              <w:t xml:space="preserve">HKMA</w:t>
            </w:r>
          </w:p>
        </w:tc>
        <w:tc>
          <w:tcPr/>
          <w:p>
            <w:pPr>
              <w:pStyle w:val="Compact"/>
            </w:pPr>
            <w:r>
              <w:t xml:space="preserve">13 Nov 2025</w:t>
            </w:r>
          </w:p>
        </w:tc>
        <w:tc>
          <w:tcPr/>
          <w:p>
            <w:pPr>
              <w:pStyle w:val="Compact"/>
            </w:pPr>
            <w:r>
              <w:t xml:space="preserve">Pilot</w:t>
            </w:r>
          </w:p>
        </w:tc>
        <w:tc>
          <w:tcPr/>
          <w:p>
            <w:pPr>
              <w:pStyle w:val="Compact"/>
            </w:pPr>
            <w:r>
              <w:t xml:space="preserve">Participating banks</w:t>
            </w:r>
          </w:p>
        </w:tc>
        <w:tc>
          <w:tcPr/>
          <w:p>
            <w:pPr>
              <w:pStyle w:val="Compact"/>
            </w:pPr>
            <w:r>
              <w:rPr>
                <w:vertAlign w:val="superscript"/>
              </w:rPr>
              <w:t xml:space="preserve">[31]</w:t>
            </w:r>
          </w:p>
        </w:tc>
      </w:tr>
    </w:tbl>
    <w:bookmarkEnd w:id="19"/>
    <w:bookmarkStart w:id="20" w:name="key-facts"/>
    <w:p>
      <w:pPr>
        <w:pStyle w:val="Heading2"/>
      </w:pPr>
      <w:r>
        <w:t xml:space="preserve">Key facts</w:t>
      </w:r>
    </w:p>
    <w:p>
      <w:pPr>
        <w:pStyle w:val="Compact"/>
        <w:numPr>
          <w:ilvl w:val="0"/>
          <w:numId w:val="1003"/>
        </w:numPr>
      </w:pPr>
      <w:r>
        <w:t xml:space="preserve">The HKMA does not currently plan to stop banks taking on VA exposures, as long as controls and senior-management oversight are adequate.</w:t>
      </w:r>
      <w:r>
        <w:t xml:space="preserve"> </w:t>
      </w:r>
      <w:r>
        <w:rPr>
          <w:vertAlign w:val="superscript"/>
        </w:rPr>
        <w:t xml:space="preserve">[32]</w:t>
      </w:r>
    </w:p>
    <w:p>
      <w:pPr>
        <w:pStyle w:val="Compact"/>
        <w:numPr>
          <w:ilvl w:val="0"/>
          <w:numId w:val="1003"/>
        </w:numPr>
      </w:pPr>
      <w:r>
        <w:t xml:space="preserve">A bank intending any VA activity should discuss it with the HKMA before launch, and get feedback on its risk controls.</w:t>
      </w:r>
      <w:r>
        <w:t xml:space="preserve"> </w:t>
      </w:r>
      <w:r>
        <w:rPr>
          <w:vertAlign w:val="superscript"/>
        </w:rPr>
        <w:t xml:space="preserve">[33]</w:t>
      </w:r>
    </w:p>
    <w:p>
      <w:pPr>
        <w:pStyle w:val="Compact"/>
        <w:numPr>
          <w:ilvl w:val="0"/>
          <w:numId w:val="1003"/>
        </w:numPr>
      </w:pPr>
      <w:r>
        <w:t xml:space="preserve">A bank carrying on regulated activities (securities business the SFC regulates) must register with the SFC as an RI.</w:t>
      </w:r>
      <w:r>
        <w:t xml:space="preserve"> </w:t>
      </w:r>
      <w:r>
        <w:rPr>
          <w:vertAlign w:val="superscript"/>
        </w:rPr>
        <w:t xml:space="preserve">[8]</w:t>
      </w:r>
      <w:r>
        <w:t xml:space="preserve"> </w:t>
      </w:r>
      <w:r>
        <w:t xml:space="preserve">The SFC keeps ultimate responsibility, but the HKMA supervises the RI day to day.</w:t>
      </w:r>
      <w:r>
        <w:t xml:space="preserve"> </w:t>
      </w:r>
      <w:r>
        <w:rPr>
          <w:vertAlign w:val="superscript"/>
        </w:rPr>
        <w:t xml:space="preserve">[8]</w:t>
      </w:r>
      <w:r>
        <w:t xml:space="preserve"> </w:t>
      </w:r>
      <w:r>
        <w:t xml:space="preserve">The SFC may rely on that HKMA supervision.</w:t>
      </w:r>
      <w:r>
        <w:t xml:space="preserve"> </w:t>
      </w:r>
      <w:r>
        <w:rPr>
          <w:vertAlign w:val="superscript"/>
        </w:rPr>
        <w:t xml:space="preserve">[8]</w:t>
      </w:r>
    </w:p>
    <w:p>
      <w:pPr>
        <w:pStyle w:val="Compact"/>
        <w:numPr>
          <w:ilvl w:val="0"/>
          <w:numId w:val="1003"/>
        </w:numPr>
      </w:pPr>
      <w:r>
        <w:t xml:space="preserve">Banks follow the joint circular in their role as RIs, with the HKMA as frontline supervisor.</w:t>
      </w:r>
      <w:r>
        <w:t xml:space="preserve"> </w:t>
      </w:r>
      <w:r>
        <w:rPr>
          <w:vertAlign w:val="superscript"/>
        </w:rPr>
        <w:t xml:space="preserve">[34]</w:t>
      </w:r>
      <w:r>
        <w:t xml:space="preserve"> </w:t>
      </w:r>
      <w:r>
        <w:t xml:space="preserve">The circular reminds intermediaries to tell the SFC, and the HKMA where applicable, before they start or change VA-related activities.</w:t>
      </w:r>
      <w:r>
        <w:t xml:space="preserve"> </w:t>
      </w:r>
      <w:r>
        <w:rPr>
          <w:vertAlign w:val="superscript"/>
        </w:rPr>
        <w:t xml:space="preserve">[35]</w:t>
      </w:r>
    </w:p>
    <w:p>
      <w:pPr>
        <w:pStyle w:val="Compact"/>
        <w:numPr>
          <w:ilvl w:val="0"/>
          <w:numId w:val="1003"/>
        </w:numPr>
      </w:pPr>
      <w:r>
        <w:t xml:space="preserve">The SFC and HKMA require intermediaries to offer VA dealing services only by partnering with SFC-licensed VATPs.</w:t>
      </w:r>
      <w:r>
        <w:t xml:space="preserve"> </w:t>
      </w:r>
      <w:r>
        <w:rPr>
          <w:vertAlign w:val="superscript"/>
        </w:rPr>
        <w:t xml:space="preserve">[14]</w:t>
      </w:r>
    </w:p>
    <w:p>
      <w:pPr>
        <w:pStyle w:val="Compact"/>
        <w:numPr>
          <w:ilvl w:val="0"/>
          <w:numId w:val="1003"/>
        </w:numPr>
      </w:pPr>
      <w:r>
        <w:t xml:space="preserve">The Stablecoins Ordinance came into force on 1 August 2025.</w:t>
      </w:r>
      <w:r>
        <w:t xml:space="preserve"> </w:t>
      </w:r>
      <w:r>
        <w:rPr>
          <w:vertAlign w:val="superscript"/>
        </w:rPr>
        <w:t xml:space="preserve">[15]</w:t>
      </w:r>
    </w:p>
    <w:p>
      <w:pPr>
        <w:pStyle w:val="Compact"/>
        <w:numPr>
          <w:ilvl w:val="0"/>
          <w:numId w:val="1003"/>
        </w:numPr>
      </w:pPr>
      <w:r>
        <w:t xml:space="preserve">The HKMA register lists two licensed stablecoin issuers.</w:t>
      </w:r>
      <w:r>
        <w:t xml:space="preserve"> </w:t>
      </w:r>
      <w:r>
        <w:rPr>
          <w:vertAlign w:val="superscript"/>
        </w:rPr>
        <w:t xml:space="preserve">[36]</w:t>
      </w:r>
      <w:r>
        <w:t xml:space="preserve"> </w:t>
      </w:r>
      <w:r>
        <w:t xml:space="preserve">They are Anchorpoint Financial Limited (FRS01) and The Hongkong and Shanghai Banking Corporation Limited (FRS02).</w:t>
      </w:r>
      <w:r>
        <w:t xml:space="preserve"> </w:t>
      </w:r>
      <w:r>
        <w:rPr>
          <w:vertAlign w:val="superscript"/>
        </w:rPr>
        <w:t xml:space="preserve">[36]</w:t>
      </w:r>
      <w:r>
        <w:t xml:space="preserve"> </w:t>
      </w:r>
      <w:r>
        <w:t xml:space="preserve">Both licences took effect on 10 April 2026.</w:t>
      </w:r>
      <w:r>
        <w:t xml:space="preserve"> </w:t>
      </w:r>
      <w:r>
        <w:rPr>
          <w:vertAlign w:val="superscript"/>
        </w:rPr>
        <w:t xml:space="preserve">[36]</w:t>
      </w:r>
    </w:p>
    <w:p>
      <w:pPr>
        <w:pStyle w:val="Compact"/>
        <w:numPr>
          <w:ilvl w:val="0"/>
          <w:numId w:val="1003"/>
        </w:numPr>
      </w:pPr>
      <w:r>
        <w:t xml:space="preserve">The Secretary for Financial Services and the Treasury (SFST) told LegCo that the HKMA received 36 applications in the initial application period.</w:t>
      </w:r>
      <w:r>
        <w:t xml:space="preserve"> </w:t>
      </w:r>
      <w:r>
        <w:rPr>
          <w:vertAlign w:val="superscript"/>
        </w:rPr>
        <w:t xml:space="preserve">[37]</w:t>
      </w:r>
      <w:r>
        <w:t xml:space="preserve"> </w:t>
      </w:r>
      <w:r>
        <w:t xml:space="preserve">The SFST also said any further licences would keep the overall number very limited.</w:t>
      </w:r>
      <w:r>
        <w:t xml:space="preserve"> </w:t>
      </w:r>
      <w:r>
        <w:rPr>
          <w:vertAlign w:val="superscript"/>
        </w:rPr>
        <w:t xml:space="preserve">[37]</w:t>
      </w:r>
    </w:p>
    <w:p>
      <w:pPr>
        <w:pStyle w:val="Compact"/>
        <w:numPr>
          <w:ilvl w:val="0"/>
          <w:numId w:val="1003"/>
        </w:numPr>
      </w:pPr>
      <w:r>
        <w:t xml:space="preserve">The SFC's online list showed 13 licensed VATPs at its 29 May 2026 update.</w:t>
      </w:r>
      <w:r>
        <w:t xml:space="preserve"> </w:t>
      </w:r>
      <w:r>
        <w:rPr>
          <w:vertAlign w:val="superscript"/>
        </w:rPr>
        <w:t xml:space="preserve">[38]</w:t>
      </w:r>
      <w:r>
        <w:t xml:space="preserve"> </w:t>
      </w:r>
      <w:r>
        <w:t xml:space="preserve">Being on the applicant list is not the same as being licensed.</w:t>
      </w:r>
      <w:r>
        <w:t xml:space="preserve"> </w:t>
      </w:r>
      <w:r>
        <w:rPr>
          <w:vertAlign w:val="superscript"/>
        </w:rPr>
        <w:t xml:space="preserve">[38]</w:t>
      </w:r>
    </w:p>
    <w:p>
      <w:pPr>
        <w:pStyle w:val="Compact"/>
        <w:numPr>
          <w:ilvl w:val="0"/>
          <w:numId w:val="1003"/>
        </w:numPr>
      </w:pPr>
      <w:r>
        <w:t xml:space="preserve">The HKMA's 2026 custody annex expects banks to keep 98% of client VAs in cold storage (offline).</w:t>
      </w:r>
      <w:r>
        <w:t xml:space="preserve"> </w:t>
      </w:r>
      <w:r>
        <w:rPr>
          <w:vertAlign w:val="superscript"/>
        </w:rPr>
        <w:t xml:space="preserve">[39]</w:t>
      </w:r>
      <w:r>
        <w:t xml:space="preserve"> </w:t>
      </w:r>
      <w:r>
        <w:t xml:space="preserve">The annex also expects banks to create, store and back up seeds and private keys in Hong Kong.</w:t>
      </w:r>
      <w:r>
        <w:t xml:space="preserve"> </w:t>
      </w:r>
      <w:r>
        <w:rPr>
          <w:vertAlign w:val="superscript"/>
        </w:rPr>
        <w:t xml:space="preserve">[39]</w:t>
      </w:r>
      <w:r>
        <w:t xml:space="preserve"> </w:t>
      </w:r>
      <w:r>
        <w:t xml:space="preserve">Private keys are the secret codes that control the assets, and seeds are used to generate them.</w:t>
      </w:r>
    </w:p>
    <w:p>
      <w:pPr>
        <w:pStyle w:val="Compact"/>
        <w:numPr>
          <w:ilvl w:val="0"/>
          <w:numId w:val="1003"/>
        </w:numPr>
      </w:pPr>
      <w:r>
        <w:t xml:space="preserve">The Basel cryptoasset rules on capital, disclosure and exposure limits came into force on 1 January 2026.</w:t>
      </w:r>
      <w:r>
        <w:t xml:space="preserve"> </w:t>
      </w:r>
      <w:r>
        <w:rPr>
          <w:vertAlign w:val="superscript"/>
        </w:rPr>
        <w:t xml:space="preserve">[24]</w:t>
      </w:r>
    </w:p>
    <w:p>
      <w:pPr>
        <w:pStyle w:val="Compact"/>
        <w:numPr>
          <w:ilvl w:val="0"/>
          <w:numId w:val="1003"/>
        </w:numPr>
      </w:pPr>
      <w:r>
        <w:t xml:space="preserve">CRP-1 is the HKMA's Supervisory Policy Manual (SPM) module on classifying cryptoassets.</w:t>
      </w:r>
      <w:r>
        <w:t xml:space="preserve"> </w:t>
      </w:r>
      <w:r>
        <w:rPr>
          <w:vertAlign w:val="superscript"/>
        </w:rPr>
        <w:t xml:space="preserve">[40]</w:t>
      </w:r>
      <w:r>
        <w:t xml:space="preserve"> </w:t>
      </w:r>
      <w:r>
        <w:t xml:space="preserve">Under it, a bank that acquires a new type of cryptoasset must notify the HKMA.</w:t>
      </w:r>
      <w:r>
        <w:t xml:space="preserve"> </w:t>
      </w:r>
      <w:r>
        <w:rPr>
          <w:vertAlign w:val="superscript"/>
        </w:rPr>
        <w:t xml:space="preserve">[40]</w:t>
      </w:r>
      <w:r>
        <w:t xml:space="preserve"> </w:t>
      </w:r>
      <w:r>
        <w:t xml:space="preserve">The bank must treat the asset as Group 2b until the HKMA agrees the bank's own classification.</w:t>
      </w:r>
      <w:r>
        <w:t xml:space="preserve"> </w:t>
      </w:r>
      <w:r>
        <w:rPr>
          <w:vertAlign w:val="superscript"/>
        </w:rPr>
        <w:t xml:space="preserve">[40]</w:t>
      </w:r>
      <w:r>
        <w:t xml:space="preserve"> </w:t>
      </w:r>
      <w:r>
        <w:t xml:space="preserve">Group 2b is the capital category where the bank gets no credit for hedging.</w:t>
      </w:r>
    </w:p>
    <w:p>
      <w:pPr>
        <w:pStyle w:val="Compact"/>
        <w:numPr>
          <w:ilvl w:val="0"/>
          <w:numId w:val="1003"/>
        </w:numPr>
      </w:pPr>
      <w:r>
        <w:t xml:space="preserve">For the coming VA dealing and custody regimes, the Government proposed that the SFC lead licensing and standard-setting. The HKMA would be the frontline regulator for banks.</w:t>
      </w:r>
      <w:r>
        <w:t xml:space="preserve"> </w:t>
      </w:r>
      <w:r>
        <w:rPr>
          <w:vertAlign w:val="superscript"/>
        </w:rPr>
        <w:t xml:space="preserve">[41]</w:t>
      </w:r>
    </w:p>
    <w:p>
      <w:pPr>
        <w:pStyle w:val="Compact"/>
        <w:numPr>
          <w:ilvl w:val="0"/>
          <w:numId w:val="1003"/>
        </w:numPr>
      </w:pPr>
      <w:r>
        <w:t xml:space="preserve">Under the proposed dealing regime, banks would need to register with the SFC to deal in VAs. The SFC would register banks in consultation with the HKMA.</w:t>
      </w:r>
      <w:r>
        <w:t xml:space="preserve"> </w:t>
      </w:r>
      <w:r>
        <w:rPr>
          <w:vertAlign w:val="superscript"/>
        </w:rPr>
        <w:t xml:space="preserve">[27]</w:t>
      </w:r>
    </w:p>
    <w:p>
      <w:pPr>
        <w:pStyle w:val="Compact"/>
        <w:numPr>
          <w:ilvl w:val="0"/>
          <w:numId w:val="1003"/>
        </w:numPr>
      </w:pPr>
      <w:r>
        <w:t xml:space="preserve">No arrangement is planned to let existing providers carry on while they apply once the VA dealing and custody regimes start.</w:t>
      </w:r>
      <w:r>
        <w:t xml:space="preserve"> </w:t>
      </w:r>
      <w:r>
        <w:rPr>
          <w:vertAlign w:val="superscript"/>
        </w:rPr>
        <w:t xml:space="preserve">[42,43]</w:t>
      </w:r>
      <w:r>
        <w:t xml:space="preserve"> </w:t>
      </w:r>
      <w:r>
        <w:t xml:space="preserve">SFC-licensed VATPs, LCs, RIs and banks already providing these services are to get a faster (expedited) approval process.</w:t>
      </w:r>
      <w:r>
        <w:t xml:space="preserve"> </w:t>
      </w:r>
      <w:r>
        <w:rPr>
          <w:vertAlign w:val="superscript"/>
        </w:rPr>
        <w:t xml:space="preserve">[42,43]</w:t>
      </w:r>
    </w:p>
    <w:p>
      <w:pPr>
        <w:pStyle w:val="Compact"/>
        <w:numPr>
          <w:ilvl w:val="0"/>
          <w:numId w:val="1003"/>
        </w:numPr>
      </w:pPr>
      <w:r>
        <w:t xml:space="preserve">The CARF bill was published in the Gazette (the Government's official record) on 22 May 2026.</w:t>
      </w:r>
      <w:r>
        <w:t xml:space="preserve"> </w:t>
      </w:r>
      <w:r>
        <w:rPr>
          <w:vertAlign w:val="superscript"/>
        </w:rPr>
        <w:t xml:space="preserve">[11]</w:t>
      </w:r>
      <w:r>
        <w:t xml:space="preserve"> </w:t>
      </w:r>
      <w:r>
        <w:t xml:space="preserve">It had its First Reading (the first formal stage of a bill) in LegCo on 3 June 2026.</w:t>
      </w:r>
      <w:r>
        <w:t xml:space="preserve"> </w:t>
      </w:r>
      <w:r>
        <w:rPr>
          <w:vertAlign w:val="superscript"/>
        </w:rPr>
        <w:t xml:space="preserve">[11]</w:t>
      </w:r>
      <w:r>
        <w:t xml:space="preserve"> </w:t>
      </w:r>
      <w:r>
        <w:t xml:space="preserve">If the bill passes, CARF duties start on 1 January 2027.</w:t>
      </w:r>
      <w:r>
        <w:t xml:space="preserve"> </w:t>
      </w:r>
      <w:r>
        <w:rPr>
          <w:vertAlign w:val="superscript"/>
        </w:rPr>
        <w:t xml:space="preserve">[11,44]</w:t>
      </w:r>
    </w:p>
    <w:p>
      <w:pPr>
        <w:pStyle w:val="Compact"/>
        <w:numPr>
          <w:ilvl w:val="0"/>
          <w:numId w:val="1003"/>
        </w:numPr>
      </w:pPr>
      <w:r>
        <w:t xml:space="preserve">The IRD plans a dedicated CARF portal.</w:t>
      </w:r>
      <w:r>
        <w:t xml:space="preserve"> </w:t>
      </w:r>
      <w:r>
        <w:rPr>
          <w:vertAlign w:val="superscript"/>
        </w:rPr>
        <w:t xml:space="preserve">[45]</w:t>
      </w:r>
      <w:r>
        <w:t xml:space="preserve"> </w:t>
      </w:r>
      <w:r>
        <w:t xml:space="preserve">The bill proposes that every in-scope reporting crypto-asset service provider register an account on it.</w:t>
      </w:r>
      <w:r>
        <w:t xml:space="preserve"> </w:t>
      </w:r>
      <w:r>
        <w:rPr>
          <w:vertAlign w:val="superscript"/>
        </w:rPr>
        <w:t xml:space="preserve">[45]</w:t>
      </w:r>
    </w:p>
    <w:bookmarkEnd w:id="20"/>
    <w:bookmarkStart w:id="21" w:name="what-your-bank-must-or-should-do"/>
    <w:p>
      <w:pPr>
        <w:pStyle w:val="Heading2"/>
      </w:pPr>
      <w:r>
        <w:t xml:space="preserve">What your bank must or should do</w:t>
      </w:r>
    </w:p>
    <w:p>
      <w:pPr>
        <w:pStyle w:val="FirstParagraph"/>
      </w:pPr>
      <w:r>
        <w:rPr>
          <w:b/>
          <w:bCs/>
        </w:rPr>
        <w:t xml:space="preserve">Obligations</w:t>
      </w:r>
    </w:p>
    <w:p>
      <w:pPr>
        <w:pStyle w:val="BodyText"/>
      </w:pPr>
      <w:r>
        <w:t xml:space="preserve">Discuss any planned VA activity with the HKMA before launch.</w:t>
      </w:r>
      <w:r>
        <w:t xml:space="preserve"> </w:t>
      </w:r>
      <w:r>
        <w:rPr>
          <w:vertAlign w:val="superscript"/>
        </w:rPr>
        <w:t xml:space="preserve">[20]</w:t>
      </w:r>
    </w:p>
    <w:p>
      <w:pPr>
        <w:pStyle w:val="BodyText"/>
      </w:pPr>
      <w:r>
        <w:t xml:space="preserve">As an RI, notify the SFC and HKMA when the bank intends to start or change VA dealing, advice or asset management. This includes a change of client type.</w:t>
      </w:r>
      <w:r>
        <w:t xml:space="preserve"> </w:t>
      </w:r>
      <w:r>
        <w:rPr>
          <w:vertAlign w:val="superscript"/>
        </w:rPr>
        <w:t xml:space="preserve">[46]</w:t>
      </w:r>
    </w:p>
    <w:p>
      <w:pPr>
        <w:pStyle w:val="BodyText"/>
      </w:pPr>
      <w:r>
        <w:t xml:space="preserve">From 1 January 2026, classify cryptoasset exposures under Part 12 of the Banking (Capital) Rules. Read CRP-1 alongside Part 12.</w:t>
      </w:r>
      <w:r>
        <w:t xml:space="preserve"> </w:t>
      </w:r>
      <w:r>
        <w:rPr>
          <w:vertAlign w:val="superscript"/>
        </w:rPr>
        <w:t xml:space="preserve">[47]</w:t>
      </w:r>
    </w:p>
    <w:p>
      <w:pPr>
        <w:pStyle w:val="BodyText"/>
      </w:pPr>
      <w:r>
        <w:rPr>
          <w:b/>
          <w:bCs/>
        </w:rPr>
        <w:t xml:space="preserve">Controls &amp; monitoring</w:t>
      </w:r>
    </w:p>
    <w:p>
      <w:pPr>
        <w:pStyle w:val="BodyText"/>
      </w:pPr>
      <w:r>
        <w:t xml:space="preserve">Set prudent limits on VA exposures. Set conservative loan-to-value ratios (loan size compared with collateral value) when VAs are used as collateral.</w:t>
      </w:r>
      <w:r>
        <w:t xml:space="preserve"> </w:t>
      </w:r>
      <w:r>
        <w:rPr>
          <w:vertAlign w:val="superscript"/>
        </w:rPr>
        <w:t xml:space="preserve">[48]</w:t>
      </w:r>
    </w:p>
    <w:p>
      <w:pPr>
        <w:pStyle w:val="BodyText"/>
      </w:pPr>
      <w:r>
        <w:t xml:space="preserve">Keep client digital assets held in custody separate (segregated) from the bank's own assets.</w:t>
      </w:r>
      <w:r>
        <w:t xml:space="preserve"> </w:t>
      </w:r>
      <w:r>
        <w:rPr>
          <w:vertAlign w:val="superscript"/>
        </w:rPr>
        <w:t xml:space="preserve">[49]</w:t>
      </w:r>
    </w:p>
    <w:p>
      <w:pPr>
        <w:pStyle w:val="BodyText"/>
      </w:pPr>
      <w:r>
        <w:rPr>
          <w:b/>
          <w:bCs/>
        </w:rPr>
        <w:t xml:space="preserve">Notify / consult HKMA or SFC</w:t>
      </w:r>
    </w:p>
    <w:p>
      <w:pPr>
        <w:pStyle w:val="BodyText"/>
      </w:pPr>
      <w:r>
        <w:t xml:space="preserve">Notify the HKMA when the bank acquires any new type of cryptoasset.</w:t>
      </w:r>
      <w:r>
        <w:t xml:space="preserve"> </w:t>
      </w:r>
      <w:r>
        <w:rPr>
          <w:vertAlign w:val="superscript"/>
        </w:rPr>
        <w:t xml:space="preserve">[40]</w:t>
      </w:r>
    </w:p>
    <w:p>
      <w:pPr>
        <w:pStyle w:val="BodyText"/>
      </w:pPr>
      <w:r>
        <w:t xml:space="preserve">Discuss custody plans with the HKMA before offering custody.</w:t>
      </w:r>
      <w:r>
        <w:t xml:space="preserve"> </w:t>
      </w:r>
      <w:r>
        <w:rPr>
          <w:vertAlign w:val="superscript"/>
        </w:rPr>
        <w:t xml:space="preserve">[50]</w:t>
      </w:r>
    </w:p>
    <w:p>
      <w:pPr>
        <w:pStyle w:val="BodyText"/>
      </w:pPr>
      <w:r>
        <w:rPr>
          <w:b/>
          <w:bCs/>
        </w:rPr>
        <w:t xml:space="preserve">Counterparty due diligence</w:t>
      </w:r>
    </w:p>
    <w:p>
      <w:pPr>
        <w:pStyle w:val="BodyText"/>
      </w:pPr>
      <w:r>
        <w:t xml:space="preserve">For VA dealing, route business only through SFC-licensed VATPs.</w:t>
      </w:r>
      <w:r>
        <w:t xml:space="preserve"> </w:t>
      </w:r>
      <w:r>
        <w:rPr>
          <w:vertAlign w:val="superscript"/>
        </w:rPr>
        <w:t xml:space="preserve">[14]</w:t>
      </w:r>
    </w:p>
    <w:p>
      <w:pPr>
        <w:pStyle w:val="BodyText"/>
      </w:pPr>
      <w:r>
        <w:t xml:space="preserve">Check a VATP's status on the SFC's licensed list, not the applicant list.</w:t>
      </w:r>
      <w:r>
        <w:t xml:space="preserve"> </w:t>
      </w:r>
      <w:r>
        <w:rPr>
          <w:vertAlign w:val="superscript"/>
        </w:rPr>
        <w:t xml:space="preserve">[51]</w:t>
      </w:r>
    </w:p>
    <w:p>
      <w:pPr>
        <w:pStyle w:val="BodyText"/>
      </w:pPr>
      <w:r>
        <w:t xml:space="preserve">Check a stablecoin issuer against the HKMA register. The HKMA says the register holds the latest list of licensees.</w:t>
      </w:r>
      <w:r>
        <w:t xml:space="preserve"> </w:t>
      </w:r>
      <w:r>
        <w:rPr>
          <w:vertAlign w:val="superscript"/>
        </w:rPr>
        <w:t xml:space="preserve">[52]</w:t>
      </w:r>
    </w:p>
    <w:bookmarkEnd w:id="21"/>
    <w:bookmarkStart w:id="22" w:name="talking-points"/>
    <w:p>
      <w:pPr>
        <w:pStyle w:val="Heading2"/>
      </w:pPr>
      <w:r>
        <w:t xml:space="preserve">Talking points</w:t>
      </w:r>
    </w:p>
    <w:p>
      <w:pPr>
        <w:pStyle w:val="FirstParagraph"/>
      </w:pPr>
      <w:r>
        <w:rPr>
          <w:b/>
          <w:bCs/>
        </w:rPr>
        <w:t xml:space="preserve">To the chief compliance officer (CCO)</w:t>
      </w:r>
    </w:p>
    <w:p>
      <w:pPr>
        <w:pStyle w:val="Compact"/>
        <w:numPr>
          <w:ilvl w:val="0"/>
          <w:numId w:val="1004"/>
        </w:numPr>
      </w:pPr>
      <w:r>
        <w:t xml:space="preserve">The bank's VA conduct duties (rules on how it treats clients) apply to the bank as an RI. The HKMA supervises the bank day to day, not the SFC directly.</w:t>
      </w:r>
      <w:r>
        <w:t xml:space="preserve"> </w:t>
      </w:r>
      <w:r>
        <w:rPr>
          <w:vertAlign w:val="superscript"/>
        </w:rPr>
        <w:t xml:space="preserve">[34]</w:t>
      </w:r>
    </w:p>
    <w:p>
      <w:pPr>
        <w:pStyle w:val="Compact"/>
        <w:numPr>
          <w:ilvl w:val="0"/>
          <w:numId w:val="1004"/>
        </w:numPr>
      </w:pPr>
      <w:r>
        <w:t xml:space="preserve">The bank must comply with the HKMA's anti-money laundering (AML) and counter-financing of terrorism (CFT) Guideline.</w:t>
      </w:r>
      <w:r>
        <w:t xml:space="preserve"> </w:t>
      </w:r>
      <w:r>
        <w:rPr>
          <w:vertAlign w:val="superscript"/>
        </w:rPr>
        <w:t xml:space="preserve">[53]</w:t>
      </w:r>
      <w:r>
        <w:t xml:space="preserve"> </w:t>
      </w:r>
      <w:r>
        <w:t xml:space="preserve">As an RI, it must also take into account the SFC's AML/CFT Guideline, including its Chapter 12 on VAs.</w:t>
      </w:r>
      <w:r>
        <w:t xml:space="preserve"> </w:t>
      </w:r>
      <w:r>
        <w:rPr>
          <w:vertAlign w:val="superscript"/>
        </w:rPr>
        <w:t xml:space="preserve">[53]</w:t>
      </w:r>
    </w:p>
    <w:p>
      <w:pPr>
        <w:pStyle w:val="FirstParagraph"/>
      </w:pPr>
      <w:r>
        <w:rPr>
          <w:b/>
          <w:bCs/>
        </w:rPr>
        <w:t xml:space="preserve">To business heads</w:t>
      </w:r>
    </w:p>
    <w:p>
      <w:pPr>
        <w:pStyle w:val="Compact"/>
        <w:numPr>
          <w:ilvl w:val="0"/>
          <w:numId w:val="1005"/>
        </w:numPr>
      </w:pPr>
      <w:r>
        <w:t xml:space="preserve">Any new VA product needs an HKMA discussion before launch.</w:t>
      </w:r>
      <w:r>
        <w:t xml:space="preserve"> </w:t>
      </w:r>
      <w:r>
        <w:rPr>
          <w:vertAlign w:val="superscript"/>
        </w:rPr>
        <w:t xml:space="preserve">[20]</w:t>
      </w:r>
      <w:r>
        <w:t xml:space="preserve"> </w:t>
      </w:r>
      <w:r>
        <w:t xml:space="preserve">RIs must also tell the SFC and HKMA in advance.</w:t>
      </w:r>
      <w:r>
        <w:t xml:space="preserve"> </w:t>
      </w:r>
      <w:r>
        <w:rPr>
          <w:vertAlign w:val="superscript"/>
        </w:rPr>
        <w:t xml:space="preserve">[46]</w:t>
      </w:r>
    </w:p>
    <w:p>
      <w:pPr>
        <w:pStyle w:val="Compact"/>
        <w:numPr>
          <w:ilvl w:val="0"/>
          <w:numId w:val="1005"/>
        </w:numPr>
      </w:pPr>
      <w:r>
        <w:t xml:space="preserve">Only two stablecoin issuers are licensed.</w:t>
      </w:r>
      <w:r>
        <w:t xml:space="preserve"> </w:t>
      </w:r>
      <w:r>
        <w:rPr>
          <w:vertAlign w:val="superscript"/>
        </w:rPr>
        <w:t xml:space="preserve">[36]</w:t>
      </w:r>
      <w:r>
        <w:t xml:space="preserve"> </w:t>
      </w:r>
      <w:r>
        <w:t xml:space="preserve">The Government says any further licences would keep the total very limited.</w:t>
      </w:r>
      <w:r>
        <w:t xml:space="preserve"> </w:t>
      </w:r>
      <w:r>
        <w:rPr>
          <w:vertAlign w:val="superscript"/>
        </w:rPr>
        <w:t xml:space="preserve">[54]</w:t>
      </w:r>
    </w:p>
    <w:p>
      <w:pPr>
        <w:pStyle w:val="FirstParagraph"/>
      </w:pPr>
      <w:r>
        <w:rPr>
          <w:b/>
          <w:bCs/>
        </w:rPr>
        <w:t xml:space="preserve">To the CEO</w:t>
      </w:r>
    </w:p>
    <w:p>
      <w:pPr>
        <w:pStyle w:val="Compact"/>
        <w:numPr>
          <w:ilvl w:val="0"/>
          <w:numId w:val="1006"/>
        </w:numPr>
      </w:pPr>
      <w:r>
        <w:t xml:space="preserve">The Government proposed that the SFC lead licensing for VA dealing and custody. The HKMA would be the banks' frontline regulator.</w:t>
      </w:r>
      <w:r>
        <w:t xml:space="preserve"> </w:t>
      </w:r>
      <w:r>
        <w:rPr>
          <w:vertAlign w:val="superscript"/>
        </w:rPr>
        <w:t xml:space="preserve">[41]</w:t>
      </w:r>
    </w:p>
    <w:p>
      <w:pPr>
        <w:pStyle w:val="Compact"/>
        <w:numPr>
          <w:ilvl w:val="0"/>
          <w:numId w:val="1006"/>
        </w:numPr>
      </w:pPr>
      <w:r>
        <w:t xml:space="preserve">No arrangement is planned to let existing firms carry on while they apply when these regimes start.</w:t>
      </w:r>
      <w:r>
        <w:t xml:space="preserve"> </w:t>
      </w:r>
      <w:r>
        <w:rPr>
          <w:vertAlign w:val="superscript"/>
        </w:rPr>
        <w:t xml:space="preserve">[55]</w:t>
      </w:r>
    </w:p>
    <w:p>
      <w:pPr>
        <w:pStyle w:val="FirstParagraph"/>
      </w:pPr>
      <w:r>
        <w:rPr>
          <w:b/>
          <w:bCs/>
        </w:rPr>
        <w:t xml:space="preserve">To Risk / chief risk officer (CRO)</w:t>
      </w:r>
    </w:p>
    <w:p>
      <w:pPr>
        <w:pStyle w:val="Compact"/>
        <w:numPr>
          <w:ilvl w:val="0"/>
          <w:numId w:val="1007"/>
        </w:numPr>
      </w:pPr>
      <w:r>
        <w:t xml:space="preserve">The Basel cryptoasset standard applies from 1 January 2026.</w:t>
      </w:r>
      <w:r>
        <w:t xml:space="preserve"> </w:t>
      </w:r>
      <w:r>
        <w:rPr>
          <w:vertAlign w:val="superscript"/>
        </w:rPr>
        <w:t xml:space="preserve">[56]</w:t>
      </w:r>
      <w:r>
        <w:t xml:space="preserve"> </w:t>
      </w:r>
      <w:r>
        <w:t xml:space="preserve">Until the HKMA agrees the bank's classification, two things stay in Group 2b: exposures held before that date and any new cryptoasset type.</w:t>
      </w:r>
      <w:r>
        <w:t xml:space="preserve"> </w:t>
      </w:r>
      <w:r>
        <w:rPr>
          <w:vertAlign w:val="superscript"/>
        </w:rPr>
        <w:t xml:space="preserve">[56]</w:t>
      </w:r>
    </w:p>
    <w:p>
      <w:pPr>
        <w:pStyle w:val="Compact"/>
        <w:numPr>
          <w:ilvl w:val="0"/>
          <w:numId w:val="1007"/>
        </w:numPr>
      </w:pPr>
      <w:r>
        <w:t xml:space="preserve">The HKMA's custody annex expects banks to keep 98% of client VAs in cold storage.</w:t>
      </w:r>
      <w:r>
        <w:t xml:space="preserve"> </w:t>
      </w:r>
      <w:r>
        <w:rPr>
          <w:vertAlign w:val="superscript"/>
        </w:rPr>
        <w:t xml:space="preserve">[57]</w:t>
      </w:r>
    </w:p>
    <w:bookmarkEnd w:id="22"/>
    <w:bookmarkStart w:id="23" w:name="common-misunderstandings"/>
    <w:p>
      <w:pPr>
        <w:pStyle w:val="Heading2"/>
      </w:pPr>
      <w:r>
        <w:t xml:space="preserve">Common misunderstandings</w:t>
      </w:r>
    </w:p>
    <w:p>
      <w:pPr>
        <w:pStyle w:val="Compact"/>
        <w:numPr>
          <w:ilvl w:val="0"/>
          <w:numId w:val="1008"/>
        </w:numPr>
      </w:pPr>
      <w:r>
        <w:rPr>
          <w:b/>
          <w:bCs/>
        </w:rPr>
        <w:t xml:space="preserve">Myth:</w:t>
      </w:r>
      <w:r>
        <w:t xml:space="preserve"> </w:t>
      </w:r>
      <w:r>
        <w:t xml:space="preserve">"The SFC supervises our VA business directly."</w:t>
      </w:r>
      <w:r>
        <w:t xml:space="preserve"> </w:t>
      </w:r>
      <w:r>
        <w:rPr>
          <w:b/>
          <w:bCs/>
        </w:rPr>
        <w:t xml:space="preserve">Fact:</w:t>
      </w:r>
      <w:r>
        <w:t xml:space="preserve"> </w:t>
      </w:r>
      <w:r>
        <w:t xml:space="preserve">The SFC holds ultimate responsibility. But the HKMA is the RI's day-to-day supervisor.</w:t>
      </w:r>
      <w:r>
        <w:t xml:space="preserve"> </w:t>
      </w:r>
      <w:r>
        <w:rPr>
          <w:vertAlign w:val="superscript"/>
        </w:rPr>
        <w:t xml:space="preserve">[34]</w:t>
      </w:r>
    </w:p>
    <w:p>
      <w:pPr>
        <w:pStyle w:val="Compact"/>
        <w:numPr>
          <w:ilvl w:val="0"/>
          <w:numId w:val="1008"/>
        </w:numPr>
      </w:pPr>
      <w:r>
        <w:rPr>
          <w:b/>
          <w:bCs/>
        </w:rPr>
        <w:t xml:space="preserve">Myth:</w:t>
      </w:r>
      <w:r>
        <w:t xml:space="preserve"> </w:t>
      </w:r>
      <w:r>
        <w:t xml:space="preserve">"The 50%/100% insurance rule applies to our custody."</w:t>
      </w:r>
      <w:r>
        <w:t xml:space="preserve"> </w:t>
      </w:r>
      <w:r>
        <w:rPr>
          <w:b/>
          <w:bCs/>
        </w:rPr>
        <w:t xml:space="preserve">Fact:</w:t>
      </w:r>
      <w:r>
        <w:t xml:space="preserve"> </w:t>
      </w:r>
      <w:r>
        <w:t xml:space="preserve">That rule is an SFC expectation for VATPs.</w:t>
      </w:r>
      <w:r>
        <w:t xml:space="preserve"> </w:t>
      </w:r>
      <w:r>
        <w:rPr>
          <w:vertAlign w:val="superscript"/>
        </w:rPr>
        <w:t xml:space="preserve">[58]</w:t>
      </w:r>
      <w:r>
        <w:t xml:space="preserve"> </w:t>
      </w:r>
      <w:r>
        <w:t xml:space="preserve">It calls for an SFC-approved compensation arrangement covering 50% of client VAs in cold storage and 100% in hot (online) and other storage.</w:t>
      </w:r>
      <w:r>
        <w:t xml:space="preserve"> </w:t>
      </w:r>
      <w:r>
        <w:rPr>
          <w:vertAlign w:val="superscript"/>
        </w:rPr>
        <w:t xml:space="preserve">[58]</w:t>
      </w:r>
      <w:r>
        <w:t xml:space="preserve"> </w:t>
      </w:r>
      <w:r>
        <w:t xml:space="preserve">The HKMA's 2026 annex takes a different approach. It makes the bank liable to clients for losses from incidents the bank is responsible for.</w:t>
      </w:r>
      <w:r>
        <w:t xml:space="preserve"> </w:t>
      </w:r>
      <w:r>
        <w:rPr>
          <w:vertAlign w:val="superscript"/>
        </w:rPr>
        <w:t xml:space="preserve">[59]</w:t>
      </w:r>
      <w:r>
        <w:t xml:space="preserve"> </w:t>
      </w:r>
      <w:r>
        <w:t xml:space="preserve">It also expects the bank to hold adequate financial resources to cover such losses.</w:t>
      </w:r>
      <w:r>
        <w:t xml:space="preserve"> </w:t>
      </w:r>
      <w:r>
        <w:rPr>
          <w:vertAlign w:val="superscript"/>
        </w:rPr>
        <w:t xml:space="preserve">[59]</w:t>
      </w:r>
    </w:p>
    <w:p>
      <w:pPr>
        <w:pStyle w:val="Compact"/>
        <w:numPr>
          <w:ilvl w:val="0"/>
          <w:numId w:val="1008"/>
        </w:numPr>
      </w:pPr>
      <w:r>
        <w:rPr>
          <w:b/>
          <w:bCs/>
        </w:rPr>
        <w:t xml:space="preserve">Myth:</w:t>
      </w:r>
      <w:r>
        <w:t xml:space="preserve"> </w:t>
      </w:r>
      <w:r>
        <w:t xml:space="preserve">"A platform on the SFC's applicant list is licensed."</w:t>
      </w:r>
      <w:r>
        <w:t xml:space="preserve"> </w:t>
      </w:r>
      <w:r>
        <w:rPr>
          <w:b/>
          <w:bCs/>
        </w:rPr>
        <w:t xml:space="preserve">Fact:</w:t>
      </w:r>
      <w:r>
        <w:t xml:space="preserve"> </w:t>
      </w:r>
      <w:r>
        <w:t xml:space="preserve">Applicants are not licensed, even those allowed to keep operating while they apply. Only the licensed list shows licensed platforms.</w:t>
      </w:r>
      <w:r>
        <w:t xml:space="preserve"> </w:t>
      </w:r>
      <w:r>
        <w:rPr>
          <w:vertAlign w:val="superscript"/>
        </w:rPr>
        <w:t xml:space="preserve">[51]</w:t>
      </w:r>
    </w:p>
    <w:p>
      <w:pPr>
        <w:pStyle w:val="Compact"/>
        <w:numPr>
          <w:ilvl w:val="0"/>
          <w:numId w:val="1008"/>
        </w:numPr>
      </w:pPr>
      <w:r>
        <w:rPr>
          <w:b/>
          <w:bCs/>
        </w:rPr>
        <w:t xml:space="preserve">Myth:</w:t>
      </w:r>
      <w:r>
        <w:t xml:space="preserve"> </w:t>
      </w:r>
      <w:r>
        <w:t xml:space="preserve">"The 2022 joint circular still applies."</w:t>
      </w:r>
      <w:r>
        <w:t xml:space="preserve"> </w:t>
      </w:r>
      <w:r>
        <w:rPr>
          <w:b/>
          <w:bCs/>
        </w:rPr>
        <w:t xml:space="preserve">Fact:</w:t>
      </w:r>
      <w:r>
        <w:t xml:space="preserve"> </w:t>
      </w:r>
      <w:r>
        <w:t xml:space="preserve">The December 2023 joint circular replaced the January 2022 and October 2023 versions.</w:t>
      </w:r>
      <w:r>
        <w:t xml:space="preserve"> </w:t>
      </w:r>
      <w:r>
        <w:rPr>
          <w:vertAlign w:val="superscript"/>
        </w:rPr>
        <w:t xml:space="preserve">[60]</w:t>
      </w:r>
    </w:p>
    <w:p>
      <w:pPr>
        <w:pStyle w:val="Compact"/>
        <w:numPr>
          <w:ilvl w:val="0"/>
          <w:numId w:val="1008"/>
        </w:numPr>
      </w:pPr>
      <w:r>
        <w:rPr>
          <w:b/>
          <w:bCs/>
        </w:rPr>
        <w:t xml:space="preserve">Myth:</w:t>
      </w:r>
      <w:r>
        <w:t xml:space="preserve"> </w:t>
      </w:r>
      <w:r>
        <w:t xml:space="preserve">"The dealing and custody bills are law."</w:t>
      </w:r>
      <w:r>
        <w:t xml:space="preserve"> </w:t>
      </w:r>
      <w:r>
        <w:rPr>
          <w:b/>
          <w:bCs/>
        </w:rPr>
        <w:t xml:space="preserve">Fact:</w:t>
      </w:r>
      <w:r>
        <w:t xml:space="preserve"> </w:t>
      </w:r>
      <w:r>
        <w:t xml:space="preserve">They are at the consultation-conclusions stage.</w:t>
      </w:r>
      <w:r>
        <w:t xml:space="preserve"> </w:t>
      </w:r>
      <w:r>
        <w:rPr>
          <w:vertAlign w:val="superscript"/>
        </w:rPr>
        <w:t xml:space="preserve">[55]</w:t>
      </w:r>
      <w:r>
        <w:t xml:space="preserve"> </w:t>
      </w:r>
      <w:r>
        <w:t xml:space="preserve">The Government's stated target was to introduce a bill in 2026.</w:t>
      </w:r>
      <w:r>
        <w:t xml:space="preserve"> </w:t>
      </w:r>
      <w:r>
        <w:rPr>
          <w:vertAlign w:val="superscript"/>
        </w:rPr>
        <w:t xml:space="preserve">[61]</w:t>
      </w:r>
    </w:p>
    <w:bookmarkEnd w:id="23"/>
    <w:bookmarkStart w:id="27" w:name="official-documents-to-read-first"/>
    <w:p>
      <w:pPr>
        <w:pStyle w:val="Heading2"/>
      </w:pPr>
      <w:r>
        <w:t xml:space="preserve">Official documents to read first</w:t>
      </w:r>
    </w:p>
    <w:p>
      <w:pPr>
        <w:pStyle w:val="Compact"/>
        <w:numPr>
          <w:ilvl w:val="0"/>
          <w:numId w:val="1009"/>
        </w:numPr>
      </w:pPr>
      <w:r>
        <w:rPr>
          <w:b/>
          <w:bCs/>
        </w:rPr>
        <w:t xml:space="preserve">Regulatory approaches to AIs' interface with VAs and VASPs</w:t>
      </w:r>
      <w:r>
        <w:t xml:space="preserve"> </w:t>
      </w:r>
      <w:r>
        <w:t xml:space="preserve">— HKMA, 28 Jan 2022. Read pp.3-5 on prudential rules (bank safety and soundness), anti-money laundering, investor protection and prior discussion. This document sets out the HKMA's base position on banks and VAs.</w:t>
      </w:r>
      <w:r>
        <w:t xml:space="preserve"> </w:t>
      </w:r>
      <w:hyperlink r:id="rId24">
        <w:r>
          <w:rPr>
            <w:rStyle w:val="Hyperlink"/>
          </w:rPr>
          <w:t xml:space="preserve">https://brdr.hkma.gov.hk/eng/doc-ldg/docId/20220128-1-EN</w:t>
        </w:r>
      </w:hyperlink>
    </w:p>
    <w:p>
      <w:pPr>
        <w:pStyle w:val="Compact"/>
        <w:numPr>
          <w:ilvl w:val="0"/>
          <w:numId w:val="1009"/>
        </w:numPr>
      </w:pPr>
      <w:r>
        <w:rPr>
          <w:b/>
          <w:bCs/>
        </w:rPr>
        <w:t xml:space="preserve">SPM SB-1 Supervision of Regulated Activities of SFC-Registered AIs (V.4)</w:t>
      </w:r>
      <w:r>
        <w:t xml:space="preserve"> </w:t>
      </w:r>
      <w:r>
        <w:t xml:space="preserve">— HKMA, 12 Sep 2025. Read paras 2.1.3, 2.2.4, 4.16.1 and 5.6. This module explains why the HKMA, not the SFC, supervises your RI business day to day.</w:t>
      </w:r>
      <w:r>
        <w:t xml:space="preserve"> </w:t>
      </w:r>
      <w:hyperlink r:id="rId25">
        <w:r>
          <w:rPr>
            <w:rStyle w:val="Hyperlink"/>
          </w:rPr>
          <w:t xml:space="preserve">https://brdr.hkma.gov.hk/eng/doc-ldg/docId/getPdf/20250909-3-EN/SB-1.PDF</w:t>
        </w:r>
      </w:hyperlink>
    </w:p>
    <w:p>
      <w:pPr>
        <w:pStyle w:val="Compact"/>
        <w:numPr>
          <w:ilvl w:val="0"/>
          <w:numId w:val="1009"/>
        </w:numPr>
      </w:pPr>
      <w:r>
        <w:rPr>
          <w:b/>
          <w:bCs/>
        </w:rPr>
        <w:t xml:space="preserve">Policy Statement 2.0 on the Development of Digital Assets in Hong Kong</w:t>
      </w:r>
      <w:r>
        <w:t xml:space="preserve"> </w:t>
      </w:r>
      <w:r>
        <w:t xml:space="preserve">— FSTB, 26 Jun 2025. Read paras 4-6 and 16. This statement sets out the LEAP framework. LEAP stands for Legal and regulatory streamlining, Expanding tokenised products, Advancing use cases and collaboration, and People and partnership development. The statement also proposes that the SFC lead the new regimes, with the HKMA as frontline regulator for banks.</w:t>
      </w:r>
      <w:r>
        <w:t xml:space="preserve"> </w:t>
      </w:r>
      <w:hyperlink r:id="rId26">
        <w:r>
          <w:rPr>
            <w:rStyle w:val="Hyperlink"/>
          </w:rPr>
          <w:t xml:space="preserve">https://gia.info.gov.hk/general/202506/26/P2025062600269_500089_1_1750909574183.pdf</w:t>
        </w:r>
      </w:hyperlink>
    </w:p>
    <w:bookmarkEnd w:id="27"/>
    <w:bookmarkStart w:id="28" w:name="open-questions"/>
    <w:p>
      <w:pPr>
        <w:pStyle w:val="Heading2"/>
      </w:pPr>
      <w:r>
        <w:t xml:space="preserve">Open questions</w:t>
      </w:r>
    </w:p>
    <w:p>
      <w:pPr>
        <w:pStyle w:val="Compact"/>
        <w:numPr>
          <w:ilvl w:val="0"/>
          <w:numId w:val="1010"/>
        </w:numPr>
      </w:pPr>
      <w:r>
        <w:t xml:space="preserve">The VA dealing, custodian, advisory and management bill: the SFST said on 24 June 2026 that it would be introduced this year.</w:t>
      </w:r>
      <w:r>
        <w:t xml:space="preserve"> </w:t>
      </w:r>
      <w:r>
        <w:rPr>
          <w:vertAlign w:val="superscript"/>
        </w:rPr>
        <w:t xml:space="preserve">[16]</w:t>
      </w:r>
      <w:r>
        <w:t xml:space="preserve"> </w:t>
      </w:r>
      <w:r>
        <w:t xml:space="preserve">As of 25 Sep 2026, no bill text or Gazette notice appears in the documents reviewed for this guide.</w:t>
      </w:r>
    </w:p>
    <w:p>
      <w:pPr>
        <w:pStyle w:val="Compact"/>
        <w:numPr>
          <w:ilvl w:val="0"/>
          <w:numId w:val="1010"/>
        </w:numPr>
      </w:pPr>
      <w:r>
        <w:t xml:space="preserve">CARF bill: it had its First Reading on 3 June 2026. No document reviewed for this guide records its passage.</w:t>
      </w:r>
      <w:r>
        <w:t xml:space="preserve"> </w:t>
      </w:r>
      <w:r>
        <w:rPr>
          <w:vertAlign w:val="superscript"/>
        </w:rPr>
        <w:t xml:space="preserve">[11]</w:t>
      </w:r>
    </w:p>
    <w:p>
      <w:pPr>
        <w:pStyle w:val="Compact"/>
        <w:numPr>
          <w:ilvl w:val="0"/>
          <w:numId w:val="1010"/>
        </w:numPr>
      </w:pPr>
      <w:r>
        <w:t xml:space="preserve">No Insurance Authority rulebook on digital assets is in the documents reviewed for this guide. Rules for insurers are a gap.</w:t>
      </w:r>
    </w:p>
    <w:p>
      <w:pPr>
        <w:pStyle w:val="Compact"/>
        <w:numPr>
          <w:ilvl w:val="0"/>
          <w:numId w:val="1010"/>
        </w:numPr>
      </w:pPr>
      <w:r>
        <w:t xml:space="preserve">The VATP list is live and changes over time. The 13-platform count is a snapshot from 29 May 2026.</w:t>
      </w:r>
      <w:r>
        <w:t xml:space="preserve"> </w:t>
      </w:r>
      <w:r>
        <w:rPr>
          <w:vertAlign w:val="superscript"/>
        </w:rPr>
        <w:t xml:space="preserve">[62]</w:t>
      </w:r>
    </w:p>
    <w:bookmarkEnd w:id="28"/>
    <w:bookmarkStart w:id="29" w:name="related-modules"/>
    <w:p>
      <w:pPr>
        <w:pStyle w:val="Heading2"/>
      </w:pPr>
      <w:r>
        <w:t xml:space="preserve">Related modules</w:t>
      </w:r>
    </w:p>
    <w:p>
      <w:pPr>
        <w:pStyle w:val="FirstParagraph"/>
      </w:pPr>
      <w:r>
        <w:t xml:space="preserve">A2, A3, B1, B2, B3</w:t>
      </w:r>
    </w:p>
    <w:bookmarkEnd w:id="29"/>
    <w:bookmarkStart w:id="30" w:name="notes-1"/>
    <w:p>
      <w:pPr>
        <w:pStyle w:val="Heading3"/>
      </w:pPr>
      <w:r>
        <w:t xml:space="preserve">Notes</w:t>
      </w:r>
    </w:p>
    <w:p>
      <w:pPr>
        <w:pStyle w:val="Compact"/>
        <w:numPr>
          <w:ilvl w:val="0"/>
          <w:numId w:val="1011"/>
        </w:numPr>
      </w:pPr>
      <w:r>
        <w:t xml:space="preserve">HKMA.</w:t>
      </w:r>
      <w:r>
        <w:t xml:space="preserve"> </w:t>
      </w:r>
      <w:r>
        <w:rPr>
          <w:i/>
          <w:iCs/>
        </w:rPr>
        <w:t xml:space="preserve">SB-1 Supervision of Regulated Activities of SFC-Registered Authorized Institutions</w:t>
      </w:r>
      <w:r>
        <w:t xml:space="preserve">, 12 September 2025. Para 2.1.1.</w:t>
      </w:r>
      <w:r>
        <w:t xml:space="preserve"> </w:t>
      </w:r>
      <w:r>
        <w:t xml:space="preserve">https://brdr.hkma.gov.hk/eng/doc-ldg/docId/getPdf/20250909-3-EN/SB-1.PDF</w:t>
      </w:r>
    </w:p>
    <w:p>
      <w:pPr>
        <w:pStyle w:val="Compact"/>
        <w:numPr>
          <w:ilvl w:val="0"/>
          <w:numId w:val="1011"/>
        </w:numPr>
      </w:pPr>
      <w:r>
        <w:t xml:space="preserve">HKMA.</w:t>
      </w:r>
      <w:r>
        <w:t xml:space="preserve"> </w:t>
      </w:r>
      <w:r>
        <w:rPr>
          <w:i/>
          <w:iCs/>
        </w:rPr>
        <w:t xml:space="preserve">Hong Kong Monetary Authority - Register of Licensees under the Stablecoins Ordinance (Cap. 656)</w:t>
      </w:r>
      <w:r>
        <w:t xml:space="preserve">, 23 April 2026. Register introduction.</w:t>
      </w:r>
      <w:r>
        <w:t xml:space="preserve"> </w:t>
      </w:r>
      <w:r>
        <w:t xml:space="preserve">https://www.hkma.gov.hk/eng/regulatory-resources/registers/register-of-licensed-stablecoin-issuers/</w:t>
      </w:r>
    </w:p>
    <w:p>
      <w:pPr>
        <w:pStyle w:val="Compact"/>
        <w:numPr>
          <w:ilvl w:val="0"/>
          <w:numId w:val="1011"/>
        </w:numPr>
      </w:pPr>
      <w:r>
        <w:t xml:space="preserve">SFC.</w:t>
      </w:r>
      <w:r>
        <w:t xml:space="preserve"> </w:t>
      </w:r>
      <w:r>
        <w:rPr>
          <w:i/>
          <w:iCs/>
        </w:rPr>
        <w:t xml:space="preserve">Lists of virtual asset trading platforms</w:t>
      </w:r>
      <w:r>
        <w:t xml:space="preserve">, 29 May 2026. Licensed platforms table.</w:t>
      </w:r>
      <w:r>
        <w:t xml:space="preserve"> </w:t>
      </w:r>
      <w:r>
        <w:t xml:space="preserve">https://www.sfc.hk/en/Welcome-to-the-Fintech-Contact-Point/Virtual-assets/Virtual-asset-trading-platforms-operators/Lists-of-virtual-asset-trading-platforms</w:t>
      </w:r>
    </w:p>
    <w:p>
      <w:pPr>
        <w:pStyle w:val="Compact"/>
        <w:numPr>
          <w:ilvl w:val="0"/>
          <w:numId w:val="1011"/>
        </w:numPr>
      </w:pPr>
      <w:r>
        <w:t xml:space="preserve">HKMA.</w:t>
      </w:r>
      <w:r>
        <w:t xml:space="preserve"> </w:t>
      </w:r>
      <w:r>
        <w:rPr>
          <w:i/>
          <w:iCs/>
        </w:rPr>
        <w:t xml:space="preserve">SB-1 Supervision of Regulated Activities of SFC-Registered Authorized Institutions</w:t>
      </w:r>
      <w:r>
        <w:t xml:space="preserve">, 12 September 2025. Para 2.1.2.</w:t>
      </w:r>
      <w:r>
        <w:t xml:space="preserve"> </w:t>
      </w:r>
      <w:r>
        <w:t xml:space="preserve">https://brdr.hkma.gov.hk/eng/doc-ldg/docId/getPdf/20250909-3-EN/SB-1.PDF</w:t>
      </w:r>
    </w:p>
    <w:p>
      <w:pPr>
        <w:pStyle w:val="Compact"/>
        <w:numPr>
          <w:ilvl w:val="0"/>
          <w:numId w:val="1011"/>
        </w:numPr>
      </w:pPr>
      <w:r>
        <w:t xml:space="preserve">FSTB.</w:t>
      </w:r>
      <w:r>
        <w:t xml:space="preserve"> </w:t>
      </w:r>
      <w:r>
        <w:rPr>
          <w:i/>
          <w:iCs/>
        </w:rPr>
        <w:t xml:space="preserve">Policy Statement 2.0 on the Development of Digital Assets in Hong Kong</w:t>
      </w:r>
      <w:r>
        <w:t xml:space="preserve">, 26 June 2025. Para 2.</w:t>
      </w:r>
      <w:r>
        <w:t xml:space="preserve"> </w:t>
      </w:r>
      <w:r>
        <w:t xml:space="preserve">https://gia.info.gov.hk/general/202506/26/P2025062600269_500089_1_1750909574183.pdf</w:t>
      </w:r>
    </w:p>
    <w:p>
      <w:pPr>
        <w:pStyle w:val="Compact"/>
        <w:numPr>
          <w:ilvl w:val="0"/>
          <w:numId w:val="1011"/>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Cover page.</w:t>
      </w:r>
      <w:r>
        <w:t xml:space="preserve"> </w:t>
      </w:r>
      <w:r>
        <w:t xml:space="preserve">https://apps.sfc.hk/edistributionWeb/gateway/EN/consultation/doc?refNo=25CP12</w:t>
      </w:r>
    </w:p>
    <w:p>
      <w:pPr>
        <w:pStyle w:val="Compact"/>
        <w:numPr>
          <w:ilvl w:val="0"/>
          <w:numId w:val="1011"/>
        </w:numPr>
      </w:pPr>
      <w:r>
        <w:t xml:space="preserve">HKMA.</w:t>
      </w:r>
      <w:r>
        <w:t xml:space="preserve"> </w:t>
      </w:r>
      <w:r>
        <w:rPr>
          <w:i/>
          <w:iCs/>
        </w:rPr>
        <w:t xml:space="preserve">Passage of Anti-Money Laundering and Counter-Terrorist Financing (Amendment) Bill 2022</w:t>
      </w:r>
      <w:r>
        <w:t xml:space="preserve">, 7 December 2022. P.1.</w:t>
      </w:r>
      <w:r>
        <w:t xml:space="preserve"> </w:t>
      </w:r>
      <w:r>
        <w:t xml:space="preserve">https://brdr.hkma.gov.hk/eng/doc-ldg/docId/20221207-1-EN</w:t>
      </w:r>
    </w:p>
    <w:p>
      <w:pPr>
        <w:pStyle w:val="Compact"/>
        <w:numPr>
          <w:ilvl w:val="0"/>
          <w:numId w:val="1011"/>
        </w:numPr>
      </w:pPr>
      <w:r>
        <w:t xml:space="preserve">HKMA.</w:t>
      </w:r>
      <w:r>
        <w:t xml:space="preserve"> </w:t>
      </w:r>
      <w:r>
        <w:rPr>
          <w:i/>
          <w:iCs/>
        </w:rPr>
        <w:t xml:space="preserve">SB-1 Supervision of Regulated Activities of SFC-Registered Authorized Institutions</w:t>
      </w:r>
      <w:r>
        <w:t xml:space="preserve">, 12 September 2025. Paras 2.1.2-2.1.3.</w:t>
      </w:r>
      <w:r>
        <w:t xml:space="preserve"> </w:t>
      </w:r>
      <w:r>
        <w:t xml:space="preserve">https://brdr.hkma.gov.hk/eng/doc-ldg/docId/getPdf/20250909-3-EN/SB-1.PDF</w:t>
      </w:r>
    </w:p>
    <w:p>
      <w:pPr>
        <w:pStyle w:val="Compact"/>
        <w:numPr>
          <w:ilvl w:val="0"/>
          <w:numId w:val="1011"/>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31, 36.</w:t>
      </w:r>
      <w:r>
        <w:t xml:space="preserve"> </w:t>
      </w:r>
      <w:r>
        <w:t xml:space="preserve">https://apps.sfc.hk/edistributionWeb/gateway/EN/consultation/doc?refNo=25CP12</w:t>
      </w:r>
    </w:p>
    <w:p>
      <w:pPr>
        <w:pStyle w:val="Compact"/>
        <w:numPr>
          <w:ilvl w:val="0"/>
          <w:numId w:val="1011"/>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62.</w:t>
      </w:r>
      <w:r>
        <w:t xml:space="preserve"> </w:t>
      </w:r>
      <w:r>
        <w:t xml:space="preserve">https://www.fstb.gov.hk/fsb/en/publication/consult/doc/VASPVAMSP_consultation_conclusion_e.pdf</w:t>
      </w:r>
    </w:p>
    <w:p>
      <w:pPr>
        <w:pStyle w:val="Compact"/>
        <w:numPr>
          <w:ilvl w:val="0"/>
          <w:numId w:val="1011"/>
        </w:numPr>
      </w:pPr>
      <w:r>
        <w:t xml:space="preserve">IRD.</w:t>
      </w:r>
      <w:r>
        <w:t xml:space="preserve"> </w:t>
      </w:r>
      <w:r>
        <w:rPr>
          <w:i/>
          <w:iCs/>
        </w:rPr>
        <w:t xml:space="preserve">IRD: Crypto-Asset Reporting Framework page</w:t>
      </w:r>
      <w:r>
        <w:t xml:space="preserve">. Overview section.</w:t>
      </w:r>
      <w:r>
        <w:t xml:space="preserve"> </w:t>
      </w:r>
      <w:r>
        <w:t xml:space="preserve">https://www.ird.gov.hk/eng/tax/dta_carf.htm</w:t>
      </w:r>
    </w:p>
    <w:p>
      <w:pPr>
        <w:pStyle w:val="Compact"/>
        <w:numPr>
          <w:ilvl w:val="0"/>
          <w:numId w:val="1011"/>
        </w:numPr>
      </w:pPr>
      <w:r>
        <w:t xml:space="preserve">HKMA.</w:t>
      </w:r>
      <w:r>
        <w:t xml:space="preserve"> </w:t>
      </w:r>
      <w:r>
        <w:rPr>
          <w:i/>
          <w:iCs/>
        </w:rPr>
        <w:t xml:space="preserve">Passage of Anti-Money Laundering and Counter-Terrorist Financing (Amendment) Bill 2022</w:t>
      </w:r>
      <w:r>
        <w:t xml:space="preserve">, 7 December 2022. P.2.</w:t>
      </w:r>
      <w:r>
        <w:t xml:space="preserve"> </w:t>
      </w:r>
      <w:r>
        <w:t xml:space="preserve">https://brdr.hkma.gov.hk/eng/doc-ldg/docId/20221207-1-EN</w:t>
      </w:r>
    </w:p>
    <w:p>
      <w:pPr>
        <w:pStyle w:val="Compact"/>
        <w:numPr>
          <w:ilvl w:val="0"/>
          <w:numId w:val="1011"/>
        </w:numPr>
      </w:pPr>
      <w:r>
        <w:t xml:space="preserve">SFC.</w:t>
      </w:r>
      <w:r>
        <w:t xml:space="preserve"> </w:t>
      </w:r>
      <w:r>
        <w:rPr>
          <w:i/>
          <w:iCs/>
        </w:rPr>
        <w:t xml:space="preserve">Guidelines for Virtual Asset Trading Platform Operators</w:t>
      </w:r>
      <w:r>
        <w:t xml:space="preserve">, 1 June 2023. Para 1.2.</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011"/>
        </w:numPr>
      </w:pPr>
      <w:r>
        <w:t xml:space="preserve">HKMA, SFC.</w:t>
      </w:r>
      <w:r>
        <w:t xml:space="preserve"> </w:t>
      </w:r>
      <w:r>
        <w:rPr>
          <w:i/>
          <w:iCs/>
        </w:rPr>
        <w:t xml:space="preserve">Joint circular on intermediaries' virtual asset-related activities</w:t>
      </w:r>
      <w:r>
        <w:t xml:space="preserve">, 22 December 2023. Para 17.</w:t>
      </w:r>
      <w:r>
        <w:t xml:space="preserve"> </w:t>
      </w:r>
      <w:r>
        <w:t xml:space="preserve">https://apps.sfc.hk/edistributionWeb/gateway/EN/circular/doc?refNo=23EC66</w:t>
      </w:r>
    </w:p>
    <w:p>
      <w:pPr>
        <w:pStyle w:val="Compact"/>
        <w:numPr>
          <w:ilvl w:val="0"/>
          <w:numId w:val="1011"/>
        </w:numPr>
      </w:pPr>
      <w:r>
        <w:t xml:space="preserve">Government.</w:t>
      </w:r>
      <w:r>
        <w:t xml:space="preserve"> </w:t>
      </w:r>
      <w:r>
        <w:rPr>
          <w:i/>
          <w:iCs/>
        </w:rPr>
        <w:t xml:space="preserve">Stablecoins Ordinance to commence operation on August 1, 2025</w:t>
      </w:r>
      <w:r>
        <w:t xml:space="preserve">, 6 June 2025. Para 1.</w:t>
      </w:r>
      <w:r>
        <w:t xml:space="preserve"> </w:t>
      </w:r>
      <w:r>
        <w:t xml:space="preserve">https://www.info.gov.hk/gia/general/202506/06/P2025060600275.htm</w:t>
      </w:r>
    </w:p>
    <w:p>
      <w:pPr>
        <w:pStyle w:val="Compact"/>
        <w:numPr>
          <w:ilvl w:val="0"/>
          <w:numId w:val="1011"/>
        </w:numPr>
      </w:pPr>
      <w:r>
        <w:t xml:space="preserve">Government.</w:t>
      </w:r>
      <w:r>
        <w:t xml:space="preserve"> </w:t>
      </w:r>
      <w:r>
        <w:rPr>
          <w:i/>
          <w:iCs/>
        </w:rPr>
        <w:t xml:space="preserve">LCQ11: Management of stablecoins</w:t>
      </w:r>
      <w:r>
        <w:t xml:space="preserve">, 24 June 2026. Reply part (3).</w:t>
      </w:r>
      <w:r>
        <w:t xml:space="preserve"> </w:t>
      </w:r>
      <w:r>
        <w:t xml:space="preserve">https://www.info.gov.hk/gia/general/202606/24/P2026062400325.htm</w:t>
      </w:r>
    </w:p>
    <w:p>
      <w:pPr>
        <w:pStyle w:val="Compact"/>
        <w:numPr>
          <w:ilvl w:val="0"/>
          <w:numId w:val="1011"/>
        </w:numPr>
      </w:pPr>
      <w:r>
        <w:t xml:space="preserve">HKMA, SFC.</w:t>
      </w:r>
      <w:r>
        <w:t xml:space="preserve"> </w:t>
      </w:r>
      <w:r>
        <w:rPr>
          <w:i/>
          <w:iCs/>
        </w:rPr>
        <w:t xml:space="preserve">Joint circular on intermediaries' virtual asset-related activities</w:t>
      </w:r>
      <w:r>
        <w:t xml:space="preserve">, 22 December 2023. P.1, para 31.</w:t>
      </w:r>
      <w:r>
        <w:t xml:space="preserve"> </w:t>
      </w:r>
      <w:r>
        <w:t xml:space="preserve">https://apps.sfc.hk/edistributionWeb/gateway/EN/circular/doc?refNo=23EC66</w:t>
      </w:r>
    </w:p>
    <w:p>
      <w:pPr>
        <w:pStyle w:val="Compact"/>
        <w:numPr>
          <w:ilvl w:val="0"/>
          <w:numId w:val="1011"/>
        </w:numPr>
      </w:pPr>
      <w:r>
        <w:t xml:space="preserve">HKMA, SFC.</w:t>
      </w:r>
      <w:r>
        <w:t xml:space="preserve"> </w:t>
      </w:r>
      <w:r>
        <w:rPr>
          <w:i/>
          <w:iCs/>
        </w:rPr>
        <w:t xml:space="preserve">Supplemental joint circular on intermediaries’ virtual asset-related activities</w:t>
      </w:r>
      <w:r>
        <w:t xml:space="preserve">, 30 September 2025. Paras 1, 10.</w:t>
      </w:r>
      <w:r>
        <w:t xml:space="preserve"> </w:t>
      </w:r>
      <w:r>
        <w:t xml:space="preserve">https://brdr.hkma.gov.hk/eng/doc-ldg/docId/getPdf/20250930-1-EN/20250930-1-EN.pdf</w:t>
      </w:r>
    </w:p>
    <w:p>
      <w:pPr>
        <w:pStyle w:val="Compact"/>
        <w:numPr>
          <w:ilvl w:val="0"/>
          <w:numId w:val="1011"/>
        </w:numPr>
      </w:pPr>
      <w:r>
        <w:t xml:space="preserve">HKMA.</w:t>
      </w:r>
      <w:r>
        <w:t xml:space="preserve"> </w:t>
      </w:r>
      <w:r>
        <w:rPr>
          <w:i/>
          <w:iCs/>
        </w:rPr>
        <w:t xml:space="preserve">Virtual asset-related activities in relation to relevant stablecoins issued by licensed stablecoin issuers</w:t>
      </w:r>
      <w:r>
        <w:t xml:space="preserve">, 27 May 2026. P.1.</w:t>
      </w:r>
      <w:r>
        <w:t xml:space="preserve"> </w:t>
      </w:r>
      <w:r>
        <w:t xml:space="preserve">https://brdr.hkma.gov.hk/eng/doc-ldg/docId/getPdf/20260527-2-EN/20260527-2-EN.pdf</w:t>
      </w:r>
    </w:p>
    <w:p>
      <w:pPr>
        <w:pStyle w:val="Compact"/>
        <w:numPr>
          <w:ilvl w:val="0"/>
          <w:numId w:val="1011"/>
        </w:numPr>
      </w:pPr>
      <w:r>
        <w:t xml:space="preserve">HKMA.</w:t>
      </w:r>
      <w:r>
        <w:t xml:space="preserve"> </w:t>
      </w:r>
      <w:r>
        <w:rPr>
          <w:i/>
          <w:iCs/>
        </w:rPr>
        <w:t xml:space="preserve">Regulatory approaches to Authorized Institutions' interface with Virtual Assets and Virtual Asset Service Providers</w:t>
      </w:r>
      <w:r>
        <w:t xml:space="preserve">, 28 January 2022. P.5.</w:t>
      </w:r>
      <w:r>
        <w:t xml:space="preserve"> </w:t>
      </w:r>
      <w:r>
        <w:t xml:space="preserve">https://brdr.hkma.gov.hk/eng/doc-ldg/docId/20220128-1-EN</w:t>
      </w:r>
    </w:p>
    <w:p>
      <w:pPr>
        <w:pStyle w:val="Compact"/>
        <w:numPr>
          <w:ilvl w:val="0"/>
          <w:numId w:val="1011"/>
        </w:numPr>
      </w:pPr>
      <w:r>
        <w:t xml:space="preserve">HKMA.</w:t>
      </w:r>
      <w:r>
        <w:t xml:space="preserve"> </w:t>
      </w:r>
      <w:r>
        <w:rPr>
          <w:i/>
          <w:iCs/>
        </w:rPr>
        <w:t xml:space="preserve">Updated Guidance on Provision of Custodial Services for Digital Assets</w:t>
      </w:r>
      <w:r>
        <w:t xml:space="preserve">, 27 May 2026. P.2.</w:t>
      </w:r>
      <w:r>
        <w:t xml:space="preserve"> </w:t>
      </w:r>
      <w:r>
        <w:t xml:space="preserve">https://brdr.hkma.gov.hk/eng/doc-ldg/docId/20260527-6-EN</w:t>
      </w:r>
    </w:p>
    <w:p>
      <w:pPr>
        <w:pStyle w:val="Compact"/>
        <w:numPr>
          <w:ilvl w:val="0"/>
          <w:numId w:val="1011"/>
        </w:numPr>
      </w:pPr>
      <w:r>
        <w:t xml:space="preserve">HKMA.</w:t>
      </w:r>
      <w:r>
        <w:t xml:space="preserve"> </w:t>
      </w:r>
      <w:r>
        <w:rPr>
          <w:i/>
          <w:iCs/>
        </w:rPr>
        <w:t xml:space="preserve">Sale and distribution of tokenised products</w:t>
      </w:r>
      <w:r>
        <w:t xml:space="preserve">, 20 February 2024. P.1.</w:t>
      </w:r>
      <w:r>
        <w:t xml:space="preserve"> </w:t>
      </w:r>
      <w:r>
        <w:t xml:space="preserve">https://brdr.hkma.gov.hk/eng/doc-ldg/docId/20240220-10-EN</w:t>
      </w:r>
    </w:p>
    <w:p>
      <w:pPr>
        <w:pStyle w:val="Compact"/>
        <w:numPr>
          <w:ilvl w:val="0"/>
          <w:numId w:val="1011"/>
        </w:numPr>
      </w:pPr>
      <w:r>
        <w:t xml:space="preserve">HKMA.</w:t>
      </w:r>
      <w:r>
        <w:t xml:space="preserve"> </w:t>
      </w:r>
      <w:r>
        <w:rPr>
          <w:i/>
          <w:iCs/>
        </w:rPr>
        <w:t xml:space="preserve">Risk management considerations related to the use of DLT</w:t>
      </w:r>
      <w:r>
        <w:t xml:space="preserve">, 16 April 2024. P.1.</w:t>
      </w:r>
      <w:r>
        <w:t xml:space="preserve"> </w:t>
      </w:r>
      <w:r>
        <w:t xml:space="preserve">https://brdr.hkma.gov.hk/eng/doc-ldg/docId/20240416-2-EN</w:t>
      </w:r>
    </w:p>
    <w:p>
      <w:pPr>
        <w:pStyle w:val="Compact"/>
        <w:numPr>
          <w:ilvl w:val="0"/>
          <w:numId w:val="1011"/>
        </w:numPr>
      </w:pPr>
      <w:r>
        <w:t xml:space="preserve">HKMA.</w:t>
      </w:r>
      <w:r>
        <w:t xml:space="preserve"> </w:t>
      </w:r>
      <w:r>
        <w:rPr>
          <w:i/>
          <w:iCs/>
        </w:rPr>
        <w:t xml:space="preserve">Rules on cryptoassets standard and other updates</w:t>
      </w:r>
      <w:r>
        <w:t xml:space="preserve">, 15 August 2025. P.1.</w:t>
      </w:r>
      <w:r>
        <w:t xml:space="preserve"> </w:t>
      </w:r>
      <w:r>
        <w:t xml:space="preserve">https://brdr.hkma.gov.hk/eng/doc-ldg/docId/20250815-1-EN</w:t>
      </w:r>
    </w:p>
    <w:p>
      <w:pPr>
        <w:pStyle w:val="Compact"/>
        <w:numPr>
          <w:ilvl w:val="0"/>
          <w:numId w:val="1011"/>
        </w:numPr>
      </w:pPr>
      <w:r>
        <w:t xml:space="preserve">HKMA.</w:t>
      </w:r>
      <w:r>
        <w:t xml:space="preserve"> </w:t>
      </w:r>
      <w:r>
        <w:rPr>
          <w:i/>
          <w:iCs/>
        </w:rPr>
        <w:t xml:space="preserve">CRP-1 Classification of Cryptoassets</w:t>
      </w:r>
      <w:r>
        <w:t xml:space="preserve">, 27 November 2025. Para 1.4.1.</w:t>
      </w:r>
      <w:r>
        <w:t xml:space="preserve"> </w:t>
      </w:r>
      <w:r>
        <w:t xml:space="preserve">https://brdr.hkma.gov.hk/eng/doc-ldg/docId/getPdf/20251125-15-EN/CRP-1.pdf</w:t>
      </w:r>
    </w:p>
    <w:p>
      <w:pPr>
        <w:pStyle w:val="Compact"/>
        <w:numPr>
          <w:ilvl w:val="0"/>
          <w:numId w:val="1011"/>
        </w:numPr>
      </w:pPr>
      <w:r>
        <w:t xml:space="preserve">FSTB, SFC.</w:t>
      </w:r>
      <w:r>
        <w:t xml:space="preserve"> </w:t>
      </w:r>
      <w:r>
        <w:rPr>
          <w:i/>
          <w:iCs/>
        </w:rPr>
        <w:t xml:space="preserve">Consultation Conclusions: Legislative Proposal to Regulate Virtual Asset Custodian Services</w:t>
      </w:r>
      <w:r>
        <w:t xml:space="preserve">, 24 December 2025. Para 48.</w:t>
      </w:r>
      <w:r>
        <w:t xml:space="preserve"> </w:t>
      </w:r>
      <w:r>
        <w:t xml:space="preserve">https://www.fstb.gov.hk/fsb/en/publication/consult/doc/Custodian_consultation_conclusion_e.pdf</w:t>
      </w:r>
    </w:p>
    <w:p>
      <w:pPr>
        <w:pStyle w:val="Compact"/>
        <w:numPr>
          <w:ilvl w:val="0"/>
          <w:numId w:val="1011"/>
        </w:numPr>
      </w:pPr>
      <w:r>
        <w:t xml:space="preserve">FSTB.</w:t>
      </w:r>
      <w:r>
        <w:t xml:space="preserve"> </w:t>
      </w:r>
      <w:r>
        <w:rPr>
          <w:i/>
          <w:iCs/>
        </w:rPr>
        <w:t xml:space="preserve">Public Consultation on Legislative Proposal to Regulate Dealing in Virtual Assets</w:t>
      </w:r>
      <w:r>
        <w:t xml:space="preserve">, 27 June 2025. Para 1.10.</w:t>
      </w:r>
      <w:r>
        <w:t xml:space="preserve"> </w:t>
      </w:r>
      <w:r>
        <w:t xml:space="preserve">https://apps.sfc.hk/edistributionWeb/gateway/EN/consultation/doc?refNo=25CP6</w:t>
      </w:r>
    </w:p>
    <w:p>
      <w:pPr>
        <w:pStyle w:val="Compact"/>
        <w:numPr>
          <w:ilvl w:val="0"/>
          <w:numId w:val="1011"/>
        </w:numPr>
      </w:pPr>
      <w:r>
        <w:t xml:space="preserve">FSTB.</w:t>
      </w:r>
      <w:r>
        <w:t xml:space="preserve"> </w:t>
      </w:r>
      <w:r>
        <w:rPr>
          <w:i/>
          <w:iCs/>
        </w:rPr>
        <w:t xml:space="preserve">Policy Statement 2.0 on the Development of Digital Assets in Hong Kong</w:t>
      </w:r>
      <w:r>
        <w:t xml:space="preserve">, 26 June 2025. Para 6.</w:t>
      </w:r>
      <w:r>
        <w:t xml:space="preserve"> </w:t>
      </w:r>
      <w:r>
        <w:t xml:space="preserve">https://gia.info.gov.hk/general/202506/26/P2025062600269_500089_1_1750909574183.pdf</w:t>
      </w:r>
    </w:p>
    <w:p>
      <w:pPr>
        <w:pStyle w:val="Compact"/>
        <w:numPr>
          <w:ilvl w:val="0"/>
          <w:numId w:val="1011"/>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Fns 9-10.</w:t>
      </w:r>
      <w:r>
        <w:t xml:space="preserve"> </w:t>
      </w:r>
      <w:r>
        <w:t xml:space="preserve">https://apps.sfc.hk/edistributionWeb/gateway/EN/consultation/doc?refNo=25CP12</w:t>
      </w:r>
    </w:p>
    <w:p>
      <w:pPr>
        <w:pStyle w:val="Compact"/>
        <w:numPr>
          <w:ilvl w:val="0"/>
          <w:numId w:val="1011"/>
        </w:numPr>
      </w:pPr>
      <w:r>
        <w:t xml:space="preserve">IRD.</w:t>
      </w:r>
      <w:r>
        <w:t xml:space="preserve"> </w:t>
      </w:r>
      <w:r>
        <w:rPr>
          <w:i/>
          <w:iCs/>
        </w:rPr>
        <w:t xml:space="preserve">IRD: Crypto-Asset Reporting Framework page</w:t>
      </w:r>
      <w:r>
        <w:t xml:space="preserve">. Overview.</w:t>
      </w:r>
      <w:r>
        <w:t xml:space="preserve"> </w:t>
      </w:r>
      <w:r>
        <w:t xml:space="preserve">https://www.ird.gov.hk/eng/tax/dta_carf.htm</w:t>
      </w:r>
    </w:p>
    <w:p>
      <w:pPr>
        <w:pStyle w:val="Compact"/>
        <w:numPr>
          <w:ilvl w:val="0"/>
          <w:numId w:val="1011"/>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Paras 1-3.</w:t>
      </w:r>
      <w:r>
        <w:t xml:space="preserve"> </w:t>
      </w:r>
      <w:r>
        <w:t xml:space="preserve">https://www.hkma.gov.hk/eng/news-and-media/press-releases/2025/11/20251113-3/</w:t>
      </w:r>
    </w:p>
    <w:p>
      <w:pPr>
        <w:pStyle w:val="Compact"/>
        <w:numPr>
          <w:ilvl w:val="0"/>
          <w:numId w:val="1011"/>
        </w:numPr>
      </w:pPr>
      <w:r>
        <w:t xml:space="preserve">HKMA.</w:t>
      </w:r>
      <w:r>
        <w:t xml:space="preserve"> </w:t>
      </w:r>
      <w:r>
        <w:rPr>
          <w:i/>
          <w:iCs/>
        </w:rPr>
        <w:t xml:space="preserve">Regulatory approaches to Authorized Institutions' interface with Virtual Assets and Virtual Asset Service Providers</w:t>
      </w:r>
      <w:r>
        <w:t xml:space="preserve">, 28 January 2022. Prudential supervision section, p.3.</w:t>
      </w:r>
      <w:r>
        <w:t xml:space="preserve"> </w:t>
      </w:r>
      <w:r>
        <w:t xml:space="preserve">https://brdr.hkma.gov.hk/eng/doc-ldg/docId/20220128-1-EN</w:t>
      </w:r>
    </w:p>
    <w:p>
      <w:pPr>
        <w:pStyle w:val="Compact"/>
        <w:numPr>
          <w:ilvl w:val="0"/>
          <w:numId w:val="1011"/>
        </w:numPr>
      </w:pPr>
      <w:r>
        <w:t xml:space="preserve">HKMA.</w:t>
      </w:r>
      <w:r>
        <w:t xml:space="preserve"> </w:t>
      </w:r>
      <w:r>
        <w:rPr>
          <w:i/>
          <w:iCs/>
        </w:rPr>
        <w:t xml:space="preserve">Regulatory approaches to Authorized Institutions' interface with Virtual Assets and Virtual Asset Service Providers</w:t>
      </w:r>
      <w:r>
        <w:t xml:space="preserve">, 28 January 2022. AIs' VA-related proposals, p.5.</w:t>
      </w:r>
      <w:r>
        <w:t xml:space="preserve"> </w:t>
      </w:r>
      <w:r>
        <w:t xml:space="preserve">https://brdr.hkma.gov.hk/eng/doc-ldg/docId/20220128-1-EN</w:t>
      </w:r>
    </w:p>
    <w:p>
      <w:pPr>
        <w:pStyle w:val="Compact"/>
        <w:numPr>
          <w:ilvl w:val="0"/>
          <w:numId w:val="1011"/>
        </w:numPr>
      </w:pPr>
      <w:r>
        <w:t xml:space="preserve">HKMA.</w:t>
      </w:r>
      <w:r>
        <w:t xml:space="preserve"> </w:t>
      </w:r>
      <w:r>
        <w:rPr>
          <w:i/>
          <w:iCs/>
        </w:rPr>
        <w:t xml:space="preserve">SB-1 Supervision of Regulated Activities of SFC-Registered Authorized Institutions</w:t>
      </w:r>
      <w:r>
        <w:t xml:space="preserve">, 12 September 2025. Para 2.1.3.</w:t>
      </w:r>
      <w:r>
        <w:t xml:space="preserve"> </w:t>
      </w:r>
      <w:r>
        <w:t xml:space="preserve">https://brdr.hkma.gov.hk/eng/doc-ldg/docId/getPdf/20250909-3-EN/SB-1.PDF</w:t>
      </w:r>
    </w:p>
    <w:p>
      <w:pPr>
        <w:pStyle w:val="Compact"/>
        <w:numPr>
          <w:ilvl w:val="0"/>
          <w:numId w:val="1011"/>
        </w:numPr>
      </w:pPr>
      <w:r>
        <w:t xml:space="preserve">HKMA, SFC.</w:t>
      </w:r>
      <w:r>
        <w:t xml:space="preserve"> </w:t>
      </w:r>
      <w:r>
        <w:rPr>
          <w:i/>
          <w:iCs/>
        </w:rPr>
        <w:t xml:space="preserve">Joint circular on intermediaries' virtual asset-related activities</w:t>
      </w:r>
      <w:r>
        <w:t xml:space="preserve">, 22 December 2023. Para 31.</w:t>
      </w:r>
      <w:r>
        <w:t xml:space="preserve"> </w:t>
      </w:r>
      <w:r>
        <w:t xml:space="preserve">https://apps.sfc.hk/edistributionWeb/gateway/EN/circular/doc?refNo=23EC66</w:t>
      </w:r>
    </w:p>
    <w:p>
      <w:pPr>
        <w:pStyle w:val="Compact"/>
        <w:numPr>
          <w:ilvl w:val="0"/>
          <w:numId w:val="1011"/>
        </w:numPr>
      </w:pPr>
      <w:r>
        <w:t xml:space="preserve">HKMA.</w:t>
      </w:r>
      <w:r>
        <w:t xml:space="preserve"> </w:t>
      </w:r>
      <w:r>
        <w:rPr>
          <w:i/>
          <w:iCs/>
        </w:rPr>
        <w:t xml:space="preserve">Hong Kong Monetary Authority - Register of Licensees under the Stablecoins Ordinance (Cap. 656)</w:t>
      </w:r>
      <w:r>
        <w:t xml:space="preserve">, 23 April 2026. Register table.</w:t>
      </w:r>
      <w:r>
        <w:t xml:space="preserve"> </w:t>
      </w:r>
      <w:r>
        <w:t xml:space="preserve">https://www.hkma.gov.hk/eng/regulatory-resources/registers/register-of-licensed-stablecoin-issuers/</w:t>
      </w:r>
    </w:p>
    <w:p>
      <w:pPr>
        <w:pStyle w:val="Compact"/>
        <w:numPr>
          <w:ilvl w:val="0"/>
          <w:numId w:val="1011"/>
        </w:numPr>
      </w:pPr>
      <w:r>
        <w:t xml:space="preserve">FSTB.</w:t>
      </w:r>
      <w:r>
        <w:t xml:space="preserve"> </w:t>
      </w:r>
      <w:r>
        <w:rPr>
          <w:i/>
          <w:iCs/>
        </w:rPr>
        <w:t xml:space="preserve">LCQ6: Development and regulation of stablecoins</w:t>
      </w:r>
      <w:r>
        <w:t xml:space="preserve">, 10 June 2026. Reply para 1 and (2).</w:t>
      </w:r>
      <w:r>
        <w:t xml:space="preserve"> </w:t>
      </w:r>
      <w:r>
        <w:t xml:space="preserve">https://www.info.gov.hk/gia/general/202606/10/P2026061000429.htm</w:t>
      </w:r>
    </w:p>
    <w:p>
      <w:pPr>
        <w:pStyle w:val="Compact"/>
        <w:numPr>
          <w:ilvl w:val="0"/>
          <w:numId w:val="1011"/>
        </w:numPr>
      </w:pPr>
      <w:r>
        <w:t xml:space="preserve">SFC.</w:t>
      </w:r>
      <w:r>
        <w:t xml:space="preserve"> </w:t>
      </w:r>
      <w:r>
        <w:rPr>
          <w:i/>
          <w:iCs/>
        </w:rPr>
        <w:t xml:space="preserve">Lists of virtual asset trading platforms</w:t>
      </w:r>
      <w:r>
        <w:t xml:space="preserve">, 29 May 2026. Licensed platforms table; applicant section.</w:t>
      </w:r>
      <w:r>
        <w:t xml:space="preserve"> </w:t>
      </w:r>
      <w:r>
        <w:t xml:space="preserve">https://www.sfc.hk/en/Welcome-to-the-Fintech-Contact-Point/Virtual-assets/Virtual-asset-trading-platforms-operators/Lists-of-virtual-asset-trading-platforms</w:t>
      </w:r>
    </w:p>
    <w:p>
      <w:pPr>
        <w:pStyle w:val="Compact"/>
        <w:numPr>
          <w:ilvl w:val="0"/>
          <w:numId w:val="1011"/>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11(b), para 11(l) and fn 8.</w:t>
      </w:r>
      <w:r>
        <w:t xml:space="preserve"> </w:t>
      </w:r>
      <w:r>
        <w:t xml:space="preserve">https://brdr.hkma.gov.hk/eng/doc-ldg/docId/20260527-7-EN</w:t>
      </w:r>
    </w:p>
    <w:p>
      <w:pPr>
        <w:pStyle w:val="Compact"/>
        <w:numPr>
          <w:ilvl w:val="0"/>
          <w:numId w:val="1011"/>
        </w:numPr>
      </w:pPr>
      <w:r>
        <w:t xml:space="preserve">HKMA.</w:t>
      </w:r>
      <w:r>
        <w:t xml:space="preserve"> </w:t>
      </w:r>
      <w:r>
        <w:rPr>
          <w:i/>
          <w:iCs/>
        </w:rPr>
        <w:t xml:space="preserve">CRP-1 Classification of Cryptoassets</w:t>
      </w:r>
      <w:r>
        <w:t xml:space="preserve">, 27 November 2025. Para 2.1.2.</w:t>
      </w:r>
      <w:r>
        <w:t xml:space="preserve"> </w:t>
      </w:r>
      <w:r>
        <w:t xml:space="preserve">https://brdr.hkma.gov.hk/eng/doc-ldg/docId/getPdf/20251125-15-EN/CRP-1.pdf</w:t>
      </w:r>
    </w:p>
    <w:p>
      <w:pPr>
        <w:pStyle w:val="Compact"/>
        <w:numPr>
          <w:ilvl w:val="0"/>
          <w:numId w:val="1011"/>
        </w:numPr>
      </w:pPr>
      <w:r>
        <w:t xml:space="preserve">FSTB.</w:t>
      </w:r>
      <w:r>
        <w:t xml:space="preserve"> </w:t>
      </w:r>
      <w:r>
        <w:rPr>
          <w:i/>
          <w:iCs/>
        </w:rPr>
        <w:t xml:space="preserve">Policy Statement 2.0 on the Development of Digital Assets in Hong Kong</w:t>
      </w:r>
      <w:r>
        <w:t xml:space="preserve">, 26 June 2025. Paras 5-6.</w:t>
      </w:r>
      <w:r>
        <w:t xml:space="preserve"> </w:t>
      </w:r>
      <w:r>
        <w:t xml:space="preserve">https://gia.info.gov.hk/general/202506/26/P2025062600269_500089_1_1750909574183.pdf</w:t>
      </w:r>
    </w:p>
    <w:p>
      <w:pPr>
        <w:pStyle w:val="Compact"/>
        <w:numPr>
          <w:ilvl w:val="0"/>
          <w:numId w:val="1011"/>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31, 35-36.</w:t>
      </w:r>
      <w:r>
        <w:t xml:space="preserve"> </w:t>
      </w:r>
      <w:r>
        <w:t xml:space="preserve">https://apps.sfc.hk/edistributionWeb/gateway/EN/consultation/doc?refNo=25CP12</w:t>
      </w:r>
    </w:p>
    <w:p>
      <w:pPr>
        <w:pStyle w:val="Compact"/>
        <w:numPr>
          <w:ilvl w:val="0"/>
          <w:numId w:val="1011"/>
        </w:numPr>
      </w:pPr>
      <w:r>
        <w:t xml:space="preserve">FSTB, SFC.</w:t>
      </w:r>
      <w:r>
        <w:t xml:space="preserve"> </w:t>
      </w:r>
      <w:r>
        <w:rPr>
          <w:i/>
          <w:iCs/>
        </w:rPr>
        <w:t xml:space="preserve">Consultation Conclusions: Legislative Proposal to Regulate Virtual Asset Custodian Services</w:t>
      </w:r>
      <w:r>
        <w:t xml:space="preserve">, 24 December 2025. Paras 48, 51.</w:t>
      </w:r>
      <w:r>
        <w:t xml:space="preserve"> </w:t>
      </w:r>
      <w:r>
        <w:t xml:space="preserve">https://www.fstb.gov.hk/fsb/en/publication/consult/doc/Custodian_consultation_conclusion_e.pdf</w:t>
      </w:r>
    </w:p>
    <w:p>
      <w:pPr>
        <w:pStyle w:val="Compact"/>
        <w:numPr>
          <w:ilvl w:val="0"/>
          <w:numId w:val="1011"/>
        </w:numPr>
      </w:pPr>
      <w:r>
        <w:t xml:space="preserve">LegCo.</w:t>
      </w:r>
      <w:r>
        <w:t xml:space="preserve"> </w:t>
      </w:r>
      <w:r>
        <w:rPr>
          <w:i/>
          <w:iCs/>
        </w:rPr>
        <w:t xml:space="preserve">Inland Revenue (Amendment) (Crypto-Asset Reporting Framework and Amended Common Reporting Standard) Bill 2026</w:t>
      </w:r>
      <w:r>
        <w:t xml:space="preserve">, 22 May 2026. Clause 1(3).</w:t>
      </w:r>
      <w:r>
        <w:t xml:space="preserve"> </w:t>
      </w:r>
      <w:r>
        <w:t xml:space="preserve">https://www.ird.gov.hk/eng/pdf/carf/Inland%20Revenue%20(Amendment)%20(Crypto-Asset%20Reporting%20Framework%20and%20Amended%20Common%20Reporting%20Standard)%20Bill%202026(eng).pdf</w:t>
      </w:r>
    </w:p>
    <w:p>
      <w:pPr>
        <w:pStyle w:val="Compact"/>
        <w:numPr>
          <w:ilvl w:val="0"/>
          <w:numId w:val="1011"/>
        </w:numPr>
      </w:pPr>
      <w:r>
        <w:t xml:space="preserve">IRD.</w:t>
      </w:r>
      <w:r>
        <w:t xml:space="preserve"> </w:t>
      </w:r>
      <w:r>
        <w:rPr>
          <w:i/>
          <w:iCs/>
        </w:rPr>
        <w:t xml:space="preserve">IRD: Crypto-Asset Reporting Framework page</w:t>
      </w:r>
      <w:r>
        <w:t xml:space="preserve">. Reporting portal section.</w:t>
      </w:r>
      <w:r>
        <w:t xml:space="preserve"> </w:t>
      </w:r>
      <w:r>
        <w:t xml:space="preserve">https://www.ird.gov.hk/eng/tax/dta_carf.htm</w:t>
      </w:r>
    </w:p>
    <w:p>
      <w:pPr>
        <w:pStyle w:val="Compact"/>
        <w:numPr>
          <w:ilvl w:val="0"/>
          <w:numId w:val="1011"/>
        </w:numPr>
      </w:pPr>
      <w:r>
        <w:t xml:space="preserve">HKMA.</w:t>
      </w:r>
      <w:r>
        <w:t xml:space="preserve"> </w:t>
      </w:r>
      <w:r>
        <w:rPr>
          <w:i/>
          <w:iCs/>
        </w:rPr>
        <w:t xml:space="preserve">SB-1 Supervision of Regulated Activities of SFC-Registered Authorized Institutions</w:t>
      </w:r>
      <w:r>
        <w:t xml:space="preserve">, 12 September 2025. Para 5.6.</w:t>
      </w:r>
      <w:r>
        <w:t xml:space="preserve"> </w:t>
      </w:r>
      <w:r>
        <w:t xml:space="preserve">https://brdr.hkma.gov.hk/eng/doc-ldg/docId/getPdf/20250909-3-EN/SB-1.PDF</w:t>
      </w:r>
    </w:p>
    <w:p>
      <w:pPr>
        <w:pStyle w:val="Compact"/>
        <w:numPr>
          <w:ilvl w:val="0"/>
          <w:numId w:val="1011"/>
        </w:numPr>
      </w:pPr>
      <w:r>
        <w:t xml:space="preserve">HKMA.</w:t>
      </w:r>
      <w:r>
        <w:t xml:space="preserve"> </w:t>
      </w:r>
      <w:r>
        <w:rPr>
          <w:i/>
          <w:iCs/>
        </w:rPr>
        <w:t xml:space="preserve">CRP-1 Classification of Cryptoassets</w:t>
      </w:r>
      <w:r>
        <w:t xml:space="preserve">, 27 November 2025. Paras 1.1.4, 1.4.1.</w:t>
      </w:r>
      <w:r>
        <w:t xml:space="preserve"> </w:t>
      </w:r>
      <w:r>
        <w:t xml:space="preserve">https://brdr.hkma.gov.hk/eng/doc-ldg/docId/getPdf/20251125-15-EN/CRP-1.pdf</w:t>
      </w:r>
    </w:p>
    <w:p>
      <w:pPr>
        <w:pStyle w:val="Compact"/>
        <w:numPr>
          <w:ilvl w:val="0"/>
          <w:numId w:val="1011"/>
        </w:numPr>
      </w:pPr>
      <w:r>
        <w:t xml:space="preserve">HKMA.</w:t>
      </w:r>
      <w:r>
        <w:t xml:space="preserve"> </w:t>
      </w:r>
      <w:r>
        <w:rPr>
          <w:i/>
          <w:iCs/>
        </w:rPr>
        <w:t xml:space="preserve">Regulatory approaches to Authorized Institutions' interface with Virtual Assets and Virtual Asset Service Providers</w:t>
      </w:r>
      <w:r>
        <w:t xml:space="preserve">, 28 January 2022. P.3.</w:t>
      </w:r>
      <w:r>
        <w:t xml:space="preserve"> </w:t>
      </w:r>
      <w:r>
        <w:t xml:space="preserve">https://brdr.hkma.gov.hk/eng/doc-ldg/docId/20220128-1-EN</w:t>
      </w:r>
    </w:p>
    <w:p>
      <w:pPr>
        <w:pStyle w:val="Compact"/>
        <w:numPr>
          <w:ilvl w:val="0"/>
          <w:numId w:val="1011"/>
        </w:numPr>
      </w:pPr>
      <w:r>
        <w:t xml:space="preserve">HKMA.</w:t>
      </w:r>
      <w:r>
        <w:t xml:space="preserve"> </w:t>
      </w:r>
      <w:r>
        <w:rPr>
          <w:i/>
          <w:iCs/>
        </w:rPr>
        <w:t xml:space="preserve">Updated Guidance on Expected Standards on Provision of Custodial Services for Digital Assets by Authorized Institutions</w:t>
      </w:r>
      <w:r>
        <w:t xml:space="preserve">, 27 May 2026. Para 6.</w:t>
      </w:r>
      <w:r>
        <w:t xml:space="preserve"> </w:t>
      </w:r>
      <w:r>
        <w:t xml:space="preserve">https://brdr.hkma.gov.hk/eng/doc-ldg/docId/20260527-7-EN</w:t>
      </w:r>
    </w:p>
    <w:p>
      <w:pPr>
        <w:pStyle w:val="Compact"/>
        <w:numPr>
          <w:ilvl w:val="0"/>
          <w:numId w:val="1011"/>
        </w:numPr>
      </w:pPr>
      <w:r>
        <w:t xml:space="preserve">HKMA.</w:t>
      </w:r>
      <w:r>
        <w:t xml:space="preserve"> </w:t>
      </w:r>
      <w:r>
        <w:rPr>
          <w:i/>
          <w:iCs/>
        </w:rPr>
        <w:t xml:space="preserve">Updated Guidance on Provision of Custodial Services for Digital Assets</w:t>
      </w:r>
      <w:r>
        <w:t xml:space="preserve">, 27 May 2026. Implementation, p.2.</w:t>
      </w:r>
      <w:r>
        <w:t xml:space="preserve"> </w:t>
      </w:r>
      <w:r>
        <w:t xml:space="preserve">https://brdr.hkma.gov.hk/eng/doc-ldg/docId/20260527-6-EN</w:t>
      </w:r>
    </w:p>
    <w:p>
      <w:pPr>
        <w:pStyle w:val="Compact"/>
        <w:numPr>
          <w:ilvl w:val="0"/>
          <w:numId w:val="1011"/>
        </w:numPr>
      </w:pPr>
      <w:r>
        <w:t xml:space="preserve">SFC.</w:t>
      </w:r>
      <w:r>
        <w:t xml:space="preserve"> </w:t>
      </w:r>
      <w:r>
        <w:rPr>
          <w:i/>
          <w:iCs/>
        </w:rPr>
        <w:t xml:space="preserve">Lists of virtual asset trading platforms</w:t>
      </w:r>
      <w:r>
        <w:t xml:space="preserve">, 29 May 2026. Applicant section.</w:t>
      </w:r>
      <w:r>
        <w:t xml:space="preserve"> </w:t>
      </w:r>
      <w:r>
        <w:t xml:space="preserve">https://www.sfc.hk/en/Welcome-to-the-Fintech-Contact-Point/Virtual-assets/Virtual-asset-trading-platforms-operators/Lists-of-virtual-asset-trading-platforms</w:t>
      </w:r>
    </w:p>
    <w:p>
      <w:pPr>
        <w:pStyle w:val="Compact"/>
        <w:numPr>
          <w:ilvl w:val="0"/>
          <w:numId w:val="1011"/>
        </w:numPr>
      </w:pPr>
      <w:r>
        <w:t xml:space="preserve">HKMA.</w:t>
      </w:r>
      <w:r>
        <w:t xml:space="preserve"> </w:t>
      </w:r>
      <w:r>
        <w:rPr>
          <w:i/>
          <w:iCs/>
        </w:rPr>
        <w:t xml:space="preserve">Granting of stablecoin issuer licences</w:t>
      </w:r>
      <w:r>
        <w:t xml:space="preserve">, 10 April 2026. Paras 4-5.</w:t>
      </w:r>
      <w:r>
        <w:t xml:space="preserve"> </w:t>
      </w:r>
      <w:r>
        <w:t xml:space="preserve">https://www.hkma.gov.hk/eng/news-and-media/press-releases/2026/04/20260410-4/</w:t>
      </w:r>
    </w:p>
    <w:p>
      <w:pPr>
        <w:pStyle w:val="Compact"/>
        <w:numPr>
          <w:ilvl w:val="0"/>
          <w:numId w:val="1011"/>
        </w:numPr>
      </w:pPr>
      <w:r>
        <w:t xml:space="preserve">HKMA.</w:t>
      </w:r>
      <w:r>
        <w:t xml:space="preserve"> </w:t>
      </w:r>
      <w:r>
        <w:rPr>
          <w:i/>
          <w:iCs/>
        </w:rPr>
        <w:t xml:space="preserve">Guideline on Anti-Money Laundering and Counter-Financing of Terrorism (For Authorized Institutions) (Revised May 2023)</w:t>
      </w:r>
      <w:r>
        <w:t xml:space="preserve">, 25 May 2023. Ch.1 fn 1.</w:t>
      </w:r>
      <w:r>
        <w:t xml:space="preserve"> </w:t>
      </w:r>
      <w:r>
        <w:t xml:space="preserve">https://brdr.hkma.gov.hk/eng/doc-ldg/docId/20230525-4-EN</w:t>
      </w:r>
    </w:p>
    <w:p>
      <w:pPr>
        <w:pStyle w:val="Compact"/>
        <w:numPr>
          <w:ilvl w:val="0"/>
          <w:numId w:val="1011"/>
        </w:numPr>
      </w:pPr>
      <w:r>
        <w:t xml:space="preserve">FSTB.</w:t>
      </w:r>
      <w:r>
        <w:t xml:space="preserve"> </w:t>
      </w:r>
      <w:r>
        <w:rPr>
          <w:i/>
          <w:iCs/>
        </w:rPr>
        <w:t xml:space="preserve">LCQ6: Development and regulation of stablecoins</w:t>
      </w:r>
      <w:r>
        <w:t xml:space="preserve">, 10 June 2026. Reply (2).</w:t>
      </w:r>
      <w:r>
        <w:t xml:space="preserve"> </w:t>
      </w:r>
      <w:r>
        <w:t xml:space="preserve">https://www.info.gov.hk/gia/general/202606/10/P2026061000429.htm</w:t>
      </w:r>
    </w:p>
    <w:p>
      <w:pPr>
        <w:pStyle w:val="Compact"/>
        <w:numPr>
          <w:ilvl w:val="0"/>
          <w:numId w:val="1011"/>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31.</w:t>
      </w:r>
      <w:r>
        <w:t xml:space="preserve"> </w:t>
      </w:r>
      <w:r>
        <w:t xml:space="preserve">https://apps.sfc.hk/edistributionWeb/gateway/EN/consultation/doc?refNo=25CP12</w:t>
      </w:r>
    </w:p>
    <w:p>
      <w:pPr>
        <w:pStyle w:val="Compact"/>
        <w:numPr>
          <w:ilvl w:val="0"/>
          <w:numId w:val="1011"/>
        </w:numPr>
      </w:pPr>
      <w:r>
        <w:t xml:space="preserve">HKMA.</w:t>
      </w:r>
      <w:r>
        <w:t xml:space="preserve"> </w:t>
      </w:r>
      <w:r>
        <w:rPr>
          <w:i/>
          <w:iCs/>
        </w:rPr>
        <w:t xml:space="preserve">CRP-1 Classification of Cryptoassets</w:t>
      </w:r>
      <w:r>
        <w:t xml:space="preserve">, 27 November 2025. Paras 1.4.1-1.4.2, 2.1.2.</w:t>
      </w:r>
      <w:r>
        <w:t xml:space="preserve"> </w:t>
      </w:r>
      <w:r>
        <w:t xml:space="preserve">https://brdr.hkma.gov.hk/eng/doc-ldg/docId/getPdf/20251125-15-EN/CRP-1.pdf</w:t>
      </w:r>
    </w:p>
    <w:p>
      <w:pPr>
        <w:pStyle w:val="Compact"/>
        <w:numPr>
          <w:ilvl w:val="0"/>
          <w:numId w:val="1011"/>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11(l) and fn 8.</w:t>
      </w:r>
      <w:r>
        <w:t xml:space="preserve"> </w:t>
      </w:r>
      <w:r>
        <w:t xml:space="preserve">https://brdr.hkma.gov.hk/eng/doc-ldg/docId/20260527-7-EN</w:t>
      </w:r>
    </w:p>
    <w:p>
      <w:pPr>
        <w:pStyle w:val="Compact"/>
        <w:numPr>
          <w:ilvl w:val="0"/>
          <w:numId w:val="1011"/>
        </w:numPr>
      </w:pPr>
      <w:r>
        <w:t xml:space="preserve">SFC.</w:t>
      </w:r>
      <w:r>
        <w:t xml:space="preserve"> </w:t>
      </w:r>
      <w:r>
        <w:rPr>
          <w:i/>
          <w:iCs/>
        </w:rPr>
        <w:t xml:space="preserve">Guidelines for Virtual Asset Trading Platform Operators</w:t>
      </w:r>
      <w:r>
        <w:t xml:space="preserve">, 1 June 2023. Para 10.22.</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011"/>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11(n).</w:t>
      </w:r>
      <w:r>
        <w:t xml:space="preserve"> </w:t>
      </w:r>
      <w:r>
        <w:t xml:space="preserve">https://brdr.hkma.gov.hk/eng/doc-ldg/docId/20260527-7-EN</w:t>
      </w:r>
    </w:p>
    <w:p>
      <w:pPr>
        <w:pStyle w:val="Compact"/>
        <w:numPr>
          <w:ilvl w:val="0"/>
          <w:numId w:val="1011"/>
        </w:numPr>
      </w:pPr>
      <w:r>
        <w:t xml:space="preserve">HKMA, SFC.</w:t>
      </w:r>
      <w:r>
        <w:t xml:space="preserve"> </w:t>
      </w:r>
      <w:r>
        <w:rPr>
          <w:i/>
          <w:iCs/>
        </w:rPr>
        <w:t xml:space="preserve">Joint circular on intermediaries' virtual asset-related activities</w:t>
      </w:r>
      <w:r>
        <w:t xml:space="preserve">, 22 December 2023. Note after para 3, p.1.</w:t>
      </w:r>
      <w:r>
        <w:t xml:space="preserve"> </w:t>
      </w:r>
      <w:r>
        <w:t xml:space="preserve">https://apps.sfc.hk/edistributionWeb/gateway/EN/circular/doc?refNo=23EC66</w:t>
      </w:r>
    </w:p>
    <w:p>
      <w:pPr>
        <w:pStyle w:val="Compact"/>
        <w:numPr>
          <w:ilvl w:val="0"/>
          <w:numId w:val="1011"/>
        </w:numPr>
      </w:pPr>
      <w:r>
        <w:t xml:space="preserve">Government.</w:t>
      </w:r>
      <w:r>
        <w:t xml:space="preserve"> </w:t>
      </w:r>
      <w:r>
        <w:rPr>
          <w:i/>
          <w:iCs/>
        </w:rPr>
        <w:t xml:space="preserve">The 2026-27 Budget — Speech by the Financial Secretary</w:t>
      </w:r>
      <w:r>
        <w:t xml:space="preserve">, 25 February 2026. Para 104.</w:t>
      </w:r>
      <w:r>
        <w:t xml:space="preserve"> </w:t>
      </w:r>
      <w:r>
        <w:t xml:space="preserve">https://www.budget.gov.hk/2026/eng/pdf/e_budget_speech_2026-27.pdf</w:t>
      </w:r>
    </w:p>
    <w:p>
      <w:pPr>
        <w:pStyle w:val="Compact"/>
        <w:numPr>
          <w:ilvl w:val="0"/>
          <w:numId w:val="1011"/>
        </w:numPr>
      </w:pPr>
      <w:r>
        <w:t xml:space="preserve">SFC.</w:t>
      </w:r>
      <w:r>
        <w:t xml:space="preserve"> </w:t>
      </w:r>
      <w:r>
        <w:rPr>
          <w:i/>
          <w:iCs/>
        </w:rPr>
        <w:t xml:space="preserve">Lists of virtual asset trading platforms</w:t>
      </w:r>
      <w:r>
        <w:t xml:space="preserve">, 29 May 2026. Footer.</w:t>
      </w:r>
      <w:r>
        <w:t xml:space="preserve"> </w:t>
      </w:r>
      <w:r>
        <w:t xml:space="preserve">https://www.sfc.hk/en/Welcome-to-the-Fintech-Contact-Point/Virtual-assets/Virtual-asset-trading-platforms-operators/Lists-of-virtual-asset-trading-platforms</w:t>
      </w:r>
    </w:p>
    <w:bookmarkEnd w:id="30"/>
    <w:bookmarkEnd w:id="31"/>
    <w:p>
      <w:pPr>
        <w:pStyle w:val="FirstParagraph"/>
      </w:pPr>
      <w:r>
        <w:t xml:space="preserve">Part A · Module A2</w:t>
      </w:r>
    </w:p>
    <w:bookmarkStart w:id="45" w:name="Xb96c45ecca1d71af0040e20e7683a3fc5592fde"/>
    <w:p>
      <w:pPr>
        <w:pStyle w:val="Heading1"/>
      </w:pPr>
      <w:r>
        <w:t xml:space="preserve">A2 How Hong Kong rules are made and how to read them</w:t>
      </w:r>
    </w:p>
    <w:p>
      <w:pPr>
        <w:pStyle w:val="FirstParagraph"/>
      </w:pPr>
      <w:r>
        <w:t xml:space="preserve">This module is for the bank's Head of Compliance (digital assets). After it, you can place any document on the law-making path. You can also tell how binding it is and cite it to the paragraph.</w:t>
      </w:r>
    </w:p>
    <w:bookmarkStart w:id="32" w:name="in-60-seconds-1"/>
    <w:p>
      <w:pPr>
        <w:pStyle w:val="Heading2"/>
      </w:pPr>
      <w:r>
        <w:t xml:space="preserve">In 60 seconds</w:t>
      </w:r>
    </w:p>
    <w:p>
      <w:pPr>
        <w:pStyle w:val="FirstParagraph"/>
      </w:pPr>
      <w:r>
        <w:t xml:space="preserve">Hong Kong's stablecoin regime shows the path a digital-asset rule can take.</w:t>
      </w:r>
      <w:r>
        <w:t xml:space="preserve"> </w:t>
      </w:r>
      <w:r>
        <w:rPr>
          <w:vertAlign w:val="superscript"/>
        </w:rPr>
        <w:t xml:space="preserve">[1,2,3,4]</w:t>
      </w:r>
      <w:r>
        <w:t xml:space="preserve"> </w:t>
      </w:r>
      <w:r>
        <w:t xml:space="preserve">The path has five steps:</w:t>
      </w:r>
    </w:p>
    <w:p>
      <w:pPr>
        <w:pStyle w:val="Compact"/>
        <w:numPr>
          <w:ilvl w:val="0"/>
          <w:numId w:val="1012"/>
        </w:numPr>
      </w:pPr>
      <w:r>
        <w:t xml:space="preserve">A consultation paper lays out the proposals.</w:t>
      </w:r>
      <w:r>
        <w:t xml:space="preserve"> </w:t>
      </w:r>
      <w:r>
        <w:rPr>
          <w:vertAlign w:val="superscript"/>
        </w:rPr>
        <w:t xml:space="preserve">[1]</w:t>
      </w:r>
    </w:p>
    <w:p>
      <w:pPr>
        <w:pStyle w:val="Compact"/>
        <w:numPr>
          <w:ilvl w:val="0"/>
          <w:numId w:val="1012"/>
        </w:numPr>
      </w:pPr>
      <w:r>
        <w:t xml:space="preserve">The Government publishes its conclusions on the consultation.</w:t>
      </w:r>
      <w:r>
        <w:t xml:space="preserve"> </w:t>
      </w:r>
      <w:r>
        <w:rPr>
          <w:vertAlign w:val="superscript"/>
        </w:rPr>
        <w:t xml:space="preserve">[1]</w:t>
      </w:r>
    </w:p>
    <w:p>
      <w:pPr>
        <w:pStyle w:val="Compact"/>
        <w:numPr>
          <w:ilvl w:val="0"/>
          <w:numId w:val="1012"/>
        </w:numPr>
      </w:pPr>
      <w:r>
        <w:t xml:space="preserve">A bill is gazetted (published in the Government Gazette) and passed by the Legislative Council (LegCo).</w:t>
      </w:r>
      <w:r>
        <w:t xml:space="preserve"> </w:t>
      </w:r>
      <w:r>
        <w:rPr>
          <w:vertAlign w:val="superscript"/>
        </w:rPr>
        <w:t xml:space="preserve">[2,3]</w:t>
      </w:r>
    </w:p>
    <w:p>
      <w:pPr>
        <w:pStyle w:val="Compact"/>
        <w:numPr>
          <w:ilvl w:val="0"/>
          <w:numId w:val="1012"/>
        </w:numPr>
      </w:pPr>
      <w:r>
        <w:t xml:space="preserve">A notice in the Gazette sets the date the law starts.</w:t>
      </w:r>
      <w:r>
        <w:t xml:space="preserve"> </w:t>
      </w:r>
      <w:r>
        <w:rPr>
          <w:vertAlign w:val="superscript"/>
        </w:rPr>
        <w:t xml:space="preserve">[4]</w:t>
      </w:r>
    </w:p>
    <w:p>
      <w:pPr>
        <w:pStyle w:val="Compact"/>
        <w:numPr>
          <w:ilvl w:val="0"/>
          <w:numId w:val="1012"/>
        </w:numPr>
      </w:pPr>
      <w:r>
        <w:t xml:space="preserve">A transition period follows.</w:t>
      </w:r>
      <w:r>
        <w:t xml:space="preserve"> </w:t>
      </w:r>
      <w:r>
        <w:rPr>
          <w:vertAlign w:val="superscript"/>
        </w:rPr>
        <w:t xml:space="preserve">[3]</w:t>
      </w:r>
    </w:p>
    <w:p>
      <w:pPr>
        <w:pStyle w:val="FirstParagraph"/>
      </w:pPr>
      <w:r>
        <w:t xml:space="preserve">Below Ordinances (the main laws) sit other documents with different legal force.</w:t>
      </w:r>
      <w:r>
        <w:t xml:space="preserve"> </w:t>
      </w:r>
      <w:r>
        <w:rPr>
          <w:vertAlign w:val="superscript"/>
        </w:rPr>
        <w:t xml:space="preserve">[5]</w:t>
      </w:r>
      <w:r>
        <w:t xml:space="preserve"> </w:t>
      </w:r>
      <w:r>
        <w:t xml:space="preserve">They include:</w:t>
      </w:r>
    </w:p>
    <w:p>
      <w:pPr>
        <w:pStyle w:val="Compact"/>
        <w:numPr>
          <w:ilvl w:val="0"/>
          <w:numId w:val="1013"/>
        </w:numPr>
      </w:pPr>
      <w:r>
        <w:t xml:space="preserve">rules made as subsidiary legislation (detailed law made under an Ordinance)</w:t>
      </w:r>
      <w:r>
        <w:t xml:space="preserve"> </w:t>
      </w:r>
      <w:r>
        <w:rPr>
          <w:vertAlign w:val="superscript"/>
        </w:rPr>
        <w:t xml:space="preserve">[5]</w:t>
      </w:r>
    </w:p>
    <w:p>
      <w:pPr>
        <w:pStyle w:val="Compact"/>
        <w:numPr>
          <w:ilvl w:val="0"/>
          <w:numId w:val="1013"/>
        </w:numPr>
      </w:pPr>
      <w:r>
        <w:t xml:space="preserve">Supervisory Policy Manual (SPM) modules, the supervisory guidance chapters of the Hong Kong Monetary Authority (HKMA)</w:t>
      </w:r>
      <w:r>
        <w:t xml:space="preserve"> </w:t>
      </w:r>
      <w:r>
        <w:rPr>
          <w:vertAlign w:val="superscript"/>
        </w:rPr>
        <w:t xml:space="preserve">[6,7]</w:t>
      </w:r>
    </w:p>
    <w:p>
      <w:pPr>
        <w:pStyle w:val="Compact"/>
        <w:numPr>
          <w:ilvl w:val="0"/>
          <w:numId w:val="1013"/>
        </w:numPr>
      </w:pPr>
      <w:r>
        <w:t xml:space="preserve">guidelines</w:t>
      </w:r>
    </w:p>
    <w:p>
      <w:pPr>
        <w:pStyle w:val="Compact"/>
        <w:numPr>
          <w:ilvl w:val="0"/>
          <w:numId w:val="1013"/>
        </w:numPr>
      </w:pPr>
      <w:r>
        <w:t xml:space="preserve">circulars.</w:t>
      </w:r>
    </w:p>
    <w:p>
      <w:pPr>
        <w:pStyle w:val="FirstParagraph"/>
      </w:pPr>
      <w:r>
        <w:t xml:space="preserve">Each SPM module states its own classification on its cover, so check it.</w:t>
      </w:r>
      <w:r>
        <w:t xml:space="preserve"> </w:t>
      </w:r>
      <w:r>
        <w:rPr>
          <w:vertAlign w:val="superscript"/>
        </w:rPr>
        <w:t xml:space="preserve">[6,7]</w:t>
      </w:r>
    </w:p>
    <w:p>
      <w:pPr>
        <w:pStyle w:val="BodyText"/>
      </w:pPr>
      <w:r>
        <w:t xml:space="preserve">For a bank, one key reading rule sits in the HKMA's anti-money-laundering (AML) Guideline. In that Guideline, both</w:t>
      </w:r>
      <w:r>
        <w:t xml:space="preserve"> </w:t>
      </w:r>
      <w:r>
        <w:rPr>
          <w:i/>
          <w:iCs/>
        </w:rPr>
        <w:t xml:space="preserve">must</w:t>
      </w:r>
      <w:r>
        <w:t xml:space="preserve"> </w:t>
      </w:r>
      <w:r>
        <w:t xml:space="preserve">and</w:t>
      </w:r>
      <w:r>
        <w:t xml:space="preserve"> </w:t>
      </w:r>
      <w:r>
        <w:rPr>
          <w:i/>
          <w:iCs/>
        </w:rPr>
        <w:t xml:space="preserve">should</w:t>
      </w:r>
      <w:r>
        <w:t xml:space="preserve"> </w:t>
      </w:r>
      <w:r>
        <w:t xml:space="preserve">mark a mandatory requirement.</w:t>
      </w:r>
      <w:r>
        <w:t xml:space="preserve"> </w:t>
      </w:r>
      <w:r>
        <w:rPr>
          <w:vertAlign w:val="superscript"/>
        </w:rPr>
        <w:t xml:space="preserve">[8]</w:t>
      </w:r>
    </w:p>
    <w:p>
      <w:pPr>
        <w:pStyle w:val="BodyText"/>
      </w:pPr>
      <w:r>
        <w:t xml:space="preserve">Where to find the documents:</w:t>
      </w:r>
    </w:p>
    <w:p>
      <w:pPr>
        <w:pStyle w:val="Compact"/>
        <w:numPr>
          <w:ilvl w:val="0"/>
          <w:numId w:val="1014"/>
        </w:numPr>
      </w:pPr>
      <w:r>
        <w:t xml:space="preserve">The HKMA publishes its circulars and SPM modules in its Banking Regulatory Document Repository (BRDR).</w:t>
      </w:r>
      <w:r>
        <w:t xml:space="preserve"> </w:t>
      </w:r>
      <w:r>
        <w:rPr>
          <w:vertAlign w:val="superscript"/>
        </w:rPr>
        <w:t xml:space="preserve">[9]</w:t>
      </w:r>
    </w:p>
    <w:p>
      <w:pPr>
        <w:pStyle w:val="Compact"/>
        <w:numPr>
          <w:ilvl w:val="0"/>
          <w:numId w:val="1014"/>
        </w:numPr>
      </w:pPr>
      <w:r>
        <w:t xml:space="preserve">Circulars of the Securities and Futures Commission (SFC) open from its e-Distribution site.</w:t>
      </w:r>
      <w:r>
        <w:t xml:space="preserve"> </w:t>
      </w:r>
      <w:r>
        <w:rPr>
          <w:vertAlign w:val="superscript"/>
        </w:rPr>
        <w:t xml:space="preserve">[10]</w:t>
      </w:r>
    </w:p>
    <w:p>
      <w:pPr>
        <w:pStyle w:val="Compact"/>
        <w:numPr>
          <w:ilvl w:val="0"/>
          <w:numId w:val="1014"/>
        </w:numPr>
      </w:pPr>
      <w:r>
        <w:t xml:space="preserve">Conclusions of the Financial Services and the Treasury Bureau (FSTB) record the legislative milestones.</w:t>
      </w:r>
      <w:r>
        <w:t xml:space="preserve"> </w:t>
      </w:r>
      <w:r>
        <w:rPr>
          <w:vertAlign w:val="superscript"/>
        </w:rPr>
        <w:t xml:space="preserve">[11]</w:t>
      </w:r>
    </w:p>
    <w:p>
      <w:pPr>
        <w:pStyle w:val="Compact"/>
        <w:numPr>
          <w:ilvl w:val="0"/>
          <w:numId w:val="1014"/>
        </w:numPr>
      </w:pPr>
      <w:r>
        <w:t xml:space="preserve">Government press releases record them too.</w:t>
      </w:r>
      <w:r>
        <w:t xml:space="preserve"> </w:t>
      </w:r>
      <w:r>
        <w:rPr>
          <w:vertAlign w:val="superscript"/>
        </w:rPr>
        <w:t xml:space="preserve">[12]</w:t>
      </w:r>
    </w:p>
    <w:bookmarkEnd w:id="32"/>
    <w:bookmarkStart w:id="33" w:name="where-things-stand-1"/>
    <w:p>
      <w:pPr>
        <w:pStyle w:val="Heading2"/>
      </w:pPr>
      <w:r>
        <w:t xml:space="preserve">Where things stand</w:t>
      </w:r>
    </w:p>
    <w:p>
      <w:pPr>
        <w:pStyle w:val="FirstParagraph"/>
      </w:pPr>
      <w:r>
        <w:t xml:space="preserve">As of 25 September 2026. Each row is a worked example of one stage.</w:t>
      </w:r>
    </w:p>
    <w:p>
      <w:pPr>
        <w:pStyle w:val="Compact"/>
        <w:numPr>
          <w:ilvl w:val="0"/>
          <w:numId w:val="1015"/>
        </w:numPr>
      </w:pPr>
      <w:r>
        <w:t xml:space="preserve">AI = authorized institution (a bank). AIs = authorized institutions.</w:t>
      </w:r>
    </w:p>
    <w:p>
      <w:pPr>
        <w:pStyle w:val="Compact"/>
        <w:numPr>
          <w:ilvl w:val="0"/>
          <w:numId w:val="1015"/>
        </w:numPr>
      </w:pPr>
      <w:r>
        <w:t xml:space="preserve">RIs = registered institutions (banks registered with the SFC).</w:t>
      </w:r>
    </w:p>
    <w:p>
      <w:pPr>
        <w:pStyle w:val="Compact"/>
        <w:numPr>
          <w:ilvl w:val="0"/>
          <w:numId w:val="1015"/>
        </w:numPr>
      </w:pPr>
      <w:r>
        <w:t xml:space="preserve">LCs = licensed corporations (firms licensed by the SFC).</w:t>
      </w:r>
    </w:p>
    <w:p>
      <w:pPr>
        <w:pStyle w:val="Compact"/>
        <w:numPr>
          <w:ilvl w:val="0"/>
          <w:numId w:val="1015"/>
        </w:numPr>
      </w:pPr>
      <w:r>
        <w:t xml:space="preserve">VA = virtual asset. VATP = VA trading platform. VATPs = VA trading platforms.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Stablecoin issuer regime: consultation paper, then conclusions (July 2024)</w:t>
            </w:r>
          </w:p>
        </w:tc>
        <w:tc>
          <w:tcPr/>
          <w:p>
            <w:pPr>
              <w:pStyle w:val="Compact"/>
            </w:pPr>
            <w:r>
              <w:t xml:space="preserve">FSTB + HKMA</w:t>
            </w:r>
          </w:p>
        </w:tc>
        <w:tc>
          <w:tcPr/>
          <w:p>
            <w:pPr>
              <w:pStyle w:val="Compact"/>
            </w:pPr>
            <w:r>
              <w:t xml:space="preserve">27 December 2023</w:t>
            </w:r>
          </w:p>
        </w:tc>
        <w:tc>
          <w:tcPr/>
          <w:p>
            <w:pPr>
              <w:pStyle w:val="Compact"/>
            </w:pPr>
            <w:r>
              <w:t xml:space="preserve">Superseded</w:t>
            </w:r>
          </w:p>
        </w:tc>
        <w:tc>
          <w:tcPr/>
          <w:p>
            <w:pPr>
              <w:pStyle w:val="Compact"/>
            </w:pPr>
            <w:r>
              <w:t xml:space="preserve">Future issuers</w:t>
            </w:r>
          </w:p>
        </w:tc>
        <w:tc>
          <w:tcPr/>
          <w:p>
            <w:pPr>
              <w:pStyle w:val="Compact"/>
            </w:pPr>
            <w:r>
              <w:rPr>
                <w:vertAlign w:val="superscript"/>
              </w:rPr>
              <w:t xml:space="preserve">[13]</w:t>
            </w:r>
          </w:p>
        </w:tc>
      </w:tr>
      <w:tr>
        <w:tc>
          <w:tcPr/>
          <w:p>
            <w:pPr>
              <w:pStyle w:val="Compact"/>
            </w:pPr>
            <w:r>
              <w:t xml:space="preserve">Stablecoins Bill gazetted; First Reading (formal start in LegCo) set for 18 December 2024</w:t>
            </w:r>
          </w:p>
        </w:tc>
        <w:tc>
          <w:tcPr/>
          <w:p>
            <w:pPr>
              <w:pStyle w:val="Compact"/>
            </w:pPr>
            <w:r>
              <w:t xml:space="preserve">Government / LegCo</w:t>
            </w:r>
          </w:p>
        </w:tc>
        <w:tc>
          <w:tcPr/>
          <w:p>
            <w:pPr>
              <w:pStyle w:val="Compact"/>
            </w:pPr>
            <w:r>
              <w:t xml:space="preserve">6 December 2024</w:t>
            </w:r>
          </w:p>
        </w:tc>
        <w:tc>
          <w:tcPr/>
          <w:p>
            <w:pPr>
              <w:pStyle w:val="Compact"/>
            </w:pPr>
            <w:r>
              <w:t xml:space="preserve">Superseded</w:t>
            </w:r>
          </w:p>
        </w:tc>
        <w:tc>
          <w:tcPr/>
          <w:p>
            <w:pPr>
              <w:pStyle w:val="Compact"/>
            </w:pPr>
            <w:r>
              <w:t xml:space="preserve">Issuers</w:t>
            </w:r>
          </w:p>
        </w:tc>
        <w:tc>
          <w:tcPr/>
          <w:p>
            <w:pPr>
              <w:pStyle w:val="Compact"/>
            </w:pPr>
            <w:r>
              <w:rPr>
                <w:vertAlign w:val="superscript"/>
              </w:rPr>
              <w:t xml:space="preserve">[2]</w:t>
            </w:r>
          </w:p>
        </w:tc>
      </w:tr>
      <w:tr>
        <w:tc>
          <w:tcPr/>
          <w:p>
            <w:pPr>
              <w:pStyle w:val="Compact"/>
            </w:pPr>
            <w:r>
              <w:t xml:space="preserve">Notice setting the start date of the Stablecoins Ordinance (Cap. 656), made by the Secretary for Financial Services and the Treasury (SFST)</w:t>
            </w:r>
          </w:p>
        </w:tc>
        <w:tc>
          <w:tcPr/>
          <w:p>
            <w:pPr>
              <w:pStyle w:val="Compact"/>
            </w:pPr>
            <w:r>
              <w:t xml:space="preserve">SFST</w:t>
            </w:r>
          </w:p>
        </w:tc>
        <w:tc>
          <w:tcPr/>
          <w:p>
            <w:pPr>
              <w:pStyle w:val="Compact"/>
            </w:pPr>
            <w:r>
              <w:t xml:space="preserve">Gazetted 6 June 2025; started 1 August 2025</w:t>
            </w:r>
          </w:p>
        </w:tc>
        <w:tc>
          <w:tcPr/>
          <w:p>
            <w:pPr>
              <w:pStyle w:val="Compact"/>
            </w:pPr>
            <w:r>
              <w:t xml:space="preserve">In force</w:t>
            </w:r>
          </w:p>
        </w:tc>
        <w:tc>
          <w:tcPr/>
          <w:p>
            <w:pPr>
              <w:pStyle w:val="Compact"/>
            </w:pPr>
            <w:r>
              <w:t xml:space="preserve">Issuers, offerors</w:t>
            </w:r>
          </w:p>
        </w:tc>
        <w:tc>
          <w:tcPr/>
          <w:p>
            <w:pPr>
              <w:pStyle w:val="Compact"/>
            </w:pPr>
            <w:r>
              <w:rPr>
                <w:vertAlign w:val="superscript"/>
              </w:rPr>
              <w:t xml:space="preserve">[14]</w:t>
            </w:r>
          </w:p>
        </w:tc>
      </w:tr>
      <w:tr>
        <w:tc>
          <w:tcPr/>
          <w:p>
            <w:pPr>
              <w:pStyle w:val="Compact"/>
            </w:pPr>
            <w:r>
              <w:t xml:space="preserve">Banking (Capital) (Amendment) Rules 2025, plus matching amendment rules on Disclosure and Exposure Limits</w:t>
            </w:r>
          </w:p>
        </w:tc>
        <w:tc>
          <w:tcPr/>
          <w:p>
            <w:pPr>
              <w:pStyle w:val="Compact"/>
            </w:pPr>
            <w:r>
              <w:t xml:space="preserve">HKMA / LegCo</w:t>
            </w:r>
          </w:p>
        </w:tc>
        <w:tc>
          <w:tcPr/>
          <w:p>
            <w:pPr>
              <w:pStyle w:val="Compact"/>
            </w:pPr>
            <w:r>
              <w:t xml:space="preserve">HKMA letter on gazettal 11 July 2025; applies from 1 January 2026</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[15]</w:t>
            </w:r>
          </w:p>
        </w:tc>
      </w:tr>
      <w:tr>
        <w:tc>
          <w:tcPr/>
          <w:p>
            <w:pPr>
              <w:pStyle w:val="Compact"/>
            </w:pPr>
            <w:r>
              <w:t xml:space="preserve">HKMA letter clarifying para 2.6.4 of CRP-1 (the SPM module on classifying cryptoassets)</w:t>
            </w:r>
          </w:p>
        </w:tc>
        <w:tc>
          <w:tcPr/>
          <w:p>
            <w:pPr>
              <w:pStyle w:val="Compact"/>
            </w:pPr>
            <w:r>
              <w:t xml:space="preserve">HKMA</w:t>
            </w:r>
          </w:p>
        </w:tc>
        <w:tc>
          <w:tcPr/>
          <w:p>
            <w:pPr>
              <w:pStyle w:val="Compact"/>
            </w:pPr>
            <w:r>
              <w:t xml:space="preserve">3 June 2026</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[16]</w:t>
            </w:r>
          </w:p>
        </w:tc>
      </w:tr>
      <w:tr>
        <w:tc>
          <w:tcPr/>
          <w:p>
            <w:pPr>
              <w:pStyle w:val="Compact"/>
            </w:pPr>
            <w:r>
              <w:t xml:space="preserve">VA dealing and VA custodian regimes</w:t>
            </w:r>
          </w:p>
        </w:tc>
        <w:tc>
          <w:tcPr/>
          <w:p>
            <w:pPr>
              <w:pStyle w:val="Compact"/>
            </w:pPr>
            <w:r>
              <w:t xml:space="preserve">FSTB + SFC</w:t>
            </w:r>
          </w:p>
        </w:tc>
        <w:tc>
          <w:tcPr/>
          <w:p>
            <w:pPr>
              <w:pStyle w:val="Compact"/>
            </w:pPr>
            <w:r>
              <w:t xml:space="preserve">24 December 2025</w:t>
            </w:r>
          </w:p>
        </w:tc>
        <w:tc>
          <w:tcPr/>
          <w:p>
            <w:pPr>
              <w:pStyle w:val="Compact"/>
            </w:pPr>
            <w:r>
              <w:t xml:space="preserve">Conclusions published</w:t>
            </w:r>
          </w:p>
        </w:tc>
        <w:tc>
          <w:tcPr/>
          <w:p>
            <w:pPr>
              <w:pStyle w:val="Compact"/>
            </w:pPr>
            <w:r>
              <w:t xml:space="preserve">VA dealing and custodian service providers, including LCs and RIs</w:t>
            </w:r>
          </w:p>
        </w:tc>
        <w:tc>
          <w:tcPr/>
          <w:p>
            <w:pPr>
              <w:pStyle w:val="Compact"/>
            </w:pPr>
            <w:r>
              <w:rPr>
                <w:vertAlign w:val="superscript"/>
              </w:rPr>
              <w:t xml:space="preserve">[17,18]</w:t>
            </w:r>
          </w:p>
        </w:tc>
      </w:tr>
      <w:tr>
        <w:tc>
          <w:tcPr/>
          <w:p>
            <w:pPr>
              <w:pStyle w:val="Compact"/>
            </w:pPr>
            <w:r>
              <w:t xml:space="preserve">VA advisory and VA management regimes</w:t>
            </w:r>
          </w:p>
        </w:tc>
        <w:tc>
          <w:tcPr/>
          <w:p>
            <w:pPr>
              <w:pStyle w:val="Compact"/>
            </w:pPr>
            <w:r>
              <w:t xml:space="preserve">FSTB + SFC</w:t>
            </w:r>
          </w:p>
        </w:tc>
        <w:tc>
          <w:tcPr/>
          <w:p>
            <w:pPr>
              <w:pStyle w:val="Compact"/>
            </w:pPr>
            <w:r>
              <w:t xml:space="preserve">May 2026</w:t>
            </w:r>
          </w:p>
        </w:tc>
        <w:tc>
          <w:tcPr/>
          <w:p>
            <w:pPr>
              <w:pStyle w:val="Compact"/>
            </w:pPr>
            <w:r>
              <w:t xml:space="preserve">Conclusions published</w:t>
            </w:r>
          </w:p>
        </w:tc>
        <w:tc>
          <w:tcPr/>
          <w:p>
            <w:pPr>
              <w:pStyle w:val="Compact"/>
            </w:pPr>
            <w:r>
              <w:t xml:space="preserve">Advisory and management providers, including SFC-licensed or registered intermediaries</w:t>
            </w:r>
          </w:p>
        </w:tc>
        <w:tc>
          <w:tcPr/>
          <w:p>
            <w:pPr>
              <w:pStyle w:val="Compact"/>
            </w:pPr>
            <w:r>
              <w:rPr>
                <w:vertAlign w:val="superscript"/>
              </w:rPr>
              <w:t xml:space="preserve">[19]</w:t>
            </w:r>
          </w:p>
        </w:tc>
      </w:tr>
      <w:tr>
        <w:tc>
          <w:tcPr/>
          <w:p>
            <w:pPr>
              <w:pStyle w:val="Compact"/>
            </w:pPr>
            <w:r>
              <w:t xml:space="preserve">Bill for the Crypto-Asset Reporting Framework (CARF) and the amended Common Reporting Standard (CRS), both tax reporting standards</w:t>
            </w:r>
          </w:p>
        </w:tc>
        <w:tc>
          <w:tcPr/>
          <w:p>
            <w:pPr>
              <w:pStyle w:val="Compact"/>
            </w:pPr>
            <w:r>
              <w:t xml:space="preserve">FSTB / LegCo</w:t>
            </w:r>
          </w:p>
        </w:tc>
        <w:tc>
          <w:tcPr/>
          <w:p>
            <w:pPr>
              <w:pStyle w:val="Compact"/>
            </w:pPr>
            <w:r>
              <w:t xml:space="preserve">Gazetted 22 May 2026; First Reading 3 June 2026</w:t>
            </w:r>
          </w:p>
        </w:tc>
        <w:tc>
          <w:tcPr/>
          <w:p>
            <w:pPr>
              <w:pStyle w:val="Compact"/>
            </w:pPr>
            <w:r>
              <w:t xml:space="preserve">Bill before LegCo</w:t>
            </w:r>
          </w:p>
        </w:tc>
        <w:tc>
          <w:tcPr/>
          <w:p>
            <w:pPr>
              <w:pStyle w:val="Compact"/>
            </w:pPr>
            <w:r>
              <w:t xml:space="preserve">Reporting crypto-asset service providers</w:t>
            </w:r>
          </w:p>
        </w:tc>
        <w:tc>
          <w:tcPr/>
          <w:p>
            <w:pPr>
              <w:pStyle w:val="Compact"/>
            </w:pPr>
            <w:r>
              <w:rPr>
                <w:vertAlign w:val="superscript"/>
              </w:rPr>
              <w:t xml:space="preserve">[20]</w:t>
            </w:r>
          </w:p>
        </w:tc>
      </w:tr>
    </w:tbl>
    <w:bookmarkEnd w:id="33"/>
    <w:bookmarkStart w:id="34" w:name="key-facts-1"/>
    <w:p>
      <w:pPr>
        <w:pStyle w:val="Heading2"/>
      </w:pPr>
      <w:r>
        <w:t xml:space="preserve">Key facts</w:t>
      </w:r>
    </w:p>
    <w:p>
      <w:pPr>
        <w:pStyle w:val="Compact"/>
        <w:numPr>
          <w:ilvl w:val="0"/>
          <w:numId w:val="1016"/>
        </w:numPr>
      </w:pPr>
      <w:r>
        <w:t xml:space="preserve">The July 2024 stablecoin conclusions said a bill was being prepared for LegCo later that year.</w:t>
      </w:r>
      <w:r>
        <w:t xml:space="preserve"> </w:t>
      </w:r>
      <w:r>
        <w:rPr>
          <w:vertAlign w:val="superscript"/>
        </w:rPr>
        <w:t xml:space="preserve">[21]</w:t>
      </w:r>
    </w:p>
    <w:p>
      <w:pPr>
        <w:pStyle w:val="Compact"/>
        <w:numPr>
          <w:ilvl w:val="0"/>
          <w:numId w:val="1016"/>
        </w:numPr>
      </w:pPr>
      <w:r>
        <w:t xml:space="preserve">The Stablecoins Bill was gazetted on 6 December 2024. Its First Reading in LegCo was set for 18 December 2024.</w:t>
      </w:r>
      <w:r>
        <w:t xml:space="preserve"> </w:t>
      </w:r>
      <w:r>
        <w:rPr>
          <w:vertAlign w:val="superscript"/>
        </w:rPr>
        <w:t xml:space="preserve">[2]</w:t>
      </w:r>
    </w:p>
    <w:p>
      <w:pPr>
        <w:pStyle w:val="Compact"/>
        <w:numPr>
          <w:ilvl w:val="0"/>
          <w:numId w:val="1016"/>
        </w:numPr>
      </w:pPr>
      <w:r>
        <w:t xml:space="preserve">LegCo passed the bill on 21 May 2025. The government release refers to a six-month grace period.</w:t>
      </w:r>
      <w:r>
        <w:t xml:space="preserve"> </w:t>
      </w:r>
      <w:r>
        <w:rPr>
          <w:vertAlign w:val="superscript"/>
        </w:rPr>
        <w:t xml:space="preserve">[3]</w:t>
      </w:r>
    </w:p>
    <w:p>
      <w:pPr>
        <w:pStyle w:val="Compact"/>
        <w:numPr>
          <w:ilvl w:val="0"/>
          <w:numId w:val="1016"/>
        </w:numPr>
      </w:pPr>
      <w:r>
        <w:t xml:space="preserve">The SFST made a notice setting 1 August 2025 as the start date. It was gazetted on 6 June 2025.</w:t>
      </w:r>
      <w:r>
        <w:t xml:space="preserve"> </w:t>
      </w:r>
      <w:r>
        <w:rPr>
          <w:vertAlign w:val="superscript"/>
        </w:rPr>
        <w:t xml:space="preserve">[22]</w:t>
      </w:r>
      <w:r>
        <w:t xml:space="preserve"> </w:t>
      </w:r>
      <w:r>
        <w:t xml:space="preserve">The notices were due to go to LegCo on 11 June 2025 for negative vetting.</w:t>
      </w:r>
      <w:r>
        <w:t xml:space="preserve"> </w:t>
      </w:r>
      <w:r>
        <w:rPr>
          <w:vertAlign w:val="superscript"/>
        </w:rPr>
        <w:t xml:space="preserve">[22]</w:t>
      </w:r>
      <w:r>
        <w:t xml:space="preserve"> </w:t>
      </w:r>
      <w:r>
        <w:t xml:space="preserve">Under negative vetting, a notice stands unless LegCo amends or repeals it within a set period.</w:t>
      </w:r>
    </w:p>
    <w:p>
      <w:pPr>
        <w:pStyle w:val="Compact"/>
        <w:numPr>
          <w:ilvl w:val="0"/>
          <w:numId w:val="1016"/>
        </w:numPr>
      </w:pPr>
      <w:r>
        <w:t xml:space="preserve">The Banking (Capital), (Disclosure) and (Exposure Limits) (Amendment) Rules 2025 went through 28 days of negative vetting in LegCo. That period expired without extension.</w:t>
      </w:r>
      <w:r>
        <w:t xml:space="preserve"> </w:t>
      </w:r>
      <w:r>
        <w:rPr>
          <w:vertAlign w:val="superscript"/>
        </w:rPr>
        <w:t xml:space="preserve">[5]</w:t>
      </w:r>
    </w:p>
    <w:p>
      <w:pPr>
        <w:pStyle w:val="Compact"/>
        <w:numPr>
          <w:ilvl w:val="0"/>
          <w:numId w:val="1016"/>
        </w:numPr>
      </w:pPr>
      <w:r>
        <w:t xml:space="preserve">LegCo passed amendments to the Anti-Money Laundering and Counter-Terrorist Financing Ordinance (AMLO) on 7 December 2022.</w:t>
      </w:r>
      <w:r>
        <w:t xml:space="preserve"> </w:t>
      </w:r>
      <w:r>
        <w:rPr>
          <w:vertAlign w:val="superscript"/>
        </w:rPr>
        <w:t xml:space="preserve">[23]</w:t>
      </w:r>
      <w:r>
        <w:t xml:space="preserve"> </w:t>
      </w:r>
      <w:r>
        <w:t xml:space="preserve">The HKMA said the changes relevant to banks would start on 1 June 2023. It said the gap allowed time to prepare.</w:t>
      </w:r>
      <w:r>
        <w:t xml:space="preserve"> </w:t>
      </w:r>
      <w:r>
        <w:rPr>
          <w:vertAlign w:val="superscript"/>
        </w:rPr>
        <w:t xml:space="preserve">[23]</w:t>
      </w:r>
    </w:p>
    <w:p>
      <w:pPr>
        <w:pStyle w:val="Compact"/>
        <w:numPr>
          <w:ilvl w:val="0"/>
          <w:numId w:val="1016"/>
        </w:numPr>
      </w:pPr>
      <w:r>
        <w:t xml:space="preserve">Transition periods can end in a hard stop.</w:t>
      </w:r>
      <w:r>
        <w:t xml:space="preserve"> </w:t>
      </w:r>
      <w:r>
        <w:rPr>
          <w:vertAlign w:val="superscript"/>
        </w:rPr>
        <w:t xml:space="preserve">[24]</w:t>
      </w:r>
      <w:r>
        <w:t xml:space="preserve"> </w:t>
      </w:r>
      <w:r>
        <w:t xml:space="preserve">VATPs operating before 1 June 2023 could carry on for 12 months, to 31 May 2024, without breaching the licensing rules.</w:t>
      </w:r>
      <w:r>
        <w:t xml:space="preserve"> </w:t>
      </w:r>
      <w:r>
        <w:rPr>
          <w:vertAlign w:val="superscript"/>
        </w:rPr>
        <w:t xml:space="preserve">[24]</w:t>
      </w:r>
      <w:r>
        <w:t xml:space="preserve"> </w:t>
      </w:r>
      <w:r>
        <w:t xml:space="preserve">Only applications made by 29 February 2024 could qualify for the transitional arrangement that treated existing platforms as licensed. The SFC had no power to extend that deadline.</w:t>
      </w:r>
      <w:r>
        <w:t xml:space="preserve"> </w:t>
      </w:r>
      <w:r>
        <w:rPr>
          <w:vertAlign w:val="superscript"/>
        </w:rPr>
        <w:t xml:space="preserve">[24]</w:t>
      </w:r>
    </w:p>
    <w:p>
      <w:pPr>
        <w:pStyle w:val="Compact"/>
        <w:numPr>
          <w:ilvl w:val="0"/>
          <w:numId w:val="1016"/>
        </w:numPr>
      </w:pPr>
      <w:r>
        <w:t xml:space="preserve">Under current plans, the conclusions on the coming VA dealing and custodian regimes offer existing providers no arrangement that treats them as licensed while they apply.</w:t>
      </w:r>
      <w:r>
        <w:t xml:space="preserve"> </w:t>
      </w:r>
      <w:r>
        <w:rPr>
          <w:vertAlign w:val="superscript"/>
        </w:rPr>
        <w:t xml:space="preserve">[25,18]</w:t>
      </w:r>
    </w:p>
    <w:p>
      <w:pPr>
        <w:pStyle w:val="Compact"/>
        <w:numPr>
          <w:ilvl w:val="0"/>
          <w:numId w:val="1016"/>
        </w:numPr>
      </w:pPr>
      <w:r>
        <w:t xml:space="preserve">The HKMA issues its AML Guideline under section 7 of AMLO and section 7(3) of the Banking Ordinance. Compliance is enforced through both Ordinances.</w:t>
      </w:r>
      <w:r>
        <w:t xml:space="preserve"> </w:t>
      </w:r>
      <w:r>
        <w:rPr>
          <w:vertAlign w:val="superscript"/>
        </w:rPr>
        <w:t xml:space="preserve">[26]</w:t>
      </w:r>
    </w:p>
    <w:p>
      <w:pPr>
        <w:pStyle w:val="Compact"/>
        <w:numPr>
          <w:ilvl w:val="0"/>
          <w:numId w:val="1016"/>
        </w:numPr>
      </w:pPr>
      <w:r>
        <w:t xml:space="preserve">In that Guideline, both</w:t>
      </w:r>
      <w:r>
        <w:t xml:space="preserve"> </w:t>
      </w:r>
      <w:r>
        <w:rPr>
          <w:i/>
          <w:iCs/>
        </w:rPr>
        <w:t xml:space="preserve">must</w:t>
      </w:r>
      <w:r>
        <w:t xml:space="preserve"> </w:t>
      </w:r>
      <w:r>
        <w:t xml:space="preserve">and</w:t>
      </w:r>
      <w:r>
        <w:t xml:space="preserve"> </w:t>
      </w:r>
      <w:r>
        <w:rPr>
          <w:i/>
          <w:iCs/>
        </w:rPr>
        <w:t xml:space="preserve">should</w:t>
      </w:r>
      <w:r>
        <w:t xml:space="preserve"> </w:t>
      </w:r>
      <w:r>
        <w:t xml:space="preserve">mean a mandatory requirement.</w:t>
      </w:r>
      <w:r>
        <w:t xml:space="preserve"> </w:t>
      </w:r>
      <w:r>
        <w:rPr>
          <w:vertAlign w:val="superscript"/>
        </w:rPr>
        <w:t xml:space="preserve">[8]</w:t>
      </w:r>
    </w:p>
    <w:p>
      <w:pPr>
        <w:pStyle w:val="Compact"/>
        <w:numPr>
          <w:ilvl w:val="0"/>
          <w:numId w:val="1016"/>
        </w:numPr>
      </w:pPr>
      <w:r>
        <w:t xml:space="preserve">Each SPM module states its own force on its cover.</w:t>
      </w:r>
      <w:r>
        <w:t xml:space="preserve"> </w:t>
      </w:r>
      <w:r>
        <w:rPr>
          <w:vertAlign w:val="superscript"/>
        </w:rPr>
        <w:t xml:space="preserve">[6,7]</w:t>
      </w:r>
    </w:p>
    <w:p>
      <w:pPr>
        <w:pStyle w:val="Compact"/>
        <w:numPr>
          <w:ilvl w:val="0"/>
          <w:numId w:val="1016"/>
        </w:numPr>
      </w:pPr>
      <w:r>
        <w:t xml:space="preserve">SB-1 (the module on supervising banks' SFC-regulated activities) is a statutory guideline under section 7(3) of the Banking Ordinance.</w:t>
      </w:r>
      <w:r>
        <w:t xml:space="preserve"> </w:t>
      </w:r>
      <w:r>
        <w:rPr>
          <w:vertAlign w:val="superscript"/>
        </w:rPr>
        <w:t xml:space="preserve">[6]</w:t>
      </w:r>
      <w:r>
        <w:t xml:space="preserve"> </w:t>
      </w:r>
      <w:r>
        <w:t xml:space="preserve">CRP-1 is a non-statutory guideline, issued as a guidance note.</w:t>
      </w:r>
      <w:r>
        <w:t xml:space="preserve"> </w:t>
      </w:r>
      <w:r>
        <w:rPr>
          <w:vertAlign w:val="superscript"/>
        </w:rPr>
        <w:t xml:space="preserve">[7]</w:t>
      </w:r>
    </w:p>
    <w:p>
      <w:pPr>
        <w:pStyle w:val="Compact"/>
        <w:numPr>
          <w:ilvl w:val="0"/>
          <w:numId w:val="1016"/>
        </w:numPr>
      </w:pPr>
      <w:r>
        <w:t xml:space="preserve">Where CRP-1 and the Banking (Capital) Rules (BCR) differ, the BCR take priority.</w:t>
      </w:r>
      <w:r>
        <w:t xml:space="preserve"> </w:t>
      </w:r>
      <w:r>
        <w:rPr>
          <w:vertAlign w:val="superscript"/>
        </w:rPr>
        <w:t xml:space="preserve">[27]</w:t>
      </w:r>
    </w:p>
    <w:p>
      <w:pPr>
        <w:pStyle w:val="Compact"/>
        <w:numPr>
          <w:ilvl w:val="0"/>
          <w:numId w:val="1016"/>
        </w:numPr>
      </w:pPr>
      <w:r>
        <w:t xml:space="preserve">Some HKMA papers say they are not binding.</w:t>
      </w:r>
      <w:r>
        <w:t xml:space="preserve"> </w:t>
      </w:r>
      <w:r>
        <w:rPr>
          <w:vertAlign w:val="superscript"/>
        </w:rPr>
        <w:t xml:space="preserve">[28]</w:t>
      </w:r>
      <w:r>
        <w:t xml:space="preserve"> </w:t>
      </w:r>
      <w:r>
        <w:t xml:space="preserve">One example is the April 2024 paper on distributed ledger technology (DLT), such as blockchain.</w:t>
      </w:r>
      <w:r>
        <w:t xml:space="preserve"> </w:t>
      </w:r>
      <w:r>
        <w:rPr>
          <w:vertAlign w:val="superscript"/>
        </w:rPr>
        <w:t xml:space="preserve">[28]</w:t>
      </w:r>
      <w:r>
        <w:t xml:space="preserve"> </w:t>
      </w:r>
      <w:r>
        <w:t xml:space="preserve">That paper is non-binding and does not cover every case. The HKMA discusses its detailed expectations with each AI one to one.</w:t>
      </w:r>
      <w:r>
        <w:t xml:space="preserve"> </w:t>
      </w:r>
      <w:r>
        <w:rPr>
          <w:vertAlign w:val="superscript"/>
        </w:rPr>
        <w:t xml:space="preserve">[28]</w:t>
      </w:r>
    </w:p>
    <w:p>
      <w:pPr>
        <w:pStyle w:val="Compact"/>
        <w:numPr>
          <w:ilvl w:val="0"/>
          <w:numId w:val="1016"/>
        </w:numPr>
      </w:pPr>
      <w:r>
        <w:t xml:space="preserve">A circular can change how a module applies at once.</w:t>
      </w:r>
      <w:r>
        <w:t xml:space="preserve"> </w:t>
      </w:r>
      <w:r>
        <w:rPr>
          <w:vertAlign w:val="superscript"/>
        </w:rPr>
        <w:t xml:space="preserve">[16]</w:t>
      </w:r>
      <w:r>
        <w:t xml:space="preserve"> </w:t>
      </w:r>
      <w:r>
        <w:t xml:space="preserve">The HKMA's letter of 3 June 2026 clarified the condition in CRP-1 para 2.6.4.</w:t>
      </w:r>
      <w:r>
        <w:t xml:space="preserve"> </w:t>
      </w:r>
      <w:r>
        <w:rPr>
          <w:vertAlign w:val="superscript"/>
        </w:rPr>
        <w:t xml:space="preserve">[16]</w:t>
      </w:r>
      <w:r>
        <w:t xml:space="preserve"> </w:t>
      </w:r>
      <w:r>
        <w:t xml:space="preserve">The condition may also be met where a financial market regulator supervises the business activities of the tokenised asset.</w:t>
      </w:r>
      <w:r>
        <w:t xml:space="preserve"> </w:t>
      </w:r>
      <w:r>
        <w:rPr>
          <w:vertAlign w:val="superscript"/>
        </w:rPr>
        <w:t xml:space="preserve">[16]</w:t>
      </w:r>
      <w:r>
        <w:t xml:space="preserve"> </w:t>
      </w:r>
      <w:r>
        <w:t xml:space="preserve">A tokenised asset is a traditional asset recorded as a token on a blockchain. The change took effect immediately, and the module's wording is to be updated later.</w:t>
      </w:r>
      <w:r>
        <w:t xml:space="preserve"> </w:t>
      </w:r>
      <w:r>
        <w:rPr>
          <w:vertAlign w:val="superscript"/>
        </w:rPr>
        <w:t xml:space="preserve">[16]</w:t>
      </w:r>
    </w:p>
    <w:p>
      <w:pPr>
        <w:pStyle w:val="Compact"/>
        <w:numPr>
          <w:ilvl w:val="0"/>
          <w:numId w:val="1016"/>
        </w:numPr>
      </w:pPr>
      <w:r>
        <w:t xml:space="preserve">The SFC issues its Guidelines for VATP operators under two laws.</w:t>
      </w:r>
      <w:r>
        <w:t xml:space="preserve"> </w:t>
      </w:r>
      <w:r>
        <w:rPr>
          <w:vertAlign w:val="superscript"/>
        </w:rPr>
        <w:t xml:space="preserve">[29]</w:t>
      </w:r>
      <w:r>
        <w:t xml:space="preserve"> </w:t>
      </w:r>
      <w:r>
        <w:t xml:space="preserve">These are section 399 of the Securities and Futures Ordinance (SFO) and section 53ZTK of AMLO.</w:t>
      </w:r>
      <w:r>
        <w:t xml:space="preserve"> </w:t>
      </w:r>
      <w:r>
        <w:rPr>
          <w:vertAlign w:val="superscript"/>
        </w:rPr>
        <w:t xml:space="preserve">[29]</w:t>
      </w:r>
    </w:p>
    <w:p>
      <w:pPr>
        <w:pStyle w:val="Compact"/>
        <w:numPr>
          <w:ilvl w:val="0"/>
          <w:numId w:val="1016"/>
        </w:numPr>
      </w:pPr>
      <w:r>
        <w:t xml:space="preserve">A later circular can replace earlier ones outright.</w:t>
      </w:r>
      <w:r>
        <w:t xml:space="preserve"> </w:t>
      </w:r>
      <w:r>
        <w:rPr>
          <w:vertAlign w:val="superscript"/>
        </w:rPr>
        <w:t xml:space="preserve">[30]</w:t>
      </w:r>
      <w:r>
        <w:t xml:space="preserve"> </w:t>
      </w:r>
      <w:r>
        <w:t xml:space="preserve">The December 2023 joint circular replaced the January 2022 and October 2023 versions.</w:t>
      </w:r>
      <w:r>
        <w:t xml:space="preserve"> </w:t>
      </w:r>
      <w:r>
        <w:rPr>
          <w:vertAlign w:val="superscript"/>
        </w:rPr>
        <w:t xml:space="preserve">[30]</w:t>
      </w:r>
    </w:p>
    <w:p>
      <w:pPr>
        <w:pStyle w:val="Compact"/>
        <w:numPr>
          <w:ilvl w:val="0"/>
          <w:numId w:val="1016"/>
        </w:numPr>
      </w:pPr>
      <w:r>
        <w:t xml:space="preserve">The HKMA's custody letter of 27 May 2026 replaces its custody circular of 20 February 2024.</w:t>
      </w:r>
      <w:r>
        <w:t xml:space="preserve"> </w:t>
      </w:r>
      <w:r>
        <w:rPr>
          <w:vertAlign w:val="superscript"/>
        </w:rPr>
        <w:t xml:space="preserve">[31]</w:t>
      </w:r>
    </w:p>
    <w:p>
      <w:pPr>
        <w:pStyle w:val="Compact"/>
        <w:numPr>
          <w:ilvl w:val="0"/>
          <w:numId w:val="1016"/>
        </w:numPr>
      </w:pPr>
      <w:r>
        <w:t xml:space="preserve">Budget speeches announce plans, not rules.</w:t>
      </w:r>
      <w:r>
        <w:t xml:space="preserve"> </w:t>
      </w:r>
      <w:r>
        <w:rPr>
          <w:vertAlign w:val="superscript"/>
        </w:rPr>
        <w:t xml:space="preserve">[32]</w:t>
      </w:r>
      <w:r>
        <w:t xml:space="preserve"> </w:t>
      </w:r>
      <w:r>
        <w:t xml:space="preserve">The 2026-27 Budget said a bill would be introduced in 2026 for VA dealing and custodian licensing.</w:t>
      </w:r>
      <w:r>
        <w:t xml:space="preserve"> </w:t>
      </w:r>
      <w:r>
        <w:rPr>
          <w:vertAlign w:val="superscript"/>
        </w:rPr>
        <w:t xml:space="preserve">[32]</w:t>
      </w:r>
      <w:r>
        <w:t xml:space="preserve"> </w:t>
      </w:r>
      <w:r>
        <w:t xml:space="preserve">It gave the first half of 2026 as the timing for a CARF amendment bill.</w:t>
      </w:r>
      <w:r>
        <w:t xml:space="preserve"> </w:t>
      </w:r>
      <w:r>
        <w:rPr>
          <w:vertAlign w:val="superscript"/>
        </w:rPr>
        <w:t xml:space="preserve">[32]</w:t>
      </w:r>
    </w:p>
    <w:bookmarkEnd w:id="34"/>
    <w:bookmarkStart w:id="35" w:name="what-your-bank-must-or-should-do-1"/>
    <w:p>
      <w:pPr>
        <w:pStyle w:val="Heading2"/>
      </w:pPr>
      <w:r>
        <w:t xml:space="preserve">What your bank must or should do</w:t>
      </w:r>
    </w:p>
    <w:p>
      <w:pPr>
        <w:pStyle w:val="FirstParagraph"/>
      </w:pPr>
      <w:r>
        <w:rPr>
          <w:b/>
          <w:bCs/>
        </w:rPr>
        <w:t xml:space="preserve">Obligations</w:t>
      </w:r>
    </w:p>
    <w:p>
      <w:pPr>
        <w:pStyle w:val="BodyText"/>
      </w:pPr>
      <w:r>
        <w:t xml:space="preserve">Treat</w:t>
      </w:r>
      <w:r>
        <w:t xml:space="preserve"> </w:t>
      </w:r>
      <w:r>
        <w:rPr>
          <w:i/>
          <w:iCs/>
        </w:rPr>
        <w:t xml:space="preserve">should</w:t>
      </w:r>
      <w:r>
        <w:t xml:space="preserve"> </w:t>
      </w:r>
      <w:r>
        <w:t xml:space="preserve">in the HKMA AML Guideline as mandatory, not optional.</w:t>
      </w:r>
      <w:r>
        <w:t xml:space="preserve"> </w:t>
      </w:r>
      <w:r>
        <w:rPr>
          <w:vertAlign w:val="superscript"/>
        </w:rPr>
        <w:t xml:space="preserve">[8]</w:t>
      </w:r>
    </w:p>
    <w:p>
      <w:pPr>
        <w:pStyle w:val="BodyText"/>
      </w:pPr>
      <w:r>
        <w:t xml:space="preserve">Follow the BCR where CRP-1 and the BCR differ. Part 12 of the BCR sets the classification principles.</w:t>
      </w:r>
      <w:r>
        <w:t xml:space="preserve"> </w:t>
      </w:r>
      <w:r>
        <w:rPr>
          <w:vertAlign w:val="superscript"/>
        </w:rPr>
        <w:t xml:space="preserve">[27]</w:t>
      </w:r>
    </w:p>
    <w:p>
      <w:pPr>
        <w:pStyle w:val="BodyText"/>
      </w:pPr>
      <w:r>
        <w:t xml:space="preserve">Apply the 3 June 2026 clarification of CRP-1 para 2.6.4. It took effect immediately.</w:t>
      </w:r>
      <w:r>
        <w:t xml:space="preserve"> </w:t>
      </w:r>
      <w:r>
        <w:rPr>
          <w:vertAlign w:val="superscript"/>
        </w:rPr>
        <w:t xml:space="preserve">[16]</w:t>
      </w:r>
    </w:p>
    <w:p>
      <w:pPr>
        <w:pStyle w:val="BodyText"/>
      </w:pPr>
      <w:r>
        <w:rPr>
          <w:b/>
          <w:bCs/>
        </w:rPr>
        <w:t xml:space="preserve">Controls &amp; monitoring</w:t>
      </w:r>
    </w:p>
    <w:p>
      <w:pPr>
        <w:pStyle w:val="BodyText"/>
      </w:pPr>
      <w:r>
        <w:t xml:space="preserve">Keep a register of regulatory documents. Record each document's classification and whether a later document replaced it.</w:t>
      </w:r>
      <w:r>
        <w:t xml:space="preserve"> </w:t>
      </w:r>
      <w:r>
        <w:rPr>
          <w:vertAlign w:val="superscript"/>
        </w:rPr>
        <w:t xml:space="preserve">[31]</w:t>
      </w:r>
      <w:r>
        <w:t xml:space="preserve"> </w:t>
      </w:r>
      <w:r>
        <w:t xml:space="preserve">For example, the 2026 letter replaced the 2024 custody circular.</w:t>
      </w:r>
      <w:r>
        <w:t xml:space="preserve"> </w:t>
      </w:r>
      <w:r>
        <w:rPr>
          <w:vertAlign w:val="superscript"/>
        </w:rPr>
        <w:t xml:space="preserve">[31]</w:t>
      </w:r>
    </w:p>
    <w:p>
      <w:pPr>
        <w:pStyle w:val="BodyText"/>
      </w:pPr>
      <w:r>
        <w:t xml:space="preserve">Track start dates separately from passage dates.</w:t>
      </w:r>
      <w:r>
        <w:t xml:space="preserve"> </w:t>
      </w:r>
      <w:r>
        <w:rPr>
          <w:vertAlign w:val="superscript"/>
        </w:rPr>
        <w:t xml:space="preserve">[23]</w:t>
      </w:r>
      <w:r>
        <w:t xml:space="preserve"> </w:t>
      </w:r>
      <w:r>
        <w:t xml:space="preserve">For example, LegCo passed the AMLO amendments in December 2022. The relevant changes applied from 1 June 2023.</w:t>
      </w:r>
      <w:r>
        <w:t xml:space="preserve"> </w:t>
      </w:r>
      <w:r>
        <w:rPr>
          <w:vertAlign w:val="superscript"/>
        </w:rPr>
        <w:t xml:space="preserve">[23]</w:t>
      </w:r>
    </w:p>
    <w:p>
      <w:pPr>
        <w:pStyle w:val="BodyText"/>
      </w:pPr>
      <w:r>
        <w:rPr>
          <w:b/>
          <w:bCs/>
        </w:rPr>
        <w:t xml:space="preserve">Notify / consult HKMA or SFC</w:t>
      </w:r>
    </w:p>
    <w:p>
      <w:pPr>
        <w:pStyle w:val="BodyText"/>
      </w:pPr>
      <w:r>
        <w:t xml:space="preserve">Note that the dealing conclusions encourage firms that provide, or plan, VA dealing to contact the SFC or HKMA (as applicable) early.</w:t>
      </w:r>
      <w:r>
        <w:t xml:space="preserve"> </w:t>
      </w:r>
      <w:r>
        <w:rPr>
          <w:vertAlign w:val="superscript"/>
        </w:rPr>
        <w:t xml:space="preserve">[33]</w:t>
      </w:r>
      <w:r>
        <w:t xml:space="preserve"> </w:t>
      </w:r>
      <w:r>
        <w:t xml:space="preserve">One example is to start pre-application (early talks before a formal licence application).</w:t>
      </w:r>
      <w:r>
        <w:t xml:space="preserve"> </w:t>
      </w:r>
      <w:r>
        <w:rPr>
          <w:vertAlign w:val="superscript"/>
        </w:rPr>
        <w:t xml:space="preserve">[33]</w:t>
      </w:r>
      <w:r>
        <w:t xml:space="preserve"> </w:t>
      </w:r>
      <w:r>
        <w:t xml:space="preserve">The conclusions say dealing providers that do not make contact for pre-application will have to stop operating when the regime starts.</w:t>
      </w:r>
      <w:r>
        <w:t xml:space="preserve"> </w:t>
      </w:r>
      <w:r>
        <w:rPr>
          <w:vertAlign w:val="superscript"/>
        </w:rPr>
        <w:t xml:space="preserve">[33]</w:t>
      </w:r>
    </w:p>
    <w:p>
      <w:pPr>
        <w:pStyle w:val="BodyText"/>
      </w:pPr>
      <w:r>
        <w:rPr>
          <w:b/>
          <w:bCs/>
        </w:rPr>
        <w:t xml:space="preserve">Counterparty due diligence</w:t>
      </w:r>
    </w:p>
    <w:p>
      <w:pPr>
        <w:pStyle w:val="BodyText"/>
      </w:pPr>
      <w:r>
        <w:t xml:space="preserve">Tell a formally licensed VATP apart from two kinds of applicant: an ordinary applicant, and an applicant that the law treats as licensed while its application is pending.</w:t>
      </w:r>
      <w:r>
        <w:t xml:space="preserve"> </w:t>
      </w:r>
      <w:r>
        <w:rPr>
          <w:vertAlign w:val="superscript"/>
        </w:rPr>
        <w:t xml:space="preserve">[34]</w:t>
      </w:r>
      <w:r>
        <w:t xml:space="preserve"> </w:t>
      </w:r>
      <w:r>
        <w:t xml:space="preserve">The SFC keeps them on separate lists, last updated 29 May 2026.</w:t>
      </w:r>
      <w:r>
        <w:t xml:space="preserve"> </w:t>
      </w:r>
      <w:r>
        <w:rPr>
          <w:vertAlign w:val="superscript"/>
        </w:rPr>
        <w:t xml:space="preserve">[34]</w:t>
      </w:r>
    </w:p>
    <w:bookmarkEnd w:id="35"/>
    <w:bookmarkStart w:id="36" w:name="talking-points-1"/>
    <w:p>
      <w:pPr>
        <w:pStyle w:val="Heading2"/>
      </w:pPr>
      <w:r>
        <w:t xml:space="preserve">Talking points</w:t>
      </w:r>
    </w:p>
    <w:p>
      <w:pPr>
        <w:pStyle w:val="FirstParagraph"/>
      </w:pPr>
      <w:r>
        <w:rPr>
          <w:b/>
          <w:bCs/>
        </w:rPr>
        <w:t xml:space="preserve">To the CCO (Chief Compliance Officer)</w:t>
      </w:r>
    </w:p>
    <w:p>
      <w:pPr>
        <w:pStyle w:val="Compact"/>
        <w:numPr>
          <w:ilvl w:val="0"/>
          <w:numId w:val="1017"/>
        </w:numPr>
      </w:pPr>
      <w:r>
        <w:t xml:space="preserve">Our AML Guideline says</w:t>
      </w:r>
      <w:r>
        <w:t xml:space="preserve"> </w:t>
      </w:r>
      <w:r>
        <w:rPr>
          <w:i/>
          <w:iCs/>
        </w:rPr>
        <w:t xml:space="preserve">should</w:t>
      </w:r>
      <w:r>
        <w:t xml:space="preserve"> </w:t>
      </w:r>
      <w:r>
        <w:t xml:space="preserve">is mandatory, the same as</w:t>
      </w:r>
      <w:r>
        <w:t xml:space="preserve"> </w:t>
      </w:r>
      <w:r>
        <w:rPr>
          <w:i/>
          <w:iCs/>
        </w:rPr>
        <w:t xml:space="preserve">must</w:t>
      </w:r>
      <w:r>
        <w:t xml:space="preserve">.</w:t>
      </w:r>
      <w:r>
        <w:t xml:space="preserve"> </w:t>
      </w:r>
      <w:r>
        <w:rPr>
          <w:vertAlign w:val="superscript"/>
        </w:rPr>
        <w:t xml:space="preserve">[8]</w:t>
      </w:r>
    </w:p>
    <w:p>
      <w:pPr>
        <w:pStyle w:val="Compact"/>
        <w:numPr>
          <w:ilvl w:val="0"/>
          <w:numId w:val="1017"/>
        </w:numPr>
      </w:pPr>
      <w:r>
        <w:t xml:space="preserve">Check each SPM module's classification. SB-1 is statutory; CRP-1 is a guidance note that gives way to the BCR.</w:t>
      </w:r>
      <w:r>
        <w:t xml:space="preserve"> </w:t>
      </w:r>
      <w:r>
        <w:rPr>
          <w:vertAlign w:val="superscript"/>
        </w:rPr>
        <w:t xml:space="preserve">[6,27]</w:t>
      </w:r>
    </w:p>
    <w:p>
      <w:pPr>
        <w:pStyle w:val="FirstParagraph"/>
      </w:pPr>
      <w:r>
        <w:rPr>
          <w:b/>
          <w:bCs/>
        </w:rPr>
        <w:t xml:space="preserve">To business heads</w:t>
      </w:r>
    </w:p>
    <w:p>
      <w:pPr>
        <w:pStyle w:val="Compact"/>
        <w:numPr>
          <w:ilvl w:val="0"/>
          <w:numId w:val="1018"/>
        </w:numPr>
      </w:pPr>
      <w:r>
        <w:t xml:space="preserve">Conclusions papers are not law. The FSTB and SFC aim to put a dealing bill into LegCo in 2026.</w:t>
      </w:r>
      <w:r>
        <w:t xml:space="preserve"> </w:t>
      </w:r>
      <w:r>
        <w:rPr>
          <w:vertAlign w:val="superscript"/>
        </w:rPr>
        <w:t xml:space="preserve">[11]</w:t>
      </w:r>
    </w:p>
    <w:p>
      <w:pPr>
        <w:pStyle w:val="Compact"/>
        <w:numPr>
          <w:ilvl w:val="0"/>
          <w:numId w:val="1018"/>
        </w:numPr>
      </w:pPr>
      <w:r>
        <w:t xml:space="preserve">The Budget said the same for the dealing and custodian regimes.</w:t>
      </w:r>
      <w:r>
        <w:t xml:space="preserve"> </w:t>
      </w:r>
      <w:r>
        <w:rPr>
          <w:vertAlign w:val="superscript"/>
        </w:rPr>
        <w:t xml:space="preserve">[35]</w:t>
      </w:r>
    </w:p>
    <w:p>
      <w:pPr>
        <w:pStyle w:val="Compact"/>
        <w:numPr>
          <w:ilvl w:val="0"/>
          <w:numId w:val="1018"/>
        </w:numPr>
      </w:pPr>
      <w:r>
        <w:t xml:space="preserve">The conclusions state no plan to treat existing firms as licensed while they apply. They encourage early talks with the SFC or HKMA.</w:t>
      </w:r>
      <w:r>
        <w:t xml:space="preserve"> </w:t>
      </w:r>
      <w:r>
        <w:rPr>
          <w:vertAlign w:val="superscript"/>
        </w:rPr>
        <w:t xml:space="preserve">[36]</w:t>
      </w:r>
    </w:p>
    <w:p>
      <w:pPr>
        <w:pStyle w:val="FirstParagraph"/>
      </w:pPr>
      <w:r>
        <w:rPr>
          <w:b/>
          <w:bCs/>
        </w:rPr>
        <w:t xml:space="preserve">To the CEO</w:t>
      </w:r>
    </w:p>
    <w:p>
      <w:pPr>
        <w:pStyle w:val="Compact"/>
        <w:numPr>
          <w:ilvl w:val="0"/>
          <w:numId w:val="1019"/>
        </w:numPr>
      </w:pPr>
      <w:r>
        <w:t xml:space="preserve">Hong Kong rules move from consultation to conclusions, bill, start date and transition.</w:t>
      </w:r>
      <w:r>
        <w:t xml:space="preserve"> </w:t>
      </w:r>
      <w:r>
        <w:rPr>
          <w:vertAlign w:val="superscript"/>
        </w:rPr>
        <w:t xml:space="preserve">[1,12]</w:t>
      </w:r>
      <w:r>
        <w:t xml:space="preserve"> </w:t>
      </w:r>
      <w:r>
        <w:t xml:space="preserve">For stablecoins, consultation began on 27 December 2023.</w:t>
      </w:r>
      <w:r>
        <w:t xml:space="preserve"> </w:t>
      </w:r>
      <w:r>
        <w:rPr>
          <w:vertAlign w:val="superscript"/>
        </w:rPr>
        <w:t xml:space="preserve">[1]</w:t>
      </w:r>
      <w:r>
        <w:t xml:space="preserve"> </w:t>
      </w:r>
      <w:r>
        <w:t xml:space="preserve">The Ordinance started on 1 August 2025, about 19 months later.</w:t>
      </w:r>
      <w:r>
        <w:t xml:space="preserve"> </w:t>
      </w:r>
      <w:r>
        <w:rPr>
          <w:vertAlign w:val="superscript"/>
        </w:rPr>
        <w:t xml:space="preserve">[12]</w:t>
      </w:r>
    </w:p>
    <w:p>
      <w:pPr>
        <w:pStyle w:val="Compact"/>
        <w:numPr>
          <w:ilvl w:val="0"/>
          <w:numId w:val="1019"/>
        </w:numPr>
      </w:pPr>
      <w:r>
        <w:t xml:space="preserve">Planned bills in the Budget are stated intentions, not obligations.</w:t>
      </w:r>
      <w:r>
        <w:t xml:space="preserve"> </w:t>
      </w:r>
      <w:r>
        <w:rPr>
          <w:vertAlign w:val="superscript"/>
        </w:rPr>
        <w:t xml:space="preserve">[32]</w:t>
      </w:r>
    </w:p>
    <w:p>
      <w:pPr>
        <w:pStyle w:val="FirstParagraph"/>
      </w:pPr>
      <w:r>
        <w:rPr>
          <w:b/>
          <w:bCs/>
        </w:rPr>
        <w:t xml:space="preserve">To Risk / CRO (Chief Risk Officer)</w:t>
      </w:r>
    </w:p>
    <w:p>
      <w:pPr>
        <w:pStyle w:val="Compact"/>
        <w:numPr>
          <w:ilvl w:val="0"/>
          <w:numId w:val="1020"/>
        </w:numPr>
      </w:pPr>
      <w:r>
        <w:t xml:space="preserve">LegCo's negative-vetting period for the cryptoasset capital rules expired without extension. The rules apply from 1 January 2026.</w:t>
      </w:r>
      <w:r>
        <w:t xml:space="preserve"> </w:t>
      </w:r>
      <w:r>
        <w:rPr>
          <w:vertAlign w:val="superscript"/>
        </w:rPr>
        <w:t xml:space="preserve">[37]</w:t>
      </w:r>
    </w:p>
    <w:p>
      <w:pPr>
        <w:pStyle w:val="Compact"/>
        <w:numPr>
          <w:ilvl w:val="0"/>
          <w:numId w:val="1020"/>
        </w:numPr>
      </w:pPr>
      <w:r>
        <w:t xml:space="preserve">HKMA letters can change how capital guidance applies with immediate effect, as one did in June 2026.</w:t>
      </w:r>
      <w:r>
        <w:t xml:space="preserve"> </w:t>
      </w:r>
      <w:r>
        <w:rPr>
          <w:vertAlign w:val="superscript"/>
        </w:rPr>
        <w:t xml:space="preserve">[16]</w:t>
      </w:r>
    </w:p>
    <w:bookmarkEnd w:id="36"/>
    <w:bookmarkStart w:id="37" w:name="common-misunderstandings-1"/>
    <w:p>
      <w:pPr>
        <w:pStyle w:val="Heading2"/>
      </w:pPr>
      <w:r>
        <w:t xml:space="preserve">Common misunderstandings</w:t>
      </w:r>
    </w:p>
    <w:p>
      <w:pPr>
        <w:pStyle w:val="Compact"/>
        <w:numPr>
          <w:ilvl w:val="0"/>
          <w:numId w:val="1021"/>
        </w:numPr>
      </w:pPr>
      <w:r>
        <w:rPr>
          <w:b/>
          <w:bCs/>
        </w:rPr>
        <w:t xml:space="preserve">Myth:</w:t>
      </w:r>
      <w:r>
        <w:t xml:space="preserve"> </w:t>
      </w:r>
      <w:r>
        <w:t xml:space="preserve">"</w:t>
      </w:r>
      <w:r>
        <w:rPr>
          <w:i/>
          <w:iCs/>
        </w:rPr>
        <w:t xml:space="preserve">Should</w:t>
      </w:r>
      <w:r>
        <w:t xml:space="preserve"> </w:t>
      </w:r>
      <w:r>
        <w:t xml:space="preserve">in HKMA guidance means best practice."</w:t>
      </w:r>
      <w:r>
        <w:t xml:space="preserve"> </w:t>
      </w:r>
      <w:r>
        <w:rPr>
          <w:b/>
          <w:bCs/>
        </w:rPr>
        <w:t xml:space="preserve">Fact:</w:t>
      </w:r>
      <w:r>
        <w:t xml:space="preserve"> </w:t>
      </w:r>
      <w:r>
        <w:t xml:space="preserve">In the AML Guideline,</w:t>
      </w:r>
      <w:r>
        <w:t xml:space="preserve"> </w:t>
      </w:r>
      <w:r>
        <w:rPr>
          <w:i/>
          <w:iCs/>
        </w:rPr>
        <w:t xml:space="preserve">should</w:t>
      </w:r>
      <w:r>
        <w:t xml:space="preserve"> </w:t>
      </w:r>
      <w:r>
        <w:t xml:space="preserve">is mandatory.</w:t>
      </w:r>
      <w:r>
        <w:t xml:space="preserve"> </w:t>
      </w:r>
      <w:r>
        <w:rPr>
          <w:vertAlign w:val="superscript"/>
        </w:rPr>
        <w:t xml:space="preserve">[8]</w:t>
      </w:r>
    </w:p>
    <w:p>
      <w:pPr>
        <w:pStyle w:val="Compact"/>
        <w:numPr>
          <w:ilvl w:val="0"/>
          <w:numId w:val="1021"/>
        </w:numPr>
      </w:pPr>
      <w:r>
        <w:rPr>
          <w:b/>
          <w:bCs/>
        </w:rPr>
        <w:t xml:space="preserve">Myth:</w:t>
      </w:r>
      <w:r>
        <w:t xml:space="preserve"> </w:t>
      </w:r>
      <w:r>
        <w:t xml:space="preserve">"All SPM modules have the same force."</w:t>
      </w:r>
      <w:r>
        <w:t xml:space="preserve"> </w:t>
      </w:r>
      <w:r>
        <w:rPr>
          <w:b/>
          <w:bCs/>
        </w:rPr>
        <w:t xml:space="preserve">Fact:</w:t>
      </w:r>
      <w:r>
        <w:t xml:space="preserve"> </w:t>
      </w:r>
      <w:r>
        <w:t xml:space="preserve">SB-1 is statutory. CRP-1 is non-statutory and gives way to the BCR.</w:t>
      </w:r>
      <w:r>
        <w:t xml:space="preserve"> </w:t>
      </w:r>
      <w:r>
        <w:rPr>
          <w:vertAlign w:val="superscript"/>
        </w:rPr>
        <w:t xml:space="preserve">[6,27]</w:t>
      </w:r>
    </w:p>
    <w:p>
      <w:pPr>
        <w:pStyle w:val="Compact"/>
        <w:numPr>
          <w:ilvl w:val="0"/>
          <w:numId w:val="1021"/>
        </w:numPr>
      </w:pPr>
      <w:r>
        <w:rPr>
          <w:b/>
          <w:bCs/>
        </w:rPr>
        <w:t xml:space="preserve">Myth:</w:t>
      </w:r>
      <w:r>
        <w:t xml:space="preserve"> </w:t>
      </w:r>
      <w:r>
        <w:t xml:space="preserve">"The June 2026 CRP-1 letter tightened the Group 1 tests."</w:t>
      </w:r>
      <w:r>
        <w:t xml:space="preserve"> </w:t>
      </w:r>
      <w:r>
        <w:rPr>
          <w:b/>
          <w:bCs/>
        </w:rPr>
        <w:t xml:space="preserve">Fact:</w:t>
      </w:r>
      <w:r>
        <w:t xml:space="preserve"> </w:t>
      </w:r>
      <w:r>
        <w:t xml:space="preserve">It widened the ways to meet para 2.6.4.</w:t>
      </w:r>
      <w:r>
        <w:t xml:space="preserve"> </w:t>
      </w:r>
      <w:r>
        <w:rPr>
          <w:vertAlign w:val="superscript"/>
        </w:rPr>
        <w:t xml:space="preserve">[38]</w:t>
      </w:r>
      <w:r>
        <w:t xml:space="preserve"> </w:t>
      </w:r>
      <w:r>
        <w:t xml:space="preserve">Group 1 is the class of cryptoassets that meets the CRP-1 classification conditions.</w:t>
      </w:r>
    </w:p>
    <w:p>
      <w:pPr>
        <w:pStyle w:val="Compact"/>
        <w:numPr>
          <w:ilvl w:val="0"/>
          <w:numId w:val="1021"/>
        </w:numPr>
      </w:pPr>
      <w:r>
        <w:rPr>
          <w:b/>
          <w:bCs/>
        </w:rPr>
        <w:t xml:space="preserve">Myth:</w:t>
      </w:r>
      <w:r>
        <w:t xml:space="preserve"> </w:t>
      </w:r>
      <w:r>
        <w:t xml:space="preserve">"Once LegCo passes a law, it is in force."</w:t>
      </w:r>
      <w:r>
        <w:t xml:space="preserve"> </w:t>
      </w:r>
      <w:r>
        <w:rPr>
          <w:b/>
          <w:bCs/>
        </w:rPr>
        <w:t xml:space="preserve">Fact:</w:t>
      </w:r>
      <w:r>
        <w:t xml:space="preserve"> </w:t>
      </w:r>
      <w:r>
        <w:t xml:space="preserve">LegCo passed the AMLO amendments in December 2022. The HKMA said the relevant changes would start in June 2023.</w:t>
      </w:r>
      <w:r>
        <w:t xml:space="preserve"> </w:t>
      </w:r>
      <w:r>
        <w:rPr>
          <w:vertAlign w:val="superscript"/>
        </w:rPr>
        <w:t xml:space="preserve">[23]</w:t>
      </w:r>
    </w:p>
    <w:p>
      <w:pPr>
        <w:pStyle w:val="Compact"/>
        <w:numPr>
          <w:ilvl w:val="0"/>
          <w:numId w:val="1021"/>
        </w:numPr>
      </w:pPr>
      <w:r>
        <w:rPr>
          <w:b/>
          <w:bCs/>
        </w:rPr>
        <w:t xml:space="preserve">Myth:</w:t>
      </w:r>
      <w:r>
        <w:t xml:space="preserve"> </w:t>
      </w:r>
      <w:r>
        <w:t xml:space="preserve">"Existing firms can carry on under the new VA regimes while they apply."</w:t>
      </w:r>
      <w:r>
        <w:t xml:space="preserve"> </w:t>
      </w:r>
      <w:r>
        <w:rPr>
          <w:b/>
          <w:bCs/>
        </w:rPr>
        <w:t xml:space="preserve">Fact:</w:t>
      </w:r>
      <w:r>
        <w:t xml:space="preserve"> </w:t>
      </w:r>
      <w:r>
        <w:t xml:space="preserve">The dealing conclusions state no plan for that.</w:t>
      </w:r>
      <w:r>
        <w:t xml:space="preserve"> </w:t>
      </w:r>
      <w:r>
        <w:rPr>
          <w:vertAlign w:val="superscript"/>
        </w:rPr>
        <w:t xml:space="preserve">[25]</w:t>
      </w:r>
    </w:p>
    <w:bookmarkEnd w:id="37"/>
    <w:bookmarkStart w:id="41" w:name="official-documents-to-read-first-1"/>
    <w:p>
      <w:pPr>
        <w:pStyle w:val="Heading2"/>
      </w:pPr>
      <w:r>
        <w:t xml:space="preserve">Official documents to read first</w:t>
      </w:r>
    </w:p>
    <w:p>
      <w:pPr>
        <w:pStyle w:val="Compact"/>
        <w:numPr>
          <w:ilvl w:val="0"/>
          <w:numId w:val="1022"/>
        </w:numPr>
      </w:pPr>
      <w:r>
        <w:rPr>
          <w:b/>
          <w:bCs/>
        </w:rPr>
        <w:t xml:space="preserve">Guideline on AML/CFT (For Authorized Institutions), revised May 2023</w:t>
      </w:r>
      <w:r>
        <w:t xml:space="preserve"> </w:t>
      </w:r>
      <w:r>
        <w:t xml:space="preserve">— HKMA, 25 May 2023. This is the HKMA's guideline for banks on anti-money laundering and counter-financing of terrorism. Read Chapter 1, paras 1.1-1.8 and footnote 1. These parts set out how binding the text is and whom it binds.</w:t>
      </w:r>
      <w:r>
        <w:t xml:space="preserve"> </w:t>
      </w:r>
      <w:hyperlink r:id="rId38">
        <w:r>
          <w:rPr>
            <w:rStyle w:val="Hyperlink"/>
          </w:rPr>
          <w:t xml:space="preserve">https://brdr.hkma.gov.hk/eng/doc-ldg/docId/getPdf/20230525-4-EN/AML-2.pdf</w:t>
        </w:r>
      </w:hyperlink>
    </w:p>
    <w:p>
      <w:pPr>
        <w:pStyle w:val="Compact"/>
        <w:numPr>
          <w:ilvl w:val="0"/>
          <w:numId w:val="1022"/>
        </w:numPr>
      </w:pPr>
      <w:r>
        <w:rPr>
          <w:b/>
          <w:bCs/>
        </w:rPr>
        <w:t xml:space="preserve">SPM CRP-1 Classification of Cryptoassets</w:t>
      </w:r>
      <w:r>
        <w:t xml:space="preserve"> </w:t>
      </w:r>
      <w:r>
        <w:t xml:space="preserve">— HKMA, 27 November 2025 (V.1, applies from 1 January 2026). Read the cover page and paras 1.1.4 and 1.4.1-1.4.2. They show how a guidance note sits under statutory rules.</w:t>
      </w:r>
      <w:r>
        <w:t xml:space="preserve"> </w:t>
      </w:r>
      <w:hyperlink r:id="rId39">
        <w:r>
          <w:rPr>
            <w:rStyle w:val="Hyperlink"/>
          </w:rPr>
          <w:t xml:space="preserve">https://brdr.hkma.gov.hk/eng/doc-ldg/docId/getPdf/20251125-15-EN/CRP-1.pdf</w:t>
        </w:r>
      </w:hyperlink>
    </w:p>
    <w:p>
      <w:pPr>
        <w:pStyle w:val="Compact"/>
        <w:numPr>
          <w:ilvl w:val="0"/>
          <w:numId w:val="1022"/>
        </w:numPr>
      </w:pPr>
      <w:r>
        <w:rPr>
          <w:b/>
          <w:bCs/>
        </w:rPr>
        <w:t xml:space="preserve">Rules on cryptoassets standard and other updates</w:t>
      </w:r>
      <w:r>
        <w:t xml:space="preserve"> </w:t>
      </w:r>
      <w:r>
        <w:t xml:space="preserve">— HKMA, 15 August 2025. Read paras 1-2 of the letter. They give a short view of negative vetting and start dates.</w:t>
      </w:r>
      <w:r>
        <w:t xml:space="preserve"> </w:t>
      </w:r>
      <w:hyperlink r:id="rId40">
        <w:r>
          <w:rPr>
            <w:rStyle w:val="Hyperlink"/>
          </w:rPr>
          <w:t xml:space="preserve">https://brdr.hkma.gov.hk/eng/doc-ldg/docId/20250815-1-EN</w:t>
        </w:r>
      </w:hyperlink>
    </w:p>
    <w:p>
      <w:pPr>
        <w:pStyle w:val="FirstParagraph"/>
      </w:pPr>
      <w:r>
        <w:rPr>
          <w:b/>
          <w:bCs/>
        </w:rPr>
        <w:t xml:space="preserve">How to use paragraph references.</w:t>
      </w:r>
      <w:r>
        <w:t xml:space="preserve"> </w:t>
      </w:r>
      <w:r>
        <w:t xml:space="preserve">Cite HKMA SPM modules and guidelines by paragraph, for example CRP-1 para 2.1.2. HKMA circulars often have no numbered paragraphs. Cite them by heading and page, for example Implementation, p.2.</w:t>
      </w:r>
      <w:r>
        <w:t xml:space="preserve"> </w:t>
      </w:r>
      <w:r>
        <w:rPr>
          <w:vertAlign w:val="superscript"/>
        </w:rPr>
        <w:t xml:space="preserve">[31]</w:t>
      </w:r>
      <w:r>
        <w:t xml:space="preserve"> </w:t>
      </w:r>
      <w:r>
        <w:t xml:space="preserve">SFC circulars number their paragraphs, for example joint circular para 31.</w:t>
      </w:r>
      <w:r>
        <w:t xml:space="preserve"> </w:t>
      </w:r>
      <w:r>
        <w:rPr>
          <w:vertAlign w:val="superscript"/>
        </w:rPr>
        <w:t xml:space="preserve">[39]</w:t>
      </w:r>
      <w:r>
        <w:t xml:space="preserve"> </w:t>
      </w:r>
      <w:r>
        <w:t xml:space="preserve">BRDR landing pages (brdr.hkma.gov.hk/eng/doc-ldg/docId/…) link to the PDF and related documents. SFC circulars open from apps.sfc.hk/edistributionWeb by reference number, for example 23EC66.</w:t>
      </w:r>
    </w:p>
    <w:bookmarkEnd w:id="41"/>
    <w:bookmarkStart w:id="42" w:name="open-questions-1"/>
    <w:p>
      <w:pPr>
        <w:pStyle w:val="Heading2"/>
      </w:pPr>
      <w:r>
        <w:t xml:space="preserve">Open questions</w:t>
      </w:r>
    </w:p>
    <w:p>
      <w:pPr>
        <w:pStyle w:val="Compact"/>
        <w:numPr>
          <w:ilvl w:val="0"/>
          <w:numId w:val="1023"/>
        </w:numPr>
      </w:pPr>
      <w:r>
        <w:t xml:space="preserve">The documents reviewed for this guide do not show how SFO section 399 guidelines are weighed in proceedings. They include no FAQ, code of practice or SFC Code of Conduct text on this point. This module does not state their legal effect beyond what the documents say.</w:t>
      </w:r>
    </w:p>
    <w:p>
      <w:pPr>
        <w:pStyle w:val="Compact"/>
        <w:numPr>
          <w:ilvl w:val="0"/>
          <w:numId w:val="1023"/>
        </w:numPr>
      </w:pPr>
      <w:r>
        <w:t xml:space="preserve">The CRP-1 text itself had not yet been updated for the June 2026 clarification at the date of the letter.</w:t>
      </w:r>
      <w:r>
        <w:t xml:space="preserve"> </w:t>
      </w:r>
      <w:r>
        <w:rPr>
          <w:vertAlign w:val="superscript"/>
        </w:rPr>
        <w:t xml:space="preserve">[40]</w:t>
      </w:r>
    </w:p>
    <w:p>
      <w:pPr>
        <w:pStyle w:val="Compact"/>
        <w:numPr>
          <w:ilvl w:val="0"/>
          <w:numId w:val="1023"/>
        </w:numPr>
      </w:pPr>
      <w:r>
        <w:t xml:space="preserve">When the conclusions came out, the Government and the SFC had still to decide start dates for the VA dealing, custodian, advisory and management regimes.</w:t>
      </w:r>
      <w:r>
        <w:t xml:space="preserve"> </w:t>
      </w:r>
      <w:r>
        <w:rPr>
          <w:vertAlign w:val="superscript"/>
        </w:rPr>
        <w:t xml:space="preserve">[41,42,43]</w:t>
      </w:r>
    </w:p>
    <w:p>
      <w:pPr>
        <w:pStyle w:val="Compact"/>
        <w:numPr>
          <w:ilvl w:val="0"/>
          <w:numId w:val="1023"/>
        </w:numPr>
      </w:pPr>
      <w:r>
        <w:t xml:space="preserve">The CARF bill had its First and Second Readings on 3 June 2026.</w:t>
      </w:r>
      <w:r>
        <w:t xml:space="preserve"> </w:t>
      </w:r>
      <w:r>
        <w:rPr>
          <w:vertAlign w:val="superscript"/>
        </w:rPr>
        <w:t xml:space="preserve">[44]</w:t>
      </w:r>
      <w:r>
        <w:t xml:space="preserve"> </w:t>
      </w:r>
      <w:r>
        <w:t xml:space="preserve">LegCo adjourned the Second Reading debate (the debate on the bill's general principles).</w:t>
      </w:r>
      <w:r>
        <w:t xml:space="preserve"> </w:t>
      </w:r>
      <w:r>
        <w:rPr>
          <w:vertAlign w:val="superscript"/>
        </w:rPr>
        <w:t xml:space="preserve">[44]</w:t>
      </w:r>
      <w:r>
        <w:t xml:space="preserve"> </w:t>
      </w:r>
      <w:r>
        <w:t xml:space="preserve">The documents reviewed for this guide do not record its passage.</w:t>
      </w:r>
    </w:p>
    <w:bookmarkEnd w:id="42"/>
    <w:bookmarkStart w:id="43" w:name="related-modules-1"/>
    <w:p>
      <w:pPr>
        <w:pStyle w:val="Heading2"/>
      </w:pPr>
      <w:r>
        <w:t xml:space="preserve">Related modules</w:t>
      </w:r>
    </w:p>
    <w:p>
      <w:pPr>
        <w:pStyle w:val="FirstParagraph"/>
      </w:pPr>
      <w:r>
        <w:t xml:space="preserve">A1, A3, B1, B2</w:t>
      </w:r>
    </w:p>
    <w:bookmarkEnd w:id="43"/>
    <w:bookmarkStart w:id="44" w:name="notes-2"/>
    <w:p>
      <w:pPr>
        <w:pStyle w:val="Heading3"/>
      </w:pPr>
      <w:r>
        <w:t xml:space="preserve">Notes</w:t>
      </w:r>
    </w:p>
    <w:p>
      <w:pPr>
        <w:pStyle w:val="Compact"/>
        <w:numPr>
          <w:ilvl w:val="0"/>
          <w:numId w:val="1024"/>
        </w:numPr>
      </w:pPr>
      <w:r>
        <w:t xml:space="preserve">FSTB, HKMA.</w:t>
      </w:r>
      <w:r>
        <w:t xml:space="preserve"> </w:t>
      </w:r>
      <w:r>
        <w:rPr>
          <w:i/>
          <w:iCs/>
        </w:rPr>
        <w:t xml:space="preserve">Legislative Proposal to Implement the Regulatory Regime for Stablecoin Issuers in Hong Kong – Consultation Conclusions</w:t>
      </w:r>
      <w:r>
        <w:t xml:space="preserve">, 17 July 2024. Introduction, para 1.</w:t>
      </w:r>
      <w:r>
        <w:t xml:space="preserve"> </w:t>
      </w:r>
      <w:r>
        <w:t xml:space="preserve">https://www.fstb.gov.hk/fsb/en/publication/consult/doc/Stablecoin_consultation_conclusion_e.pdf</w:t>
      </w:r>
    </w:p>
    <w:p>
      <w:pPr>
        <w:pStyle w:val="Compact"/>
        <w:numPr>
          <w:ilvl w:val="0"/>
          <w:numId w:val="1024"/>
        </w:numPr>
      </w:pPr>
      <w:r>
        <w:t xml:space="preserve">Government.</w:t>
      </w:r>
      <w:r>
        <w:t xml:space="preserve"> </w:t>
      </w:r>
      <w:r>
        <w:rPr>
          <w:i/>
          <w:iCs/>
        </w:rPr>
        <w:t xml:space="preserve">Gazettal of Stablecoins Bill</w:t>
      </w:r>
      <w:r>
        <w:t xml:space="preserve">, 6 December 2024. Paras 1, 6.</w:t>
      </w:r>
      <w:r>
        <w:t xml:space="preserve"> </w:t>
      </w:r>
      <w:r>
        <w:t xml:space="preserve">https://www.info.gov.hk/gia/general/202412/06/P2024120500406.htm</w:t>
      </w:r>
    </w:p>
    <w:p>
      <w:pPr>
        <w:pStyle w:val="Compact"/>
        <w:numPr>
          <w:ilvl w:val="0"/>
          <w:numId w:val="1024"/>
        </w:numPr>
      </w:pPr>
      <w:r>
        <w:t xml:space="preserve">Government.</w:t>
      </w:r>
      <w:r>
        <w:t xml:space="preserve"> </w:t>
      </w:r>
      <w:r>
        <w:rPr>
          <w:i/>
          <w:iCs/>
        </w:rPr>
        <w:t xml:space="preserve">Government welcomes passage of Stablecoins Bill</w:t>
      </w:r>
      <w:r>
        <w:t xml:space="preserve">, 21 May 2025. Paras 1, 3.</w:t>
      </w:r>
      <w:r>
        <w:t xml:space="preserve"> </w:t>
      </w:r>
      <w:r>
        <w:t xml:space="preserve">https://www.info.gov.hk/gia/general/202505/21/P2025052100374.htm</w:t>
      </w:r>
    </w:p>
    <w:p>
      <w:pPr>
        <w:pStyle w:val="Compact"/>
        <w:numPr>
          <w:ilvl w:val="0"/>
          <w:numId w:val="1024"/>
        </w:numPr>
      </w:pPr>
      <w:r>
        <w:t xml:space="preserve">Government.</w:t>
      </w:r>
      <w:r>
        <w:t xml:space="preserve"> </w:t>
      </w:r>
      <w:r>
        <w:rPr>
          <w:i/>
          <w:iCs/>
        </w:rPr>
        <w:t xml:space="preserve">Stablecoins Ordinance to commence operation on August 1, 2025</w:t>
      </w:r>
      <w:r>
        <w:t xml:space="preserve">, 6 June 2025. Paras 1, 3.</w:t>
      </w:r>
      <w:r>
        <w:t xml:space="preserve"> </w:t>
      </w:r>
      <w:r>
        <w:t xml:space="preserve">https://www.info.gov.hk/gia/general/202506/06/P2025060600275.htm</w:t>
      </w:r>
    </w:p>
    <w:p>
      <w:pPr>
        <w:pStyle w:val="Compact"/>
        <w:numPr>
          <w:ilvl w:val="0"/>
          <w:numId w:val="1024"/>
        </w:numPr>
      </w:pPr>
      <w:r>
        <w:t xml:space="preserve">HKMA.</w:t>
      </w:r>
      <w:r>
        <w:t xml:space="preserve"> </w:t>
      </w:r>
      <w:r>
        <w:rPr>
          <w:i/>
          <w:iCs/>
        </w:rPr>
        <w:t xml:space="preserve">Rules on cryptoassets standard and other updates</w:t>
      </w:r>
      <w:r>
        <w:t xml:space="preserve">, 15 August 2025. Letter, para 1.</w:t>
      </w:r>
      <w:r>
        <w:t xml:space="preserve"> </w:t>
      </w:r>
      <w:r>
        <w:t xml:space="preserve">https://brdr.hkma.gov.hk/eng/doc-ldg/docId/20250815-1-EN</w:t>
      </w:r>
    </w:p>
    <w:p>
      <w:pPr>
        <w:pStyle w:val="Compact"/>
        <w:numPr>
          <w:ilvl w:val="0"/>
          <w:numId w:val="1024"/>
        </w:numPr>
      </w:pPr>
      <w:r>
        <w:t xml:space="preserve">HKMA.</w:t>
      </w:r>
      <w:r>
        <w:t xml:space="preserve"> </w:t>
      </w:r>
      <w:r>
        <w:rPr>
          <w:i/>
          <w:iCs/>
        </w:rPr>
        <w:t xml:space="preserve">SB-1 Supervision of Regulated Activities of SFC-Registered Authorized Institutions</w:t>
      </w:r>
      <w:r>
        <w:t xml:space="preserve">, 12 September 2025. Cover, Classification.</w:t>
      </w:r>
      <w:r>
        <w:t xml:space="preserve"> </w:t>
      </w:r>
      <w:r>
        <w:t xml:space="preserve">https://brdr.hkma.gov.hk/eng/doc-ldg/docId/getPdf/20250909-3-EN/SB-1.PDF</w:t>
      </w:r>
    </w:p>
    <w:p>
      <w:pPr>
        <w:pStyle w:val="Compact"/>
        <w:numPr>
          <w:ilvl w:val="0"/>
          <w:numId w:val="1024"/>
        </w:numPr>
      </w:pPr>
      <w:r>
        <w:t xml:space="preserve">HKMA.</w:t>
      </w:r>
      <w:r>
        <w:t xml:space="preserve"> </w:t>
      </w:r>
      <w:r>
        <w:rPr>
          <w:i/>
          <w:iCs/>
        </w:rPr>
        <w:t xml:space="preserve">CRP-1 Classification of Cryptoassets</w:t>
      </w:r>
      <w:r>
        <w:t xml:space="preserve">, 27 November 2025. Cover, Classification.</w:t>
      </w:r>
      <w:r>
        <w:t xml:space="preserve"> </w:t>
      </w:r>
      <w:r>
        <w:t xml:space="preserve">https://brdr.hkma.gov.hk/eng/doc-ldg/docId/getPdf/20251125-15-EN/CRP-1.pdf</w:t>
      </w:r>
    </w:p>
    <w:p>
      <w:pPr>
        <w:pStyle w:val="Compact"/>
        <w:numPr>
          <w:ilvl w:val="0"/>
          <w:numId w:val="1024"/>
        </w:numPr>
      </w:pPr>
      <w:r>
        <w:t xml:space="preserve">HKMA.</w:t>
      </w:r>
      <w:r>
        <w:t xml:space="preserve"> </w:t>
      </w:r>
      <w:r>
        <w:rPr>
          <w:i/>
          <w:iCs/>
        </w:rPr>
        <w:t xml:space="preserve">Guideline on Anti-Money Laundering and Counter-Financing of Terrorism (For Authorized Institutions) (Revised May 2023)</w:t>
      </w:r>
      <w:r>
        <w:t xml:space="preserve">, 25 May 2023. Para 1.6.</w:t>
      </w:r>
      <w:r>
        <w:t xml:space="preserve"> </w:t>
      </w:r>
      <w:r>
        <w:t xml:space="preserve">https://brdr.hkma.gov.hk/eng/doc-ldg/docId/20230525-4-EN</w:t>
      </w:r>
    </w:p>
    <w:p>
      <w:pPr>
        <w:pStyle w:val="Compact"/>
        <w:numPr>
          <w:ilvl w:val="0"/>
          <w:numId w:val="1024"/>
        </w:numPr>
      </w:pPr>
      <w:r>
        <w:t xml:space="preserve">HKMA.</w:t>
      </w:r>
      <w:r>
        <w:t xml:space="preserve"> </w:t>
      </w:r>
      <w:r>
        <w:rPr>
          <w:i/>
          <w:iCs/>
        </w:rPr>
        <w:t xml:space="preserve">Rules on cryptoassets standard and other updates</w:t>
      </w:r>
      <w:r>
        <w:t xml:space="preserve">, 15 August 2025. Landing page.</w:t>
      </w:r>
      <w:r>
        <w:t xml:space="preserve"> </w:t>
      </w:r>
      <w:r>
        <w:t xml:space="preserve">https://brdr.hkma.gov.hk/eng/doc-ldg/docId/20250815-1-EN</w:t>
      </w:r>
    </w:p>
    <w:p>
      <w:pPr>
        <w:pStyle w:val="Compact"/>
        <w:numPr>
          <w:ilvl w:val="0"/>
          <w:numId w:val="1024"/>
        </w:numPr>
      </w:pPr>
      <w:r>
        <w:t xml:space="preserve">HKMA, SFC.</w:t>
      </w:r>
      <w:r>
        <w:t xml:space="preserve"> </w:t>
      </w:r>
      <w:r>
        <w:rPr>
          <w:i/>
          <w:iCs/>
        </w:rPr>
        <w:t xml:space="preserve">Joint circular on intermediaries' virtual asset-related activities</w:t>
      </w:r>
      <w:r>
        <w:t xml:space="preserve">, 22 December 2023. P.1.</w:t>
      </w:r>
      <w:r>
        <w:t xml:space="preserve"> </w:t>
      </w:r>
      <w:r>
        <w:t xml:space="preserve">https://apps.sfc.hk/edistributionWeb/gateway/EN/circular/doc?refNo=23EC66</w:t>
      </w:r>
    </w:p>
    <w:p>
      <w:pPr>
        <w:pStyle w:val="Compact"/>
        <w:numPr>
          <w:ilvl w:val="0"/>
          <w:numId w:val="1024"/>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P.4, Next step.</w:t>
      </w:r>
      <w:r>
        <w:t xml:space="preserve"> </w:t>
      </w:r>
      <w:r>
        <w:t xml:space="preserve">https://apps.sfc.hk/edistributionWeb/gateway/EN/consultation/doc?refNo=25CP12</w:t>
      </w:r>
    </w:p>
    <w:p>
      <w:pPr>
        <w:pStyle w:val="Compact"/>
        <w:numPr>
          <w:ilvl w:val="0"/>
          <w:numId w:val="1024"/>
        </w:numPr>
      </w:pPr>
      <w:r>
        <w:t xml:space="preserve">Government.</w:t>
      </w:r>
      <w:r>
        <w:t xml:space="preserve"> </w:t>
      </w:r>
      <w:r>
        <w:rPr>
          <w:i/>
          <w:iCs/>
        </w:rPr>
        <w:t xml:space="preserve">Stablecoins Ordinance to commence operation on August 1, 2025</w:t>
      </w:r>
      <w:r>
        <w:t xml:space="preserve">, 6 June 2025. Para 1.</w:t>
      </w:r>
      <w:r>
        <w:t xml:space="preserve"> </w:t>
      </w:r>
      <w:r>
        <w:t xml:space="preserve">https://www.info.gov.hk/gia/general/202506/06/P2025060600275.htm</w:t>
      </w:r>
    </w:p>
    <w:p>
      <w:pPr>
        <w:pStyle w:val="Compact"/>
        <w:numPr>
          <w:ilvl w:val="0"/>
          <w:numId w:val="1024"/>
        </w:numPr>
      </w:pPr>
      <w:r>
        <w:t xml:space="preserve">FSTB, HKMA.</w:t>
      </w:r>
      <w:r>
        <w:t xml:space="preserve"> </w:t>
      </w:r>
      <w:r>
        <w:rPr>
          <w:i/>
          <w:iCs/>
        </w:rPr>
        <w:t xml:space="preserve">Legislative Proposal to Implement the Regulatory Regime for Stablecoin Issuers in Hong Kong – Consultation Conclusions</w:t>
      </w:r>
      <w:r>
        <w:t xml:space="preserve">, 17 July 2024. Cover, p.1; Introduction, para 1.</w:t>
      </w:r>
      <w:r>
        <w:t xml:space="preserve"> </w:t>
      </w:r>
      <w:r>
        <w:t xml:space="preserve">https://www.fstb.gov.hk/fsb/en/publication/consult/doc/Stablecoin_consultation_conclusion_e.pdf</w:t>
      </w:r>
    </w:p>
    <w:p>
      <w:pPr>
        <w:pStyle w:val="Compact"/>
        <w:numPr>
          <w:ilvl w:val="0"/>
          <w:numId w:val="1024"/>
        </w:numPr>
      </w:pPr>
      <w:r>
        <w:t xml:space="preserve">Government.</w:t>
      </w:r>
      <w:r>
        <w:t xml:space="preserve"> </w:t>
      </w:r>
      <w:r>
        <w:rPr>
          <w:i/>
          <w:iCs/>
        </w:rPr>
        <w:t xml:space="preserve">Stablecoins Ordinance to commence operation on August 1, 2025</w:t>
      </w:r>
      <w:r>
        <w:t xml:space="preserve">, 6 June 2025. Paras 1, 3-4.</w:t>
      </w:r>
      <w:r>
        <w:t xml:space="preserve"> </w:t>
      </w:r>
      <w:r>
        <w:t xml:space="preserve">https://www.info.gov.hk/gia/general/202506/06/P2025060600275.htm</w:t>
      </w:r>
    </w:p>
    <w:p>
      <w:pPr>
        <w:pStyle w:val="Compact"/>
        <w:numPr>
          <w:ilvl w:val="0"/>
          <w:numId w:val="1024"/>
        </w:numPr>
      </w:pPr>
      <w:r>
        <w:t xml:space="preserve">HKMA.</w:t>
      </w:r>
      <w:r>
        <w:t xml:space="preserve"> </w:t>
      </w:r>
      <w:r>
        <w:rPr>
          <w:i/>
          <w:iCs/>
        </w:rPr>
        <w:t xml:space="preserve">Rules on cryptoassets standard and other updates</w:t>
      </w:r>
      <w:r>
        <w:t xml:space="preserve">, 15 August 2025. Landing page, Directly related Document; letter, paras 1-2.</w:t>
      </w:r>
      <w:r>
        <w:t xml:space="preserve"> </w:t>
      </w:r>
      <w:r>
        <w:t xml:space="preserve">https://brdr.hkma.gov.hk/eng/doc-ldg/docId/20250815-1-EN</w:t>
      </w:r>
    </w:p>
    <w:p>
      <w:pPr>
        <w:pStyle w:val="Compact"/>
        <w:numPr>
          <w:ilvl w:val="0"/>
          <w:numId w:val="1024"/>
        </w:numPr>
      </w:pPr>
      <w:r>
        <w:t xml:space="preserve">HKMA.</w:t>
      </w:r>
      <w:r>
        <w:t xml:space="preserve"> </w:t>
      </w:r>
      <w:r>
        <w:rPr>
          <w:i/>
          <w:iCs/>
        </w:rPr>
        <w:t xml:space="preserve">SPM CRP-1: update on cryptoassets classification conditions</w:t>
      </w:r>
      <w:r>
        <w:t xml:space="preserve">, 3 June 2026. P.1, paras 3-4.</w:t>
      </w:r>
      <w:r>
        <w:t xml:space="preserve"> </w:t>
      </w:r>
      <w:r>
        <w:t xml:space="preserve">https://brdr.hkma.gov.hk/eng/doc-ldg/docId/20260603-1-EN</w:t>
      </w:r>
    </w:p>
    <w:p>
      <w:pPr>
        <w:pStyle w:val="Compact"/>
        <w:numPr>
          <w:ilvl w:val="0"/>
          <w:numId w:val="1024"/>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P.3, footnote 2; para 35.</w:t>
      </w:r>
      <w:r>
        <w:t xml:space="preserve"> </w:t>
      </w:r>
      <w:r>
        <w:t xml:space="preserve">https://apps.sfc.hk/edistributionWeb/gateway/EN/consultation/doc?refNo=25CP12</w:t>
      </w:r>
    </w:p>
    <w:p>
      <w:pPr>
        <w:pStyle w:val="Compact"/>
        <w:numPr>
          <w:ilvl w:val="0"/>
          <w:numId w:val="1024"/>
        </w:numPr>
      </w:pPr>
      <w:r>
        <w:t xml:space="preserve">FSTB, SFC.</w:t>
      </w:r>
      <w:r>
        <w:t xml:space="preserve"> </w:t>
      </w:r>
      <w:r>
        <w:rPr>
          <w:i/>
          <w:iCs/>
        </w:rPr>
        <w:t xml:space="preserve">Consultation Conclusions: Legislative Proposal to Regulate Virtual Asset Custodian Services</w:t>
      </w:r>
      <w:r>
        <w:t xml:space="preserve">, 24 December 2025. Para 48.</w:t>
      </w:r>
      <w:r>
        <w:t xml:space="preserve"> </w:t>
      </w:r>
      <w:r>
        <w:t xml:space="preserve">https://www.fstb.gov.hk/fsb/en/publication/consult/doc/Custodian_consultation_conclusion_e.pdf</w:t>
      </w:r>
    </w:p>
    <w:p>
      <w:pPr>
        <w:pStyle w:val="Compact"/>
        <w:numPr>
          <w:ilvl w:val="0"/>
          <w:numId w:val="1024"/>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Cover, p.1; para 62.</w:t>
      </w:r>
      <w:r>
        <w:t xml:space="preserve"> </w:t>
      </w:r>
      <w:r>
        <w:t xml:space="preserve">https://www.fstb.gov.hk/fsb/en/publication/consult/doc/VASPVAMSP_consultation_conclusion_e.pdf</w:t>
      </w:r>
    </w:p>
    <w:p>
      <w:pPr>
        <w:pStyle w:val="Compact"/>
        <w:numPr>
          <w:ilvl w:val="0"/>
          <w:numId w:val="1024"/>
        </w:numPr>
      </w:pPr>
      <w:r>
        <w:t xml:space="preserve">IRD.</w:t>
      </w:r>
      <w:r>
        <w:t xml:space="preserve"> </w:t>
      </w:r>
      <w:r>
        <w:rPr>
          <w:i/>
          <w:iCs/>
        </w:rPr>
        <w:t xml:space="preserve">IRD: Crypto-Asset Reporting Framework page</w:t>
      </w:r>
      <w:r>
        <w:t xml:space="preserve">. Overview.</w:t>
      </w:r>
      <w:r>
        <w:t xml:space="preserve"> </w:t>
      </w:r>
      <w:r>
        <w:t xml:space="preserve">https://www.ird.gov.hk/eng/tax/dta_carf.htm</w:t>
      </w:r>
    </w:p>
    <w:p>
      <w:pPr>
        <w:pStyle w:val="Compact"/>
        <w:numPr>
          <w:ilvl w:val="0"/>
          <w:numId w:val="1024"/>
        </w:numPr>
      </w:pPr>
      <w:r>
        <w:t xml:space="preserve">FSTB, HKMA.</w:t>
      </w:r>
      <w:r>
        <w:t xml:space="preserve"> </w:t>
      </w:r>
      <w:r>
        <w:rPr>
          <w:i/>
          <w:iCs/>
        </w:rPr>
        <w:t xml:space="preserve">Legislative Proposal to Implement the Regulatory Regime for Stablecoin Issuers in Hong Kong – Consultation Conclusions</w:t>
      </w:r>
      <w:r>
        <w:t xml:space="preserve">, 17 July 2024. Way Forward, para 12.1, p.29.</w:t>
      </w:r>
      <w:r>
        <w:t xml:space="preserve"> </w:t>
      </w:r>
      <w:r>
        <w:t xml:space="preserve">https://www.fstb.gov.hk/fsb/en/publication/consult/doc/Stablecoin_consultation_conclusion_e.pdf</w:t>
      </w:r>
    </w:p>
    <w:p>
      <w:pPr>
        <w:pStyle w:val="Compact"/>
        <w:numPr>
          <w:ilvl w:val="0"/>
          <w:numId w:val="1024"/>
        </w:numPr>
      </w:pPr>
      <w:r>
        <w:t xml:space="preserve">Government.</w:t>
      </w:r>
      <w:r>
        <w:t xml:space="preserve"> </w:t>
      </w:r>
      <w:r>
        <w:rPr>
          <w:i/>
          <w:iCs/>
        </w:rPr>
        <w:t xml:space="preserve">Stablecoins Ordinance to commence operation on August 1, 2025</w:t>
      </w:r>
      <w:r>
        <w:t xml:space="preserve">, 6 June 2025. Paras 1, 3, 7.</w:t>
      </w:r>
      <w:r>
        <w:t xml:space="preserve"> </w:t>
      </w:r>
      <w:r>
        <w:t xml:space="preserve">https://www.info.gov.hk/gia/general/202506/06/P2025060600275.htm</w:t>
      </w:r>
    </w:p>
    <w:p>
      <w:pPr>
        <w:pStyle w:val="Compact"/>
        <w:numPr>
          <w:ilvl w:val="0"/>
          <w:numId w:val="1024"/>
        </w:numPr>
      </w:pPr>
      <w:r>
        <w:t xml:space="preserve">HKMA.</w:t>
      </w:r>
      <w:r>
        <w:t xml:space="preserve"> </w:t>
      </w:r>
      <w:r>
        <w:rPr>
          <w:i/>
          <w:iCs/>
        </w:rPr>
        <w:t xml:space="preserve">Passage of Anti-Money Laundering and Counter-Terrorist Financing (Amendment) Bill 2022</w:t>
      </w:r>
      <w:r>
        <w:t xml:space="preserve">, 7 December 2022. Letter, pp.1-2.</w:t>
      </w:r>
      <w:r>
        <w:t xml:space="preserve"> </w:t>
      </w:r>
      <w:r>
        <w:t xml:space="preserve">https://brdr.hkma.gov.hk/eng/doc-ldg/docId/20221207-1-EN</w:t>
      </w:r>
    </w:p>
    <w:p>
      <w:pPr>
        <w:pStyle w:val="Compact"/>
        <w:numPr>
          <w:ilvl w:val="0"/>
          <w:numId w:val="1024"/>
        </w:numPr>
      </w:pPr>
      <w:r>
        <w:t xml:space="preserve">SFC.</w:t>
      </w:r>
      <w:r>
        <w:t xml:space="preserve"> </w:t>
      </w:r>
      <w:r>
        <w:rPr>
          <w:i/>
          <w:iCs/>
        </w:rPr>
        <w:t xml:space="preserve">Circular on transitional arrangements of the new licensing regime for virtual asset trading platforms</w:t>
      </w:r>
      <w:r>
        <w:t xml:space="preserve">, 31 May 2023. Paras 6, 20.</w:t>
      </w:r>
      <w:r>
        <w:t xml:space="preserve"> </w:t>
      </w:r>
      <w:r>
        <w:t xml:space="preserve">https://apps.sfc.hk/edistributionWeb/gateway/EN/circular/doc?refNo=23EC27</w:t>
      </w:r>
    </w:p>
    <w:p>
      <w:pPr>
        <w:pStyle w:val="Compact"/>
        <w:numPr>
          <w:ilvl w:val="0"/>
          <w:numId w:val="1024"/>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31.</w:t>
      </w:r>
      <w:r>
        <w:t xml:space="preserve"> </w:t>
      </w:r>
      <w:r>
        <w:t xml:space="preserve">https://apps.sfc.hk/edistributionWeb/gateway/EN/consultation/doc?refNo=25CP12</w:t>
      </w:r>
    </w:p>
    <w:p>
      <w:pPr>
        <w:pStyle w:val="Compact"/>
        <w:numPr>
          <w:ilvl w:val="0"/>
          <w:numId w:val="1024"/>
        </w:numPr>
      </w:pPr>
      <w:r>
        <w:t xml:space="preserve">HKMA.</w:t>
      </w:r>
      <w:r>
        <w:t xml:space="preserve"> </w:t>
      </w:r>
      <w:r>
        <w:rPr>
          <w:i/>
          <w:iCs/>
        </w:rPr>
        <w:t xml:space="preserve">Guideline on Anti-Money Laundering and Counter-Financing of Terrorism (For Authorized Institutions) (Revised May 2023)</w:t>
      </w:r>
      <w:r>
        <w:t xml:space="preserve">, 25 May 2023. Paras 1.1, 1.3.</w:t>
      </w:r>
      <w:r>
        <w:t xml:space="preserve"> </w:t>
      </w:r>
      <w:r>
        <w:t xml:space="preserve">https://brdr.hkma.gov.hk/eng/doc-ldg/docId/20230525-4-EN</w:t>
      </w:r>
    </w:p>
    <w:p>
      <w:pPr>
        <w:pStyle w:val="Compact"/>
        <w:numPr>
          <w:ilvl w:val="0"/>
          <w:numId w:val="1024"/>
        </w:numPr>
      </w:pPr>
      <w:r>
        <w:t xml:space="preserve">HKMA.</w:t>
      </w:r>
      <w:r>
        <w:t xml:space="preserve"> </w:t>
      </w:r>
      <w:r>
        <w:rPr>
          <w:i/>
          <w:iCs/>
        </w:rPr>
        <w:t xml:space="preserve">CRP-1 Classification of Cryptoassets</w:t>
      </w:r>
      <w:r>
        <w:t xml:space="preserve">, 27 November 2025. Para 1.1.4.</w:t>
      </w:r>
      <w:r>
        <w:t xml:space="preserve"> </w:t>
      </w:r>
      <w:r>
        <w:t xml:space="preserve">https://brdr.hkma.gov.hk/eng/doc-ldg/docId/getPdf/20251125-15-EN/CRP-1.pdf</w:t>
      </w:r>
    </w:p>
    <w:p>
      <w:pPr>
        <w:pStyle w:val="Compact"/>
        <w:numPr>
          <w:ilvl w:val="0"/>
          <w:numId w:val="1024"/>
        </w:numPr>
      </w:pPr>
      <w:r>
        <w:t xml:space="preserve">HKMA.</w:t>
      </w:r>
      <w:r>
        <w:t xml:space="preserve"> </w:t>
      </w:r>
      <w:r>
        <w:rPr>
          <w:i/>
          <w:iCs/>
        </w:rPr>
        <w:t xml:space="preserve">Risk management considerations related to the use of DLT</w:t>
      </w:r>
      <w:r>
        <w:t xml:space="preserve">, 16 April 2024. Annex, Introduction, 4th bullet, p.1.</w:t>
      </w:r>
      <w:r>
        <w:t xml:space="preserve"> </w:t>
      </w:r>
      <w:r>
        <w:t xml:space="preserve">https://brdr.hkma.gov.hk/eng/doc-ldg/docId/20240416-2-EN</w:t>
      </w:r>
    </w:p>
    <w:p>
      <w:pPr>
        <w:pStyle w:val="Compact"/>
        <w:numPr>
          <w:ilvl w:val="0"/>
          <w:numId w:val="1024"/>
        </w:numPr>
      </w:pPr>
      <w:r>
        <w:t xml:space="preserve">SFC.</w:t>
      </w:r>
      <w:r>
        <w:t xml:space="preserve"> </w:t>
      </w:r>
      <w:r>
        <w:rPr>
          <w:i/>
          <w:iCs/>
        </w:rPr>
        <w:t xml:space="preserve">Guidelines for Virtual Asset Trading Platform Operators</w:t>
      </w:r>
      <w:r>
        <w:t xml:space="preserve">, 1 June 2023. Para 1.1, Note.</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024"/>
        </w:numPr>
      </w:pPr>
      <w:r>
        <w:t xml:space="preserve">HKMA, SFC.</w:t>
      </w:r>
      <w:r>
        <w:t xml:space="preserve"> </w:t>
      </w:r>
      <w:r>
        <w:rPr>
          <w:i/>
          <w:iCs/>
        </w:rPr>
        <w:t xml:space="preserve">Joint circular on intermediaries' virtual asset-related activities</w:t>
      </w:r>
      <w:r>
        <w:t xml:space="preserve">, 22 December 2023. Para 3, closing sentence, p.1.</w:t>
      </w:r>
      <w:r>
        <w:t xml:space="preserve"> </w:t>
      </w:r>
      <w:r>
        <w:t xml:space="preserve">https://apps.sfc.hk/edistributionWeb/gateway/EN/circular/doc?refNo=23EC66</w:t>
      </w:r>
    </w:p>
    <w:p>
      <w:pPr>
        <w:pStyle w:val="Compact"/>
        <w:numPr>
          <w:ilvl w:val="0"/>
          <w:numId w:val="1024"/>
        </w:numPr>
      </w:pPr>
      <w:r>
        <w:t xml:space="preserve">HKMA.</w:t>
      </w:r>
      <w:r>
        <w:t xml:space="preserve"> </w:t>
      </w:r>
      <w:r>
        <w:rPr>
          <w:i/>
          <w:iCs/>
        </w:rPr>
        <w:t xml:space="preserve">Updated Guidance on Provision of Custodial Services for Digital Assets</w:t>
      </w:r>
      <w:r>
        <w:t xml:space="preserve">, 27 May 2026. Implementation, p.2.</w:t>
      </w:r>
      <w:r>
        <w:t xml:space="preserve"> </w:t>
      </w:r>
      <w:r>
        <w:t xml:space="preserve">https://brdr.hkma.gov.hk/eng/doc-ldg/docId/20260527-6-EN</w:t>
      </w:r>
    </w:p>
    <w:p>
      <w:pPr>
        <w:pStyle w:val="Compact"/>
        <w:numPr>
          <w:ilvl w:val="0"/>
          <w:numId w:val="1024"/>
        </w:numPr>
      </w:pPr>
      <w:r>
        <w:t xml:space="preserve">Government.</w:t>
      </w:r>
      <w:r>
        <w:t xml:space="preserve"> </w:t>
      </w:r>
      <w:r>
        <w:rPr>
          <w:i/>
          <w:iCs/>
        </w:rPr>
        <w:t xml:space="preserve">The 2026-27 Budget — Speech by the Financial Secretary</w:t>
      </w:r>
      <w:r>
        <w:t xml:space="preserve">, 25 February 2026. Paras 104, 108.</w:t>
      </w:r>
      <w:r>
        <w:t xml:space="preserve"> </w:t>
      </w:r>
      <w:r>
        <w:t xml:space="preserve">https://www.budget.gov.hk/2026/eng/pdf/e_budget_speech_2026-27.pdf</w:t>
      </w:r>
    </w:p>
    <w:p>
      <w:pPr>
        <w:pStyle w:val="Compact"/>
        <w:numPr>
          <w:ilvl w:val="0"/>
          <w:numId w:val="1024"/>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33-34.</w:t>
      </w:r>
      <w:r>
        <w:t xml:space="preserve"> </w:t>
      </w:r>
      <w:r>
        <w:t xml:space="preserve">https://apps.sfc.hk/edistributionWeb/gateway/EN/consultation/doc?refNo=25CP12</w:t>
      </w:r>
    </w:p>
    <w:p>
      <w:pPr>
        <w:pStyle w:val="Compact"/>
        <w:numPr>
          <w:ilvl w:val="0"/>
          <w:numId w:val="1024"/>
        </w:numPr>
      </w:pPr>
      <w:r>
        <w:t xml:space="preserve">SFC.</w:t>
      </w:r>
      <w:r>
        <w:t xml:space="preserve"> </w:t>
      </w:r>
      <w:r>
        <w:rPr>
          <w:i/>
          <w:iCs/>
        </w:rPr>
        <w:t xml:space="preserve">Lists of virtual asset trading platforms</w:t>
      </w:r>
      <w:r>
        <w:t xml:space="preserve">, 29 May 2026. List of VATP applicants; Last update.</w:t>
      </w:r>
      <w:r>
        <w:t xml:space="preserve"> </w:t>
      </w:r>
      <w:r>
        <w:t xml:space="preserve">https://www.sfc.hk/en/Welcome-to-the-Fintech-Contact-Point/Virtual-assets/Virtual-asset-trading-platforms-operators/Lists-of-virtual-asset-trading-platforms</w:t>
      </w:r>
    </w:p>
    <w:p>
      <w:pPr>
        <w:pStyle w:val="Compact"/>
        <w:numPr>
          <w:ilvl w:val="0"/>
          <w:numId w:val="1024"/>
        </w:numPr>
      </w:pPr>
      <w:r>
        <w:t xml:space="preserve">Government.</w:t>
      </w:r>
      <w:r>
        <w:t xml:space="preserve"> </w:t>
      </w:r>
      <w:r>
        <w:rPr>
          <w:i/>
          <w:iCs/>
        </w:rPr>
        <w:t xml:space="preserve">The 2026-27 Budget — Speech by the Financial Secretary</w:t>
      </w:r>
      <w:r>
        <w:t xml:space="preserve">, 25 February 2026. Para 104.</w:t>
      </w:r>
      <w:r>
        <w:t xml:space="preserve"> </w:t>
      </w:r>
      <w:r>
        <w:t xml:space="preserve">https://www.budget.gov.hk/2026/eng/pdf/e_budget_speech_2026-27.pdf</w:t>
      </w:r>
    </w:p>
    <w:p>
      <w:pPr>
        <w:pStyle w:val="Compact"/>
        <w:numPr>
          <w:ilvl w:val="0"/>
          <w:numId w:val="1024"/>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31, 33-34.</w:t>
      </w:r>
      <w:r>
        <w:t xml:space="preserve"> </w:t>
      </w:r>
      <w:r>
        <w:t xml:space="preserve">https://apps.sfc.hk/edistributionWeb/gateway/EN/consultation/doc?refNo=25CP12</w:t>
      </w:r>
    </w:p>
    <w:p>
      <w:pPr>
        <w:pStyle w:val="Compact"/>
        <w:numPr>
          <w:ilvl w:val="0"/>
          <w:numId w:val="1024"/>
        </w:numPr>
      </w:pPr>
      <w:r>
        <w:t xml:space="preserve">HKMA.</w:t>
      </w:r>
      <w:r>
        <w:t xml:space="preserve"> </w:t>
      </w:r>
      <w:r>
        <w:rPr>
          <w:i/>
          <w:iCs/>
        </w:rPr>
        <w:t xml:space="preserve">Rules on cryptoassets standard and other updates</w:t>
      </w:r>
      <w:r>
        <w:t xml:space="preserve">, 15 August 2025. Letter, paras 1-2.</w:t>
      </w:r>
      <w:r>
        <w:t xml:space="preserve"> </w:t>
      </w:r>
      <w:r>
        <w:t xml:space="preserve">https://brdr.hkma.gov.hk/eng/doc-ldg/docId/20250815-1-EN</w:t>
      </w:r>
    </w:p>
    <w:p>
      <w:pPr>
        <w:pStyle w:val="Compact"/>
        <w:numPr>
          <w:ilvl w:val="0"/>
          <w:numId w:val="1024"/>
        </w:numPr>
      </w:pPr>
      <w:r>
        <w:t xml:space="preserve">HKMA.</w:t>
      </w:r>
      <w:r>
        <w:t xml:space="preserve"> </w:t>
      </w:r>
      <w:r>
        <w:rPr>
          <w:i/>
          <w:iCs/>
        </w:rPr>
        <w:t xml:space="preserve">SPM CRP-1: update on cryptoassets classification conditions</w:t>
      </w:r>
      <w:r>
        <w:t xml:space="preserve">, 3 June 2026. P.1, para 3.</w:t>
      </w:r>
      <w:r>
        <w:t xml:space="preserve"> </w:t>
      </w:r>
      <w:r>
        <w:t xml:space="preserve">https://brdr.hkma.gov.hk/eng/doc-ldg/docId/20260603-1-EN</w:t>
      </w:r>
    </w:p>
    <w:p>
      <w:pPr>
        <w:pStyle w:val="Compact"/>
        <w:numPr>
          <w:ilvl w:val="0"/>
          <w:numId w:val="1024"/>
        </w:numPr>
      </w:pPr>
      <w:r>
        <w:t xml:space="preserve">HKMA, SFC.</w:t>
      </w:r>
      <w:r>
        <w:t xml:space="preserve"> </w:t>
      </w:r>
      <w:r>
        <w:rPr>
          <w:i/>
          <w:iCs/>
        </w:rPr>
        <w:t xml:space="preserve">Joint circular on intermediaries' virtual asset-related activities</w:t>
      </w:r>
      <w:r>
        <w:t xml:space="preserve">, 22 December 2023. Para 31.</w:t>
      </w:r>
      <w:r>
        <w:t xml:space="preserve"> </w:t>
      </w:r>
      <w:r>
        <w:t xml:space="preserve">https://apps.sfc.hk/edistributionWeb/gateway/EN/circular/doc?refNo=23EC66</w:t>
      </w:r>
    </w:p>
    <w:p>
      <w:pPr>
        <w:pStyle w:val="Compact"/>
        <w:numPr>
          <w:ilvl w:val="0"/>
          <w:numId w:val="1024"/>
        </w:numPr>
      </w:pPr>
      <w:r>
        <w:t xml:space="preserve">HKMA.</w:t>
      </w:r>
      <w:r>
        <w:t xml:space="preserve"> </w:t>
      </w:r>
      <w:r>
        <w:rPr>
          <w:i/>
          <w:iCs/>
        </w:rPr>
        <w:t xml:space="preserve">SPM CRP-1: update on cryptoassets classification conditions</w:t>
      </w:r>
      <w:r>
        <w:t xml:space="preserve">, 3 June 2026. P.1, para 4.</w:t>
      </w:r>
      <w:r>
        <w:t xml:space="preserve"> </w:t>
      </w:r>
      <w:r>
        <w:t xml:space="preserve">https://brdr.hkma.gov.hk/eng/doc-ldg/docId/20260603-1-EN</w:t>
      </w:r>
    </w:p>
    <w:p>
      <w:pPr>
        <w:pStyle w:val="Compact"/>
        <w:numPr>
          <w:ilvl w:val="0"/>
          <w:numId w:val="1024"/>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32.</w:t>
      </w:r>
      <w:r>
        <w:t xml:space="preserve"> </w:t>
      </w:r>
      <w:r>
        <w:t xml:space="preserve">https://apps.sfc.hk/edistributionWeb/gateway/EN/consultation/doc?refNo=25CP12</w:t>
      </w:r>
    </w:p>
    <w:p>
      <w:pPr>
        <w:pStyle w:val="Compact"/>
        <w:numPr>
          <w:ilvl w:val="0"/>
          <w:numId w:val="1024"/>
        </w:numPr>
      </w:pPr>
      <w:r>
        <w:t xml:space="preserve">FSTB, SFC.</w:t>
      </w:r>
      <w:r>
        <w:t xml:space="preserve"> </w:t>
      </w:r>
      <w:r>
        <w:rPr>
          <w:i/>
          <w:iCs/>
        </w:rPr>
        <w:t xml:space="preserve">Consultation Conclusions: Legislative Proposal to Regulate Virtual Asset Custodian Services</w:t>
      </w:r>
      <w:r>
        <w:t xml:space="preserve">, 24 December 2025. Para 49.</w:t>
      </w:r>
      <w:r>
        <w:t xml:space="preserve"> </w:t>
      </w:r>
      <w:r>
        <w:t xml:space="preserve">https://www.fstb.gov.hk/fsb/en/publication/consult/doc/Custodian_consultation_conclusion_e.pdf</w:t>
      </w:r>
    </w:p>
    <w:p>
      <w:pPr>
        <w:pStyle w:val="Compact"/>
        <w:numPr>
          <w:ilvl w:val="0"/>
          <w:numId w:val="1024"/>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64.</w:t>
      </w:r>
      <w:r>
        <w:t xml:space="preserve"> </w:t>
      </w:r>
      <w:r>
        <w:t xml:space="preserve">https://www.fstb.gov.hk/fsb/en/publication/consult/doc/VASPVAMSP_consultation_conclusion_e.pdf</w:t>
      </w:r>
    </w:p>
    <w:p>
      <w:pPr>
        <w:pStyle w:val="Compact"/>
        <w:numPr>
          <w:ilvl w:val="0"/>
          <w:numId w:val="1024"/>
        </w:numPr>
      </w:pPr>
      <w:r>
        <w:t xml:space="preserve">LegCo.</w:t>
      </w:r>
      <w:r>
        <w:t xml:space="preserve"> </w:t>
      </w:r>
      <w:r>
        <w:rPr>
          <w:i/>
          <w:iCs/>
        </w:rPr>
        <w:t xml:space="preserve">Inland Revenue (Amendment) (Crypto-Asset Reporting Framework and Amended Common Reporting Standard) Bill 2026 to be introduced into LegCo for First Reading and Second Reading</w:t>
      </w:r>
      <w:r>
        <w:t xml:space="preserve">, 1 June 2026. Para 2.</w:t>
      </w:r>
      <w:r>
        <w:t xml:space="preserve"> </w:t>
      </w:r>
      <w:r>
        <w:t xml:space="preserve">https://www.info.gov.hk/gia/general/202606/01/P2026060100562.htm</w:t>
      </w:r>
    </w:p>
    <w:bookmarkEnd w:id="44"/>
    <w:bookmarkEnd w:id="45"/>
    <w:p>
      <w:pPr>
        <w:pStyle w:val="FirstParagraph"/>
      </w:pPr>
      <w:r>
        <w:t xml:space="preserve">Part A · Module A3</w:t>
      </w:r>
    </w:p>
    <w:bookmarkStart w:id="58" w:name="a3-where-policy-is-heading"/>
    <w:p>
      <w:pPr>
        <w:pStyle w:val="Heading1"/>
      </w:pPr>
      <w:r>
        <w:t xml:space="preserve">A3 Where policy is heading</w:t>
      </w:r>
    </w:p>
    <w:p>
      <w:pPr>
        <w:pStyle w:val="FirstParagraph"/>
      </w:pPr>
      <w:r>
        <w:t xml:space="preserve">For the bank's Head of Compliance (digital assets). After this module, you can say what each body has officially said it will do next, and by when. The bodies are the government, the Securities and Futures Commission (SFC) and the Hong Kong Monetary Authority (HKMA). This module uses only their own words and dates.</w:t>
      </w:r>
    </w:p>
    <w:bookmarkStart w:id="46" w:name="in-60-seconds-2"/>
    <w:p>
      <w:pPr>
        <w:pStyle w:val="Heading2"/>
      </w:pPr>
      <w:r>
        <w:t xml:space="preserve">In 60 seconds</w:t>
      </w:r>
    </w:p>
    <w:p>
      <w:pPr>
        <w:pStyle w:val="FirstParagraph"/>
      </w:pPr>
      <w:r>
        <w:t xml:space="preserve">A short set of official strategy papers sets Hong Kong's direction on digital assets. The Financial Services and the Treasury Bureau (FSTB) issued a Policy Statement in 2022.</w:t>
      </w:r>
      <w:r>
        <w:t xml:space="preserve"> </w:t>
      </w:r>
      <w:r>
        <w:rPr>
          <w:vertAlign w:val="superscript"/>
        </w:rPr>
        <w:t xml:space="preserve">[1]</w:t>
      </w:r>
      <w:r>
        <w:t xml:space="preserve"> </w:t>
      </w:r>
      <w:r>
        <w:t xml:space="preserve">It set out the government's founding principle for regulation (quoted in Key facts below).</w:t>
      </w:r>
      <w:r>
        <w:t xml:space="preserve"> </w:t>
      </w:r>
      <w:r>
        <w:rPr>
          <w:vertAlign w:val="superscript"/>
        </w:rPr>
        <w:t xml:space="preserve">[1]</w:t>
      </w:r>
      <w:r>
        <w:t xml:space="preserve"> </w:t>
      </w:r>
      <w:r>
        <w:t xml:space="preserve">The FSTB's 2025 Policy Statement 2.0 added a framework called LEAP (four policy areas, spelled out in Key facts below).</w:t>
      </w:r>
      <w:r>
        <w:t xml:space="preserve"> </w:t>
      </w:r>
      <w:r>
        <w:rPr>
          <w:vertAlign w:val="superscript"/>
        </w:rPr>
        <w:t xml:space="preserve">[2]</w:t>
      </w:r>
      <w:r>
        <w:t xml:space="preserve"> </w:t>
      </w:r>
      <w:r>
        <w:t xml:space="preserve">It also proposed the SFC as the lead licensing authority for digital-asset dealing and custody (holding assets for clients).</w:t>
      </w:r>
      <w:r>
        <w:t xml:space="preserve"> </w:t>
      </w:r>
      <w:r>
        <w:rPr>
          <w:vertAlign w:val="superscript"/>
        </w:rPr>
        <w:t xml:space="preserve">[2]</w:t>
      </w:r>
      <w:r>
        <w:t xml:space="preserve"> </w:t>
      </w:r>
      <w:r>
        <w:t xml:space="preserve">The HKMA's role in that model is frontline regulator for banks, meaning the regulator that supervises them directly.</w:t>
      </w:r>
      <w:r>
        <w:t xml:space="preserve"> </w:t>
      </w:r>
      <w:r>
        <w:rPr>
          <w:vertAlign w:val="superscript"/>
        </w:rPr>
        <w:t xml:space="preserve">[2]</w:t>
      </w:r>
      <w:r>
        <w:t xml:space="preserve"> </w:t>
      </w:r>
      <w:r>
        <w:t xml:space="preserve">ASPIRe (the SFC's roadmap for the digital-asset market, issued in Feb 2025) lists 12 initiatives.</w:t>
      </w:r>
      <w:r>
        <w:t xml:space="preserve"> </w:t>
      </w:r>
      <w:r>
        <w:rPr>
          <w:vertAlign w:val="superscript"/>
        </w:rPr>
        <w:t xml:space="preserve">[3]</w:t>
      </w:r>
      <w:r>
        <w:t xml:space="preserve"> </w:t>
      </w:r>
      <w:r>
        <w:t xml:space="preserve">Half of them are framed as things the SFC will explore or consider.</w:t>
      </w:r>
      <w:r>
        <w:t xml:space="preserve"> </w:t>
      </w:r>
      <w:r>
        <w:rPr>
          <w:vertAlign w:val="superscript"/>
        </w:rPr>
        <w:t xml:space="preserve">[3]</w:t>
      </w:r>
      <w:r>
        <w:t xml:space="preserve"> </w:t>
      </w:r>
      <w:r>
        <w:t xml:space="preserve">The HKMA closed its Fintech 2025 strategy and launched Fintech 2030.</w:t>
      </w:r>
      <w:r>
        <w:t xml:space="preserve"> </w:t>
      </w:r>
      <w:r>
        <w:rPr>
          <w:vertAlign w:val="superscript"/>
        </w:rPr>
        <w:t xml:space="preserve">[4]</w:t>
      </w:r>
      <w:r>
        <w:t xml:space="preserve"> </w:t>
      </w:r>
      <w:r>
        <w:t xml:space="preserve">It then published a Fintech Promotion Blueprint (Feb 2026).</w:t>
      </w:r>
      <w:r>
        <w:t xml:space="preserve"> </w:t>
      </w:r>
      <w:r>
        <w:rPr>
          <w:vertAlign w:val="superscript"/>
        </w:rPr>
        <w:t xml:space="preserve">[5]</w:t>
      </w:r>
      <w:r>
        <w:t xml:space="preserve"> </w:t>
      </w:r>
      <w:r>
        <w:t xml:space="preserve">It also asked bank boards to endorse a plan for their business model.</w:t>
      </w:r>
      <w:r>
        <w:t xml:space="preserve"> </w:t>
      </w:r>
      <w:r>
        <w:rPr>
          <w:vertAlign w:val="superscript"/>
        </w:rPr>
        <w:t xml:space="preserve">[6]</w:t>
      </w:r>
      <w:r>
        <w:t xml:space="preserve"> </w:t>
      </w:r>
      <w:r>
        <w:t xml:space="preserve">The 2026-27 Budget and the 16 Sep 2026 Policy Address add dated targets.</w:t>
      </w:r>
      <w:r>
        <w:t xml:space="preserve"> </w:t>
      </w:r>
      <w:r>
        <w:rPr>
          <w:vertAlign w:val="superscript"/>
        </w:rPr>
        <w:t xml:space="preserve">[7,8]</w:t>
      </w:r>
      <w:r>
        <w:t xml:space="preserve"> </w:t>
      </w:r>
      <w:r>
        <w:t xml:space="preserve">These targets include a digital-asset licensing bill in 2026.</w:t>
      </w:r>
      <w:r>
        <w:t xml:space="preserve"> </w:t>
      </w:r>
      <w:r>
        <w:rPr>
          <w:vertAlign w:val="superscript"/>
        </w:rPr>
        <w:t xml:space="preserve">[7]</w:t>
      </w:r>
      <w:r>
        <w:t xml:space="preserve"> </w:t>
      </w:r>
      <w:r>
        <w:t xml:space="preserve">They also include upgrades to EnsembleTX (the HKMA's live pilot for settling tokenised money between banks).</w:t>
      </w:r>
      <w:r>
        <w:t xml:space="preserve"> </w:t>
      </w:r>
      <w:r>
        <w:rPr>
          <w:vertAlign w:val="superscript"/>
        </w:rPr>
        <w:t xml:space="preserve">[7,8]</w:t>
      </w:r>
      <w:r>
        <w:t xml:space="preserve"> </w:t>
      </w:r>
      <w:r>
        <w:t xml:space="preserve">The targets also cover tests of tokenised Exchange Fund Bills (short-term HKMA debt issued as digital tokens).</w:t>
      </w:r>
      <w:r>
        <w:t xml:space="preserve"> </w:t>
      </w:r>
      <w:r>
        <w:rPr>
          <w:vertAlign w:val="superscript"/>
        </w:rPr>
        <w:t xml:space="preserve">[8]</w:t>
      </w:r>
    </w:p>
    <w:bookmarkEnd w:id="46"/>
    <w:bookmarkStart w:id="47" w:name="where-things-stand-2"/>
    <w:p>
      <w:pPr>
        <w:pStyle w:val="Heading2"/>
      </w:pPr>
      <w:r>
        <w:t xml:space="preserve">Where things stand</w:t>
      </w:r>
    </w:p>
    <w:p>
      <w:pPr>
        <w:pStyle w:val="FirstParagraph"/>
      </w:pPr>
      <w:r>
        <w:t xml:space="preserve">As of 25 Sep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Policy Statement on Development of Virtual Assets in Hong Kong</w:t>
            </w:r>
          </w:p>
        </w:tc>
        <w:tc>
          <w:tcPr/>
          <w:p>
            <w:pPr>
              <w:pStyle w:val="Compact"/>
            </w:pPr>
            <w:r>
              <w:t xml:space="preserve">FSTB</w:t>
            </w:r>
          </w:p>
        </w:tc>
        <w:tc>
          <w:tcPr/>
          <w:p>
            <w:pPr>
              <w:pStyle w:val="Compact"/>
            </w:pPr>
            <w:r>
              <w:t xml:space="preserve">31 Oct 2022</w:t>
            </w:r>
          </w:p>
        </w:tc>
        <w:tc>
          <w:tcPr/>
          <w:p>
            <w:pPr>
              <w:pStyle w:val="Compact"/>
            </w:pPr>
            <w:r>
              <w:t xml:space="preserve">Superseded</w:t>
            </w:r>
          </w:p>
        </w:tc>
        <w:tc>
          <w:tcPr/>
          <w:p>
            <w:pPr>
              <w:pStyle w:val="Compact"/>
            </w:pPr>
            <w:r>
              <w:t xml:space="preserve">Whole market (Policy Statement 2.0 is the next phase)</w:t>
            </w:r>
          </w:p>
        </w:tc>
        <w:tc>
          <w:tcPr/>
          <w:p>
            <w:pPr>
              <w:pStyle w:val="Compact"/>
            </w:pPr>
            <w:r>
              <w:rPr>
                <w:vertAlign w:val="superscript"/>
              </w:rPr>
              <w:t xml:space="preserve">[9,10]</w:t>
            </w:r>
          </w:p>
        </w:tc>
      </w:tr>
      <w:tr>
        <w:tc>
          <w:tcPr/>
          <w:p>
            <w:pPr>
              <w:pStyle w:val="Compact"/>
            </w:pPr>
            <w:r>
              <w:t xml:space="preserve">Fintech 2025</w:t>
            </w:r>
          </w:p>
        </w:tc>
        <w:tc>
          <w:tcPr/>
          <w:p>
            <w:pPr>
              <w:pStyle w:val="Compact"/>
            </w:pPr>
            <w:r>
              <w:t xml:space="preserve">HKMA</w:t>
            </w:r>
          </w:p>
        </w:tc>
        <w:tc>
          <w:tcPr/>
          <w:p>
            <w:pPr>
              <w:pStyle w:val="Compact"/>
            </w:pPr>
            <w:r>
              <w:t xml:space="preserve">8 Jun 2021</w:t>
            </w:r>
          </w:p>
        </w:tc>
        <w:tc>
          <w:tcPr/>
          <w:p>
            <w:pPr>
              <w:pStyle w:val="Compact"/>
            </w:pPr>
            <w:r>
              <w:t xml:space="preserve">Superseded</w:t>
            </w:r>
          </w:p>
        </w:tc>
        <w:tc>
          <w:tcPr/>
          <w:p>
            <w:pPr>
              <w:pStyle w:val="Compact"/>
            </w:pPr>
            <w:r>
              <w:t xml:space="preserve">Banks (ended when the HKMA unveiled Fintech 2030)</w:t>
            </w:r>
          </w:p>
        </w:tc>
        <w:tc>
          <w:tcPr/>
          <w:p>
            <w:pPr>
              <w:pStyle w:val="Compact"/>
            </w:pPr>
            <w:r>
              <w:rPr>
                <w:vertAlign w:val="superscript"/>
              </w:rPr>
              <w:t xml:space="preserve">[11,4]</w:t>
            </w:r>
          </w:p>
        </w:tc>
      </w:tr>
      <w:tr>
        <w:tc>
          <w:tcPr/>
          <w:p>
            <w:pPr>
              <w:pStyle w:val="Compact"/>
            </w:pPr>
            <w:r>
              <w:t xml:space="preserve">ASPIRe roadmap</w:t>
            </w:r>
          </w:p>
        </w:tc>
        <w:tc>
          <w:tcPr/>
          <w:p>
            <w:pPr>
              <w:pStyle w:val="Compact"/>
            </w:pPr>
            <w:r>
              <w:t xml:space="preserve">SFC</w:t>
            </w:r>
          </w:p>
        </w:tc>
        <w:tc>
          <w:tcPr/>
          <w:p>
            <w:pPr>
              <w:pStyle w:val="Compact"/>
            </w:pPr>
            <w:r>
              <w:t xml:space="preserve">19 Feb 2025</w:t>
            </w:r>
          </w:p>
        </w:tc>
        <w:tc>
          <w:tcPr/>
          <w:p>
            <w:pPr>
              <w:pStyle w:val="Compact"/>
            </w:pPr>
            <w:r>
              <w:t xml:space="preserve">Exploratory</w:t>
            </w:r>
          </w:p>
        </w:tc>
        <w:tc>
          <w:tcPr/>
          <w:p>
            <w:pPr>
              <w:pStyle w:val="Compact"/>
            </w:pPr>
            <w:r>
              <w:t xml:space="preserve">Virtual-asset service providers and SFC-regulated firms. Only the custody law timeline has a date.</w:t>
            </w:r>
          </w:p>
        </w:tc>
        <w:tc>
          <w:tcPr/>
          <w:p>
            <w:pPr>
              <w:pStyle w:val="Compact"/>
            </w:pPr>
            <w:r>
              <w:rPr>
                <w:vertAlign w:val="superscript"/>
              </w:rPr>
              <w:t xml:space="preserve">[12]</w:t>
            </w:r>
          </w:p>
        </w:tc>
      </w:tr>
      <w:tr>
        <w:tc>
          <w:tcPr/>
          <w:p>
            <w:pPr>
              <w:pStyle w:val="Compact"/>
            </w:pPr>
            <w:r>
              <w:t xml:space="preserve">Policy Statement 2.0 (LEAP)</w:t>
            </w:r>
          </w:p>
        </w:tc>
        <w:tc>
          <w:tcPr/>
          <w:p>
            <w:pPr>
              <w:pStyle w:val="Compact"/>
            </w:pPr>
            <w:r>
              <w:t xml:space="preserve">FSTB</w:t>
            </w:r>
          </w:p>
        </w:tc>
        <w:tc>
          <w:tcPr/>
          <w:p>
            <w:pPr>
              <w:pStyle w:val="Compact"/>
            </w:pPr>
            <w:r>
              <w:t xml:space="preserve">26 Jun 2025</w:t>
            </w:r>
          </w:p>
        </w:tc>
        <w:tc>
          <w:tcPr/>
          <w:p>
            <w:pPr>
              <w:pStyle w:val="Compact"/>
            </w:pPr>
            <w:r>
              <w:t xml:space="preserve">Stated target</w:t>
            </w:r>
          </w:p>
        </w:tc>
        <w:tc>
          <w:tcPr/>
          <w:p>
            <w:pPr>
              <w:pStyle w:val="Compact"/>
            </w:pPr>
            <w:r>
              <w:t xml:space="preserve">Whole market; banks through the HKMA</w:t>
            </w:r>
          </w:p>
        </w:tc>
        <w:tc>
          <w:tcPr/>
          <w:p>
            <w:pPr>
              <w:pStyle w:val="Compact"/>
            </w:pPr>
            <w:r>
              <w:rPr>
                <w:vertAlign w:val="superscript"/>
              </w:rPr>
              <w:t xml:space="preserve">[2]</w:t>
            </w:r>
          </w:p>
        </w:tc>
      </w:tr>
      <w:tr>
        <w:tc>
          <w:tcPr/>
          <w:p>
            <w:pPr>
              <w:pStyle w:val="Compact"/>
            </w:pPr>
            <w:r>
              <w:t xml:space="preserve">Fintech 2030 (DART)</w:t>
            </w:r>
          </w:p>
        </w:tc>
        <w:tc>
          <w:tcPr/>
          <w:p>
            <w:pPr>
              <w:pStyle w:val="Compact"/>
            </w:pPr>
            <w:r>
              <w:t xml:space="preserve">HKMA</w:t>
            </w:r>
          </w:p>
        </w:tc>
        <w:tc>
          <w:tcPr/>
          <w:p>
            <w:pPr>
              <w:pStyle w:val="Compact"/>
            </w:pPr>
            <w:r>
              <w:t xml:space="preserve">3 Nov 2025</w:t>
            </w:r>
          </w:p>
        </w:tc>
        <w:tc>
          <w:tcPr/>
          <w:p>
            <w:pPr>
              <w:pStyle w:val="Compact"/>
            </w:pPr>
            <w:r>
              <w:t xml:space="preserve">Stated target</w:t>
            </w:r>
          </w:p>
        </w:tc>
        <w:tc>
          <w:tcPr/>
          <w:p>
            <w:pPr>
              <w:pStyle w:val="Compact"/>
            </w:pPr>
            <w:r>
              <w:t xml:space="preserve">Banks</w:t>
            </w:r>
          </w:p>
        </w:tc>
        <w:tc>
          <w:tcPr/>
          <w:p>
            <w:pPr>
              <w:pStyle w:val="Compact"/>
            </w:pPr>
            <w:r>
              <w:rPr>
                <w:vertAlign w:val="superscript"/>
              </w:rPr>
              <w:t xml:space="preserve">[13]</w:t>
            </w:r>
          </w:p>
        </w:tc>
      </w:tr>
      <w:tr>
        <w:tc>
          <w:tcPr/>
          <w:p>
            <w:pPr>
              <w:pStyle w:val="Compact"/>
            </w:pPr>
            <w:r>
              <w:t xml:space="preserve">Fintech Promotion Blueprint</w:t>
            </w:r>
          </w:p>
        </w:tc>
        <w:tc>
          <w:tcPr/>
          <w:p>
            <w:pPr>
              <w:pStyle w:val="Compact"/>
            </w:pPr>
            <w:r>
              <w:t xml:space="preserve">HKMA</w:t>
            </w:r>
          </w:p>
        </w:tc>
        <w:tc>
          <w:tcPr/>
          <w:p>
            <w:pPr>
              <w:pStyle w:val="Compact"/>
            </w:pPr>
            <w:r>
              <w:t xml:space="preserve">3 Feb 2026</w:t>
            </w:r>
          </w:p>
        </w:tc>
        <w:tc>
          <w:tcPr/>
          <w:p>
            <w:pPr>
              <w:pStyle w:val="Compact"/>
            </w:pPr>
            <w:r>
              <w:t xml:space="preserve">Stated target</w:t>
            </w:r>
          </w:p>
        </w:tc>
        <w:tc>
          <w:tcPr/>
          <w:p>
            <w:pPr>
              <w:pStyle w:val="Compact"/>
            </w:pPr>
            <w:r>
              <w:t xml:space="preserve">Banks, fintech providers</w:t>
            </w:r>
          </w:p>
        </w:tc>
        <w:tc>
          <w:tcPr/>
          <w:p>
            <w:pPr>
              <w:pStyle w:val="Compact"/>
            </w:pPr>
            <w:r>
              <w:rPr>
                <w:vertAlign w:val="superscript"/>
              </w:rPr>
              <w:t xml:space="preserve">[14]</w:t>
            </w:r>
          </w:p>
        </w:tc>
      </w:tr>
      <w:tr>
        <w:tc>
          <w:tcPr/>
          <w:p>
            <w:pPr>
              <w:pStyle w:val="Compact"/>
            </w:pPr>
            <w:r>
              <w:t xml:space="preserve">Strategic Review of Business Models circular</w:t>
            </w:r>
          </w:p>
        </w:tc>
        <w:tc>
          <w:tcPr/>
          <w:p>
            <w:pPr>
              <w:pStyle w:val="Compact"/>
            </w:pPr>
            <w:r>
              <w:t xml:space="preserve">HKMA</w:t>
            </w:r>
          </w:p>
        </w:tc>
        <w:tc>
          <w:tcPr/>
          <w:p>
            <w:pPr>
              <w:pStyle w:val="Compact"/>
            </w:pPr>
            <w:r>
              <w:t xml:space="preserve">9 Mar 2026</w:t>
            </w:r>
          </w:p>
        </w:tc>
        <w:tc>
          <w:tcPr/>
          <w:p>
            <w:pPr>
              <w:pStyle w:val="Compact"/>
            </w:pPr>
            <w:r>
              <w:t xml:space="preserve">In force</w:t>
            </w:r>
          </w:p>
        </w:tc>
        <w:tc>
          <w:tcPr/>
          <w:p>
            <w:pPr>
              <w:pStyle w:val="Compact"/>
            </w:pPr>
            <w:r>
              <w:t xml:space="preserve">All authorized institutions</w:t>
            </w:r>
          </w:p>
        </w:tc>
        <w:tc>
          <w:tcPr/>
          <w:p>
            <w:pPr>
              <w:pStyle w:val="Compact"/>
            </w:pPr>
            <w:r>
              <w:rPr>
                <w:vertAlign w:val="superscript"/>
              </w:rPr>
              <w:t xml:space="preserve">[6]</w:t>
            </w:r>
          </w:p>
        </w:tc>
      </w:tr>
      <w:tr>
        <w:tc>
          <w:tcPr/>
          <w:p>
            <w:pPr>
              <w:pStyle w:val="Compact"/>
            </w:pPr>
            <w:r>
              <w:t xml:space="preserve">2026-27 Budget</w:t>
            </w:r>
          </w:p>
        </w:tc>
        <w:tc>
          <w:tcPr/>
          <w:p>
            <w:pPr>
              <w:pStyle w:val="Compact"/>
            </w:pPr>
            <w:r>
              <w:t xml:space="preserve">Financial Secretary</w:t>
            </w:r>
          </w:p>
        </w:tc>
        <w:tc>
          <w:tcPr/>
          <w:p>
            <w:pPr>
              <w:pStyle w:val="Compact"/>
            </w:pPr>
            <w:r>
              <w:t xml:space="preserve">25 Feb 2026</w:t>
            </w:r>
          </w:p>
        </w:tc>
        <w:tc>
          <w:tcPr/>
          <w:p>
            <w:pPr>
              <w:pStyle w:val="Compact"/>
            </w:pPr>
            <w:r>
              <w:t xml:space="preserve">Stated target</w:t>
            </w:r>
          </w:p>
        </w:tc>
        <w:tc>
          <w:tcPr/>
          <w:p>
            <w:pPr>
              <w:pStyle w:val="Compact"/>
            </w:pPr>
            <w:r>
              <w:t xml:space="preserve">Whole market</w:t>
            </w:r>
          </w:p>
        </w:tc>
        <w:tc>
          <w:tcPr/>
          <w:p>
            <w:pPr>
              <w:pStyle w:val="Compact"/>
            </w:pPr>
            <w:r>
              <w:rPr>
                <w:vertAlign w:val="superscript"/>
              </w:rPr>
              <w:t xml:space="preserve">[15]</w:t>
            </w:r>
          </w:p>
        </w:tc>
      </w:tr>
      <w:tr>
        <w:tc>
          <w:tcPr/>
          <w:p>
            <w:pPr>
              <w:pStyle w:val="Compact"/>
            </w:pPr>
            <w:r>
              <w:t xml:space="preserve">Chief Executive's 2026 Policy Address</w:t>
            </w:r>
          </w:p>
        </w:tc>
        <w:tc>
          <w:tcPr/>
          <w:p>
            <w:pPr>
              <w:pStyle w:val="Compact"/>
            </w:pPr>
            <w:r>
              <w:t xml:space="preserve">Chief Executive</w:t>
            </w:r>
          </w:p>
        </w:tc>
        <w:tc>
          <w:tcPr/>
          <w:p>
            <w:pPr>
              <w:pStyle w:val="Compact"/>
            </w:pPr>
            <w:r>
              <w:t xml:space="preserve">16 Sep 2026</w:t>
            </w:r>
          </w:p>
        </w:tc>
        <w:tc>
          <w:tcPr/>
          <w:p>
            <w:pPr>
              <w:pStyle w:val="Compact"/>
            </w:pPr>
            <w:r>
              <w:t xml:space="preserve">Stated target</w:t>
            </w:r>
          </w:p>
        </w:tc>
        <w:tc>
          <w:tcPr/>
          <w:p>
            <w:pPr>
              <w:pStyle w:val="Compact"/>
            </w:pPr>
            <w:r>
              <w:t xml:space="preserve">Whole market</w:t>
            </w:r>
          </w:p>
        </w:tc>
        <w:tc>
          <w:tcPr/>
          <w:p>
            <w:pPr>
              <w:pStyle w:val="Compact"/>
            </w:pPr>
            <w:r>
              <w:rPr>
                <w:vertAlign w:val="superscript"/>
              </w:rPr>
              <w:t xml:space="preserve">[16]</w:t>
            </w:r>
          </w:p>
        </w:tc>
      </w:tr>
    </w:tbl>
    <w:p>
      <w:pPr>
        <w:pStyle w:val="BodyText"/>
      </w:pPr>
      <w:r>
        <w:t xml:space="preserve">Authorized institution: a bank or other deposit-taker authorized by the HKMA. Virtual asset: the legal term for crypto-type assets. Chip meanings: Superseded means a later document replaced it. Exploratory means ideas the regulator will study. Stated target means an official goal, not yet law. In force means it applies now.</w:t>
      </w:r>
    </w:p>
    <w:bookmarkEnd w:id="47"/>
    <w:bookmarkStart w:id="48" w:name="key-facts-2"/>
    <w:p>
      <w:pPr>
        <w:pStyle w:val="Heading2"/>
      </w:pPr>
      <w:r>
        <w:t xml:space="preserve">Key facts</w:t>
      </w:r>
    </w:p>
    <w:p>
      <w:pPr>
        <w:pStyle w:val="Compact"/>
        <w:numPr>
          <w:ilvl w:val="0"/>
          <w:numId w:val="1025"/>
        </w:numPr>
      </w:pPr>
      <w:r>
        <w:t xml:space="preserve">The 2022 Policy Statement said the government would follow the principle of "same activity, same risks, same regulation".</w:t>
      </w:r>
      <w:r>
        <w:t xml:space="preserve"> </w:t>
      </w:r>
      <w:r>
        <w:rPr>
          <w:vertAlign w:val="superscript"/>
        </w:rPr>
        <w:t xml:space="preserve">[17]</w:t>
      </w:r>
      <w:r>
        <w:t xml:space="preserve"> </w:t>
      </w:r>
      <w:r>
        <w:t xml:space="preserve">It said its next step was a licensing regime for virtual-asset service providers.</w:t>
      </w:r>
      <w:r>
        <w:t xml:space="preserve"> </w:t>
      </w:r>
      <w:r>
        <w:rPr>
          <w:vertAlign w:val="superscript"/>
        </w:rPr>
        <w:t xml:space="preserve">[17]</w:t>
      </w:r>
    </w:p>
    <w:p>
      <w:pPr>
        <w:pStyle w:val="Compact"/>
        <w:numPr>
          <w:ilvl w:val="0"/>
          <w:numId w:val="1025"/>
        </w:numPr>
      </w:pPr>
      <w:r>
        <w:t xml:space="preserve">The 2022 Policy Statement also named stablecoins (tokens designed to hold a steady value) as another key area of focus.</w:t>
      </w:r>
      <w:r>
        <w:t xml:space="preserve"> </w:t>
      </w:r>
      <w:r>
        <w:rPr>
          <w:vertAlign w:val="superscript"/>
        </w:rPr>
        <w:t xml:space="preserve">[18]</w:t>
      </w:r>
      <w:r>
        <w:t xml:space="preserve"> </w:t>
      </w:r>
      <w:r>
        <w:t xml:space="preserve">It listed three pilots: issuing non-fungible tokens, tokenised government green bonds, and e-HKD (a possible central bank digital currency for public use).</w:t>
      </w:r>
      <w:r>
        <w:t xml:space="preserve"> </w:t>
      </w:r>
      <w:r>
        <w:rPr>
          <w:vertAlign w:val="superscript"/>
        </w:rPr>
        <w:t xml:space="preserve">[18]</w:t>
      </w:r>
    </w:p>
    <w:p>
      <w:pPr>
        <w:pStyle w:val="Compact"/>
        <w:numPr>
          <w:ilvl w:val="0"/>
          <w:numId w:val="1025"/>
        </w:numPr>
      </w:pPr>
      <w:r>
        <w:t xml:space="preserve">Policy Statement 2.0 says the government will use the term</w:t>
      </w:r>
      <w:r>
        <w:t xml:space="preserve"> </w:t>
      </w:r>
      <w:r>
        <w:rPr>
          <w:i/>
          <w:iCs/>
        </w:rPr>
        <w:t xml:space="preserve">digital assets</w:t>
      </w:r>
      <w:r>
        <w:t xml:space="preserve"> </w:t>
      </w:r>
      <w:r>
        <w:t xml:space="preserve">instead of</w:t>
      </w:r>
      <w:r>
        <w:t xml:space="preserve"> </w:t>
      </w:r>
      <w:r>
        <w:rPr>
          <w:i/>
          <w:iCs/>
        </w:rPr>
        <w:t xml:space="preserve">virtual assets</w:t>
      </w:r>
      <w:r>
        <w:t xml:space="preserve">.</w:t>
      </w:r>
      <w:r>
        <w:t xml:space="preserve"> </w:t>
      </w:r>
      <w:r>
        <w:rPr>
          <w:vertAlign w:val="superscript"/>
        </w:rPr>
        <w:t xml:space="preserve">[19]</w:t>
      </w:r>
      <w:r>
        <w:t xml:space="preserve"> </w:t>
      </w:r>
      <w:r>
        <w:t xml:space="preserve">The anti-money-laundering law still uses the legal term</w:t>
      </w:r>
      <w:r>
        <w:t xml:space="preserve"> </w:t>
      </w:r>
      <w:r>
        <w:rPr>
          <w:i/>
          <w:iCs/>
        </w:rPr>
        <w:t xml:space="preserve">virtual asset</w:t>
      </w:r>
      <w:r>
        <w:t xml:space="preserve">.</w:t>
      </w:r>
      <w:r>
        <w:t xml:space="preserve"> </w:t>
      </w:r>
      <w:r>
        <w:rPr>
          <w:vertAlign w:val="superscript"/>
        </w:rPr>
        <w:t xml:space="preserve">[20]</w:t>
      </w:r>
      <w:r>
        <w:t xml:space="preserve"> </w:t>
      </w:r>
      <w:r>
        <w:t xml:space="preserve">That law is the Anti-Money Laundering and Counter-Terrorist Financing Ordinance (AMLO), section 53ZRA.</w:t>
      </w:r>
      <w:r>
        <w:t xml:space="preserve"> </w:t>
      </w:r>
      <w:r>
        <w:rPr>
          <w:vertAlign w:val="superscript"/>
        </w:rPr>
        <w:t xml:space="preserve">[20]</w:t>
      </w:r>
    </w:p>
    <w:p>
      <w:pPr>
        <w:pStyle w:val="Compact"/>
        <w:numPr>
          <w:ilvl w:val="0"/>
          <w:numId w:val="1025"/>
        </w:numPr>
      </w:pPr>
      <w:r>
        <w:t xml:space="preserve">LEAP stands for: Legal and regulatory streamlining; Expanding the suite of tokenised products; Advancing use cases and cross-sectoral collaboration; People and partnership development.</w:t>
      </w:r>
      <w:r>
        <w:t xml:space="preserve"> </w:t>
      </w:r>
      <w:r>
        <w:rPr>
          <w:vertAlign w:val="superscript"/>
        </w:rPr>
        <w:t xml:space="preserve">[21]</w:t>
      </w:r>
    </w:p>
    <w:p>
      <w:pPr>
        <w:pStyle w:val="Compact"/>
        <w:numPr>
          <w:ilvl w:val="0"/>
          <w:numId w:val="1025"/>
        </w:numPr>
      </w:pPr>
      <w:r>
        <w:t xml:space="preserve">Policy Statement 2.0 proposes the SFC as the lead authority for licensing and registering digital-asset dealers and custodians.</w:t>
      </w:r>
      <w:r>
        <w:t xml:space="preserve"> </w:t>
      </w:r>
      <w:r>
        <w:rPr>
          <w:vertAlign w:val="superscript"/>
        </w:rPr>
        <w:t xml:space="preserve">[22]</w:t>
      </w:r>
      <w:r>
        <w:t xml:space="preserve"> </w:t>
      </w:r>
      <w:r>
        <w:t xml:space="preserve">For banks, it names the HKMA as frontline regulator of their dealing and custody activities.</w:t>
      </w:r>
      <w:r>
        <w:t xml:space="preserve"> </w:t>
      </w:r>
      <w:r>
        <w:rPr>
          <w:vertAlign w:val="superscript"/>
        </w:rPr>
        <w:t xml:space="preserve">[22]</w:t>
      </w:r>
    </w:p>
    <w:p>
      <w:pPr>
        <w:pStyle w:val="Compact"/>
        <w:numPr>
          <w:ilvl w:val="0"/>
          <w:numId w:val="1025"/>
        </w:numPr>
      </w:pPr>
      <w:r>
        <w:t xml:space="preserve">Policy Statement 2.0 also said the government would propose laws on profits tax concessions (tax breaks).</w:t>
      </w:r>
      <w:r>
        <w:t xml:space="preserve"> </w:t>
      </w:r>
      <w:r>
        <w:rPr>
          <w:vertAlign w:val="superscript"/>
        </w:rPr>
        <w:t xml:space="preserve">[23]</w:t>
      </w:r>
      <w:r>
        <w:t xml:space="preserve"> </w:t>
      </w:r>
      <w:r>
        <w:t xml:space="preserve">Privately offered funds and family-owned investment holding vehicles already get these breaks.</w:t>
      </w:r>
      <w:r>
        <w:t xml:space="preserve"> </w:t>
      </w:r>
      <w:r>
        <w:rPr>
          <w:vertAlign w:val="superscript"/>
        </w:rPr>
        <w:t xml:space="preserve">[23]</w:t>
      </w:r>
      <w:r>
        <w:t xml:space="preserve"> </w:t>
      </w:r>
      <w:r>
        <w:t xml:space="preserve">The change is to extend them to cover specified digital assets.</w:t>
      </w:r>
      <w:r>
        <w:t xml:space="preserve"> </w:t>
      </w:r>
      <w:r>
        <w:rPr>
          <w:vertAlign w:val="superscript"/>
        </w:rPr>
        <w:t xml:space="preserve">[23]</w:t>
      </w:r>
      <w:r>
        <w:t xml:space="preserve"> </w:t>
      </w:r>
      <w:r>
        <w:t xml:space="preserve">The start date is the 2025/26 tax year, if the Legislative Council (LegCo) approves.</w:t>
      </w:r>
      <w:r>
        <w:t xml:space="preserve"> </w:t>
      </w:r>
      <w:r>
        <w:rPr>
          <w:vertAlign w:val="superscript"/>
        </w:rPr>
        <w:t xml:space="preserve">[23]</w:t>
      </w:r>
    </w:p>
    <w:p>
      <w:pPr>
        <w:pStyle w:val="Compact"/>
        <w:numPr>
          <w:ilvl w:val="0"/>
          <w:numId w:val="1025"/>
        </w:numPr>
      </w:pPr>
      <w:r>
        <w:t xml:space="preserve">ASPIRe has five pillars and 12 initiatives.</w:t>
      </w:r>
      <w:r>
        <w:t xml:space="preserve"> </w:t>
      </w:r>
      <w:r>
        <w:rPr>
          <w:vertAlign w:val="superscript"/>
        </w:rPr>
        <w:t xml:space="preserve">[24]</w:t>
      </w:r>
      <w:r>
        <w:t xml:space="preserve"> </w:t>
      </w:r>
      <w:r>
        <w:t xml:space="preserve">The pillars are Access, Safeguards, Products, Infrastructure and Relationships.</w:t>
      </w:r>
      <w:r>
        <w:t xml:space="preserve"> </w:t>
      </w:r>
      <w:r>
        <w:rPr>
          <w:vertAlign w:val="superscript"/>
        </w:rPr>
        <w:t xml:space="preserve">[24]</w:t>
      </w:r>
      <w:r>
        <w:t xml:space="preserve"> </w:t>
      </w:r>
      <w:r>
        <w:t xml:space="preserve">ASPIRe says the government-led work to prepare laws for a custodian licensing regime aimed to finish by end-2025.</w:t>
      </w:r>
      <w:r>
        <w:t xml:space="preserve"> </w:t>
      </w:r>
      <w:r>
        <w:rPr>
          <w:vertAlign w:val="superscript"/>
        </w:rPr>
        <w:t xml:space="preserve">[25]</w:t>
      </w:r>
    </w:p>
    <w:p>
      <w:pPr>
        <w:pStyle w:val="Compact"/>
        <w:numPr>
          <w:ilvl w:val="0"/>
          <w:numId w:val="1025"/>
        </w:numPr>
      </w:pPr>
      <w:r>
        <w:t xml:space="preserve">ASPIRe says the SFC will explore new custody standards.</w:t>
      </w:r>
      <w:r>
        <w:t xml:space="preserve"> </w:t>
      </w:r>
      <w:r>
        <w:rPr>
          <w:vertAlign w:val="superscript"/>
        </w:rPr>
        <w:t xml:space="preserve">[26]</w:t>
      </w:r>
      <w:r>
        <w:t xml:space="preserve"> </w:t>
      </w:r>
      <w:r>
        <w:t xml:space="preserve">The idea is standards that focus on outcomes and suit any technology, instead of fixed hardware and cold-storage ratios.</w:t>
      </w:r>
      <w:r>
        <w:t xml:space="preserve"> </w:t>
      </w:r>
      <w:r>
        <w:rPr>
          <w:vertAlign w:val="superscript"/>
        </w:rPr>
        <w:t xml:space="preserve">[26]</w:t>
      </w:r>
      <w:r>
        <w:t xml:space="preserve"> </w:t>
      </w:r>
      <w:r>
        <w:t xml:space="preserve">Cold storage means keeping the keys to client assets offline.</w:t>
      </w:r>
    </w:p>
    <w:p>
      <w:pPr>
        <w:pStyle w:val="Compact"/>
        <w:numPr>
          <w:ilvl w:val="0"/>
          <w:numId w:val="1025"/>
        </w:numPr>
      </w:pPr>
      <w:r>
        <w:t xml:space="preserve">Fintech 2030 has four pillars, known as DART, and over 40 initiatives.</w:t>
      </w:r>
      <w:r>
        <w:t xml:space="preserve"> </w:t>
      </w:r>
      <w:r>
        <w:rPr>
          <w:vertAlign w:val="superscript"/>
        </w:rPr>
        <w:t xml:space="preserve">[27]</w:t>
      </w:r>
      <w:r>
        <w:t xml:space="preserve"> </w:t>
      </w:r>
      <w:r>
        <w:t xml:space="preserve">DART stands for Data and payment infrastructure, Artificial intelligence, Resilience and Tokenisation.</w:t>
      </w:r>
      <w:r>
        <w:t xml:space="preserve"> </w:t>
      </w:r>
      <w:r>
        <w:rPr>
          <w:vertAlign w:val="superscript"/>
        </w:rPr>
        <w:t xml:space="preserve">[27]</w:t>
      </w:r>
      <w:r>
        <w:t xml:space="preserve"> </w:t>
      </w:r>
      <w:r>
        <w:t xml:space="preserve">The initiatives include regular issuance of tokenised government bonds and the Project Ensemble pilot.</w:t>
      </w:r>
      <w:r>
        <w:t xml:space="preserve"> </w:t>
      </w:r>
      <w:r>
        <w:rPr>
          <w:vertAlign w:val="superscript"/>
        </w:rPr>
        <w:t xml:space="preserve">[27]</w:t>
      </w:r>
    </w:p>
    <w:p>
      <w:pPr>
        <w:pStyle w:val="Compact"/>
        <w:numPr>
          <w:ilvl w:val="0"/>
          <w:numId w:val="1025"/>
        </w:numPr>
      </w:pPr>
      <w:r>
        <w:t xml:space="preserve">The Fintech Promotion Blueprint announced four flagship projects.</w:t>
      </w:r>
      <w:r>
        <w:t xml:space="preserve"> </w:t>
      </w:r>
      <w:r>
        <w:rPr>
          <w:vertAlign w:val="superscript"/>
        </w:rPr>
        <w:t xml:space="preserve">[28]</w:t>
      </w:r>
      <w:r>
        <w:t xml:space="preserve"> </w:t>
      </w:r>
      <w:r>
        <w:t xml:space="preserve">One is a Quantum Preparedness Index.</w:t>
      </w:r>
      <w:r>
        <w:t xml:space="preserve"> </w:t>
      </w:r>
      <w:r>
        <w:rPr>
          <w:vertAlign w:val="superscript"/>
        </w:rPr>
        <w:t xml:space="preserve">[28]</w:t>
      </w:r>
      <w:r>
        <w:t xml:space="preserve"> </w:t>
      </w:r>
      <w:r>
        <w:t xml:space="preserve">Another is a Fintech Cybersecurity Baseline for fintech firms using artificial intelligence and distributed ledger technology (DLT).</w:t>
      </w:r>
      <w:r>
        <w:t xml:space="preserve"> </w:t>
      </w:r>
      <w:r>
        <w:rPr>
          <w:vertAlign w:val="superscript"/>
        </w:rPr>
        <w:t xml:space="preserve">[28]</w:t>
      </w:r>
      <w:r>
        <w:t xml:space="preserve"> </w:t>
      </w:r>
      <w:r>
        <w:t xml:space="preserve">DLT is the shared-ledger technology behind blockchains.</w:t>
      </w:r>
    </w:p>
    <w:p>
      <w:pPr>
        <w:pStyle w:val="Compact"/>
        <w:numPr>
          <w:ilvl w:val="0"/>
          <w:numId w:val="1025"/>
        </w:numPr>
      </w:pPr>
      <w:r>
        <w:t xml:space="preserve">The HKMA expects each authorized institution's board to oversee and endorse a formal strategic business plan covering DLT and other technology change.</w:t>
      </w:r>
      <w:r>
        <w:t xml:space="preserve"> </w:t>
      </w:r>
      <w:r>
        <w:rPr>
          <w:vertAlign w:val="superscript"/>
        </w:rPr>
        <w:t xml:space="preserve">[6]</w:t>
      </w:r>
      <w:r>
        <w:t xml:space="preserve"> </w:t>
      </w:r>
      <w:r>
        <w:t xml:space="preserve">The board has six months from the 9 March 2026 circular.</w:t>
      </w:r>
      <w:r>
        <w:t xml:space="preserve"> </w:t>
      </w:r>
      <w:r>
        <w:rPr>
          <w:vertAlign w:val="superscript"/>
        </w:rPr>
        <w:t xml:space="preserve">[6]</w:t>
      </w:r>
    </w:p>
    <w:p>
      <w:pPr>
        <w:pStyle w:val="Compact"/>
        <w:numPr>
          <w:ilvl w:val="0"/>
          <w:numId w:val="1025"/>
        </w:numPr>
      </w:pPr>
      <w:r>
        <w:t xml:space="preserve">The 2025 Policy Address set a target: a bill in LegCo in 2026 to license digital-asset dealing and custody service providers.</w:t>
      </w:r>
      <w:r>
        <w:t xml:space="preserve"> </w:t>
      </w:r>
      <w:r>
        <w:rPr>
          <w:vertAlign w:val="superscript"/>
        </w:rPr>
        <w:t xml:space="preserve">[29]</w:t>
      </w:r>
    </w:p>
    <w:p>
      <w:pPr>
        <w:pStyle w:val="Compact"/>
        <w:numPr>
          <w:ilvl w:val="0"/>
          <w:numId w:val="1025"/>
        </w:numPr>
      </w:pPr>
      <w:r>
        <w:t xml:space="preserve">The 2026-27 Budget repeated the plan for a licensing bill in 2026.</w:t>
      </w:r>
      <w:r>
        <w:t xml:space="preserve"> </w:t>
      </w:r>
      <w:r>
        <w:rPr>
          <w:vertAlign w:val="superscript"/>
        </w:rPr>
        <w:t xml:space="preserve">[30]</w:t>
      </w:r>
      <w:r>
        <w:t xml:space="preserve"> </w:t>
      </w:r>
      <w:r>
        <w:t xml:space="preserve">It said the government would change the Inland Revenue Ordinance over the coming two years.</w:t>
      </w:r>
      <w:r>
        <w:t xml:space="preserve"> </w:t>
      </w:r>
      <w:r>
        <w:rPr>
          <w:vertAlign w:val="superscript"/>
        </w:rPr>
        <w:t xml:space="preserve">[31]</w:t>
      </w:r>
      <w:r>
        <w:t xml:space="preserve"> </w:t>
      </w:r>
      <w:r>
        <w:t xml:space="preserve">The change puts into effect two international tax-reporting standards.</w:t>
      </w:r>
      <w:r>
        <w:t xml:space="preserve"> </w:t>
      </w:r>
      <w:r>
        <w:rPr>
          <w:vertAlign w:val="superscript"/>
        </w:rPr>
        <w:t xml:space="preserve">[31]</w:t>
      </w:r>
      <w:r>
        <w:t xml:space="preserve"> </w:t>
      </w:r>
      <w:r>
        <w:t xml:space="preserve">They are the amended Common Reporting Standard (CRS) and the Crypto-Asset Reporting Framework (CARF).</w:t>
      </w:r>
      <w:r>
        <w:t xml:space="preserve"> </w:t>
      </w:r>
      <w:r>
        <w:rPr>
          <w:vertAlign w:val="superscript"/>
        </w:rPr>
        <w:t xml:space="preserve">[31]</w:t>
      </w:r>
      <w:r>
        <w:t xml:space="preserve"> </w:t>
      </w:r>
      <w:r>
        <w:t xml:space="preserve">Both help tax authorities share information across borders. The bill was due in the first half of 2026.</w:t>
      </w:r>
      <w:r>
        <w:t xml:space="preserve"> </w:t>
      </w:r>
      <w:r>
        <w:rPr>
          <w:vertAlign w:val="superscript"/>
        </w:rPr>
        <w:t xml:space="preserve">[31]</w:t>
      </w:r>
    </w:p>
    <w:p>
      <w:pPr>
        <w:pStyle w:val="Compact"/>
        <w:numPr>
          <w:ilvl w:val="0"/>
          <w:numId w:val="1025"/>
        </w:numPr>
      </w:pPr>
      <w:r>
        <w:t xml:space="preserve">CMU OmniClear: the company that runs the HKMA's Central Moneymarkets Unit (CMU), a system for holding and settling bonds. The Budget said CMU OmniClear would set up a digital asset platform in 2026.</w:t>
      </w:r>
      <w:r>
        <w:t xml:space="preserve"> </w:t>
      </w:r>
      <w:r>
        <w:rPr>
          <w:vertAlign w:val="superscript"/>
        </w:rPr>
        <w:t xml:space="preserve">[32]</w:t>
      </w:r>
      <w:r>
        <w:t xml:space="preserve"> </w:t>
      </w:r>
      <w:r>
        <w:t xml:space="preserve">The platform is for issuing and settling digital bonds.</w:t>
      </w:r>
      <w:r>
        <w:t xml:space="preserve"> </w:t>
      </w:r>
      <w:r>
        <w:rPr>
          <w:vertAlign w:val="superscript"/>
        </w:rPr>
        <w:t xml:space="preserve">[32]</w:t>
      </w:r>
    </w:p>
    <w:p>
      <w:pPr>
        <w:pStyle w:val="Compact"/>
        <w:numPr>
          <w:ilvl w:val="0"/>
          <w:numId w:val="1025"/>
        </w:numPr>
      </w:pPr>
      <w:r>
        <w:t xml:space="preserve">The 2026 Policy Address says the HKMA will test tokenised Exchange Fund Bills by year-end.</w:t>
      </w:r>
      <w:r>
        <w:t xml:space="preserve"> </w:t>
      </w:r>
      <w:r>
        <w:rPr>
          <w:vertAlign w:val="superscript"/>
        </w:rPr>
        <w:t xml:space="preserve">[33]</w:t>
      </w:r>
      <w:r>
        <w:t xml:space="preserve"> </w:t>
      </w:r>
      <w:r>
        <w:t xml:space="preserve">The tests are meant to help banks use more than HK$1.3 trillion of these bills more efficiently.</w:t>
      </w:r>
      <w:r>
        <w:t xml:space="preserve"> </w:t>
      </w:r>
      <w:r>
        <w:rPr>
          <w:vertAlign w:val="superscript"/>
        </w:rPr>
        <w:t xml:space="preserve">[33]</w:t>
      </w:r>
      <w:r>
        <w:t xml:space="preserve"> </w:t>
      </w:r>
      <w:r>
        <w:t xml:space="preserve">Banks could then use them around the clock.</w:t>
      </w:r>
      <w:r>
        <w:t xml:space="preserve"> </w:t>
      </w:r>
      <w:r>
        <w:rPr>
          <w:vertAlign w:val="superscript"/>
        </w:rPr>
        <w:t xml:space="preserve">[33]</w:t>
      </w:r>
    </w:p>
    <w:p>
      <w:pPr>
        <w:pStyle w:val="Compact"/>
        <w:numPr>
          <w:ilvl w:val="0"/>
          <w:numId w:val="1025"/>
        </w:numPr>
      </w:pPr>
      <w:r>
        <w:t xml:space="preserve">The HKMA plans to add two features to EnsembleTX by around end-2026.</w:t>
      </w:r>
      <w:r>
        <w:t xml:space="preserve"> </w:t>
      </w:r>
      <w:r>
        <w:rPr>
          <w:vertAlign w:val="superscript"/>
        </w:rPr>
        <w:t xml:space="preserve">[34]</w:t>
      </w:r>
      <w:r>
        <w:t xml:space="preserve"> </w:t>
      </w:r>
      <w:r>
        <w:t xml:space="preserve">One is settlement in central bank digital currency (CBDC). The other is round-the-clock operation.</w:t>
      </w:r>
      <w:r>
        <w:t xml:space="preserve"> </w:t>
      </w:r>
      <w:r>
        <w:rPr>
          <w:vertAlign w:val="superscript"/>
        </w:rPr>
        <w:t xml:space="preserve">[34]</w:t>
      </w:r>
      <w:r>
        <w:t xml:space="preserve"> </w:t>
      </w:r>
      <w:r>
        <w:t xml:space="preserve">The HKMA will also keep exploring uses for tokenised deposits (bank deposits in digital token form).</w:t>
      </w:r>
      <w:r>
        <w:t xml:space="preserve"> </w:t>
      </w:r>
      <w:r>
        <w:rPr>
          <w:vertAlign w:val="superscript"/>
        </w:rPr>
        <w:t xml:space="preserve">[34]</w:t>
      </w:r>
    </w:p>
    <w:p>
      <w:pPr>
        <w:pStyle w:val="Compact"/>
        <w:numPr>
          <w:ilvl w:val="0"/>
          <w:numId w:val="1025"/>
        </w:numPr>
      </w:pPr>
      <w:r>
        <w:t xml:space="preserve">The Policy Address lists three SFC steps:</w:t>
      </w:r>
      <w:r>
        <w:t xml:space="preserve"> </w:t>
      </w:r>
      <w:r>
        <w:rPr>
          <w:vertAlign w:val="superscript"/>
        </w:rPr>
        <w:t xml:space="preserve">[35]</w:t>
      </w:r>
    </w:p>
    <w:p>
      <w:pPr>
        <w:pStyle w:val="Compact"/>
        <w:numPr>
          <w:ilvl w:val="1"/>
          <w:numId w:val="1026"/>
        </w:numPr>
      </w:pPr>
      <w:r>
        <w:t xml:space="preserve">improve its virtual-asset licensing regimes;</w:t>
      </w:r>
      <w:r>
        <w:t xml:space="preserve"> </w:t>
      </w:r>
      <w:r>
        <w:rPr>
          <w:vertAlign w:val="superscript"/>
        </w:rPr>
        <w:t xml:space="preserve">[35]</w:t>
      </w:r>
    </w:p>
    <w:p>
      <w:pPr>
        <w:pStyle w:val="Compact"/>
        <w:numPr>
          <w:ilvl w:val="1"/>
          <w:numId w:val="1026"/>
        </w:numPr>
      </w:pPr>
      <w:r>
        <w:t xml:space="preserve">promote trading of regulated stablecoins on licensed platforms;</w:t>
      </w:r>
      <w:r>
        <w:t xml:space="preserve"> </w:t>
      </w:r>
      <w:r>
        <w:rPr>
          <w:vertAlign w:val="superscript"/>
        </w:rPr>
        <w:t xml:space="preserve">[35]</w:t>
      </w:r>
    </w:p>
    <w:p>
      <w:pPr>
        <w:pStyle w:val="Compact"/>
        <w:numPr>
          <w:ilvl w:val="1"/>
          <w:numId w:val="1026"/>
        </w:numPr>
      </w:pPr>
      <w:r>
        <w:t xml:space="preserve">start running its digital-asset custody monitoring system in the second half of 2026.</w:t>
      </w:r>
      <w:r>
        <w:t xml:space="preserve"> </w:t>
      </w:r>
      <w:r>
        <w:rPr>
          <w:vertAlign w:val="superscript"/>
        </w:rPr>
        <w:t xml:space="preserve">[35]</w:t>
      </w:r>
    </w:p>
    <w:p>
      <w:pPr>
        <w:pStyle w:val="Compact"/>
        <w:numPr>
          <w:ilvl w:val="0"/>
          <w:numId w:val="1025"/>
        </w:numPr>
      </w:pPr>
      <w:r>
        <w:t xml:space="preserve">The Customs and Excise Department aims to launch a Digital Asset Transaction Analytics System by 2029.</w:t>
      </w:r>
      <w:r>
        <w:t xml:space="preserve"> </w:t>
      </w:r>
      <w:r>
        <w:rPr>
          <w:vertAlign w:val="superscript"/>
        </w:rPr>
        <w:t xml:space="preserve">[36]</w:t>
      </w:r>
    </w:p>
    <w:bookmarkEnd w:id="48"/>
    <w:bookmarkStart w:id="49" w:name="what-your-bank-must-or-should-do-2"/>
    <w:p>
      <w:pPr>
        <w:pStyle w:val="Heading2"/>
      </w:pPr>
      <w:r>
        <w:t xml:space="preserve">What your bank must or should do</w:t>
      </w:r>
    </w:p>
    <w:p>
      <w:pPr>
        <w:pStyle w:val="FirstParagraph"/>
      </w:pPr>
      <w:r>
        <w:rPr>
          <w:b/>
          <w:bCs/>
        </w:rPr>
        <w:t xml:space="preserve">Obligations</w:t>
      </w:r>
    </w:p>
    <w:p>
      <w:pPr>
        <w:pStyle w:val="BodyText"/>
      </w:pPr>
      <w:r>
        <w:t xml:space="preserve">Have the board oversee and endorse a formal strategic business plan covering DLT and related technology. The deadline is six months after 9 March 2026.</w:t>
      </w:r>
      <w:r>
        <w:t xml:space="preserve"> </w:t>
      </w:r>
      <w:r>
        <w:rPr>
          <w:vertAlign w:val="superscript"/>
        </w:rPr>
        <w:t xml:space="preserve">[6]</w:t>
      </w:r>
    </w:p>
    <w:p>
      <w:pPr>
        <w:pStyle w:val="BodyText"/>
      </w:pPr>
      <w:r>
        <w:rPr>
          <w:b/>
          <w:bCs/>
        </w:rPr>
        <w:t xml:space="preserve">Controls &amp; monitoring</w:t>
      </w:r>
    </w:p>
    <w:p>
      <w:pPr>
        <w:pStyle w:val="BodyText"/>
      </w:pPr>
      <w:r>
        <w:t xml:space="preserve">Track the 2026 target for a bill to license digital-asset dealing and custody.</w:t>
      </w:r>
      <w:r>
        <w:t xml:space="preserve"> </w:t>
      </w:r>
      <w:r>
        <w:rPr>
          <w:vertAlign w:val="superscript"/>
        </w:rPr>
        <w:t xml:space="preserve">[30]</w:t>
      </w:r>
      <w:r>
        <w:t xml:space="preserve"> </w:t>
      </w:r>
      <w:r>
        <w:t xml:space="preserve">Policy Statement 2.0 proposes the SFC as lead licensing and registration authority, with the HKMA as frontline regulator for banks.</w:t>
      </w:r>
      <w:r>
        <w:t xml:space="preserve"> </w:t>
      </w:r>
      <w:r>
        <w:rPr>
          <w:vertAlign w:val="superscript"/>
        </w:rPr>
        <w:t xml:space="preserve">[22]</w:t>
      </w:r>
    </w:p>
    <w:p>
      <w:pPr>
        <w:pStyle w:val="BodyText"/>
      </w:pPr>
      <w:r>
        <w:t xml:space="preserve">Track the start dates proposed in the CARF bill. These are 1 Jan 2027 for the CARF part and 1 Jan 2028 for the amended CRS part.</w:t>
      </w:r>
      <w:r>
        <w:t xml:space="preserve"> </w:t>
      </w:r>
      <w:r>
        <w:rPr>
          <w:vertAlign w:val="superscript"/>
        </w:rPr>
        <w:t xml:space="preserve">[37]</w:t>
      </w:r>
    </w:p>
    <w:p>
      <w:pPr>
        <w:pStyle w:val="BodyText"/>
      </w:pPr>
      <w:r>
        <w:rPr>
          <w:b/>
          <w:bCs/>
        </w:rPr>
        <w:t xml:space="preserve">Notify / consult HKMA or SFC</w:t>
      </w:r>
    </w:p>
    <w:p>
      <w:pPr>
        <w:pStyle w:val="BodyText"/>
      </w:pPr>
      <w:r>
        <w:t xml:space="preserve">Discuss any new digital-asset activity with the HKMA before launch. The March 2026 circular restates this.</w:t>
      </w:r>
      <w:r>
        <w:t xml:space="preserve"> </w:t>
      </w:r>
      <w:r>
        <w:rPr>
          <w:vertAlign w:val="superscript"/>
        </w:rPr>
        <w:t xml:space="preserve">[6]</w:t>
      </w:r>
    </w:p>
    <w:p>
      <w:pPr>
        <w:pStyle w:val="BodyText"/>
      </w:pPr>
      <w:r>
        <w:t xml:space="preserve">Be ready to submit the business plan through the HKMA Survey Tool if invited.</w:t>
      </w:r>
      <w:r>
        <w:t xml:space="preserve"> </w:t>
      </w:r>
      <w:r>
        <w:rPr>
          <w:vertAlign w:val="superscript"/>
        </w:rPr>
        <w:t xml:space="preserve">[6]</w:t>
      </w:r>
    </w:p>
    <w:p>
      <w:pPr>
        <w:pStyle w:val="BodyText"/>
      </w:pPr>
      <w:r>
        <w:rPr>
          <w:b/>
          <w:bCs/>
        </w:rPr>
        <w:t xml:space="preserve">Counterparty due diligence</w:t>
      </w:r>
    </w:p>
    <w:p>
      <w:pPr>
        <w:pStyle w:val="BodyText"/>
      </w:pPr>
      <w:r>
        <w:t xml:space="preserve">None set by the policy documents in this module. See B2 and B3 for the current rules.</w:t>
      </w:r>
    </w:p>
    <w:bookmarkEnd w:id="49"/>
    <w:bookmarkStart w:id="50" w:name="talking-points-2"/>
    <w:p>
      <w:pPr>
        <w:pStyle w:val="Heading2"/>
      </w:pPr>
      <w:r>
        <w:t xml:space="preserve">Talking points</w:t>
      </w:r>
    </w:p>
    <w:p>
      <w:pPr>
        <w:pStyle w:val="FirstParagraph"/>
      </w:pPr>
      <w:r>
        <w:rPr>
          <w:b/>
          <w:bCs/>
        </w:rPr>
        <w:t xml:space="preserve">To the CCO (Chief Compliance Officer)</w:t>
      </w:r>
    </w:p>
    <w:p>
      <w:pPr>
        <w:pStyle w:val="Compact"/>
        <w:numPr>
          <w:ilvl w:val="0"/>
          <w:numId w:val="1027"/>
        </w:numPr>
      </w:pPr>
      <w:r>
        <w:t xml:space="preserve">The 2026 licensing regime is still only a target. The bill has yet to go to LegCo.</w:t>
      </w:r>
      <w:r>
        <w:t xml:space="preserve"> </w:t>
      </w:r>
      <w:r>
        <w:rPr>
          <w:vertAlign w:val="superscript"/>
        </w:rPr>
        <w:t xml:space="preserve">[29]</w:t>
      </w:r>
      <w:r>
        <w:t xml:space="preserve"> </w:t>
      </w:r>
      <w:r>
        <w:t xml:space="preserve">By contrast, the business-model circular already sets a board expectation for every authorized institution.</w:t>
      </w:r>
      <w:r>
        <w:t xml:space="preserve"> </w:t>
      </w:r>
      <w:r>
        <w:rPr>
          <w:vertAlign w:val="superscript"/>
        </w:rPr>
        <w:t xml:space="preserve">[6]</w:t>
      </w:r>
    </w:p>
    <w:p>
      <w:pPr>
        <w:pStyle w:val="Compact"/>
        <w:numPr>
          <w:ilvl w:val="0"/>
          <w:numId w:val="1027"/>
        </w:numPr>
      </w:pPr>
      <w:r>
        <w:t xml:space="preserve">The government now says</w:t>
      </w:r>
      <w:r>
        <w:t xml:space="preserve"> </w:t>
      </w:r>
      <w:r>
        <w:rPr>
          <w:i/>
          <w:iCs/>
        </w:rPr>
        <w:t xml:space="preserve">digital assets</w:t>
      </w:r>
      <w:r>
        <w:t xml:space="preserve">, but AMLO still says</w:t>
      </w:r>
      <w:r>
        <w:t xml:space="preserve"> </w:t>
      </w:r>
      <w:r>
        <w:rPr>
          <w:i/>
          <w:iCs/>
        </w:rPr>
        <w:t xml:space="preserve">virtual asset</w:t>
      </w:r>
      <w:r>
        <w:t xml:space="preserve">.</w:t>
      </w:r>
      <w:r>
        <w:t xml:space="preserve"> </w:t>
      </w:r>
      <w:r>
        <w:rPr>
          <w:vertAlign w:val="superscript"/>
        </w:rPr>
        <w:t xml:space="preserve">[19,20]</w:t>
      </w:r>
    </w:p>
    <w:p>
      <w:pPr>
        <w:pStyle w:val="FirstParagraph"/>
      </w:pPr>
      <w:r>
        <w:rPr>
          <w:b/>
          <w:bCs/>
        </w:rPr>
        <w:t xml:space="preserve">To business heads</w:t>
      </w:r>
    </w:p>
    <w:p>
      <w:pPr>
        <w:pStyle w:val="Compact"/>
        <w:numPr>
          <w:ilvl w:val="0"/>
          <w:numId w:val="1028"/>
        </w:numPr>
      </w:pPr>
      <w:r>
        <w:t xml:space="preserve">The SFC will promote trading of regulated stablecoins on licensed platforms.</w:t>
      </w:r>
      <w:r>
        <w:t xml:space="preserve"> </w:t>
      </w:r>
      <w:r>
        <w:rPr>
          <w:vertAlign w:val="superscript"/>
        </w:rPr>
        <w:t xml:space="preserve">[38]</w:t>
      </w:r>
      <w:r>
        <w:t xml:space="preserve"> </w:t>
      </w:r>
      <w:r>
        <w:t xml:space="preserve">It will also promote their use to settle tokenised money market funds.</w:t>
      </w:r>
      <w:r>
        <w:t xml:space="preserve"> </w:t>
      </w:r>
      <w:r>
        <w:rPr>
          <w:vertAlign w:val="superscript"/>
        </w:rPr>
        <w:t xml:space="preserve">[38]</w:t>
      </w:r>
    </w:p>
    <w:p>
      <w:pPr>
        <w:pStyle w:val="Compact"/>
        <w:numPr>
          <w:ilvl w:val="0"/>
          <w:numId w:val="1028"/>
        </w:numPr>
      </w:pPr>
      <w:r>
        <w:t xml:space="preserve">EnsembleTX is to add CBDC settlement and 24/7 operation by around end-2026.</w:t>
      </w:r>
      <w:r>
        <w:t xml:space="preserve"> </w:t>
      </w:r>
      <w:r>
        <w:rPr>
          <w:vertAlign w:val="superscript"/>
        </w:rPr>
        <w:t xml:space="preserve">[34]</w:t>
      </w:r>
    </w:p>
    <w:p>
      <w:pPr>
        <w:pStyle w:val="FirstParagraph"/>
      </w:pPr>
      <w:r>
        <w:rPr>
          <w:b/>
          <w:bCs/>
        </w:rPr>
        <w:t xml:space="preserve">To the CEO</w:t>
      </w:r>
    </w:p>
    <w:p>
      <w:pPr>
        <w:pStyle w:val="Compact"/>
        <w:numPr>
          <w:ilvl w:val="0"/>
          <w:numId w:val="1029"/>
        </w:numPr>
      </w:pPr>
      <w:r>
        <w:t xml:space="preserve">The HKMA sees a chance for banks to link traditional finance and digital assets as a key intermediary.</w:t>
      </w:r>
      <w:r>
        <w:t xml:space="preserve"> </w:t>
      </w:r>
      <w:r>
        <w:rPr>
          <w:vertAlign w:val="superscript"/>
        </w:rPr>
        <w:t xml:space="preserve">[39]</w:t>
      </w:r>
      <w:r>
        <w:t xml:space="preserve"> </w:t>
      </w:r>
      <w:r>
        <w:t xml:space="preserve">It expects a board-endorsed plan.</w:t>
      </w:r>
      <w:r>
        <w:t xml:space="preserve"> </w:t>
      </w:r>
      <w:r>
        <w:rPr>
          <w:vertAlign w:val="superscript"/>
        </w:rPr>
        <w:t xml:space="preserve">[39]</w:t>
      </w:r>
    </w:p>
    <w:p>
      <w:pPr>
        <w:pStyle w:val="Compact"/>
        <w:numPr>
          <w:ilvl w:val="0"/>
          <w:numId w:val="1029"/>
        </w:numPr>
      </w:pPr>
      <w:r>
        <w:t xml:space="preserve">The government's stated 2026 target is a bill to license digital-asset dealing and custody.</w:t>
      </w:r>
      <w:r>
        <w:t xml:space="preserve"> </w:t>
      </w:r>
      <w:r>
        <w:rPr>
          <w:vertAlign w:val="superscript"/>
        </w:rPr>
        <w:t xml:space="preserve">[29]</w:t>
      </w:r>
    </w:p>
    <w:p>
      <w:pPr>
        <w:pStyle w:val="FirstParagraph"/>
      </w:pPr>
      <w:r>
        <w:rPr>
          <w:b/>
          <w:bCs/>
        </w:rPr>
        <w:t xml:space="preserve">To Risk / CRO (Chief Risk Officer)</w:t>
      </w:r>
    </w:p>
    <w:p>
      <w:pPr>
        <w:pStyle w:val="Compact"/>
        <w:numPr>
          <w:ilvl w:val="0"/>
          <w:numId w:val="1030"/>
        </w:numPr>
      </w:pPr>
      <w:r>
        <w:t xml:space="preserve">The Blueprint's Quantum Preparedness Index measures how ready banks are for post-quantum cryptography.</w:t>
      </w:r>
      <w:r>
        <w:t xml:space="preserve"> </w:t>
      </w:r>
      <w:r>
        <w:rPr>
          <w:vertAlign w:val="superscript"/>
        </w:rPr>
        <w:t xml:space="preserve">[40]</w:t>
      </w:r>
      <w:r>
        <w:t xml:space="preserve"> </w:t>
      </w:r>
      <w:r>
        <w:t xml:space="preserve">Post-quantum cryptography is encryption built to resist future quantum computers. The first index reading was 2.3 out of 10.</w:t>
      </w:r>
      <w:r>
        <w:t xml:space="preserve"> </w:t>
      </w:r>
      <w:r>
        <w:rPr>
          <w:vertAlign w:val="superscript"/>
        </w:rPr>
        <w:t xml:space="preserve">[41]</w:t>
      </w:r>
    </w:p>
    <w:p>
      <w:pPr>
        <w:pStyle w:val="Compact"/>
        <w:numPr>
          <w:ilvl w:val="0"/>
          <w:numId w:val="1030"/>
        </w:numPr>
      </w:pPr>
      <w:r>
        <w:t xml:space="preserve">ASPIRe may shift custody rules toward outcome-based standards. That idea is still exploratory.</w:t>
      </w:r>
      <w:r>
        <w:t xml:space="preserve"> </w:t>
      </w:r>
      <w:r>
        <w:rPr>
          <w:vertAlign w:val="superscript"/>
        </w:rPr>
        <w:t xml:space="preserve">[26]</w:t>
      </w:r>
    </w:p>
    <w:bookmarkEnd w:id="50"/>
    <w:bookmarkStart w:id="51" w:name="common-misunderstandings-2"/>
    <w:p>
      <w:pPr>
        <w:pStyle w:val="Heading2"/>
      </w:pPr>
      <w:r>
        <w:t xml:space="preserve">Common misunderstandings</w:t>
      </w:r>
    </w:p>
    <w:p>
      <w:pPr>
        <w:pStyle w:val="Compact"/>
        <w:numPr>
          <w:ilvl w:val="0"/>
          <w:numId w:val="1031"/>
        </w:numPr>
      </w:pPr>
      <w:r>
        <w:rPr>
          <w:b/>
          <w:bCs/>
        </w:rPr>
        <w:t xml:space="preserve">Myth:</w:t>
      </w:r>
      <w:r>
        <w:t xml:space="preserve"> </w:t>
      </w:r>
      <w:r>
        <w:t xml:space="preserve">"Policy Statement 2.0 changed the law."</w:t>
      </w:r>
      <w:r>
        <w:t xml:space="preserve"> </w:t>
      </w:r>
      <w:r>
        <w:rPr>
          <w:b/>
          <w:bCs/>
        </w:rPr>
        <w:t xml:space="preserve">Fact:</w:t>
      </w:r>
      <w:r>
        <w:t xml:space="preserve"> </w:t>
      </w:r>
      <w:r>
        <w:t xml:space="preserve">It sets directions. The tax breaks, for example, need LegCo approval.</w:t>
      </w:r>
      <w:r>
        <w:t xml:space="preserve"> </w:t>
      </w:r>
      <w:r>
        <w:rPr>
          <w:vertAlign w:val="superscript"/>
        </w:rPr>
        <w:t xml:space="preserve">[23]</w:t>
      </w:r>
    </w:p>
    <w:p>
      <w:pPr>
        <w:pStyle w:val="Compact"/>
        <w:numPr>
          <w:ilvl w:val="0"/>
          <w:numId w:val="1031"/>
        </w:numPr>
      </w:pPr>
      <w:r>
        <w:rPr>
          <w:b/>
          <w:bCs/>
        </w:rPr>
        <w:t xml:space="preserve">Myth:</w:t>
      </w:r>
      <w:r>
        <w:t xml:space="preserve"> </w:t>
      </w:r>
      <w:r>
        <w:t xml:space="preserve">"ASPIRe items are rules."</w:t>
      </w:r>
      <w:r>
        <w:t xml:space="preserve"> </w:t>
      </w:r>
      <w:r>
        <w:rPr>
          <w:b/>
          <w:bCs/>
        </w:rPr>
        <w:t xml:space="preserve">Fact:</w:t>
      </w:r>
      <w:r>
        <w:t xml:space="preserve"> </w:t>
      </w:r>
      <w:r>
        <w:t xml:space="preserve">Half of the 12 initiatives are framed as things the SFC will explore or consider.</w:t>
      </w:r>
      <w:r>
        <w:t xml:space="preserve"> </w:t>
      </w:r>
      <w:r>
        <w:rPr>
          <w:vertAlign w:val="superscript"/>
        </w:rPr>
        <w:t xml:space="preserve">[42]</w:t>
      </w:r>
    </w:p>
    <w:p>
      <w:pPr>
        <w:pStyle w:val="Compact"/>
        <w:numPr>
          <w:ilvl w:val="0"/>
          <w:numId w:val="1031"/>
        </w:numPr>
      </w:pPr>
      <w:r>
        <w:rPr>
          <w:b/>
          <w:bCs/>
        </w:rPr>
        <w:t xml:space="preserve">Myth:</w:t>
      </w:r>
      <w:r>
        <w:t xml:space="preserve"> </w:t>
      </w:r>
      <w:r>
        <w:t xml:space="preserve">"The first stablecoin licences came in March 2026, as the Budget said."</w:t>
      </w:r>
      <w:r>
        <w:t xml:space="preserve"> </w:t>
      </w:r>
      <w:r>
        <w:rPr>
          <w:b/>
          <w:bCs/>
        </w:rPr>
        <w:t xml:space="preserve">Fact:</w:t>
      </w:r>
      <w:r>
        <w:t xml:space="preserve"> </w:t>
      </w:r>
      <w:r>
        <w:t xml:space="preserve">The Budget (25 Feb 2026) said the first licences would come the next month.</w:t>
      </w:r>
      <w:r>
        <w:t xml:space="preserve"> </w:t>
      </w:r>
      <w:r>
        <w:rPr>
          <w:vertAlign w:val="superscript"/>
        </w:rPr>
        <w:t xml:space="preserve">[43]</w:t>
      </w:r>
      <w:r>
        <w:t xml:space="preserve"> </w:t>
      </w:r>
      <w:r>
        <w:t xml:space="preserve">The HKMA granted them on 10 April 2026.</w:t>
      </w:r>
      <w:r>
        <w:t xml:space="preserve"> </w:t>
      </w:r>
      <w:r>
        <w:rPr>
          <w:vertAlign w:val="superscript"/>
        </w:rPr>
        <w:t xml:space="preserve">[44]</w:t>
      </w:r>
    </w:p>
    <w:p>
      <w:pPr>
        <w:pStyle w:val="Compact"/>
        <w:numPr>
          <w:ilvl w:val="0"/>
          <w:numId w:val="1031"/>
        </w:numPr>
      </w:pPr>
      <w:r>
        <w:rPr>
          <w:b/>
          <w:bCs/>
        </w:rPr>
        <w:t xml:space="preserve">Myth:</w:t>
      </w:r>
      <w:r>
        <w:t xml:space="preserve"> </w:t>
      </w:r>
      <w:r>
        <w:t xml:space="preserve">"The business-model circular is about crypto only."</w:t>
      </w:r>
      <w:r>
        <w:t xml:space="preserve"> </w:t>
      </w:r>
      <w:r>
        <w:rPr>
          <w:b/>
          <w:bCs/>
        </w:rPr>
        <w:t xml:space="preserve">Fact:</w:t>
      </w:r>
      <w:r>
        <w:t xml:space="preserve"> </w:t>
      </w:r>
      <w:r>
        <w:t xml:space="preserve">It covers DLT, agentic AI (systems that act on their own) and cloud computing.</w:t>
      </w:r>
      <w:r>
        <w:t xml:space="preserve"> </w:t>
      </w:r>
      <w:r>
        <w:rPr>
          <w:vertAlign w:val="superscript"/>
        </w:rPr>
        <w:t xml:space="preserve">[39]</w:t>
      </w:r>
      <w:r>
        <w:t xml:space="preserve"> </w:t>
      </w:r>
      <w:r>
        <w:t xml:space="preserve">It also reminds banks to discuss new digital-asset activities before launch.</w:t>
      </w:r>
      <w:r>
        <w:t xml:space="preserve"> </w:t>
      </w:r>
      <w:r>
        <w:rPr>
          <w:vertAlign w:val="superscript"/>
        </w:rPr>
        <w:t xml:space="preserve">[39]</w:t>
      </w:r>
    </w:p>
    <w:bookmarkEnd w:id="51"/>
    <w:bookmarkStart w:id="54" w:name="official-documents-to-read-first-2"/>
    <w:p>
      <w:pPr>
        <w:pStyle w:val="Heading2"/>
      </w:pPr>
      <w:r>
        <w:t xml:space="preserve">Official documents to read first</w:t>
      </w:r>
    </w:p>
    <w:p>
      <w:pPr>
        <w:pStyle w:val="Compact"/>
        <w:numPr>
          <w:ilvl w:val="0"/>
          <w:numId w:val="1032"/>
        </w:numPr>
      </w:pPr>
      <w:r>
        <w:rPr>
          <w:b/>
          <w:bCs/>
        </w:rPr>
        <w:t xml:space="preserve">Policy Statement 2.0 on the Development of Digital Assets in Hong Kong</w:t>
      </w:r>
      <w:r>
        <w:t xml:space="preserve"> </w:t>
      </w:r>
      <w:r>
        <w:t xml:space="preserve">— FSTB, 26 Jun 2025. Read paras 3-6, 9-11, 15-16. It sets out the current government framework (LEAP) and each regulator's role.</w:t>
      </w:r>
      <w:r>
        <w:t xml:space="preserve"> </w:t>
      </w:r>
      <w:hyperlink r:id="rId26">
        <w:r>
          <w:rPr>
            <w:rStyle w:val="Hyperlink"/>
          </w:rPr>
          <w:t xml:space="preserve">https://gia.info.gov.hk/general/202506/26/P2025062600269_500089_1_1750909574183.pdf</w:t>
        </w:r>
      </w:hyperlink>
    </w:p>
    <w:p>
      <w:pPr>
        <w:pStyle w:val="Compact"/>
        <w:numPr>
          <w:ilvl w:val="0"/>
          <w:numId w:val="1032"/>
        </w:numPr>
      </w:pPr>
      <w:r>
        <w:rPr>
          <w:b/>
          <w:bCs/>
        </w:rPr>
        <w:t xml:space="preserve">Strategic Review of Business Models amid Digital Transformation</w:t>
      </w:r>
      <w:r>
        <w:t xml:space="preserve"> </w:t>
      </w:r>
      <w:r>
        <w:t xml:space="preserve">— HKMA, 9 Mar 2026. Read both pages. It is the one policy document here that asks something of your board.</w:t>
      </w:r>
      <w:r>
        <w:t xml:space="preserve"> </w:t>
      </w:r>
      <w:hyperlink r:id="rId52">
        <w:r>
          <w:rPr>
            <w:rStyle w:val="Hyperlink"/>
          </w:rPr>
          <w:t xml:space="preserve">https://brdr.hkma.gov.hk/eng/doc-ldg/docId/getPdf/20260309-1-EN/20260309-1-EN.pdf</w:t>
        </w:r>
      </w:hyperlink>
    </w:p>
    <w:p>
      <w:pPr>
        <w:pStyle w:val="Compact"/>
        <w:numPr>
          <w:ilvl w:val="0"/>
          <w:numId w:val="1032"/>
        </w:numPr>
      </w:pPr>
      <w:r>
        <w:rPr>
          <w:b/>
          <w:bCs/>
        </w:rPr>
        <w:t xml:space="preserve">The Chief Executive's 2026 Policy Address</w:t>
      </w:r>
      <w:r>
        <w:t xml:space="preserve"> </w:t>
      </w:r>
      <w:r>
        <w:t xml:space="preserve">— 16 Sep 2026. Read paras 35, 49-51 and 99 (PDF pp.22-23, 26-27, 33). It has the latest dated targets for the HKMA, the SFC and CMU OmniClear.</w:t>
      </w:r>
      <w:r>
        <w:t xml:space="preserve"> </w:t>
      </w:r>
      <w:hyperlink r:id="rId53">
        <w:r>
          <w:rPr>
            <w:rStyle w:val="Hyperlink"/>
          </w:rPr>
          <w:t xml:space="preserve">https://www.policyaddress.gov.hk/2026/public/pdf/policy/policy-full_en.pdf</w:t>
        </w:r>
      </w:hyperlink>
    </w:p>
    <w:bookmarkEnd w:id="54"/>
    <w:bookmarkStart w:id="55" w:name="open-questions-2"/>
    <w:p>
      <w:pPr>
        <w:pStyle w:val="Heading2"/>
      </w:pPr>
      <w:r>
        <w:t xml:space="preserve">Open questions</w:t>
      </w:r>
    </w:p>
    <w:p>
      <w:pPr>
        <w:pStyle w:val="Compact"/>
        <w:numPr>
          <w:ilvl w:val="0"/>
          <w:numId w:val="1033"/>
        </w:numPr>
      </w:pPr>
      <w:r>
        <w:t xml:space="preserve">The 2026 virtual-asset licensing bill was not in the documents reviewed for this guide by 25 Sep 2026. In June 2026 the government said it and the SFC would introduce the bill this year.</w:t>
      </w:r>
      <w:r>
        <w:t xml:space="preserve"> </w:t>
      </w:r>
      <w:r>
        <w:rPr>
          <w:vertAlign w:val="superscript"/>
        </w:rPr>
        <w:t xml:space="preserve">[45]</w:t>
      </w:r>
      <w:r>
        <w:t xml:space="preserve"> </w:t>
      </w:r>
      <w:r>
        <w:t xml:space="preserve">The bill is to cover providers of virtual-asset dealing, custody, advisory and management services.</w:t>
      </w:r>
      <w:r>
        <w:t xml:space="preserve"> </w:t>
      </w:r>
      <w:r>
        <w:rPr>
          <w:vertAlign w:val="superscript"/>
        </w:rPr>
        <w:t xml:space="preserve">[45]</w:t>
      </w:r>
    </w:p>
    <w:p>
      <w:pPr>
        <w:pStyle w:val="Compact"/>
        <w:numPr>
          <w:ilvl w:val="0"/>
          <w:numId w:val="1033"/>
        </w:numPr>
      </w:pPr>
      <w:r>
        <w:t xml:space="preserve">The detailed documents for the Blueprint's Fintech Cybersecurity Baseline and Quantum Preparedness Index are not in the documents reviewed for this guide.</w:t>
      </w:r>
    </w:p>
    <w:p>
      <w:pPr>
        <w:pStyle w:val="Compact"/>
        <w:numPr>
          <w:ilvl w:val="0"/>
          <w:numId w:val="1033"/>
        </w:numPr>
      </w:pPr>
      <w:r>
        <w:t xml:space="preserve">The 2023 Policy Address does not mention virtual assets. Its nearest items are blockchain-based e-licences and a green fintech subsidy scheme.</w:t>
      </w:r>
      <w:r>
        <w:t xml:space="preserve"> </w:t>
      </w:r>
      <w:r>
        <w:rPr>
          <w:vertAlign w:val="superscript"/>
        </w:rPr>
        <w:t xml:space="preserve">[46]</w:t>
      </w:r>
    </w:p>
    <w:p>
      <w:pPr>
        <w:pStyle w:val="Compact"/>
        <w:numPr>
          <w:ilvl w:val="0"/>
          <w:numId w:val="1033"/>
        </w:numPr>
      </w:pPr>
      <w:r>
        <w:t xml:space="preserve">Locator correction: the 2026 Policy Address digital-bond items are in para 35(ii)-(iv) on p.23. One entry in our internal source notes says para 34. This module follows the Policy Address text.</w:t>
      </w:r>
    </w:p>
    <w:bookmarkEnd w:id="55"/>
    <w:bookmarkStart w:id="56" w:name="related-modules-2"/>
    <w:p>
      <w:pPr>
        <w:pStyle w:val="Heading2"/>
      </w:pPr>
      <w:r>
        <w:t xml:space="preserve">Related modules</w:t>
      </w:r>
    </w:p>
    <w:p>
      <w:pPr>
        <w:pStyle w:val="FirstParagraph"/>
      </w:pPr>
      <w:r>
        <w:t xml:space="preserve">A1, A2, B2, B3</w:t>
      </w:r>
    </w:p>
    <w:bookmarkEnd w:id="56"/>
    <w:bookmarkStart w:id="57" w:name="notes-3"/>
    <w:p>
      <w:pPr>
        <w:pStyle w:val="Heading3"/>
      </w:pPr>
      <w:r>
        <w:t xml:space="preserve">Notes</w:t>
      </w:r>
    </w:p>
    <w:p>
      <w:pPr>
        <w:pStyle w:val="Compact"/>
        <w:numPr>
          <w:ilvl w:val="0"/>
          <w:numId w:val="1034"/>
        </w:numPr>
      </w:pPr>
      <w:r>
        <w:t xml:space="preserve">FSTB.</w:t>
      </w:r>
      <w:r>
        <w:t xml:space="preserve"> </w:t>
      </w:r>
      <w:r>
        <w:rPr>
          <w:i/>
          <w:iCs/>
        </w:rPr>
        <w:t xml:space="preserve">Policy Statement on Development of Virtual Assets in Hong Kong</w:t>
      </w:r>
      <w:r>
        <w:t xml:space="preserve">, 31 October 2022. Para 4.</w:t>
      </w:r>
      <w:r>
        <w:t xml:space="preserve"> </w:t>
      </w:r>
      <w:r>
        <w:t xml:space="preserve">https://gia.info.gov.hk/general/202210/31/P2022103000454_404805_1_1667173469522.pdf</w:t>
      </w:r>
    </w:p>
    <w:p>
      <w:pPr>
        <w:pStyle w:val="Compact"/>
        <w:numPr>
          <w:ilvl w:val="0"/>
          <w:numId w:val="1034"/>
        </w:numPr>
      </w:pPr>
      <w:r>
        <w:t xml:space="preserve">FSTB.</w:t>
      </w:r>
      <w:r>
        <w:t xml:space="preserve"> </w:t>
      </w:r>
      <w:r>
        <w:rPr>
          <w:i/>
          <w:iCs/>
        </w:rPr>
        <w:t xml:space="preserve">Policy Statement 2.0 on the Development of Digital Assets in Hong Kong</w:t>
      </w:r>
      <w:r>
        <w:t xml:space="preserve">, 26 June 2025. Paras 4-6.</w:t>
      </w:r>
      <w:r>
        <w:t xml:space="preserve"> </w:t>
      </w:r>
      <w:r>
        <w:t xml:space="preserve">https://gia.info.gov.hk/general/202506/26/P2025062600269_500089_1_1750909574183.pdf</w:t>
      </w:r>
    </w:p>
    <w:p>
      <w:pPr>
        <w:pStyle w:val="Compact"/>
        <w:numPr>
          <w:ilvl w:val="0"/>
          <w:numId w:val="1034"/>
        </w:numPr>
      </w:pPr>
      <w:r>
        <w:t xml:space="preserve">SFC.</w:t>
      </w:r>
      <w:r>
        <w:t xml:space="preserve"> </w:t>
      </w:r>
      <w:r>
        <w:rPr>
          <w:i/>
          <w:iCs/>
        </w:rPr>
        <w:t xml:space="preserve">“A-S-P-I-Re” for a brighter future: SFC’s regulatory roadmap for Hong Kong’s virtual asset market</w:t>
      </w:r>
      <w:r>
        <w:t xml:space="preserve">, 19 February 2025. Executive Summary; Initiatives 3, 6-9, 11.</w:t>
      </w:r>
      <w:r>
        <w:t xml:space="preserve"> </w:t>
      </w:r>
      <w:r>
        <w:t xml:space="preserve">https://www.sfc.hk/en/News-and-announcements/Policy-statements-and-announcements/A-S-P-I-Re-for-a-brighter-future-SFCs-regulatory-roadmap-for-Hong-Kongs-virtual-asset-market</w:t>
      </w:r>
    </w:p>
    <w:p>
      <w:pPr>
        <w:pStyle w:val="Compact"/>
        <w:numPr>
          <w:ilvl w:val="0"/>
          <w:numId w:val="1034"/>
        </w:numPr>
      </w:pPr>
      <w:r>
        <w:t xml:space="preserve">HKMA.</w:t>
      </w:r>
      <w:r>
        <w:t xml:space="preserve"> </w:t>
      </w:r>
      <w:r>
        <w:rPr>
          <w:i/>
          <w:iCs/>
        </w:rPr>
        <w:t xml:space="preserve">Hong Kong Monetary Authority - The HKMA Unveils “Fintech 2030” at the Hong Kong FinTech Week 2025</w:t>
      </w:r>
      <w:r>
        <w:t xml:space="preserve">, 3 November 2025. Photo caption.</w:t>
      </w:r>
      <w:r>
        <w:t xml:space="preserve"> </w:t>
      </w:r>
      <w:r>
        <w:t xml:space="preserve">https://www.hkma.gov.hk/eng/news-and-media/press-releases/2025/11/20251103-3/</w:t>
      </w:r>
    </w:p>
    <w:p>
      <w:pPr>
        <w:pStyle w:val="Compact"/>
        <w:numPr>
          <w:ilvl w:val="0"/>
          <w:numId w:val="1034"/>
        </w:numPr>
      </w:pPr>
      <w:r>
        <w:t xml:space="preserve">HKMA.</w:t>
      </w:r>
      <w:r>
        <w:t xml:space="preserve"> </w:t>
      </w:r>
      <w:r>
        <w:rPr>
          <w:i/>
          <w:iCs/>
        </w:rPr>
        <w:t xml:space="preserve">HKMA unveils Fintech Promotion Blueprint: From adoption to advancement</w:t>
      </w:r>
      <w:r>
        <w:t xml:space="preserve">, 3 February 2026. Para 1.</w:t>
      </w:r>
      <w:r>
        <w:t xml:space="preserve"> </w:t>
      </w:r>
      <w:r>
        <w:t xml:space="preserve">https://www.hkma.gov.hk/eng/news-and-media/press-releases/2026/02/20260203-3/</w:t>
      </w:r>
    </w:p>
    <w:p>
      <w:pPr>
        <w:pStyle w:val="Compact"/>
        <w:numPr>
          <w:ilvl w:val="0"/>
          <w:numId w:val="1034"/>
        </w:numPr>
      </w:pPr>
      <w:r>
        <w:t xml:space="preserve">HKMA.</w:t>
      </w:r>
      <w:r>
        <w:t xml:space="preserve"> </w:t>
      </w:r>
      <w:r>
        <w:rPr>
          <w:i/>
          <w:iCs/>
        </w:rPr>
        <w:t xml:space="preserve">Strategic Review of Business Models amid Digital Transformation</w:t>
      </w:r>
      <w:r>
        <w:t xml:space="preserve">, 9 March 2026. Letter body, p.2.</w:t>
      </w:r>
      <w:r>
        <w:t xml:space="preserve"> </w:t>
      </w:r>
      <w:r>
        <w:t xml:space="preserve">https://brdr.hkma.gov.hk/eng/doc-ldg/docId/getPdf/20260309-1-EN/20260309-1-EN.pdf</w:t>
      </w:r>
    </w:p>
    <w:p>
      <w:pPr>
        <w:pStyle w:val="Compact"/>
        <w:numPr>
          <w:ilvl w:val="0"/>
          <w:numId w:val="1034"/>
        </w:numPr>
      </w:pPr>
      <w:r>
        <w:t xml:space="preserve">Government.</w:t>
      </w:r>
      <w:r>
        <w:t xml:space="preserve"> </w:t>
      </w:r>
      <w:r>
        <w:rPr>
          <w:i/>
          <w:iCs/>
        </w:rPr>
        <w:t xml:space="preserve">The 2026-27 Budget — Speech by the Financial Secretary</w:t>
      </w:r>
      <w:r>
        <w:t xml:space="preserve">, 25 February 2026. Paras 104, 109.</w:t>
      </w:r>
      <w:r>
        <w:t xml:space="preserve"> </w:t>
      </w:r>
      <w:r>
        <w:t xml:space="preserve">https://www.budget.gov.hk/2026/eng/pdf/e_budget_speech_2026-27.pdf</w:t>
      </w:r>
    </w:p>
    <w:p>
      <w:pPr>
        <w:pStyle w:val="Compact"/>
        <w:numPr>
          <w:ilvl w:val="0"/>
          <w:numId w:val="1034"/>
        </w:numPr>
      </w:pPr>
      <w:r>
        <w:t xml:space="preserve">Government.</w:t>
      </w:r>
      <w:r>
        <w:t xml:space="preserve"> </w:t>
      </w:r>
      <w:r>
        <w:rPr>
          <w:i/>
          <w:iCs/>
        </w:rPr>
        <w:t xml:space="preserve">The Chief Executive's 2026 Policy Address</w:t>
      </w:r>
      <w:r>
        <w:t xml:space="preserve">, 16 September 2026. Paras 35(ii), 50.</w:t>
      </w:r>
      <w:r>
        <w:t xml:space="preserve"> </w:t>
      </w:r>
      <w:r>
        <w:t xml:space="preserve">https://www.policyaddress.gov.hk/2026/public/pdf/policy/policy-full_en.pdf</w:t>
      </w:r>
    </w:p>
    <w:p>
      <w:pPr>
        <w:pStyle w:val="Compact"/>
        <w:numPr>
          <w:ilvl w:val="0"/>
          <w:numId w:val="1034"/>
        </w:numPr>
      </w:pPr>
      <w:r>
        <w:t xml:space="preserve">FSTB.</w:t>
      </w:r>
      <w:r>
        <w:t xml:space="preserve"> </w:t>
      </w:r>
      <w:r>
        <w:rPr>
          <w:i/>
          <w:iCs/>
        </w:rPr>
        <w:t xml:space="preserve">Policy Statement on Development of Virtual Assets in Hong Kong</w:t>
      </w:r>
      <w:r>
        <w:t xml:space="preserve">, 31 October 2022. P.6.</w:t>
      </w:r>
      <w:r>
        <w:t xml:space="preserve"> </w:t>
      </w:r>
      <w:r>
        <w:t xml:space="preserve">https://gia.info.gov.hk/general/202210/31/P2022103000454_404805_1_1667173469522.pdf</w:t>
      </w:r>
    </w:p>
    <w:p>
      <w:pPr>
        <w:pStyle w:val="Compact"/>
        <w:numPr>
          <w:ilvl w:val="0"/>
          <w:numId w:val="1034"/>
        </w:numPr>
      </w:pPr>
      <w:r>
        <w:t xml:space="preserve">FSTB.</w:t>
      </w:r>
      <w:r>
        <w:t xml:space="preserve"> </w:t>
      </w:r>
      <w:r>
        <w:rPr>
          <w:i/>
          <w:iCs/>
        </w:rPr>
        <w:t xml:space="preserve">Policy Statement 2.0 on the Development of Digital Assets in Hong Kong</w:t>
      </w:r>
      <w:r>
        <w:t xml:space="preserve">, 26 June 2025. Para 3.</w:t>
      </w:r>
      <w:r>
        <w:t xml:space="preserve"> </w:t>
      </w:r>
      <w:r>
        <w:t xml:space="preserve">https://gia.info.gov.hk/general/202506/26/P2025062600269_500089_1_1750909574183.pdf</w:t>
      </w:r>
    </w:p>
    <w:p>
      <w:pPr>
        <w:pStyle w:val="Compact"/>
        <w:numPr>
          <w:ilvl w:val="0"/>
          <w:numId w:val="1034"/>
        </w:numPr>
      </w:pPr>
      <w:r>
        <w:t xml:space="preserve">HKMA.</w:t>
      </w:r>
      <w:r>
        <w:t xml:space="preserve"> </w:t>
      </w:r>
      <w:r>
        <w:rPr>
          <w:i/>
          <w:iCs/>
        </w:rPr>
        <w:t xml:space="preserve">The HKMA Unveils "Fintech 2025" Strategy</w:t>
      </w:r>
      <w:r>
        <w:t xml:space="preserve">, 8 June 2021. Para 1.</w:t>
      </w:r>
      <w:r>
        <w:t xml:space="preserve"> </w:t>
      </w:r>
      <w:r>
        <w:t xml:space="preserve">https://www.hkma.gov.hk/eng/news-and-media/press-releases/2021/06/20210608-4/</w:t>
      </w:r>
    </w:p>
    <w:p>
      <w:pPr>
        <w:pStyle w:val="Compact"/>
        <w:numPr>
          <w:ilvl w:val="0"/>
          <w:numId w:val="1034"/>
        </w:numPr>
      </w:pPr>
      <w:r>
        <w:t xml:space="preserve">SFC.</w:t>
      </w:r>
      <w:r>
        <w:t xml:space="preserve"> </w:t>
      </w:r>
      <w:r>
        <w:rPr>
          <w:i/>
          <w:iCs/>
        </w:rPr>
        <w:t xml:space="preserve">“A-S-P-I-Re” for a brighter future: SFC’s regulatory roadmap for Hong Kong’s virtual asset market</w:t>
      </w:r>
      <w:r>
        <w:t xml:space="preserve">, 19 February 2025. Executive Summary; Pillar A, Initiative 1.</w:t>
      </w:r>
      <w:r>
        <w:t xml:space="preserve"> </w:t>
      </w:r>
      <w:r>
        <w:t xml:space="preserve">https://www.sfc.hk/en/News-and-announcements/Policy-statements-and-announcements/A-S-P-I-Re-for-a-brighter-future-SFCs-regulatory-roadmap-for-Hong-Kongs-virtual-asset-market</w:t>
      </w:r>
    </w:p>
    <w:p>
      <w:pPr>
        <w:pStyle w:val="Compact"/>
        <w:numPr>
          <w:ilvl w:val="0"/>
          <w:numId w:val="1034"/>
        </w:numPr>
      </w:pPr>
      <w:r>
        <w:t xml:space="preserve">HKMA.</w:t>
      </w:r>
      <w:r>
        <w:t xml:space="preserve"> </w:t>
      </w:r>
      <w:r>
        <w:rPr>
          <w:i/>
          <w:iCs/>
        </w:rPr>
        <w:t xml:space="preserve">Hong Kong Monetary Authority - The HKMA Unveils “Fintech 2030” at the Hong Kong FinTech Week 2025</w:t>
      </w:r>
      <w:r>
        <w:t xml:space="preserve">, 3 November 2025. Para 3.</w:t>
      </w:r>
      <w:r>
        <w:t xml:space="preserve"> </w:t>
      </w:r>
      <w:r>
        <w:t xml:space="preserve">https://www.hkma.gov.hk/eng/news-and-media/press-releases/2025/11/20251103-3/</w:t>
      </w:r>
    </w:p>
    <w:p>
      <w:pPr>
        <w:pStyle w:val="Compact"/>
        <w:numPr>
          <w:ilvl w:val="0"/>
          <w:numId w:val="1034"/>
        </w:numPr>
      </w:pPr>
      <w:r>
        <w:t xml:space="preserve">HKMA.</w:t>
      </w:r>
      <w:r>
        <w:t xml:space="preserve"> </w:t>
      </w:r>
      <w:r>
        <w:rPr>
          <w:i/>
          <w:iCs/>
        </w:rPr>
        <w:t xml:space="preserve">HKMA unveils Fintech Promotion Blueprint: From adoption to advancement</w:t>
      </w:r>
      <w:r>
        <w:t xml:space="preserve">, 3 February 2026. Paras 2-8.</w:t>
      </w:r>
      <w:r>
        <w:t xml:space="preserve"> </w:t>
      </w:r>
      <w:r>
        <w:t xml:space="preserve">https://www.hkma.gov.hk/eng/news-and-media/press-releases/2026/02/20260203-3/</w:t>
      </w:r>
    </w:p>
    <w:p>
      <w:pPr>
        <w:pStyle w:val="Compact"/>
        <w:numPr>
          <w:ilvl w:val="0"/>
          <w:numId w:val="1034"/>
        </w:numPr>
      </w:pPr>
      <w:r>
        <w:t xml:space="preserve">Government.</w:t>
      </w:r>
      <w:r>
        <w:t xml:space="preserve"> </w:t>
      </w:r>
      <w:r>
        <w:rPr>
          <w:i/>
          <w:iCs/>
        </w:rPr>
        <w:t xml:space="preserve">The 2026-27 Budget — Speech by the Financial Secretary</w:t>
      </w:r>
      <w:r>
        <w:t xml:space="preserve">, 25 February 2026. Paras 104-114.</w:t>
      </w:r>
      <w:r>
        <w:t xml:space="preserve"> </w:t>
      </w:r>
      <w:r>
        <w:t xml:space="preserve">https://www.budget.gov.hk/2026/eng/pdf/e_budget_speech_2026-27.pdf</w:t>
      </w:r>
    </w:p>
    <w:p>
      <w:pPr>
        <w:pStyle w:val="Compact"/>
        <w:numPr>
          <w:ilvl w:val="0"/>
          <w:numId w:val="1034"/>
        </w:numPr>
      </w:pPr>
      <w:r>
        <w:t xml:space="preserve">Government.</w:t>
      </w:r>
      <w:r>
        <w:t xml:space="preserve"> </w:t>
      </w:r>
      <w:r>
        <w:rPr>
          <w:i/>
          <w:iCs/>
        </w:rPr>
        <w:t xml:space="preserve">The Chief Executive's 2026 Policy Address</w:t>
      </w:r>
      <w:r>
        <w:t xml:space="preserve">, 16 September 2026. Paras 35, 49-51.</w:t>
      </w:r>
      <w:r>
        <w:t xml:space="preserve"> </w:t>
      </w:r>
      <w:r>
        <w:t xml:space="preserve">https://www.policyaddress.gov.hk/2026/public/pdf/policy/policy-full_en.pdf</w:t>
      </w:r>
    </w:p>
    <w:p>
      <w:pPr>
        <w:pStyle w:val="Compact"/>
        <w:numPr>
          <w:ilvl w:val="0"/>
          <w:numId w:val="1034"/>
        </w:numPr>
      </w:pPr>
      <w:r>
        <w:t xml:space="preserve">FSTB.</w:t>
      </w:r>
      <w:r>
        <w:t xml:space="preserve"> </w:t>
      </w:r>
      <w:r>
        <w:rPr>
          <w:i/>
          <w:iCs/>
        </w:rPr>
        <w:t xml:space="preserve">Policy Statement on Development of Virtual Assets in Hong Kong</w:t>
      </w:r>
      <w:r>
        <w:t xml:space="preserve">, 31 October 2022. Paras 4, 6.</w:t>
      </w:r>
      <w:r>
        <w:t xml:space="preserve"> </w:t>
      </w:r>
      <w:r>
        <w:t xml:space="preserve">https://gia.info.gov.hk/general/202210/31/P2022103000454_404805_1_1667173469522.pdf</w:t>
      </w:r>
    </w:p>
    <w:p>
      <w:pPr>
        <w:pStyle w:val="Compact"/>
        <w:numPr>
          <w:ilvl w:val="0"/>
          <w:numId w:val="1034"/>
        </w:numPr>
      </w:pPr>
      <w:r>
        <w:t xml:space="preserve">FSTB.</w:t>
      </w:r>
      <w:r>
        <w:t xml:space="preserve"> </w:t>
      </w:r>
      <w:r>
        <w:rPr>
          <w:i/>
          <w:iCs/>
        </w:rPr>
        <w:t xml:space="preserve">Policy Statement on Development of Virtual Assets in Hong Kong</w:t>
      </w:r>
      <w:r>
        <w:t xml:space="preserve">, 31 October 2022. Paras 9-10.</w:t>
      </w:r>
      <w:r>
        <w:t xml:space="preserve"> </w:t>
      </w:r>
      <w:r>
        <w:t xml:space="preserve">https://gia.info.gov.hk/general/202210/31/P2022103000454_404805_1_1667173469522.pdf</w:t>
      </w:r>
    </w:p>
    <w:p>
      <w:pPr>
        <w:pStyle w:val="Compact"/>
        <w:numPr>
          <w:ilvl w:val="0"/>
          <w:numId w:val="1034"/>
        </w:numPr>
      </w:pPr>
      <w:r>
        <w:t xml:space="preserve">FSTB.</w:t>
      </w:r>
      <w:r>
        <w:t xml:space="preserve"> </w:t>
      </w:r>
      <w:r>
        <w:rPr>
          <w:i/>
          <w:iCs/>
        </w:rPr>
        <w:t xml:space="preserve">Policy Statement 2.0 on the Development of Digital Assets in Hong Kong</w:t>
      </w:r>
      <w:r>
        <w:t xml:space="preserve">, 26 June 2025. Footnote 1.</w:t>
      </w:r>
      <w:r>
        <w:t xml:space="preserve"> </w:t>
      </w:r>
      <w:r>
        <w:t xml:space="preserve">https://gia.info.gov.hk/general/202506/26/P2025062600269_500089_1_1750909574183.pdf</w:t>
      </w:r>
    </w:p>
    <w:p>
      <w:pPr>
        <w:pStyle w:val="Compact"/>
        <w:numPr>
          <w:ilvl w:val="0"/>
          <w:numId w:val="1034"/>
        </w:numPr>
      </w:pPr>
      <w:r>
        <w:t xml:space="preserve">SFC.</w:t>
      </w:r>
      <w:r>
        <w:t xml:space="preserve"> </w:t>
      </w:r>
      <w:r>
        <w:rPr>
          <w:i/>
          <w:iCs/>
        </w:rPr>
        <w:t xml:space="preserve">Guidelines for Virtual Asset Trading Platform Operators</w:t>
      </w:r>
      <w:r>
        <w:t xml:space="preserve">, 1 June 2023. Para 1.1.</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034"/>
        </w:numPr>
      </w:pPr>
      <w:r>
        <w:t xml:space="preserve">FSTB.</w:t>
      </w:r>
      <w:r>
        <w:t xml:space="preserve"> </w:t>
      </w:r>
      <w:r>
        <w:rPr>
          <w:i/>
          <w:iCs/>
        </w:rPr>
        <w:t xml:space="preserve">Policy Statement 2.0 on the Development of Digital Assets in Hong Kong</w:t>
      </w:r>
      <w:r>
        <w:t xml:space="preserve">, 26 June 2025. Para 4.</w:t>
      </w:r>
      <w:r>
        <w:t xml:space="preserve"> </w:t>
      </w:r>
      <w:r>
        <w:t xml:space="preserve">https://gia.info.gov.hk/general/202506/26/P2025062600269_500089_1_1750909574183.pdf</w:t>
      </w:r>
    </w:p>
    <w:p>
      <w:pPr>
        <w:pStyle w:val="Compact"/>
        <w:numPr>
          <w:ilvl w:val="0"/>
          <w:numId w:val="1034"/>
        </w:numPr>
      </w:pPr>
      <w:r>
        <w:t xml:space="preserve">FSTB.</w:t>
      </w:r>
      <w:r>
        <w:t xml:space="preserve"> </w:t>
      </w:r>
      <w:r>
        <w:rPr>
          <w:i/>
          <w:iCs/>
        </w:rPr>
        <w:t xml:space="preserve">Policy Statement 2.0 on the Development of Digital Assets in Hong Kong</w:t>
      </w:r>
      <w:r>
        <w:t xml:space="preserve">, 26 June 2025. Paras 5-6.</w:t>
      </w:r>
      <w:r>
        <w:t xml:space="preserve"> </w:t>
      </w:r>
      <w:r>
        <w:t xml:space="preserve">https://gia.info.gov.hk/general/202506/26/P2025062600269_500089_1_1750909574183.pdf</w:t>
      </w:r>
    </w:p>
    <w:p>
      <w:pPr>
        <w:pStyle w:val="Compact"/>
        <w:numPr>
          <w:ilvl w:val="0"/>
          <w:numId w:val="1034"/>
        </w:numPr>
      </w:pPr>
      <w:r>
        <w:t xml:space="preserve">FSTB.</w:t>
      </w:r>
      <w:r>
        <w:t xml:space="preserve"> </w:t>
      </w:r>
      <w:r>
        <w:rPr>
          <w:i/>
          <w:iCs/>
        </w:rPr>
        <w:t xml:space="preserve">Policy Statement 2.0 on the Development of Digital Assets in Hong Kong</w:t>
      </w:r>
      <w:r>
        <w:t xml:space="preserve">, 26 June 2025. Para 15.</w:t>
      </w:r>
      <w:r>
        <w:t xml:space="preserve"> </w:t>
      </w:r>
      <w:r>
        <w:t xml:space="preserve">https://gia.info.gov.hk/general/202506/26/P2025062600269_500089_1_1750909574183.pdf</w:t>
      </w:r>
    </w:p>
    <w:p>
      <w:pPr>
        <w:pStyle w:val="Compact"/>
        <w:numPr>
          <w:ilvl w:val="0"/>
          <w:numId w:val="1034"/>
        </w:numPr>
      </w:pPr>
      <w:r>
        <w:t xml:space="preserve">SFC.</w:t>
      </w:r>
      <w:r>
        <w:t xml:space="preserve"> </w:t>
      </w:r>
      <w:r>
        <w:rPr>
          <w:i/>
          <w:iCs/>
        </w:rPr>
        <w:t xml:space="preserve">“A-S-P-I-Re” for a brighter future: SFC’s regulatory roadmap for Hong Kong’s virtual asset market</w:t>
      </w:r>
      <w:r>
        <w:t xml:space="preserve">, 19 February 2025. Executive Summary.</w:t>
      </w:r>
      <w:r>
        <w:t xml:space="preserve"> </w:t>
      </w:r>
      <w:r>
        <w:t xml:space="preserve">https://www.sfc.hk/en/News-and-announcements/Policy-statements-and-announcements/A-S-P-I-Re-for-a-brighter-future-SFCs-regulatory-roadmap-for-Hong-Kongs-virtual-asset-market</w:t>
      </w:r>
    </w:p>
    <w:p>
      <w:pPr>
        <w:pStyle w:val="Compact"/>
        <w:numPr>
          <w:ilvl w:val="0"/>
          <w:numId w:val="1034"/>
        </w:numPr>
      </w:pPr>
      <w:r>
        <w:t xml:space="preserve">SFC.</w:t>
      </w:r>
      <w:r>
        <w:t xml:space="preserve"> </w:t>
      </w:r>
      <w:r>
        <w:rPr>
          <w:i/>
          <w:iCs/>
        </w:rPr>
        <w:t xml:space="preserve">“A-S-P-I-Re” for a brighter future: SFC’s regulatory roadmap for Hong Kong’s virtual asset market</w:t>
      </w:r>
      <w:r>
        <w:t xml:space="preserve">, 19 February 2025. Pillar A, Initiative 1.</w:t>
      </w:r>
      <w:r>
        <w:t xml:space="preserve"> </w:t>
      </w:r>
      <w:r>
        <w:t xml:space="preserve">https://www.sfc.hk/en/News-and-announcements/Policy-statements-and-announcements/A-S-P-I-Re-for-a-brighter-future-SFCs-regulatory-roadmap-for-Hong-Kongs-virtual-asset-market</w:t>
      </w:r>
    </w:p>
    <w:p>
      <w:pPr>
        <w:pStyle w:val="Compact"/>
        <w:numPr>
          <w:ilvl w:val="0"/>
          <w:numId w:val="1034"/>
        </w:numPr>
      </w:pPr>
      <w:r>
        <w:t xml:space="preserve">SFC.</w:t>
      </w:r>
      <w:r>
        <w:t xml:space="preserve"> </w:t>
      </w:r>
      <w:r>
        <w:rPr>
          <w:i/>
          <w:iCs/>
        </w:rPr>
        <w:t xml:space="preserve">“A-S-P-I-Re” for a brighter future: SFC’s regulatory roadmap for Hong Kong’s virtual asset market</w:t>
      </w:r>
      <w:r>
        <w:t xml:space="preserve">, 19 February 2025. Pillar S, Initiative 3.</w:t>
      </w:r>
      <w:r>
        <w:t xml:space="preserve"> </w:t>
      </w:r>
      <w:r>
        <w:t xml:space="preserve">https://www.sfc.hk/en/News-and-announcements/Policy-statements-and-announcements/A-S-P-I-Re-for-a-brighter-future-SFCs-regulatory-roadmap-for-Hong-Kongs-virtual-asset-market</w:t>
      </w:r>
    </w:p>
    <w:p>
      <w:pPr>
        <w:pStyle w:val="Compact"/>
        <w:numPr>
          <w:ilvl w:val="0"/>
          <w:numId w:val="1034"/>
        </w:numPr>
      </w:pPr>
      <w:r>
        <w:t xml:space="preserve">HKMA.</w:t>
      </w:r>
      <w:r>
        <w:t xml:space="preserve"> </w:t>
      </w:r>
      <w:r>
        <w:rPr>
          <w:i/>
          <w:iCs/>
        </w:rPr>
        <w:t xml:space="preserve">Hong Kong Monetary Authority - The HKMA Unveils “Fintech 2030” at the Hong Kong FinTech Week 2025</w:t>
      </w:r>
      <w:r>
        <w:t xml:space="preserve">, 3 November 2025. Paras 3-7.</w:t>
      </w:r>
      <w:r>
        <w:t xml:space="preserve"> </w:t>
      </w:r>
      <w:r>
        <w:t xml:space="preserve">https://www.hkma.gov.hk/eng/news-and-media/press-releases/2025/11/20251103-3/</w:t>
      </w:r>
    </w:p>
    <w:p>
      <w:pPr>
        <w:pStyle w:val="Compact"/>
        <w:numPr>
          <w:ilvl w:val="0"/>
          <w:numId w:val="1034"/>
        </w:numPr>
      </w:pPr>
      <w:r>
        <w:t xml:space="preserve">HKMA.</w:t>
      </w:r>
      <w:r>
        <w:t xml:space="preserve"> </w:t>
      </w:r>
      <w:r>
        <w:rPr>
          <w:i/>
          <w:iCs/>
        </w:rPr>
        <w:t xml:space="preserve">HKMA unveils Fintech Promotion Blueprint: From adoption to advancement</w:t>
      </w:r>
      <w:r>
        <w:t xml:space="preserve">, 3 February 2026. Paras 3, 4, 6.</w:t>
      </w:r>
      <w:r>
        <w:t xml:space="preserve"> </w:t>
      </w:r>
      <w:r>
        <w:t xml:space="preserve">https://www.hkma.gov.hk/eng/news-and-media/press-releases/2026/02/20260203-3/</w:t>
      </w:r>
    </w:p>
    <w:p>
      <w:pPr>
        <w:pStyle w:val="Compact"/>
        <w:numPr>
          <w:ilvl w:val="0"/>
          <w:numId w:val="1034"/>
        </w:numPr>
      </w:pPr>
      <w:r>
        <w:t xml:space="preserve">Government.</w:t>
      </w:r>
      <w:r>
        <w:t xml:space="preserve"> </w:t>
      </w:r>
      <w:r>
        <w:rPr>
          <w:i/>
          <w:iCs/>
        </w:rPr>
        <w:t xml:space="preserve">2025 Policy Address</w:t>
      </w:r>
      <w:r>
        <w:t xml:space="preserve">, 17 September 2025. Annex, New Indicators, item 22.</w:t>
      </w:r>
      <w:r>
        <w:t xml:space="preserve"> </w:t>
      </w:r>
      <w:r>
        <w:t xml:space="preserve">https://www.policyaddress.gov.hk/2025/public/pdf/policy/policy-full_en.pdf</w:t>
      </w:r>
    </w:p>
    <w:p>
      <w:pPr>
        <w:pStyle w:val="Compact"/>
        <w:numPr>
          <w:ilvl w:val="0"/>
          <w:numId w:val="1034"/>
        </w:numPr>
      </w:pPr>
      <w:r>
        <w:t xml:space="preserve">Government.</w:t>
      </w:r>
      <w:r>
        <w:t xml:space="preserve"> </w:t>
      </w:r>
      <w:r>
        <w:rPr>
          <w:i/>
          <w:iCs/>
        </w:rPr>
        <w:t xml:space="preserve">The 2026-27 Budget — Speech by the Financial Secretary</w:t>
      </w:r>
      <w:r>
        <w:t xml:space="preserve">, 25 February 2026. Para 104.</w:t>
      </w:r>
      <w:r>
        <w:t xml:space="preserve"> </w:t>
      </w:r>
      <w:r>
        <w:t xml:space="preserve">https://www.budget.gov.hk/2026/eng/pdf/e_budget_speech_2026-27.pdf</w:t>
      </w:r>
    </w:p>
    <w:p>
      <w:pPr>
        <w:pStyle w:val="Compact"/>
        <w:numPr>
          <w:ilvl w:val="0"/>
          <w:numId w:val="1034"/>
        </w:numPr>
      </w:pPr>
      <w:r>
        <w:t xml:space="preserve">Government.</w:t>
      </w:r>
      <w:r>
        <w:t xml:space="preserve"> </w:t>
      </w:r>
      <w:r>
        <w:rPr>
          <w:i/>
          <w:iCs/>
        </w:rPr>
        <w:t xml:space="preserve">The 2026-27 Budget — Speech by the Financial Secretary</w:t>
      </w:r>
      <w:r>
        <w:t xml:space="preserve">, 25 February 2026. Para 108.</w:t>
      </w:r>
      <w:r>
        <w:t xml:space="preserve"> </w:t>
      </w:r>
      <w:r>
        <w:t xml:space="preserve">https://www.budget.gov.hk/2026/eng/pdf/e_budget_speech_2026-27.pdf</w:t>
      </w:r>
    </w:p>
    <w:p>
      <w:pPr>
        <w:pStyle w:val="Compact"/>
        <w:numPr>
          <w:ilvl w:val="0"/>
          <w:numId w:val="1034"/>
        </w:numPr>
      </w:pPr>
      <w:r>
        <w:t xml:space="preserve">Government.</w:t>
      </w:r>
      <w:r>
        <w:t xml:space="preserve"> </w:t>
      </w:r>
      <w:r>
        <w:rPr>
          <w:i/>
          <w:iCs/>
        </w:rPr>
        <w:t xml:space="preserve">The 2026-27 Budget — Speech by the Financial Secretary</w:t>
      </w:r>
      <w:r>
        <w:t xml:space="preserve">, 25 February 2026. Para 114.</w:t>
      </w:r>
      <w:r>
        <w:t xml:space="preserve"> </w:t>
      </w:r>
      <w:r>
        <w:t xml:space="preserve">https://www.budget.gov.hk/2026/eng/pdf/e_budget_speech_2026-27.pdf</w:t>
      </w:r>
    </w:p>
    <w:p>
      <w:pPr>
        <w:pStyle w:val="Compact"/>
        <w:numPr>
          <w:ilvl w:val="0"/>
          <w:numId w:val="1034"/>
        </w:numPr>
      </w:pPr>
      <w:r>
        <w:t xml:space="preserve">Government.</w:t>
      </w:r>
      <w:r>
        <w:t xml:space="preserve"> </w:t>
      </w:r>
      <w:r>
        <w:rPr>
          <w:i/>
          <w:iCs/>
        </w:rPr>
        <w:t xml:space="preserve">The Chief Executive's 2026 Policy Address</w:t>
      </w:r>
      <w:r>
        <w:t xml:space="preserve">, 16 September 2026. Para 35(ii).</w:t>
      </w:r>
      <w:r>
        <w:t xml:space="preserve"> </w:t>
      </w:r>
      <w:r>
        <w:t xml:space="preserve">https://www.policyaddress.gov.hk/2026/public/pdf/policy/policy-full_en.pdf</w:t>
      </w:r>
    </w:p>
    <w:p>
      <w:pPr>
        <w:pStyle w:val="Compact"/>
        <w:numPr>
          <w:ilvl w:val="0"/>
          <w:numId w:val="1034"/>
        </w:numPr>
      </w:pPr>
      <w:r>
        <w:t xml:space="preserve">Government.</w:t>
      </w:r>
      <w:r>
        <w:t xml:space="preserve"> </w:t>
      </w:r>
      <w:r>
        <w:rPr>
          <w:i/>
          <w:iCs/>
        </w:rPr>
        <w:t xml:space="preserve">The Chief Executive's 2026 Policy Address</w:t>
      </w:r>
      <w:r>
        <w:t xml:space="preserve">, 16 September 2026. Para 50.</w:t>
      </w:r>
      <w:r>
        <w:t xml:space="preserve"> </w:t>
      </w:r>
      <w:r>
        <w:t xml:space="preserve">https://www.policyaddress.gov.hk/2026/public/pdf/policy/policy-full_en.pdf</w:t>
      </w:r>
    </w:p>
    <w:p>
      <w:pPr>
        <w:pStyle w:val="Compact"/>
        <w:numPr>
          <w:ilvl w:val="0"/>
          <w:numId w:val="1034"/>
        </w:numPr>
      </w:pPr>
      <w:r>
        <w:t xml:space="preserve">Government.</w:t>
      </w:r>
      <w:r>
        <w:t xml:space="preserve"> </w:t>
      </w:r>
      <w:r>
        <w:rPr>
          <w:i/>
          <w:iCs/>
        </w:rPr>
        <w:t xml:space="preserve">The Chief Executive's 2026 Policy Address</w:t>
      </w:r>
      <w:r>
        <w:t xml:space="preserve">, 16 September 2026. Paras 49(i), 49(iii), 51(iii).</w:t>
      </w:r>
      <w:r>
        <w:t xml:space="preserve"> </w:t>
      </w:r>
      <w:r>
        <w:t xml:space="preserve">https://www.policyaddress.gov.hk/2026/public/pdf/policy/policy-full_en.pdf</w:t>
      </w:r>
    </w:p>
    <w:p>
      <w:pPr>
        <w:pStyle w:val="Compact"/>
        <w:numPr>
          <w:ilvl w:val="0"/>
          <w:numId w:val="1034"/>
        </w:numPr>
      </w:pPr>
      <w:r>
        <w:t xml:space="preserve">Government.</w:t>
      </w:r>
      <w:r>
        <w:t xml:space="preserve"> </w:t>
      </w:r>
      <w:r>
        <w:rPr>
          <w:i/>
          <w:iCs/>
        </w:rPr>
        <w:t xml:space="preserve">The Chief Executive's 2026 Policy Address</w:t>
      </w:r>
      <w:r>
        <w:t xml:space="preserve">, 16 September 2026. Annex, New Indicators, item 209.</w:t>
      </w:r>
      <w:r>
        <w:t xml:space="preserve"> </w:t>
      </w:r>
      <w:r>
        <w:t xml:space="preserve">https://www.policyaddress.gov.hk/2026/public/pdf/policy/policy-full_en.pdf</w:t>
      </w:r>
    </w:p>
    <w:p>
      <w:pPr>
        <w:pStyle w:val="Compact"/>
        <w:numPr>
          <w:ilvl w:val="0"/>
          <w:numId w:val="1034"/>
        </w:numPr>
      </w:pPr>
      <w:r>
        <w:t xml:space="preserve">LegCo.</w:t>
      </w:r>
      <w:r>
        <w:t xml:space="preserve"> </w:t>
      </w:r>
      <w:r>
        <w:rPr>
          <w:i/>
          <w:iCs/>
        </w:rPr>
        <w:t xml:space="preserve">Inland Revenue (Amendment) (Crypto-Asset Reporting Framework and Amended Common Reporting Standard) Bill 2026</w:t>
      </w:r>
      <w:r>
        <w:t xml:space="preserve">, 22 May 2026. Clause 1(3)-(4).</w:t>
      </w:r>
      <w:r>
        <w:t xml:space="preserve"> </w:t>
      </w:r>
      <w:r>
        <w:t xml:space="preserve">https://www.ird.gov.hk/eng/pdf/carf/Inland%20Revenue%20(Amendment)%20(Crypto-Asset%20Reporting%20Framework%20and%20Amended%20Common%20Reporting%20Standard)%20Bill%202026(eng).pdf</w:t>
      </w:r>
    </w:p>
    <w:p>
      <w:pPr>
        <w:pStyle w:val="Compact"/>
        <w:numPr>
          <w:ilvl w:val="0"/>
          <w:numId w:val="1034"/>
        </w:numPr>
      </w:pPr>
      <w:r>
        <w:t xml:space="preserve">Government.</w:t>
      </w:r>
      <w:r>
        <w:t xml:space="preserve"> </w:t>
      </w:r>
      <w:r>
        <w:rPr>
          <w:i/>
          <w:iCs/>
        </w:rPr>
        <w:t xml:space="preserve">The Chief Executive's 2026 Policy Address</w:t>
      </w:r>
      <w:r>
        <w:t xml:space="preserve">, 16 September 2026. Para 49(iii).</w:t>
      </w:r>
      <w:r>
        <w:t xml:space="preserve"> </w:t>
      </w:r>
      <w:r>
        <w:t xml:space="preserve">https://www.policyaddress.gov.hk/2026/public/pdf/policy/policy-full_en.pdf</w:t>
      </w:r>
    </w:p>
    <w:p>
      <w:pPr>
        <w:pStyle w:val="Compact"/>
        <w:numPr>
          <w:ilvl w:val="0"/>
          <w:numId w:val="1034"/>
        </w:numPr>
      </w:pPr>
      <w:r>
        <w:t xml:space="preserve">HKMA.</w:t>
      </w:r>
      <w:r>
        <w:t xml:space="preserve"> </w:t>
      </w:r>
      <w:r>
        <w:rPr>
          <w:i/>
          <w:iCs/>
        </w:rPr>
        <w:t xml:space="preserve">Strategic Review of Business Models amid Digital Transformation</w:t>
      </w:r>
      <w:r>
        <w:t xml:space="preserve">, 9 March 2026. Letter body, pp.1-2.</w:t>
      </w:r>
      <w:r>
        <w:t xml:space="preserve"> </w:t>
      </w:r>
      <w:r>
        <w:t xml:space="preserve">https://brdr.hkma.gov.hk/eng/doc-ldg/docId/getPdf/20260309-1-EN/20260309-1-EN.pdf</w:t>
      </w:r>
    </w:p>
    <w:p>
      <w:pPr>
        <w:pStyle w:val="Compact"/>
        <w:numPr>
          <w:ilvl w:val="0"/>
          <w:numId w:val="1034"/>
        </w:numPr>
      </w:pPr>
      <w:r>
        <w:t xml:space="preserve">HKMA.</w:t>
      </w:r>
      <w:r>
        <w:t xml:space="preserve"> </w:t>
      </w:r>
      <w:r>
        <w:rPr>
          <w:i/>
          <w:iCs/>
        </w:rPr>
        <w:t xml:space="preserve">HKMA unveils Fintech Promotion Blueprint: From adoption to advancement</w:t>
      </w:r>
      <w:r>
        <w:t xml:space="preserve">, 3 February 2026. Para 4.</w:t>
      </w:r>
      <w:r>
        <w:t xml:space="preserve"> </w:t>
      </w:r>
      <w:r>
        <w:t xml:space="preserve">https://www.hkma.gov.hk/eng/news-and-media/press-releases/2026/02/20260203-3/</w:t>
      </w:r>
    </w:p>
    <w:p>
      <w:pPr>
        <w:pStyle w:val="Compact"/>
        <w:numPr>
          <w:ilvl w:val="0"/>
          <w:numId w:val="1034"/>
        </w:numPr>
      </w:pPr>
      <w:r>
        <w:t xml:space="preserve">HKMA.</w:t>
      </w:r>
      <w:r>
        <w:t xml:space="preserve"> </w:t>
      </w:r>
      <w:r>
        <w:rPr>
          <w:i/>
          <w:iCs/>
        </w:rPr>
        <w:t xml:space="preserve">HKIB Annual Banking Conference: Bank of Tomorrow: Transform to Excellence – Regulatory Update by HKMA</w:t>
      </w:r>
      <w:r>
        <w:t xml:space="preserve">, 25 September 2026. Slide 11.</w:t>
      </w:r>
      <w:r>
        <w:t xml:space="preserve"> </w:t>
      </w:r>
      <w:r>
        <w:t xml:space="preserve">https://www.hkma.gov.hk/media/eng/doc/key-information/speeches/s20260925e1.pdf</w:t>
      </w:r>
    </w:p>
    <w:p>
      <w:pPr>
        <w:pStyle w:val="Compact"/>
        <w:numPr>
          <w:ilvl w:val="0"/>
          <w:numId w:val="1034"/>
        </w:numPr>
      </w:pPr>
      <w:r>
        <w:t xml:space="preserve">SFC.</w:t>
      </w:r>
      <w:r>
        <w:t xml:space="preserve"> </w:t>
      </w:r>
      <w:r>
        <w:rPr>
          <w:i/>
          <w:iCs/>
        </w:rPr>
        <w:t xml:space="preserve">“A-S-P-I-Re” for a brighter future: SFC’s regulatory roadmap for Hong Kong’s virtual asset market</w:t>
      </w:r>
      <w:r>
        <w:t xml:space="preserve">, 19 February 2025. Initiatives 3, 6-9, 11.</w:t>
      </w:r>
      <w:r>
        <w:t xml:space="preserve"> </w:t>
      </w:r>
      <w:r>
        <w:t xml:space="preserve">https://www.sfc.hk/en/News-and-announcements/Policy-statements-and-announcements/A-S-P-I-Re-for-a-brighter-future-SFCs-regulatory-roadmap-for-Hong-Kongs-virtual-asset-market</w:t>
      </w:r>
    </w:p>
    <w:p>
      <w:pPr>
        <w:pStyle w:val="Compact"/>
        <w:numPr>
          <w:ilvl w:val="0"/>
          <w:numId w:val="1034"/>
        </w:numPr>
      </w:pPr>
      <w:r>
        <w:t xml:space="preserve">Government.</w:t>
      </w:r>
      <w:r>
        <w:t xml:space="preserve"> </w:t>
      </w:r>
      <w:r>
        <w:rPr>
          <w:i/>
          <w:iCs/>
        </w:rPr>
        <w:t xml:space="preserve">The 2026-27 Budget — Speech by the Financial Secretary</w:t>
      </w:r>
      <w:r>
        <w:t xml:space="preserve">, 25 February 2026. Para 105.</w:t>
      </w:r>
      <w:r>
        <w:t xml:space="preserve"> </w:t>
      </w:r>
      <w:r>
        <w:t xml:space="preserve">https://www.budget.gov.hk/2026/eng/pdf/e_budget_speech_2026-27.pdf</w:t>
      </w:r>
    </w:p>
    <w:p>
      <w:pPr>
        <w:pStyle w:val="Compact"/>
        <w:numPr>
          <w:ilvl w:val="0"/>
          <w:numId w:val="1034"/>
        </w:numPr>
      </w:pPr>
      <w:r>
        <w:t xml:space="preserve">HKMA.</w:t>
      </w:r>
      <w:r>
        <w:t xml:space="preserve"> </w:t>
      </w:r>
      <w:r>
        <w:rPr>
          <w:i/>
          <w:iCs/>
        </w:rPr>
        <w:t xml:space="preserve">Granting of stablecoin issuer licences</w:t>
      </w:r>
      <w:r>
        <w:t xml:space="preserve">, 10 April 2026. Para 1.</w:t>
      </w:r>
      <w:r>
        <w:t xml:space="preserve"> </w:t>
      </w:r>
      <w:r>
        <w:t xml:space="preserve">https://www.hkma.gov.hk/eng/news-and-media/press-releases/2026/04/20260410-4/</w:t>
      </w:r>
    </w:p>
    <w:p>
      <w:pPr>
        <w:pStyle w:val="Compact"/>
        <w:numPr>
          <w:ilvl w:val="0"/>
          <w:numId w:val="1034"/>
        </w:numPr>
      </w:pPr>
      <w:r>
        <w:t xml:space="preserve">Government.</w:t>
      </w:r>
      <w:r>
        <w:t xml:space="preserve"> </w:t>
      </w:r>
      <w:r>
        <w:rPr>
          <w:i/>
          <w:iCs/>
        </w:rPr>
        <w:t xml:space="preserve">LCQ11: Management of stablecoins</w:t>
      </w:r>
      <w:r>
        <w:t xml:space="preserve">, 24 June 2026. Reply part (3).</w:t>
      </w:r>
      <w:r>
        <w:t xml:space="preserve"> </w:t>
      </w:r>
      <w:r>
        <w:t xml:space="preserve">https://www.info.gov.hk/gia/general/202606/24/P2026062400325.htm</w:t>
      </w:r>
    </w:p>
    <w:p>
      <w:pPr>
        <w:pStyle w:val="Compact"/>
        <w:numPr>
          <w:ilvl w:val="0"/>
          <w:numId w:val="1034"/>
        </w:numPr>
      </w:pPr>
      <w:r>
        <w:t xml:space="preserve">Government.</w:t>
      </w:r>
      <w:r>
        <w:t xml:space="preserve"> </w:t>
      </w:r>
      <w:r>
        <w:rPr>
          <w:i/>
          <w:iCs/>
        </w:rPr>
        <w:t xml:space="preserve">The Chief Executive's 2023 Policy Address</w:t>
      </w:r>
      <w:r>
        <w:t xml:space="preserve">, 25 October 2023. Paras 41, 72(iv).</w:t>
      </w:r>
      <w:r>
        <w:t xml:space="preserve"> </w:t>
      </w:r>
      <w:r>
        <w:t xml:space="preserve">https://www.policyaddress.gov.hk/2023/public/pdf/policy/policy-full_en.pdf</w:t>
      </w:r>
    </w:p>
    <w:bookmarkEnd w:id="57"/>
    <w:bookmarkEnd w:id="58"/>
    <w:p>
      <w:pPr>
        <w:pStyle w:val="FirstParagraph"/>
      </w:pPr>
      <w:r>
        <w:t xml:space="preserve">Part B</w:t>
      </w:r>
    </w:p>
    <w:bookmarkStart w:id="59" w:name="your-bank-as-a-regulated-entity"/>
    <w:p>
      <w:pPr>
        <w:pStyle w:val="Heading1"/>
      </w:pPr>
      <w:r>
        <w:t xml:space="preserve">Your bank as a regulated entity</w:t>
      </w:r>
    </w:p>
    <w:bookmarkEnd w:id="59"/>
    <w:p>
      <w:pPr>
        <w:pStyle w:val="FirstParagraph"/>
      </w:pPr>
      <w:r>
        <w:t xml:space="preserve">Part B · Module B1</w:t>
      </w:r>
    </w:p>
    <w:bookmarkStart w:id="72" w:name="X2aba5d06fa634da90d8bd855f395addbf154c35"/>
    <w:p>
      <w:pPr>
        <w:pStyle w:val="Heading1"/>
      </w:pPr>
      <w:r>
        <w:t xml:space="preserve">B1 Your bank's legal status for digital assets</w:t>
      </w:r>
    </w:p>
    <w:p>
      <w:pPr>
        <w:pStyle w:val="FirstParagraph"/>
      </w:pPr>
      <w:r>
        <w:t xml:space="preserve">For the bank's Head of Compliance (digital assets). After this module you can explain the bank's legal role in each digital-asset activity. You can also say who supervises each activity and which rules bind which company in the group.</w:t>
      </w:r>
    </w:p>
    <w:bookmarkStart w:id="60" w:name="in-60-seconds-3"/>
    <w:p>
      <w:pPr>
        <w:pStyle w:val="Heading2"/>
      </w:pPr>
      <w:r>
        <w:t xml:space="preserve">In 60 seconds</w:t>
      </w:r>
    </w:p>
    <w:p>
      <w:pPr>
        <w:pStyle w:val="FirstParagraph"/>
      </w:pPr>
      <w:r>
        <w:t xml:space="preserve">A bank in Hong Kong is an Authorized Institution (AI). The Banking Ordinance governs how it is authorized and supervised.</w:t>
      </w:r>
      <w:r>
        <w:t xml:space="preserve"> </w:t>
      </w:r>
      <w:r>
        <w:rPr>
          <w:vertAlign w:val="superscript"/>
        </w:rPr>
        <w:t xml:space="preserve">[1]</w:t>
      </w:r>
      <w:r>
        <w:t xml:space="preserve"> </w:t>
      </w:r>
      <w:r>
        <w:t xml:space="preserve">Some banks carry on "regulated activities", a term the Securities and Futures Ordinance (SFO) defines. A bank doing so must register with the Securities and Futures Commission (SFC) as a Registered Institution (RI).</w:t>
      </w:r>
      <w:r>
        <w:t xml:space="preserve"> </w:t>
      </w:r>
      <w:r>
        <w:rPr>
          <w:vertAlign w:val="superscript"/>
        </w:rPr>
        <w:t xml:space="preserve">[2]</w:t>
      </w:r>
      <w:r>
        <w:t xml:space="preserve"> </w:t>
      </w:r>
      <w:r>
        <w:t xml:space="preserve">The Hong Kong Monetary Authority (HKMA) is the RI's front-line (day-to-day) supervisor. Its Supervisory Policy Manual (SPM) module SB-1 explains how.</w:t>
      </w:r>
      <w:r>
        <w:t xml:space="preserve"> </w:t>
      </w:r>
      <w:r>
        <w:rPr>
          <w:vertAlign w:val="superscript"/>
        </w:rPr>
        <w:t xml:space="preserve">[2]</w:t>
      </w:r>
      <w:r>
        <w:t xml:space="preserve"> </w:t>
      </w:r>
      <w:r>
        <w:t xml:space="preserve">A company the SFC licenses under SFO section 116 or 117 is a Licensed Corporation (LC).</w:t>
      </w:r>
      <w:r>
        <w:t xml:space="preserve"> </w:t>
      </w:r>
      <w:r>
        <w:rPr>
          <w:vertAlign w:val="superscript"/>
        </w:rPr>
        <w:t xml:space="preserve">[3]</w:t>
      </w:r>
      <w:r>
        <w:t xml:space="preserve"> </w:t>
      </w:r>
      <w:r>
        <w:t xml:space="preserve">The joint SFC–HKMA circulars on virtual-asset (VA) activities address "intermediaries". That term covers both licensed corporations (LCs) and registered institutions (RIs).</w:t>
      </w:r>
      <w:r>
        <w:t xml:space="preserve"> </w:t>
      </w:r>
      <w:r>
        <w:rPr>
          <w:vertAlign w:val="superscript"/>
        </w:rPr>
        <w:t xml:space="preserve">[3,4]</w:t>
      </w:r>
      <w:r>
        <w:t xml:space="preserve"> </w:t>
      </w:r>
      <w:r>
        <w:t xml:space="preserve">Under the proposed VA dealing and custody regimes, banks would register with the SFC, with the HKMA as their frontline regulator.</w:t>
      </w:r>
      <w:r>
        <w:t xml:space="preserve"> </w:t>
      </w:r>
      <w:r>
        <w:rPr>
          <w:vertAlign w:val="superscript"/>
        </w:rPr>
        <w:t xml:space="preserve">[5,6]</w:t>
      </w:r>
      <w:r>
        <w:t xml:space="preserve"> </w:t>
      </w:r>
      <w:r>
        <w:t xml:space="preserve">VA custodians owned by locally incorporated banks would be regulated by the SFC instead.</w:t>
      </w:r>
      <w:r>
        <w:t xml:space="preserve"> </w:t>
      </w:r>
      <w:r>
        <w:rPr>
          <w:vertAlign w:val="superscript"/>
        </w:rPr>
        <w:t xml:space="preserve">[5,6]</w:t>
      </w:r>
      <w:r>
        <w:t xml:space="preserve"> </w:t>
      </w:r>
      <w:r>
        <w:t xml:space="preserve">Some May 2026 HKMA circulars go to all authorized institutions (AIs), and others only to RIs. So always check which firms a circular covers.</w:t>
      </w:r>
      <w:r>
        <w:t xml:space="preserve"> </w:t>
      </w:r>
      <w:r>
        <w:rPr>
          <w:vertAlign w:val="superscript"/>
        </w:rPr>
        <w:t xml:space="preserve">[7,8]</w:t>
      </w:r>
    </w:p>
    <w:bookmarkEnd w:id="60"/>
    <w:bookmarkStart w:id="61" w:name="where-things-stand-3"/>
    <w:p>
      <w:pPr>
        <w:pStyle w:val="Heading2"/>
      </w:pPr>
      <w:r>
        <w:t xml:space="preserve">Where things stand</w:t>
      </w:r>
    </w:p>
    <w:p>
      <w:pPr>
        <w:pStyle w:val="FirstParagraph"/>
      </w:pPr>
      <w:r>
        <w:t xml:space="preserve">As of 25 September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SPM SB-1 (V.4) Supervision of SFC-registered AIs</w:t>
            </w:r>
          </w:p>
        </w:tc>
        <w:tc>
          <w:tcPr/>
          <w:p>
            <w:pPr>
              <w:pStyle w:val="Compact"/>
            </w:pPr>
            <w:r>
              <w:t xml:space="preserve">HKMA</w:t>
            </w:r>
          </w:p>
        </w:tc>
        <w:tc>
          <w:tcPr/>
          <w:p>
            <w:pPr>
              <w:pStyle w:val="Compact"/>
            </w:pPr>
            <w:r>
              <w:t xml:space="preserve">12 Sep 2025</w:t>
            </w:r>
          </w:p>
        </w:tc>
        <w:tc>
          <w:tcPr/>
          <w:p>
            <w:pPr>
              <w:pStyle w:val="Compact"/>
            </w:pPr>
            <w:r>
              <w:t xml:space="preserve">In force</w:t>
            </w:r>
          </w:p>
        </w:tc>
        <w:tc>
          <w:tcPr/>
          <w:p>
            <w:pPr>
              <w:pStyle w:val="Compact"/>
            </w:pPr>
            <w:r>
              <w:t xml:space="preserve">RIs</w:t>
            </w:r>
          </w:p>
        </w:tc>
        <w:tc>
          <w:tcPr/>
          <w:p>
            <w:pPr>
              <w:pStyle w:val="Compact"/>
            </w:pPr>
            <w:r>
              <w:rPr>
                <w:vertAlign w:val="superscript"/>
              </w:rPr>
              <w:t xml:space="preserve">[9]</w:t>
            </w:r>
          </w:p>
        </w:tc>
      </w:tr>
      <w:tr>
        <w:tc>
          <w:tcPr/>
          <w:p>
            <w:pPr>
              <w:pStyle w:val="Compact"/>
            </w:pPr>
            <w:r>
              <w:t xml:space="preserve">Guideline on Anti-Money Laundering (AML) and Counter-Financing of Terrorism (CFT) for AIs</w:t>
            </w:r>
          </w:p>
        </w:tc>
        <w:tc>
          <w:tcPr/>
          <w:p>
            <w:pPr>
              <w:pStyle w:val="Compact"/>
            </w:pPr>
            <w:r>
              <w:t xml:space="preserve">HKMA</w:t>
            </w:r>
          </w:p>
        </w:tc>
        <w:tc>
          <w:tcPr/>
          <w:p>
            <w:pPr>
              <w:pStyle w:val="Compact"/>
            </w:pPr>
            <w:r>
              <w:t xml:space="preserve">25 May 2023</w:t>
            </w:r>
          </w:p>
        </w:tc>
        <w:tc>
          <w:tcPr/>
          <w:p>
            <w:pPr>
              <w:pStyle w:val="Compact"/>
            </w:pPr>
            <w:r>
              <w:t xml:space="preserve">In force</w:t>
            </w:r>
          </w:p>
        </w:tc>
        <w:tc>
          <w:tcPr/>
          <w:p>
            <w:pPr>
              <w:pStyle w:val="Compact"/>
            </w:pPr>
            <w:r>
              <w:t xml:space="preserve">All AIs, including RIs</w:t>
            </w:r>
          </w:p>
        </w:tc>
        <w:tc>
          <w:tcPr/>
          <w:p>
            <w:pPr>
              <w:pStyle w:val="Compact"/>
            </w:pPr>
            <w:r>
              <w:rPr>
                <w:vertAlign w:val="superscript"/>
              </w:rPr>
              <w:t xml:space="preserve">[10]</w:t>
            </w:r>
          </w:p>
        </w:tc>
      </w:tr>
      <w:tr>
        <w:tc>
          <w:tcPr/>
          <w:p>
            <w:pPr>
              <w:pStyle w:val="Compact"/>
            </w:pPr>
            <w:r>
              <w:t xml:space="preserve">Joint circular on VA-related activities, plus supplement</w:t>
            </w:r>
          </w:p>
        </w:tc>
        <w:tc>
          <w:tcPr/>
          <w:p>
            <w:pPr>
              <w:pStyle w:val="Compact"/>
            </w:pPr>
            <w:r>
              <w:t xml:space="preserve">SFC + HKMA</w:t>
            </w:r>
          </w:p>
        </w:tc>
        <w:tc>
          <w:tcPr/>
          <w:p>
            <w:pPr>
              <w:pStyle w:val="Compact"/>
            </w:pPr>
            <w:r>
              <w:t xml:space="preserve">22 Dec 2023; 30 Sep 2025</w:t>
            </w:r>
          </w:p>
        </w:tc>
        <w:tc>
          <w:tcPr/>
          <w:p>
            <w:pPr>
              <w:pStyle w:val="Compact"/>
            </w:pPr>
            <w:r>
              <w:t xml:space="preserve">In force (changed for Relevant Stablecoins by the 27 May 2026 RI circular)</w:t>
            </w:r>
          </w:p>
        </w:tc>
        <w:tc>
          <w:tcPr/>
          <w:p>
            <w:pPr>
              <w:pStyle w:val="Compact"/>
            </w:pPr>
            <w:r>
              <w:t xml:space="preserve">LCs; RIs</w:t>
            </w:r>
          </w:p>
        </w:tc>
        <w:tc>
          <w:tcPr/>
          <w:p>
            <w:pPr>
              <w:pStyle w:val="Compact"/>
            </w:pPr>
            <w:r>
              <w:rPr>
                <w:vertAlign w:val="superscript"/>
              </w:rPr>
              <w:t xml:space="preserve">[4,11,12]</w:t>
            </w:r>
          </w:p>
        </w:tc>
      </w:tr>
      <w:tr>
        <w:tc>
          <w:tcPr/>
          <w:p>
            <w:pPr>
              <w:pStyle w:val="Compact"/>
            </w:pPr>
            <w:r>
              <w:t xml:space="preserve">RI circular: Relevant Stablecoins</w:t>
            </w:r>
          </w:p>
        </w:tc>
        <w:tc>
          <w:tcPr/>
          <w:p>
            <w:pPr>
              <w:pStyle w:val="Compact"/>
            </w:pPr>
            <w:r>
              <w:t xml:space="preserve">HKMA (formulated jointly with SFC)</w:t>
            </w:r>
          </w:p>
        </w:tc>
        <w:tc>
          <w:tcPr/>
          <w:p>
            <w:pPr>
              <w:pStyle w:val="Compact"/>
            </w:pPr>
            <w:r>
              <w:t xml:space="preserve">27 May 2026</w:t>
            </w:r>
          </w:p>
        </w:tc>
        <w:tc>
          <w:tcPr/>
          <w:p>
            <w:pPr>
              <w:pStyle w:val="Compact"/>
            </w:pPr>
            <w:r>
              <w:t xml:space="preserve">In force</w:t>
            </w:r>
          </w:p>
        </w:tc>
        <w:tc>
          <w:tcPr/>
          <w:p>
            <w:pPr>
              <w:pStyle w:val="Compact"/>
            </w:pPr>
            <w:r>
              <w:t xml:space="preserve">RIs only</w:t>
            </w:r>
          </w:p>
        </w:tc>
        <w:tc>
          <w:tcPr/>
          <w:p>
            <w:pPr>
              <w:pStyle w:val="Compact"/>
            </w:pPr>
            <w:r>
              <w:rPr>
                <w:vertAlign w:val="superscript"/>
              </w:rPr>
              <w:t xml:space="preserve">[13]</w:t>
            </w:r>
          </w:p>
        </w:tc>
      </w:tr>
      <w:tr>
        <w:tc>
          <w:tcPr/>
          <w:p>
            <w:pPr>
              <w:pStyle w:val="Compact"/>
            </w:pPr>
            <w:r>
              <w:t xml:space="preserve">AI letter: Relevant Stablecoin-related activities</w:t>
            </w:r>
          </w:p>
        </w:tc>
        <w:tc>
          <w:tcPr/>
          <w:p>
            <w:pPr>
              <w:pStyle w:val="Compact"/>
            </w:pPr>
            <w:r>
              <w:t xml:space="preserve">HKMA</w:t>
            </w:r>
          </w:p>
        </w:tc>
        <w:tc>
          <w:tcPr/>
          <w:p>
            <w:pPr>
              <w:pStyle w:val="Compact"/>
            </w:pPr>
            <w:r>
              <w:t xml:space="preserve">27 May 2026</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[7]</w:t>
            </w:r>
          </w:p>
        </w:tc>
      </w:tr>
      <w:tr>
        <w:tc>
          <w:tcPr/>
          <w:p>
            <w:pPr>
              <w:pStyle w:val="Compact"/>
            </w:pPr>
            <w:r>
              <w:t xml:space="preserve">RI circular: VA financing, shared order book, withdrawals</w:t>
            </w:r>
          </w:p>
        </w:tc>
        <w:tc>
          <w:tcPr/>
          <w:p>
            <w:pPr>
              <w:pStyle w:val="Compact"/>
            </w:pPr>
            <w:r>
              <w:t xml:space="preserve">HKMA</w:t>
            </w:r>
          </w:p>
        </w:tc>
        <w:tc>
          <w:tcPr/>
          <w:p>
            <w:pPr>
              <w:pStyle w:val="Compact"/>
            </w:pPr>
            <w:r>
              <w:t xml:space="preserve">27 May 2026</w:t>
            </w:r>
          </w:p>
        </w:tc>
        <w:tc>
          <w:tcPr/>
          <w:p>
            <w:pPr>
              <w:pStyle w:val="Compact"/>
            </w:pPr>
            <w:r>
              <w:t xml:space="preserve">In force</w:t>
            </w:r>
          </w:p>
        </w:tc>
        <w:tc>
          <w:tcPr/>
          <w:p>
            <w:pPr>
              <w:pStyle w:val="Compact"/>
            </w:pPr>
            <w:r>
              <w:t xml:space="preserve">RIs only</w:t>
            </w:r>
          </w:p>
        </w:tc>
        <w:tc>
          <w:tcPr/>
          <w:p>
            <w:pPr>
              <w:pStyle w:val="Compact"/>
            </w:pPr>
            <w:r>
              <w:rPr>
                <w:vertAlign w:val="superscript"/>
              </w:rPr>
              <w:t xml:space="preserve">[14]</w:t>
            </w:r>
          </w:p>
        </w:tc>
      </w:tr>
      <w:tr>
        <w:tc>
          <w:tcPr/>
          <w:p>
            <w:pPr>
              <w:pStyle w:val="Compact"/>
            </w:pPr>
            <w:r>
              <w:t xml:space="preserve">Custody guidance (updated)</w:t>
            </w:r>
          </w:p>
        </w:tc>
        <w:tc>
          <w:tcPr/>
          <w:p>
            <w:pPr>
              <w:pStyle w:val="Compact"/>
            </w:pPr>
            <w:r>
              <w:t xml:space="preserve">HKMA</w:t>
            </w:r>
          </w:p>
        </w:tc>
        <w:tc>
          <w:tcPr/>
          <w:p>
            <w:pPr>
              <w:pStyle w:val="Compact"/>
            </w:pPr>
            <w:r>
              <w:t xml:space="preserve">27 May 2026</w:t>
            </w:r>
          </w:p>
        </w:tc>
        <w:tc>
          <w:tcPr/>
          <w:p>
            <w:pPr>
              <w:pStyle w:val="Compact"/>
            </w:pPr>
            <w:r>
              <w:t xml:space="preserve">In force</w:t>
            </w:r>
          </w:p>
        </w:tc>
        <w:tc>
          <w:tcPr/>
          <w:p>
            <w:pPr>
              <w:pStyle w:val="Compact"/>
            </w:pPr>
            <w:r>
              <w:t xml:space="preserve">AIs, plus subsidiaries of locally incorporated AIs</w:t>
            </w:r>
          </w:p>
        </w:tc>
        <w:tc>
          <w:tcPr/>
          <w:p>
            <w:pPr>
              <w:pStyle w:val="Compact"/>
            </w:pPr>
            <w:r>
              <w:rPr>
                <w:vertAlign w:val="superscript"/>
              </w:rPr>
              <w:t xml:space="preserve">[15]</w:t>
            </w:r>
          </w:p>
        </w:tc>
      </w:tr>
      <w:tr>
        <w:tc>
          <w:tcPr/>
          <w:p>
            <w:pPr>
              <w:pStyle w:val="Compact"/>
            </w:pPr>
            <w:r>
              <w:t xml:space="preserve">VA dealing regime (banks register; HKMA is frontline regulator)</w:t>
            </w:r>
          </w:p>
        </w:tc>
        <w:tc>
          <w:tcPr/>
          <w:p>
            <w:pPr>
              <w:pStyle w:val="Compact"/>
            </w:pPr>
            <w:r>
              <w:t xml:space="preserve">Financial Services and the Treasury Bureau (FSTB) + SFC</w:t>
            </w:r>
          </w:p>
        </w:tc>
        <w:tc>
          <w:tcPr/>
          <w:p>
            <w:pPr>
              <w:pStyle w:val="Compact"/>
            </w:pPr>
            <w:r>
              <w:t xml:space="preserve">24 Dec 2025</w:t>
            </w:r>
          </w:p>
        </w:tc>
        <w:tc>
          <w:tcPr/>
          <w:p>
            <w:pPr>
              <w:pStyle w:val="Compact"/>
            </w:pPr>
            <w:r>
              <w:t xml:space="preserve">Conclusions published</w:t>
            </w:r>
          </w:p>
        </w:tc>
        <w:tc>
          <w:tcPr/>
          <w:p>
            <w:pPr>
              <w:pStyle w:val="Compact"/>
            </w:pPr>
            <w:r>
              <w:t xml:space="preserve">Banks and stored value facilities register. LCs, RIs and SFC-licensed VA trading platforms (VATPs) get fast-track approval</w:t>
            </w:r>
          </w:p>
        </w:tc>
        <w:tc>
          <w:tcPr/>
          <w:p>
            <w:pPr>
              <w:pStyle w:val="Compact"/>
            </w:pPr>
            <w:r>
              <w:rPr>
                <w:vertAlign w:val="superscript"/>
              </w:rPr>
              <w:t xml:space="preserve">[5,16]</w:t>
            </w:r>
          </w:p>
        </w:tc>
      </w:tr>
      <w:tr>
        <w:tc>
          <w:tcPr/>
          <w:p>
            <w:pPr>
              <w:pStyle w:val="Compact"/>
            </w:pPr>
            <w:r>
              <w:t xml:space="preserve">VA custodian regime</w:t>
            </w:r>
          </w:p>
        </w:tc>
        <w:tc>
          <w:tcPr/>
          <w:p>
            <w:pPr>
              <w:pStyle w:val="Compact"/>
            </w:pPr>
            <w:r>
              <w:t xml:space="preserve">FSTB + SFC</w:t>
            </w:r>
          </w:p>
        </w:tc>
        <w:tc>
          <w:tcPr/>
          <w:p>
            <w:pPr>
              <w:pStyle w:val="Compact"/>
            </w:pPr>
            <w:r>
              <w:t xml:space="preserve">24 Dec 2025</w:t>
            </w:r>
          </w:p>
        </w:tc>
        <w:tc>
          <w:tcPr/>
          <w:p>
            <w:pPr>
              <w:pStyle w:val="Compact"/>
            </w:pPr>
            <w:r>
              <w:t xml:space="preserve">Conclusions published</w:t>
            </w:r>
          </w:p>
        </w:tc>
        <w:tc>
          <w:tcPr/>
          <w:p>
            <w:pPr>
              <w:pStyle w:val="Compact"/>
            </w:pPr>
            <w:r>
              <w:t xml:space="preserve">Banks, bank subsidiaries, custodians</w:t>
            </w:r>
          </w:p>
        </w:tc>
        <w:tc>
          <w:tcPr/>
          <w:p>
            <w:pPr>
              <w:pStyle w:val="Compact"/>
            </w:pPr>
            <w:r>
              <w:rPr>
                <w:vertAlign w:val="superscript"/>
              </w:rPr>
              <w:t xml:space="preserve">[17,18]</w:t>
            </w:r>
          </w:p>
        </w:tc>
      </w:tr>
      <w:tr>
        <w:tc>
          <w:tcPr/>
          <w:p>
            <w:pPr>
              <w:pStyle w:val="Compact"/>
            </w:pPr>
            <w:r>
              <w:t xml:space="preserve">VA advisory and management regimes</w:t>
            </w:r>
          </w:p>
        </w:tc>
        <w:tc>
          <w:tcPr/>
          <w:p>
            <w:pPr>
              <w:pStyle w:val="Compact"/>
            </w:pPr>
            <w:r>
              <w:t xml:space="preserve">FSTB + SFC</w:t>
            </w:r>
          </w:p>
        </w:tc>
        <w:tc>
          <w:tcPr/>
          <w:p>
            <w:pPr>
              <w:pStyle w:val="Compact"/>
            </w:pPr>
            <w:r>
              <w:t xml:space="preserve">24 Dec 2025 (proposal); 26 May 2026 (conclusions)</w:t>
            </w:r>
          </w:p>
        </w:tc>
        <w:tc>
          <w:tcPr/>
          <w:p>
            <w:pPr>
              <w:pStyle w:val="Compact"/>
            </w:pPr>
            <w:r>
              <w:t xml:space="preserve">Conclusions published</w:t>
            </w:r>
          </w:p>
        </w:tc>
        <w:tc>
          <w:tcPr/>
          <w:p>
            <w:pPr>
              <w:pStyle w:val="Compact"/>
            </w:pPr>
            <w:r>
              <w:t xml:space="preserve">Proposal: only banks could register (others licensed)</w:t>
            </w:r>
          </w:p>
        </w:tc>
        <w:tc>
          <w:tcPr/>
          <w:p>
            <w:pPr>
              <w:pStyle w:val="Compact"/>
            </w:pPr>
            <w:r>
              <w:rPr>
                <w:vertAlign w:val="superscript"/>
              </w:rPr>
              <w:t xml:space="preserve">[19,20]</w:t>
            </w:r>
          </w:p>
        </w:tc>
      </w:tr>
    </w:tbl>
    <w:bookmarkEnd w:id="61"/>
    <w:bookmarkStart w:id="62" w:name="key-facts-3"/>
    <w:p>
      <w:pPr>
        <w:pStyle w:val="Heading2"/>
      </w:pPr>
      <w:r>
        <w:t xml:space="preserve">Key facts</w:t>
      </w:r>
    </w:p>
    <w:p>
      <w:pPr>
        <w:pStyle w:val="Compact"/>
        <w:numPr>
          <w:ilvl w:val="0"/>
          <w:numId w:val="1035"/>
        </w:numPr>
      </w:pPr>
      <w:r>
        <w:t xml:space="preserve">An AI that carries on business in regulated activities is required to register with the SFC as an RI. The SFC registers AIs under SFO section 119.</w:t>
      </w:r>
      <w:r>
        <w:t xml:space="preserve"> </w:t>
      </w:r>
      <w:r>
        <w:rPr>
          <w:vertAlign w:val="superscript"/>
        </w:rPr>
        <w:t xml:space="preserve">[21]</w:t>
      </w:r>
    </w:p>
    <w:p>
      <w:pPr>
        <w:pStyle w:val="Compact"/>
        <w:numPr>
          <w:ilvl w:val="0"/>
          <w:numId w:val="1035"/>
        </w:numPr>
      </w:pPr>
      <w:r>
        <w:t xml:space="preserve">The SFC holds ultimate responsibility for RIs. The HKMA is the RI's front-line supervisor. Under SFO section 5(3), the SFC may rely on the HKMA's supervision.</w:t>
      </w:r>
      <w:r>
        <w:t xml:space="preserve"> </w:t>
      </w:r>
      <w:r>
        <w:rPr>
          <w:vertAlign w:val="superscript"/>
        </w:rPr>
        <w:t xml:space="preserve">[22]</w:t>
      </w:r>
    </w:p>
    <w:p>
      <w:pPr>
        <w:pStyle w:val="Compact"/>
        <w:numPr>
          <w:ilvl w:val="0"/>
          <w:numId w:val="1035"/>
        </w:numPr>
      </w:pPr>
      <w:r>
        <w:t xml:space="preserve">Each RI needs at least two executive officers for each regulated activity. Executive officers are the senior staff who directly supervise that activity.</w:t>
      </w:r>
      <w:r>
        <w:t xml:space="preserve"> </w:t>
      </w:r>
      <w:r>
        <w:rPr>
          <w:vertAlign w:val="superscript"/>
        </w:rPr>
        <w:t xml:space="preserve">[23]</w:t>
      </w:r>
    </w:p>
    <w:p>
      <w:pPr>
        <w:pStyle w:val="Compact"/>
        <w:numPr>
          <w:ilvl w:val="0"/>
          <w:numId w:val="1035"/>
        </w:numPr>
      </w:pPr>
      <w:r>
        <w:t xml:space="preserve">Each executive officer needs the written consent of the Monetary Authority (MA). At least one of them must be available at all times.</w:t>
      </w:r>
      <w:r>
        <w:t xml:space="preserve"> </w:t>
      </w:r>
      <w:r>
        <w:rPr>
          <w:vertAlign w:val="superscript"/>
        </w:rPr>
        <w:t xml:space="preserve">[23]</w:t>
      </w:r>
    </w:p>
    <w:p>
      <w:pPr>
        <w:pStyle w:val="Compact"/>
        <w:numPr>
          <w:ilvl w:val="0"/>
          <w:numId w:val="1035"/>
        </w:numPr>
      </w:pPr>
      <w:r>
        <w:t xml:space="preserve">Only people entered on the HKMA Register (the HKMA's public list of RI staff) may perform a regulated function for an RI. So the RI should submit their details before they start.</w:t>
      </w:r>
      <w:r>
        <w:t xml:space="preserve"> </w:t>
      </w:r>
      <w:r>
        <w:rPr>
          <w:vertAlign w:val="superscript"/>
        </w:rPr>
        <w:t xml:space="preserve">[24]</w:t>
      </w:r>
    </w:p>
    <w:p>
      <w:pPr>
        <w:pStyle w:val="Compact"/>
        <w:numPr>
          <w:ilvl w:val="0"/>
          <w:numId w:val="1035"/>
        </w:numPr>
      </w:pPr>
      <w:r>
        <w:t xml:space="preserve">An associated entity is a company linked to an RI through control that receives or holds the RI's client assets in Hong Kong.</w:t>
      </w:r>
      <w:r>
        <w:t xml:space="preserve"> </w:t>
      </w:r>
      <w:r>
        <w:rPr>
          <w:vertAlign w:val="superscript"/>
        </w:rPr>
        <w:t xml:space="preserve">[3]</w:t>
      </w:r>
    </w:p>
    <w:p>
      <w:pPr>
        <w:pStyle w:val="Compact"/>
        <w:numPr>
          <w:ilvl w:val="0"/>
          <w:numId w:val="1035"/>
        </w:numPr>
      </w:pPr>
      <w:r>
        <w:t xml:space="preserve">An RI should tell the SFC and HKMA if it plans to start any VA activity. It should also tell them before changing one, including the type of clients it serves.</w:t>
      </w:r>
      <w:r>
        <w:t xml:space="preserve"> </w:t>
      </w:r>
      <w:r>
        <w:rPr>
          <w:vertAlign w:val="superscript"/>
        </w:rPr>
        <w:t xml:space="preserve">[25]</w:t>
      </w:r>
    </w:p>
    <w:p>
      <w:pPr>
        <w:pStyle w:val="Compact"/>
        <w:numPr>
          <w:ilvl w:val="0"/>
          <w:numId w:val="1035"/>
        </w:numPr>
      </w:pPr>
      <w:r>
        <w:t xml:space="preserve">The HKMA AML/CFT Guideline applies to all AIs, including RIs.</w:t>
      </w:r>
      <w:r>
        <w:t xml:space="preserve"> </w:t>
      </w:r>
      <w:r>
        <w:rPr>
          <w:vertAlign w:val="superscript"/>
        </w:rPr>
        <w:t xml:space="preserve">[26]</w:t>
      </w:r>
    </w:p>
    <w:p>
      <w:pPr>
        <w:pStyle w:val="Compact"/>
        <w:numPr>
          <w:ilvl w:val="0"/>
          <w:numId w:val="1035"/>
        </w:numPr>
      </w:pPr>
      <w:r>
        <w:t xml:space="preserve">RIs, and associated entities that are AIs, must also take into account the SFC's AML/CFT guideline. That includes its Chapter 12 on virtual assets.</w:t>
      </w:r>
      <w:r>
        <w:t xml:space="preserve"> </w:t>
      </w:r>
      <w:r>
        <w:rPr>
          <w:vertAlign w:val="superscript"/>
        </w:rPr>
        <w:t xml:space="preserve">[26]</w:t>
      </w:r>
    </w:p>
    <w:p>
      <w:pPr>
        <w:pStyle w:val="Compact"/>
        <w:numPr>
          <w:ilvl w:val="0"/>
          <w:numId w:val="1035"/>
        </w:numPr>
      </w:pPr>
      <w:r>
        <w:t xml:space="preserve">The joint circular addresses intermediaries, meaning LCs and RIs.</w:t>
      </w:r>
      <w:r>
        <w:t xml:space="preserve"> </w:t>
      </w:r>
      <w:r>
        <w:rPr>
          <w:vertAlign w:val="superscript"/>
        </w:rPr>
        <w:t xml:space="preserve">[4,3]</w:t>
      </w:r>
    </w:p>
    <w:p>
      <w:pPr>
        <w:pStyle w:val="Compact"/>
        <w:numPr>
          <w:ilvl w:val="0"/>
          <w:numId w:val="1035"/>
        </w:numPr>
      </w:pPr>
      <w:r>
        <w:t xml:space="preserve">The joint circular reminds intermediaries to tell the SFC (and the HKMA, where relevant) before starting or changing VA activities.</w:t>
      </w:r>
      <w:r>
        <w:t xml:space="preserve"> </w:t>
      </w:r>
      <w:r>
        <w:rPr>
          <w:vertAlign w:val="superscript"/>
        </w:rPr>
        <w:t xml:space="preserve">[4,3]</w:t>
      </w:r>
    </w:p>
    <w:p>
      <w:pPr>
        <w:pStyle w:val="Compact"/>
        <w:numPr>
          <w:ilvl w:val="0"/>
          <w:numId w:val="1035"/>
        </w:numPr>
      </w:pPr>
      <w:r>
        <w:t xml:space="preserve">The September 2025 supplement lets LCs and RIs offer staking to clients they deal in virtual assets for. Staking means locking up clients' tokens to help run a blockchain, in return for rewards.</w:t>
      </w:r>
      <w:r>
        <w:t xml:space="preserve"> </w:t>
      </w:r>
      <w:r>
        <w:rPr>
          <w:vertAlign w:val="superscript"/>
        </w:rPr>
        <w:t xml:space="preserve">[27]</w:t>
      </w:r>
    </w:p>
    <w:p>
      <w:pPr>
        <w:pStyle w:val="Compact"/>
        <w:numPr>
          <w:ilvl w:val="0"/>
          <w:numId w:val="1035"/>
        </w:numPr>
      </w:pPr>
      <w:r>
        <w:t xml:space="preserve">Firms may offer staking only through segregated (ring-fenced) accounts. Those accounts are held with an SFC-licensed platform, an AI, or a subsidiary of a locally incorporated AI.</w:t>
      </w:r>
      <w:r>
        <w:t xml:space="preserve"> </w:t>
      </w:r>
      <w:r>
        <w:rPr>
          <w:vertAlign w:val="superscript"/>
        </w:rPr>
        <w:t xml:space="preserve">[27]</w:t>
      </w:r>
    </w:p>
    <w:p>
      <w:pPr>
        <w:pStyle w:val="Compact"/>
        <w:numPr>
          <w:ilvl w:val="0"/>
          <w:numId w:val="1035"/>
        </w:numPr>
      </w:pPr>
      <w:r>
        <w:t xml:space="preserve">The May 2026 Relevant Stablecoin circular is addressed to RIs. Relevant Stablecoins are stablecoins issued by HKMA-licensed issuers.</w:t>
      </w:r>
      <w:r>
        <w:t xml:space="preserve"> </w:t>
      </w:r>
      <w:r>
        <w:rPr>
          <w:vertAlign w:val="superscript"/>
        </w:rPr>
        <w:t xml:space="preserve">[13]</w:t>
      </w:r>
    </w:p>
    <w:p>
      <w:pPr>
        <w:pStyle w:val="Compact"/>
        <w:numPr>
          <w:ilvl w:val="0"/>
          <w:numId w:val="1035"/>
        </w:numPr>
      </w:pPr>
      <w:r>
        <w:t xml:space="preserve">That circular's VA dealing, advisory and asset management rules do not apply to AIs that are not RIs. The same goes for the joint circulars' rules.</w:t>
      </w:r>
      <w:r>
        <w:t xml:space="preserve"> </w:t>
      </w:r>
      <w:r>
        <w:rPr>
          <w:vertAlign w:val="superscript"/>
        </w:rPr>
        <w:t xml:space="preserve">[13]</w:t>
      </w:r>
    </w:p>
    <w:p>
      <w:pPr>
        <w:pStyle w:val="Compact"/>
        <w:numPr>
          <w:ilvl w:val="0"/>
          <w:numId w:val="1035"/>
        </w:numPr>
      </w:pPr>
      <w:r>
        <w:t xml:space="preserve">Those rules also do not apply to an HKMA-licensed issuer for the coin it issues itself. The HKMA expects these firms to meet similar standards that it issues separately.</w:t>
      </w:r>
      <w:r>
        <w:t xml:space="preserve"> </w:t>
      </w:r>
      <w:r>
        <w:rPr>
          <w:vertAlign w:val="superscript"/>
        </w:rPr>
        <w:t xml:space="preserve">[13]</w:t>
      </w:r>
    </w:p>
    <w:p>
      <w:pPr>
        <w:pStyle w:val="Compact"/>
        <w:numPr>
          <w:ilvl w:val="0"/>
          <w:numId w:val="1035"/>
        </w:numPr>
      </w:pPr>
      <w:r>
        <w:t xml:space="preserve">A separate HKMA letter covers all AIs that deal in, advise on or manage portfolios of Relevant Stablecoins. They should follow the RI standards.</w:t>
      </w:r>
      <w:r>
        <w:t xml:space="preserve"> </w:t>
      </w:r>
      <w:r>
        <w:rPr>
          <w:vertAlign w:val="superscript"/>
        </w:rPr>
        <w:t xml:space="preserve">[28]</w:t>
      </w:r>
    </w:p>
    <w:p>
      <w:pPr>
        <w:pStyle w:val="Compact"/>
        <w:numPr>
          <w:ilvl w:val="0"/>
          <w:numId w:val="1035"/>
        </w:numPr>
      </w:pPr>
      <w:r>
        <w:t xml:space="preserve">The same letter reminds these AIs to discuss their plans with the HKMA in advance.</w:t>
      </w:r>
      <w:r>
        <w:t xml:space="preserve"> </w:t>
      </w:r>
      <w:r>
        <w:rPr>
          <w:vertAlign w:val="superscript"/>
        </w:rPr>
        <w:t xml:space="preserve">[28]</w:t>
      </w:r>
    </w:p>
    <w:p>
      <w:pPr>
        <w:pStyle w:val="Compact"/>
        <w:numPr>
          <w:ilvl w:val="0"/>
          <w:numId w:val="1035"/>
        </w:numPr>
      </w:pPr>
      <w:r>
        <w:t xml:space="preserve">Under the Stablecoins Ordinance, only specified licensed institutions may offer a fiat-referenced stablecoin (one tied to an official currency) in Hong Kong.</w:t>
      </w:r>
      <w:r>
        <w:t xml:space="preserve"> </w:t>
      </w:r>
      <w:r>
        <w:rPr>
          <w:vertAlign w:val="superscript"/>
        </w:rPr>
        <w:t xml:space="preserve">[29]</w:t>
      </w:r>
    </w:p>
    <w:p>
      <w:pPr>
        <w:pStyle w:val="Compact"/>
        <w:numPr>
          <w:ilvl w:val="0"/>
          <w:numId w:val="1035"/>
        </w:numPr>
      </w:pPr>
      <w:r>
        <w:t xml:space="preserve">The HKMA register of licensed stablecoin issuers lists The Hongkong and Shanghai Banking Corporation Limited. Its licence is FRS02, effective 10 Apr 2026.</w:t>
      </w:r>
      <w:r>
        <w:t xml:space="preserve"> </w:t>
      </w:r>
      <w:r>
        <w:rPr>
          <w:vertAlign w:val="superscript"/>
        </w:rPr>
        <w:t xml:space="preserve">[30]</w:t>
      </w:r>
    </w:p>
    <w:p>
      <w:pPr>
        <w:pStyle w:val="Compact"/>
        <w:numPr>
          <w:ilvl w:val="0"/>
          <w:numId w:val="1035"/>
        </w:numPr>
      </w:pPr>
      <w:r>
        <w:t xml:space="preserve">The HKMA's guideline for licensed stablecoin issuers sets board expectations in para 7.1.3. These include having at least one-third independent non-executive directors. Those expectations do not apply to a licensed issuer that is an AI.</w:t>
      </w:r>
      <w:r>
        <w:t xml:space="preserve"> </w:t>
      </w:r>
      <w:r>
        <w:rPr>
          <w:vertAlign w:val="superscript"/>
        </w:rPr>
        <w:t xml:space="preserve">[31]</w:t>
      </w:r>
    </w:p>
    <w:p>
      <w:pPr>
        <w:pStyle w:val="Compact"/>
        <w:numPr>
          <w:ilvl w:val="0"/>
          <w:numId w:val="1035"/>
        </w:numPr>
      </w:pPr>
      <w:r>
        <w:t xml:space="preserve">Such an issuer should follow the Banking Ordinance and related guidance instead.</w:t>
      </w:r>
      <w:r>
        <w:t xml:space="preserve"> </w:t>
      </w:r>
      <w:r>
        <w:rPr>
          <w:vertAlign w:val="superscript"/>
        </w:rPr>
        <w:t xml:space="preserve">[31]</w:t>
      </w:r>
    </w:p>
    <w:p>
      <w:pPr>
        <w:pStyle w:val="Compact"/>
        <w:numPr>
          <w:ilvl w:val="0"/>
          <w:numId w:val="1035"/>
        </w:numPr>
      </w:pPr>
      <w:r>
        <w:t xml:space="preserve">The June 2025 VA dealing proposal said banks would have to register with the SFC. The SFC would register them in consultation with the HKMA.</w:t>
      </w:r>
      <w:r>
        <w:t xml:space="preserve"> </w:t>
      </w:r>
      <w:r>
        <w:rPr>
          <w:vertAlign w:val="superscript"/>
        </w:rPr>
        <w:t xml:space="preserve">[32]</w:t>
      </w:r>
    </w:p>
    <w:p>
      <w:pPr>
        <w:pStyle w:val="Compact"/>
        <w:numPr>
          <w:ilvl w:val="0"/>
          <w:numId w:val="1035"/>
        </w:numPr>
      </w:pPr>
      <w:r>
        <w:t xml:space="preserve">The proposal also said the HKMA would be the frontline regulator for banks' VA dealing, with powers to inspect premises and investigate suspected breaches.</w:t>
      </w:r>
      <w:r>
        <w:t xml:space="preserve"> </w:t>
      </w:r>
      <w:r>
        <w:rPr>
          <w:vertAlign w:val="superscript"/>
        </w:rPr>
        <w:t xml:space="preserve">[33]</w:t>
      </w:r>
    </w:p>
    <w:p>
      <w:pPr>
        <w:pStyle w:val="Compact"/>
        <w:numPr>
          <w:ilvl w:val="0"/>
          <w:numId w:val="1035"/>
        </w:numPr>
      </w:pPr>
      <w:r>
        <w:t xml:space="preserve">For VA custody, the proposal made the HKMA the frontline regulator for banks. VA custodians owned by locally incorporated banks would be regulated by the SFC.</w:t>
      </w:r>
      <w:r>
        <w:t xml:space="preserve"> </w:t>
      </w:r>
      <w:r>
        <w:rPr>
          <w:vertAlign w:val="superscript"/>
        </w:rPr>
        <w:t xml:space="preserve">[6]</w:t>
      </w:r>
    </w:p>
    <w:p>
      <w:pPr>
        <w:pStyle w:val="Compact"/>
        <w:numPr>
          <w:ilvl w:val="0"/>
          <w:numId w:val="1035"/>
        </w:numPr>
      </w:pPr>
      <w:r>
        <w:t xml:space="preserve">The December 2025 custody conclusions describe a minimum capital level (a floor) for custodians: HK$10m paid-up capital and HK$3m liquid capital.</w:t>
      </w:r>
      <w:r>
        <w:t xml:space="preserve"> </w:t>
      </w:r>
      <w:r>
        <w:rPr>
          <w:vertAlign w:val="superscript"/>
        </w:rPr>
        <w:t xml:space="preserve">[34]</w:t>
      </w:r>
    </w:p>
    <w:p>
      <w:pPr>
        <w:pStyle w:val="Compact"/>
        <w:numPr>
          <w:ilvl w:val="0"/>
          <w:numId w:val="1035"/>
        </w:numPr>
      </w:pPr>
      <w:r>
        <w:t xml:space="preserve">The conclusions exempt banks from that floor because existing HKMA capital requirements already apply to them.</w:t>
      </w:r>
      <w:r>
        <w:t xml:space="preserve"> </w:t>
      </w:r>
      <w:r>
        <w:rPr>
          <w:vertAlign w:val="superscript"/>
        </w:rPr>
        <w:t xml:space="preserve">[34]</w:t>
      </w:r>
    </w:p>
    <w:p>
      <w:pPr>
        <w:pStyle w:val="Compact"/>
        <w:numPr>
          <w:ilvl w:val="0"/>
          <w:numId w:val="1035"/>
        </w:numPr>
      </w:pPr>
      <w:r>
        <w:t xml:space="preserve">The December 2025 further consultation proposed that only banks could register with the SFC, rather than be licensed, for VA advisory or VA management services.</w:t>
      </w:r>
      <w:r>
        <w:t xml:space="preserve"> </w:t>
      </w:r>
      <w:r>
        <w:rPr>
          <w:vertAlign w:val="superscript"/>
        </w:rPr>
        <w:t xml:space="preserve">[19]</w:t>
      </w:r>
    </w:p>
    <w:bookmarkEnd w:id="62"/>
    <w:bookmarkStart w:id="63" w:name="what-your-bank-must-or-should-do-3"/>
    <w:p>
      <w:pPr>
        <w:pStyle w:val="Heading2"/>
      </w:pPr>
      <w:r>
        <w:t xml:space="preserve">What your bank must or should do</w:t>
      </w:r>
    </w:p>
    <w:p>
      <w:pPr>
        <w:pStyle w:val="FirstParagraph"/>
      </w:pPr>
      <w:r>
        <w:rPr>
          <w:b/>
          <w:bCs/>
        </w:rPr>
        <w:t xml:space="preserve">Obligations</w:t>
      </w:r>
    </w:p>
    <w:p>
      <w:pPr>
        <w:pStyle w:val="BodyText"/>
      </w:pPr>
      <w:r>
        <w:t xml:space="preserve">Hold SFC registration for each regulated activity the bank carries on.</w:t>
      </w:r>
      <w:r>
        <w:t xml:space="preserve"> </w:t>
      </w:r>
      <w:r>
        <w:rPr>
          <w:vertAlign w:val="superscript"/>
        </w:rPr>
        <w:t xml:space="preserve">[35]</w:t>
      </w:r>
    </w:p>
    <w:p>
      <w:pPr>
        <w:pStyle w:val="BodyText"/>
      </w:pPr>
      <w:r>
        <w:t xml:space="preserve">Have at least two executive officers per activity, each with HKMA consent.</w:t>
      </w:r>
      <w:r>
        <w:t xml:space="preserve"> </w:t>
      </w:r>
      <w:r>
        <w:rPr>
          <w:vertAlign w:val="superscript"/>
        </w:rPr>
        <w:t xml:space="preserve">[35]</w:t>
      </w:r>
    </w:p>
    <w:p>
      <w:pPr>
        <w:pStyle w:val="BodyText"/>
      </w:pPr>
      <w:r>
        <w:t xml:space="preserve">Register relevant individuals (staff who carry out the RI's regulated activities) on the HKMA Register before they start.</w:t>
      </w:r>
      <w:r>
        <w:t xml:space="preserve"> </w:t>
      </w:r>
      <w:r>
        <w:rPr>
          <w:vertAlign w:val="superscript"/>
        </w:rPr>
        <w:t xml:space="preserve">[24]</w:t>
      </w:r>
    </w:p>
    <w:p>
      <w:pPr>
        <w:pStyle w:val="BodyText"/>
      </w:pPr>
      <w:r>
        <w:t xml:space="preserve">Apply the HKMA AML/CFT Guideline across the whole bank.</w:t>
      </w:r>
      <w:r>
        <w:t xml:space="preserve"> </w:t>
      </w:r>
      <w:r>
        <w:rPr>
          <w:vertAlign w:val="superscript"/>
        </w:rPr>
        <w:t xml:space="preserve">[36]</w:t>
      </w:r>
    </w:p>
    <w:p>
      <w:pPr>
        <w:pStyle w:val="BodyText"/>
      </w:pPr>
      <w:r>
        <w:t xml:space="preserve">For the RI and any associated entities that are AIs, also take into account Chapter 12 of the SFC AML/CFT guideline.</w:t>
      </w:r>
      <w:r>
        <w:t xml:space="preserve"> </w:t>
      </w:r>
      <w:r>
        <w:rPr>
          <w:vertAlign w:val="superscript"/>
        </w:rPr>
        <w:t xml:space="preserve">[36]</w:t>
      </w:r>
    </w:p>
    <w:p>
      <w:pPr>
        <w:pStyle w:val="BodyText"/>
      </w:pPr>
      <w:r>
        <w:t xml:space="preserve">If the bank is locally incorporated, check that its subsidiaries meet the HKMA standards when they provide digital-asset custody or staking from custody.</w:t>
      </w:r>
      <w:r>
        <w:t xml:space="preserve"> </w:t>
      </w:r>
      <w:r>
        <w:rPr>
          <w:vertAlign w:val="superscript"/>
        </w:rPr>
        <w:t xml:space="preserve">[15,37]</w:t>
      </w:r>
    </w:p>
    <w:p>
      <w:pPr>
        <w:pStyle w:val="BodyText"/>
      </w:pPr>
      <w:r>
        <w:rPr>
          <w:b/>
          <w:bCs/>
        </w:rPr>
        <w:t xml:space="preserve">Controls &amp; monitoring</w:t>
      </w:r>
    </w:p>
    <w:p>
      <w:pPr>
        <w:pStyle w:val="BodyText"/>
      </w:pPr>
      <w:r>
        <w:t xml:space="preserve">Before applying a circular, map each digital-asset activity to the company and role doing it: AI, RI, LC subsidiary or associated entity.</w:t>
      </w:r>
      <w:r>
        <w:t xml:space="preserve"> </w:t>
      </w:r>
      <w:r>
        <w:rPr>
          <w:vertAlign w:val="superscript"/>
        </w:rPr>
        <w:t xml:space="preserve">[38]</w:t>
      </w:r>
    </w:p>
    <w:p>
      <w:pPr>
        <w:pStyle w:val="BodyText"/>
      </w:pPr>
      <w:r>
        <w:t xml:space="preserve">Keep the relevant-individual database up to date.</w:t>
      </w:r>
      <w:r>
        <w:t xml:space="preserve"> </w:t>
      </w:r>
      <w:r>
        <w:rPr>
          <w:vertAlign w:val="superscript"/>
        </w:rPr>
        <w:t xml:space="preserve">[39]</w:t>
      </w:r>
    </w:p>
    <w:p>
      <w:pPr>
        <w:pStyle w:val="BodyText"/>
      </w:pPr>
      <w:r>
        <w:t xml:space="preserve">Report Register changes and specified fitness information within 7 business days.</w:t>
      </w:r>
      <w:r>
        <w:t xml:space="preserve"> </w:t>
      </w:r>
      <w:r>
        <w:rPr>
          <w:vertAlign w:val="superscript"/>
        </w:rPr>
        <w:t xml:space="preserve">[39]</w:t>
      </w:r>
    </w:p>
    <w:p>
      <w:pPr>
        <w:pStyle w:val="BodyText"/>
      </w:pPr>
      <w:r>
        <w:rPr>
          <w:b/>
          <w:bCs/>
        </w:rPr>
        <w:t xml:space="preserve">Notify / consult HKMA or SFC</w:t>
      </w:r>
    </w:p>
    <w:p>
      <w:pPr>
        <w:pStyle w:val="BodyText"/>
      </w:pPr>
      <w:r>
        <w:t xml:space="preserve">Tell the SFC and HKMA before starting or changing VA activities.</w:t>
      </w:r>
      <w:r>
        <w:t xml:space="preserve"> </w:t>
      </w:r>
      <w:r>
        <w:rPr>
          <w:vertAlign w:val="superscript"/>
        </w:rPr>
        <w:t xml:space="preserve">[25]</w:t>
      </w:r>
    </w:p>
    <w:p>
      <w:pPr>
        <w:pStyle w:val="BodyText"/>
      </w:pPr>
      <w:r>
        <w:t xml:space="preserve">Tell the HKMA in advance before applying to the SFC for registration.</w:t>
      </w:r>
      <w:r>
        <w:t xml:space="preserve"> </w:t>
      </w:r>
      <w:r>
        <w:rPr>
          <w:vertAlign w:val="superscript"/>
        </w:rPr>
        <w:t xml:space="preserve">[40]</w:t>
      </w:r>
    </w:p>
    <w:p>
      <w:pPr>
        <w:pStyle w:val="BodyText"/>
      </w:pPr>
      <w:r>
        <w:t xml:space="preserve">Consider early contact with the SFC or HKMA before applying under the coming dealing regime. The conclusions encourage this.</w:t>
      </w:r>
      <w:r>
        <w:t xml:space="preserve"> </w:t>
      </w:r>
      <w:r>
        <w:rPr>
          <w:vertAlign w:val="superscript"/>
        </w:rPr>
        <w:t xml:space="preserve">[41]</w:t>
      </w:r>
    </w:p>
    <w:p>
      <w:pPr>
        <w:pStyle w:val="BodyText"/>
      </w:pPr>
      <w:r>
        <w:rPr>
          <w:b/>
          <w:bCs/>
        </w:rPr>
        <w:t xml:space="preserve">Counterparty due diligence</w:t>
      </w:r>
    </w:p>
    <w:p>
      <w:pPr>
        <w:pStyle w:val="BodyText"/>
      </w:pPr>
      <w:r>
        <w:t xml:space="preserve">Check that any stablecoin issuer you deal with is on the HKMA register.</w:t>
      </w:r>
      <w:r>
        <w:t xml:space="preserve"> </w:t>
      </w:r>
      <w:r>
        <w:rPr>
          <w:vertAlign w:val="superscript"/>
        </w:rPr>
        <w:t xml:space="preserve">[42]</w:t>
      </w:r>
    </w:p>
    <w:p>
      <w:pPr>
        <w:pStyle w:val="BodyText"/>
      </w:pPr>
      <w:r>
        <w:t xml:space="preserve">Check that VA dealing partners are SFC-licensed VATPs.</w:t>
      </w:r>
      <w:r>
        <w:t xml:space="preserve"> </w:t>
      </w:r>
      <w:r>
        <w:rPr>
          <w:vertAlign w:val="superscript"/>
        </w:rPr>
        <w:t xml:space="preserve">[43,44]</w:t>
      </w:r>
    </w:p>
    <w:p>
      <w:pPr>
        <w:pStyle w:val="BodyText"/>
      </w:pPr>
      <w:r>
        <w:t xml:space="preserve">For Relevant Stablecoins only, treat the HKMA-licensed issuer of that coin as an allowed dealing partner too.</w:t>
      </w:r>
      <w:r>
        <w:t xml:space="preserve"> </w:t>
      </w:r>
      <w:r>
        <w:rPr>
          <w:vertAlign w:val="superscript"/>
        </w:rPr>
        <w:t xml:space="preserve">[43,44]</w:t>
      </w:r>
    </w:p>
    <w:bookmarkEnd w:id="63"/>
    <w:bookmarkStart w:id="64" w:name="talking-points-3"/>
    <w:p>
      <w:pPr>
        <w:pStyle w:val="Heading2"/>
      </w:pPr>
      <w:r>
        <w:t xml:space="preserve">Talking points</w:t>
      </w:r>
    </w:p>
    <w:p>
      <w:pPr>
        <w:pStyle w:val="FirstParagraph"/>
      </w:pPr>
      <w:r>
        <w:rPr>
          <w:b/>
          <w:bCs/>
        </w:rPr>
        <w:t xml:space="preserve">To the Chief Compliance Officer (CCO)</w:t>
      </w:r>
    </w:p>
    <w:p>
      <w:pPr>
        <w:pStyle w:val="Compact"/>
        <w:numPr>
          <w:ilvl w:val="0"/>
          <w:numId w:val="1036"/>
        </w:numPr>
      </w:pPr>
      <w:r>
        <w:t xml:space="preserve">Our VA conduct rules apply to us because we are an RI. The HKMA supervises us; the SFC keeps ultimate responsibility.</w:t>
      </w:r>
      <w:r>
        <w:t xml:space="preserve"> </w:t>
      </w:r>
      <w:r>
        <w:rPr>
          <w:vertAlign w:val="superscript"/>
        </w:rPr>
        <w:t xml:space="preserve">[22]</w:t>
      </w:r>
    </w:p>
    <w:p>
      <w:pPr>
        <w:pStyle w:val="Compact"/>
        <w:numPr>
          <w:ilvl w:val="0"/>
          <w:numId w:val="1036"/>
        </w:numPr>
      </w:pPr>
      <w:r>
        <w:t xml:space="preserve">Check who each paper covers. The May 2026 Relevant Stablecoin circular is addressed to RIs. The separate stablecoin letter covers all AIs.</w:t>
      </w:r>
      <w:r>
        <w:t xml:space="preserve"> </w:t>
      </w:r>
      <w:r>
        <w:rPr>
          <w:vertAlign w:val="superscript"/>
        </w:rPr>
        <w:t xml:space="preserve">[13,7]</w:t>
      </w:r>
    </w:p>
    <w:p>
      <w:pPr>
        <w:pStyle w:val="FirstParagraph"/>
      </w:pPr>
      <w:r>
        <w:rPr>
          <w:b/>
          <w:bCs/>
        </w:rPr>
        <w:t xml:space="preserve">To business heads</w:t>
      </w:r>
    </w:p>
    <w:p>
      <w:pPr>
        <w:pStyle w:val="Compact"/>
        <w:numPr>
          <w:ilvl w:val="0"/>
          <w:numId w:val="1037"/>
        </w:numPr>
      </w:pPr>
      <w:r>
        <w:t xml:space="preserve">As an RI, we should tell the SFC and HKMA when we plan to start or change VA services.</w:t>
      </w:r>
      <w:r>
        <w:t xml:space="preserve"> </w:t>
      </w:r>
      <w:r>
        <w:rPr>
          <w:vertAlign w:val="superscript"/>
        </w:rPr>
        <w:t xml:space="preserve">[25]</w:t>
      </w:r>
    </w:p>
    <w:p>
      <w:pPr>
        <w:pStyle w:val="Compact"/>
        <w:numPr>
          <w:ilvl w:val="0"/>
          <w:numId w:val="1037"/>
        </w:numPr>
      </w:pPr>
      <w:r>
        <w:t xml:space="preserve">Under the proposed custodian regime, the SFC would regulate a custody subsidiary. The HKMA would be frontline regulator for the bank itself.</w:t>
      </w:r>
      <w:r>
        <w:t xml:space="preserve"> </w:t>
      </w:r>
      <w:r>
        <w:rPr>
          <w:vertAlign w:val="superscript"/>
        </w:rPr>
        <w:t xml:space="preserve">[6]</w:t>
      </w:r>
    </w:p>
    <w:p>
      <w:pPr>
        <w:pStyle w:val="FirstParagraph"/>
      </w:pPr>
      <w:r>
        <w:rPr>
          <w:b/>
          <w:bCs/>
        </w:rPr>
        <w:t xml:space="preserve">To the CEO</w:t>
      </w:r>
    </w:p>
    <w:p>
      <w:pPr>
        <w:pStyle w:val="Compact"/>
        <w:numPr>
          <w:ilvl w:val="0"/>
          <w:numId w:val="1038"/>
        </w:numPr>
      </w:pPr>
      <w:r>
        <w:t xml:space="preserve">Under the proposed dealing and custody regimes, the SFC would license and register providers. The HKMA would be frontline regulator for banks.</w:t>
      </w:r>
      <w:r>
        <w:t xml:space="preserve"> </w:t>
      </w:r>
      <w:r>
        <w:rPr>
          <w:vertAlign w:val="superscript"/>
        </w:rPr>
        <w:t xml:space="preserve">[45]</w:t>
      </w:r>
    </w:p>
    <w:p>
      <w:pPr>
        <w:pStyle w:val="Compact"/>
        <w:numPr>
          <w:ilvl w:val="0"/>
          <w:numId w:val="1038"/>
        </w:numPr>
      </w:pPr>
      <w:r>
        <w:t xml:space="preserve">The MA can withdraw or suspend an executive officer's consent for misconduct. Each regulated activity must always have at least one executive officer available.</w:t>
      </w:r>
      <w:r>
        <w:t xml:space="preserve"> </w:t>
      </w:r>
      <w:r>
        <w:rPr>
          <w:vertAlign w:val="superscript"/>
        </w:rPr>
        <w:t xml:space="preserve">[46]</w:t>
      </w:r>
    </w:p>
    <w:p>
      <w:pPr>
        <w:pStyle w:val="FirstParagraph"/>
      </w:pPr>
      <w:r>
        <w:rPr>
          <w:b/>
          <w:bCs/>
        </w:rPr>
        <w:t xml:space="preserve">To Risk / Chief Risk Officer (CRO)</w:t>
      </w:r>
    </w:p>
    <w:p>
      <w:pPr>
        <w:pStyle w:val="Compact"/>
        <w:numPr>
          <w:ilvl w:val="0"/>
          <w:numId w:val="1039"/>
        </w:numPr>
      </w:pPr>
      <w:r>
        <w:t xml:space="preserve">A bank VA custodian would use existing HKMA capital rules, not the custodian capital floor.</w:t>
      </w:r>
      <w:r>
        <w:t xml:space="preserve"> </w:t>
      </w:r>
      <w:r>
        <w:rPr>
          <w:vertAlign w:val="superscript"/>
        </w:rPr>
        <w:t xml:space="preserve">[18]</w:t>
      </w:r>
    </w:p>
    <w:p>
      <w:pPr>
        <w:pStyle w:val="Compact"/>
        <w:numPr>
          <w:ilvl w:val="0"/>
          <w:numId w:val="1039"/>
        </w:numPr>
      </w:pPr>
      <w:r>
        <w:t xml:space="preserve">The RI financing circular requires loans secured only by virtual assets to be treated as clean (unsecured) loans for capital purposes.</w:t>
      </w:r>
      <w:r>
        <w:t xml:space="preserve"> </w:t>
      </w:r>
      <w:r>
        <w:rPr>
          <w:vertAlign w:val="superscript"/>
        </w:rPr>
        <w:t xml:space="preserve">[47]</w:t>
      </w:r>
    </w:p>
    <w:bookmarkEnd w:id="64"/>
    <w:bookmarkStart w:id="65" w:name="common-misunderstandings-3"/>
    <w:p>
      <w:pPr>
        <w:pStyle w:val="Heading2"/>
      </w:pPr>
      <w:r>
        <w:t xml:space="preserve">Common misunderstandings</w:t>
      </w:r>
    </w:p>
    <w:p>
      <w:pPr>
        <w:pStyle w:val="Compact"/>
        <w:numPr>
          <w:ilvl w:val="0"/>
          <w:numId w:val="1040"/>
        </w:numPr>
      </w:pPr>
      <w:r>
        <w:rPr>
          <w:b/>
          <w:bCs/>
        </w:rPr>
        <w:t xml:space="preserve">Myth:</w:t>
      </w:r>
      <w:r>
        <w:t xml:space="preserve"> </w:t>
      </w:r>
      <w:r>
        <w:t xml:space="preserve">"SFC AML Chapter 12 binds the whole bank."</w:t>
      </w:r>
      <w:r>
        <w:t xml:space="preserve"> </w:t>
      </w:r>
      <w:r>
        <w:rPr>
          <w:b/>
          <w:bCs/>
        </w:rPr>
        <w:t xml:space="preserve">Fact:</w:t>
      </w:r>
      <w:r>
        <w:t xml:space="preserve"> </w:t>
      </w:r>
      <w:r>
        <w:t xml:space="preserve">It reaches only RIs, and associated entities that are AIs. They must take it into account, but it does not bind the rest of the bank.</w:t>
      </w:r>
      <w:r>
        <w:t xml:space="preserve"> </w:t>
      </w:r>
      <w:r>
        <w:rPr>
          <w:vertAlign w:val="superscript"/>
        </w:rPr>
        <w:t xml:space="preserve">[36]</w:t>
      </w:r>
    </w:p>
    <w:p>
      <w:pPr>
        <w:pStyle w:val="Compact"/>
        <w:numPr>
          <w:ilvl w:val="0"/>
          <w:numId w:val="1040"/>
        </w:numPr>
      </w:pPr>
      <w:r>
        <w:rPr>
          <w:b/>
          <w:bCs/>
        </w:rPr>
        <w:t xml:space="preserve">Myth:</w:t>
      </w:r>
      <w:r>
        <w:t xml:space="preserve"> </w:t>
      </w:r>
      <w:r>
        <w:t xml:space="preserve">"The joint circular is an SFC rule for brokers, not us."</w:t>
      </w:r>
      <w:r>
        <w:t xml:space="preserve"> </w:t>
      </w:r>
      <w:r>
        <w:rPr>
          <w:b/>
          <w:bCs/>
        </w:rPr>
        <w:t xml:space="preserve">Fact:</w:t>
      </w:r>
      <w:r>
        <w:t xml:space="preserve"> </w:t>
      </w:r>
      <w:r>
        <w:t xml:space="preserve">It addresses RIs too. It reaches banks through HKMA frontline supervision.</w:t>
      </w:r>
      <w:r>
        <w:t xml:space="preserve"> </w:t>
      </w:r>
      <w:r>
        <w:rPr>
          <w:vertAlign w:val="superscript"/>
        </w:rPr>
        <w:t xml:space="preserve">[4,48]</w:t>
      </w:r>
    </w:p>
    <w:p>
      <w:pPr>
        <w:pStyle w:val="Compact"/>
        <w:numPr>
          <w:ilvl w:val="0"/>
          <w:numId w:val="1040"/>
        </w:numPr>
      </w:pPr>
      <w:r>
        <w:rPr>
          <w:b/>
          <w:bCs/>
        </w:rPr>
        <w:t xml:space="preserve">Myth:</w:t>
      </w:r>
      <w:r>
        <w:t xml:space="preserve"> </w:t>
      </w:r>
      <w:r>
        <w:t xml:space="preserve">"The May 2026 RI stablecoin circular covers all AIs."</w:t>
      </w:r>
      <w:r>
        <w:t xml:space="preserve"> </w:t>
      </w:r>
      <w:r>
        <w:rPr>
          <w:b/>
          <w:bCs/>
        </w:rPr>
        <w:t xml:space="preserve">Fact:</w:t>
      </w:r>
      <w:r>
        <w:t xml:space="preserve"> </w:t>
      </w:r>
      <w:r>
        <w:t xml:space="preserve">It is addressed to RIs. A separate HKMA letter covers AIs that are not RIs.</w:t>
      </w:r>
      <w:r>
        <w:t xml:space="preserve"> </w:t>
      </w:r>
      <w:r>
        <w:rPr>
          <w:vertAlign w:val="superscript"/>
        </w:rPr>
        <w:t xml:space="preserve">[13,7]</w:t>
      </w:r>
    </w:p>
    <w:p>
      <w:pPr>
        <w:pStyle w:val="Compact"/>
        <w:numPr>
          <w:ilvl w:val="0"/>
          <w:numId w:val="1040"/>
        </w:numPr>
      </w:pPr>
      <w:r>
        <w:rPr>
          <w:b/>
          <w:bCs/>
        </w:rPr>
        <w:t xml:space="preserve">Myth:</w:t>
      </w:r>
      <w:r>
        <w:t xml:space="preserve"> </w:t>
      </w:r>
      <w:r>
        <w:t xml:space="preserve">"A custodian owned by a bank is supervised like the bank."</w:t>
      </w:r>
      <w:r>
        <w:t xml:space="preserve"> </w:t>
      </w:r>
      <w:r>
        <w:rPr>
          <w:b/>
          <w:bCs/>
        </w:rPr>
        <w:t xml:space="preserve">Fact:</w:t>
      </w:r>
      <w:r>
        <w:t xml:space="preserve"> </w:t>
      </w:r>
      <w:r>
        <w:t xml:space="preserve">Under the proposal, the SFC would regulate it.</w:t>
      </w:r>
      <w:r>
        <w:t xml:space="preserve"> </w:t>
      </w:r>
      <w:r>
        <w:rPr>
          <w:vertAlign w:val="superscript"/>
        </w:rPr>
        <w:t xml:space="preserve">[6]</w:t>
      </w:r>
    </w:p>
    <w:p>
      <w:pPr>
        <w:pStyle w:val="Compact"/>
        <w:numPr>
          <w:ilvl w:val="0"/>
          <w:numId w:val="1040"/>
        </w:numPr>
      </w:pPr>
      <w:r>
        <w:rPr>
          <w:b/>
          <w:bCs/>
        </w:rPr>
        <w:t xml:space="preserve">Myth:</w:t>
      </w:r>
      <w:r>
        <w:t xml:space="preserve"> </w:t>
      </w:r>
      <w:r>
        <w:t xml:space="preserve">"VA financing rules apply to every AI."</w:t>
      </w:r>
      <w:r>
        <w:t xml:space="preserve"> </w:t>
      </w:r>
      <w:r>
        <w:rPr>
          <w:b/>
          <w:bCs/>
        </w:rPr>
        <w:t xml:space="preserve">Fact:</w:t>
      </w:r>
      <w:r>
        <w:t xml:space="preserve"> </w:t>
      </w:r>
      <w:r>
        <w:t xml:space="preserve">The May 2026 financing circular is addressed to RIs.</w:t>
      </w:r>
      <w:r>
        <w:t xml:space="preserve"> </w:t>
      </w:r>
      <w:r>
        <w:rPr>
          <w:vertAlign w:val="superscript"/>
        </w:rPr>
        <w:t xml:space="preserve">[49]</w:t>
      </w:r>
    </w:p>
    <w:bookmarkEnd w:id="65"/>
    <w:bookmarkStart w:id="68" w:name="official-documents-to-read-first-3"/>
    <w:p>
      <w:pPr>
        <w:pStyle w:val="Heading2"/>
      </w:pPr>
      <w:r>
        <w:t xml:space="preserve">Official documents to read first</w:t>
      </w:r>
    </w:p>
    <w:p>
      <w:pPr>
        <w:pStyle w:val="Compact"/>
        <w:numPr>
          <w:ilvl w:val="0"/>
          <w:numId w:val="1041"/>
        </w:numPr>
      </w:pPr>
      <w:r>
        <w:rPr>
          <w:b/>
          <w:bCs/>
        </w:rPr>
        <w:t xml:space="preserve">SPM SB-1 Supervision of Regulated Activities of SFC-Registered AIs (V.4)</w:t>
      </w:r>
      <w:r>
        <w:t xml:space="preserve"> </w:t>
      </w:r>
      <w:r>
        <w:t xml:space="preserve">— HKMA, 12 Sep 2025. Read paras 1.1.1, 2.1-2.2, 4.3, 4.16.1 and 5.6. This is the rulebook for your RI status.</w:t>
      </w:r>
      <w:r>
        <w:t xml:space="preserve"> </w:t>
      </w:r>
      <w:hyperlink r:id="rId25">
        <w:r>
          <w:rPr>
            <w:rStyle w:val="Hyperlink"/>
          </w:rPr>
          <w:t xml:space="preserve">https://brdr.hkma.gov.hk/eng/doc-ldg/docId/getPdf/20250909-3-EN/SB-1.PDF</w:t>
        </w:r>
      </w:hyperlink>
    </w:p>
    <w:p>
      <w:pPr>
        <w:pStyle w:val="Compact"/>
        <w:numPr>
          <w:ilvl w:val="0"/>
          <w:numId w:val="1041"/>
        </w:numPr>
      </w:pPr>
      <w:r>
        <w:rPr>
          <w:b/>
          <w:bCs/>
        </w:rPr>
        <w:t xml:space="preserve">Public Consultation on Legislative Proposal to Regulate Dealing in Virtual Assets</w:t>
      </w:r>
      <w:r>
        <w:t xml:space="preserve"> </w:t>
      </w:r>
      <w:r>
        <w:t xml:space="preserve">— FSTB/SFC, 27 Jun 2025. Read paras 1.10 and 2.36. They show how banks would be registered and supervised.</w:t>
      </w:r>
      <w:r>
        <w:t xml:space="preserve"> </w:t>
      </w:r>
      <w:hyperlink r:id="rId66">
        <w:r>
          <w:rPr>
            <w:rStyle w:val="Hyperlink"/>
          </w:rPr>
          <w:t xml:space="preserve">https://www.fstb.gov.hk/fsb/en/publication/consult/doc/VADEALING_consultation_paper_en.pdf</w:t>
        </w:r>
      </w:hyperlink>
    </w:p>
    <w:p>
      <w:pPr>
        <w:pStyle w:val="Compact"/>
        <w:numPr>
          <w:ilvl w:val="0"/>
          <w:numId w:val="1041"/>
        </w:numPr>
      </w:pPr>
      <w:r>
        <w:rPr>
          <w:b/>
          <w:bCs/>
        </w:rPr>
        <w:t xml:space="preserve">Virtual asset-related activities in relation to relevant stablecoins</w:t>
      </w:r>
      <w:r>
        <w:t xml:space="preserve"> </w:t>
      </w:r>
      <w:r>
        <w:t xml:space="preserve">— HKMA, 27 May 2026. Read footnote 3 (p.2), paras (1)-(4) and Implementation (p.9). It is a worked example of a circular that covers RIs only.</w:t>
      </w:r>
      <w:r>
        <w:t xml:space="preserve"> </w:t>
      </w:r>
      <w:hyperlink r:id="rId67">
        <w:r>
          <w:rPr>
            <w:rStyle w:val="Hyperlink"/>
          </w:rPr>
          <w:t xml:space="preserve">https://brdr.hkma.gov.hk/eng/doc-ldg/docId/getPdf/20260527-2-EN/20260527-2-EN.pdf</w:t>
        </w:r>
      </w:hyperlink>
    </w:p>
    <w:bookmarkEnd w:id="68"/>
    <w:bookmarkStart w:id="69" w:name="open-questions-3"/>
    <w:p>
      <w:pPr>
        <w:pStyle w:val="Heading2"/>
      </w:pPr>
      <w:r>
        <w:t xml:space="preserve">Open questions</w:t>
      </w:r>
    </w:p>
    <w:p>
      <w:pPr>
        <w:pStyle w:val="Compact"/>
        <w:numPr>
          <w:ilvl w:val="0"/>
          <w:numId w:val="1042"/>
        </w:numPr>
      </w:pPr>
      <w:r>
        <w:t xml:space="preserve">On 24 Jun 2026 the Government said it would put a bill to the Legislative Council this year. The bill would cover the VA dealing, custodian, advisory and management regimes.</w:t>
      </w:r>
      <w:r>
        <w:t xml:space="preserve"> </w:t>
      </w:r>
      <w:r>
        <w:rPr>
          <w:vertAlign w:val="superscript"/>
        </w:rPr>
        <w:t xml:space="preserve">[50]</w:t>
      </w:r>
    </w:p>
    <w:p>
      <w:pPr>
        <w:pStyle w:val="Compact"/>
        <w:numPr>
          <w:ilvl w:val="0"/>
          <w:numId w:val="1042"/>
        </w:numPr>
      </w:pPr>
      <w:r>
        <w:t xml:space="preserve">The documents reviewed hold no bill text. So the final rules on how banks register are not yet in law.</w:t>
      </w:r>
      <w:r>
        <w:t xml:space="preserve"> </w:t>
      </w:r>
      <w:r>
        <w:rPr>
          <w:vertAlign w:val="superscript"/>
        </w:rPr>
        <w:t xml:space="preserve">[50]</w:t>
      </w:r>
    </w:p>
    <w:p>
      <w:pPr>
        <w:pStyle w:val="Compact"/>
        <w:numPr>
          <w:ilvl w:val="0"/>
          <w:numId w:val="1042"/>
        </w:numPr>
      </w:pPr>
      <w:r>
        <w:t xml:space="preserve">The HKMA and SFC documents reviewed do not say how registration under the new VA regimes will fit with an RI's existing SFO registration. They mention only fast-track approval.</w:t>
      </w:r>
      <w:r>
        <w:t xml:space="preserve"> </w:t>
      </w:r>
      <w:r>
        <w:rPr>
          <w:vertAlign w:val="superscript"/>
        </w:rPr>
        <w:t xml:space="preserve">[16,51]</w:t>
      </w:r>
    </w:p>
    <w:p>
      <w:pPr>
        <w:pStyle w:val="Compact"/>
        <w:numPr>
          <w:ilvl w:val="0"/>
          <w:numId w:val="1042"/>
        </w:numPr>
      </w:pPr>
      <w:r>
        <w:t xml:space="preserve">The documents reviewed do not include the Banking Ordinance or SFO text on executive officers. SB-1 is the only source used here.</w:t>
      </w:r>
    </w:p>
    <w:bookmarkEnd w:id="69"/>
    <w:bookmarkStart w:id="70" w:name="related-modules-3"/>
    <w:p>
      <w:pPr>
        <w:pStyle w:val="Heading2"/>
      </w:pPr>
      <w:r>
        <w:t xml:space="preserve">Related modules</w:t>
      </w:r>
    </w:p>
    <w:p>
      <w:pPr>
        <w:pStyle w:val="FirstParagraph"/>
      </w:pPr>
      <w:r>
        <w:t xml:space="preserve">A1, A2, B2, B3</w:t>
      </w:r>
    </w:p>
    <w:bookmarkEnd w:id="70"/>
    <w:bookmarkStart w:id="71" w:name="notes-4"/>
    <w:p>
      <w:pPr>
        <w:pStyle w:val="Heading3"/>
      </w:pPr>
      <w:r>
        <w:t xml:space="preserve">Notes</w:t>
      </w:r>
    </w:p>
    <w:p>
      <w:pPr>
        <w:pStyle w:val="Compact"/>
        <w:numPr>
          <w:ilvl w:val="0"/>
          <w:numId w:val="1043"/>
        </w:numPr>
      </w:pPr>
      <w:r>
        <w:t xml:space="preserve">HKMA.</w:t>
      </w:r>
      <w:r>
        <w:t xml:space="preserve"> </w:t>
      </w:r>
      <w:r>
        <w:rPr>
          <w:i/>
          <w:iCs/>
        </w:rPr>
        <w:t xml:space="preserve">SB-1 Supervision of Regulated Activities of SFC-Registered Authorized Institutions</w:t>
      </w:r>
      <w:r>
        <w:t xml:space="preserve">, 12 September 2025. Para 2.1.1.</w:t>
      </w:r>
      <w:r>
        <w:t xml:space="preserve"> </w:t>
      </w:r>
      <w:r>
        <w:t xml:space="preserve">https://brdr.hkma.gov.hk/eng/doc-ldg/docId/getPdf/20250909-3-EN/SB-1.PDF</w:t>
      </w:r>
    </w:p>
    <w:p>
      <w:pPr>
        <w:pStyle w:val="Compact"/>
        <w:numPr>
          <w:ilvl w:val="0"/>
          <w:numId w:val="1043"/>
        </w:numPr>
      </w:pPr>
      <w:r>
        <w:t xml:space="preserve">HKMA.</w:t>
      </w:r>
      <w:r>
        <w:t xml:space="preserve"> </w:t>
      </w:r>
      <w:r>
        <w:rPr>
          <w:i/>
          <w:iCs/>
        </w:rPr>
        <w:t xml:space="preserve">SB-1 Supervision of Regulated Activities of SFC-Registered Authorized Institutions</w:t>
      </w:r>
      <w:r>
        <w:t xml:space="preserve">, 12 September 2025. Paras 2.1.2-2.1.3.</w:t>
      </w:r>
      <w:r>
        <w:t xml:space="preserve"> </w:t>
      </w:r>
      <w:r>
        <w:t xml:space="preserve">https://brdr.hkma.gov.hk/eng/doc-ldg/docId/getPdf/20250909-3-EN/SB-1.PDF</w:t>
      </w:r>
    </w:p>
    <w:p>
      <w:pPr>
        <w:pStyle w:val="Compact"/>
        <w:numPr>
          <w:ilvl w:val="0"/>
          <w:numId w:val="1043"/>
        </w:numPr>
      </w:pPr>
      <w:r>
        <w:t xml:space="preserve">HKMA.</w:t>
      </w:r>
      <w:r>
        <w:t xml:space="preserve"> </w:t>
      </w:r>
      <w:r>
        <w:rPr>
          <w:i/>
          <w:iCs/>
        </w:rPr>
        <w:t xml:space="preserve">SB-1 Supervision of Regulated Activities of SFC-Registered Authorized Institutions</w:t>
      </w:r>
      <w:r>
        <w:t xml:space="preserve">, 12 September 2025. Para 1.1.1.</w:t>
      </w:r>
      <w:r>
        <w:t xml:space="preserve"> </w:t>
      </w:r>
      <w:r>
        <w:t xml:space="preserve">https://brdr.hkma.gov.hk/eng/doc-ldg/docId/getPdf/20250909-3-EN/SB-1.PDF</w:t>
      </w:r>
    </w:p>
    <w:p>
      <w:pPr>
        <w:pStyle w:val="Compact"/>
        <w:numPr>
          <w:ilvl w:val="0"/>
          <w:numId w:val="1043"/>
        </w:numPr>
      </w:pPr>
      <w:r>
        <w:t xml:space="preserve">HKMA, SFC.</w:t>
      </w:r>
      <w:r>
        <w:t xml:space="preserve"> </w:t>
      </w:r>
      <w:r>
        <w:rPr>
          <w:i/>
          <w:iCs/>
        </w:rPr>
        <w:t xml:space="preserve">Joint circular on intermediaries' virtual asset-related activities</w:t>
      </w:r>
      <w:r>
        <w:t xml:space="preserve">, 22 December 2023. Para 31.</w:t>
      </w:r>
      <w:r>
        <w:t xml:space="preserve"> </w:t>
      </w:r>
      <w:r>
        <w:t xml:space="preserve">https://apps.sfc.hk/edistributionWeb/gateway/EN/circular/doc?refNo=23EC66</w:t>
      </w:r>
    </w:p>
    <w:p>
      <w:pPr>
        <w:pStyle w:val="Compact"/>
        <w:numPr>
          <w:ilvl w:val="0"/>
          <w:numId w:val="1043"/>
        </w:numPr>
      </w:pPr>
      <w:r>
        <w:t xml:space="preserve">FSTB.</w:t>
      </w:r>
      <w:r>
        <w:t xml:space="preserve"> </w:t>
      </w:r>
      <w:r>
        <w:rPr>
          <w:i/>
          <w:iCs/>
        </w:rPr>
        <w:t xml:space="preserve">Public Consultation on Legislative Proposal to Regulate Dealing in Virtual Assets</w:t>
      </w:r>
      <w:r>
        <w:t xml:space="preserve">, 27 June 2025. Paras 1.10, 2.36.</w:t>
      </w:r>
      <w:r>
        <w:t xml:space="preserve"> </w:t>
      </w:r>
      <w:r>
        <w:t xml:space="preserve">https://apps.sfc.hk/edistributionWeb/gateway/EN/consultation/doc?refNo=25CP6</w:t>
      </w:r>
    </w:p>
    <w:p>
      <w:pPr>
        <w:pStyle w:val="Compact"/>
        <w:numPr>
          <w:ilvl w:val="0"/>
          <w:numId w:val="1043"/>
        </w:numPr>
      </w:pPr>
      <w:r>
        <w:t xml:space="preserve">FSTB.</w:t>
      </w:r>
      <w:r>
        <w:t xml:space="preserve"> </w:t>
      </w:r>
      <w:r>
        <w:rPr>
          <w:i/>
          <w:iCs/>
        </w:rPr>
        <w:t xml:space="preserve">Public Consultation on Legislative Proposal to Regulate Virtual Asset Custodian Services</w:t>
      </w:r>
      <w:r>
        <w:t xml:space="preserve">, 27 June 2025. Para 2.12(a).</w:t>
      </w:r>
      <w:r>
        <w:t xml:space="preserve"> </w:t>
      </w:r>
      <w:r>
        <w:t xml:space="preserve">https://apps.sfc.hk/edistributionWeb/gateway/EN/consultation/doc?refNo=25CP7</w:t>
      </w:r>
    </w:p>
    <w:p>
      <w:pPr>
        <w:pStyle w:val="Compact"/>
        <w:numPr>
          <w:ilvl w:val="0"/>
          <w:numId w:val="1043"/>
        </w:numPr>
      </w:pPr>
      <w:r>
        <w:t xml:space="preserve">HKMA.</w:t>
      </w:r>
      <w:r>
        <w:t xml:space="preserve"> </w:t>
      </w:r>
      <w:r>
        <w:rPr>
          <w:i/>
          <w:iCs/>
        </w:rPr>
        <w:t xml:space="preserve">Relevant Stablecoin-related Activities</w:t>
      </w:r>
      <w:r>
        <w:t xml:space="preserve">, 27 May 2026. P.1.</w:t>
      </w:r>
      <w:r>
        <w:t xml:space="preserve"> </w:t>
      </w:r>
      <w:r>
        <w:t xml:space="preserve">https://brdr.hkma.gov.hk/eng/doc-ldg/docId/20260527-4-EN</w:t>
      </w:r>
    </w:p>
    <w:p>
      <w:pPr>
        <w:pStyle w:val="Compact"/>
        <w:numPr>
          <w:ilvl w:val="0"/>
          <w:numId w:val="1043"/>
        </w:numPr>
      </w:pPr>
      <w:r>
        <w:t xml:space="preserve">HKMA.</w:t>
      </w:r>
      <w:r>
        <w:t xml:space="preserve"> </w:t>
      </w:r>
      <w:r>
        <w:rPr>
          <w:i/>
          <w:iCs/>
        </w:rPr>
        <w:t xml:space="preserve">Virtual asset-related activities in relation to relevant stablecoins issued by licensed stablecoin issuers</w:t>
      </w:r>
      <w:r>
        <w:t xml:space="preserve">, 27 May 2026. P.1.</w:t>
      </w:r>
      <w:r>
        <w:t xml:space="preserve"> </w:t>
      </w:r>
      <w:r>
        <w:t xml:space="preserve">https://brdr.hkma.gov.hk/eng/doc-ldg/docId/getPdf/20260527-2-EN/20260527-2-EN.pdf</w:t>
      </w:r>
    </w:p>
    <w:p>
      <w:pPr>
        <w:pStyle w:val="Compact"/>
        <w:numPr>
          <w:ilvl w:val="0"/>
          <w:numId w:val="1043"/>
        </w:numPr>
      </w:pPr>
      <w:r>
        <w:t xml:space="preserve">HKMA.</w:t>
      </w:r>
      <w:r>
        <w:t xml:space="preserve"> </w:t>
      </w:r>
      <w:r>
        <w:rPr>
          <w:i/>
          <w:iCs/>
        </w:rPr>
        <w:t xml:space="preserve">SB-1 Supervision of Regulated Activities of SFC-Registered Authorized Institutions</w:t>
      </w:r>
      <w:r>
        <w:t xml:space="preserve">, 12 September 2025. Cover, Application.</w:t>
      </w:r>
      <w:r>
        <w:t xml:space="preserve"> </w:t>
      </w:r>
      <w:r>
        <w:t xml:space="preserve">https://brdr.hkma.gov.hk/eng/doc-ldg/docId/getPdf/20250909-3-EN/SB-1.PDF</w:t>
      </w:r>
    </w:p>
    <w:p>
      <w:pPr>
        <w:pStyle w:val="Compact"/>
        <w:numPr>
          <w:ilvl w:val="0"/>
          <w:numId w:val="1043"/>
        </w:numPr>
      </w:pPr>
      <w:r>
        <w:t xml:space="preserve">HKMA.</w:t>
      </w:r>
      <w:r>
        <w:t xml:space="preserve"> </w:t>
      </w:r>
      <w:r>
        <w:rPr>
          <w:i/>
          <w:iCs/>
        </w:rPr>
        <w:t xml:space="preserve">Guideline on Anti-Money Laundering and Counter-Financing of Terrorism (For Authorized Institutions) (Revised May 2023)</w:t>
      </w:r>
      <w:r>
        <w:t xml:space="preserve">, 25 May 2023. Para 1.3.</w:t>
      </w:r>
      <w:r>
        <w:t xml:space="preserve"> </w:t>
      </w:r>
      <w:r>
        <w:t xml:space="preserve">https://brdr.hkma.gov.hk/eng/doc-ldg/docId/20230525-4-EN</w:t>
      </w:r>
    </w:p>
    <w:p>
      <w:pPr>
        <w:pStyle w:val="Compact"/>
        <w:numPr>
          <w:ilvl w:val="0"/>
          <w:numId w:val="1043"/>
        </w:numPr>
      </w:pPr>
      <w:r>
        <w:t xml:space="preserve">HKMA, SFC.</w:t>
      </w:r>
      <w:r>
        <w:t xml:space="preserve"> </w:t>
      </w:r>
      <w:r>
        <w:rPr>
          <w:i/>
          <w:iCs/>
        </w:rPr>
        <w:t xml:space="preserve">Supplemental joint circular on intermediaries’ virtual asset-related activities</w:t>
      </w:r>
      <w:r>
        <w:t xml:space="preserve">, 30 September 2025. Para 4.</w:t>
      </w:r>
      <w:r>
        <w:t xml:space="preserve"> </w:t>
      </w:r>
      <w:r>
        <w:t xml:space="preserve">https://brdr.hkma.gov.hk/eng/doc-ldg/docId/getPdf/20250930-1-EN/20250930-1-EN.pdf</w:t>
      </w:r>
    </w:p>
    <w:p>
      <w:pPr>
        <w:pStyle w:val="Compact"/>
        <w:numPr>
          <w:ilvl w:val="0"/>
          <w:numId w:val="1043"/>
        </w:numPr>
      </w:pPr>
      <w:r>
        <w:t xml:space="preserve">HKMA.</w:t>
      </w:r>
      <w:r>
        <w:t xml:space="preserve"> </w:t>
      </w:r>
      <w:r>
        <w:rPr>
          <w:i/>
          <w:iCs/>
        </w:rPr>
        <w:t xml:space="preserve">Virtual asset-related activities in relation to relevant stablecoins issued by licensed stablecoin issuers</w:t>
      </w:r>
      <w:r>
        <w:t xml:space="preserve">, 27 May 2026. P.2.</w:t>
      </w:r>
      <w:r>
        <w:t xml:space="preserve"> </w:t>
      </w:r>
      <w:r>
        <w:t xml:space="preserve">https://brdr.hkma.gov.hk/eng/doc-ldg/docId/getPdf/20260527-2-EN/20260527-2-EN.pdf</w:t>
      </w:r>
    </w:p>
    <w:p>
      <w:pPr>
        <w:pStyle w:val="Compact"/>
        <w:numPr>
          <w:ilvl w:val="0"/>
          <w:numId w:val="1043"/>
        </w:numPr>
      </w:pPr>
      <w:r>
        <w:t xml:space="preserve">HKMA.</w:t>
      </w:r>
      <w:r>
        <w:t xml:space="preserve"> </w:t>
      </w:r>
      <w:r>
        <w:rPr>
          <w:i/>
          <w:iCs/>
        </w:rPr>
        <w:t xml:space="preserve">Virtual asset-related activities in relation to relevant stablecoins issued by licensed stablecoin issuers</w:t>
      </w:r>
      <w:r>
        <w:t xml:space="preserve">, 27 May 2026. P.1; footnote 3, p.2.</w:t>
      </w:r>
      <w:r>
        <w:t xml:space="preserve"> </w:t>
      </w:r>
      <w:r>
        <w:t xml:space="preserve">https://brdr.hkma.gov.hk/eng/doc-ldg/docId/getPdf/20260527-2-EN/20260527-2-EN.pdf</w:t>
      </w:r>
    </w:p>
    <w:p>
      <w:pPr>
        <w:pStyle w:val="Compact"/>
        <w:numPr>
          <w:ilvl w:val="0"/>
          <w:numId w:val="1043"/>
        </w:numPr>
      </w:pPr>
      <w:r>
        <w:t xml:space="preserve">HKMA.</w:t>
      </w:r>
      <w:r>
        <w:t xml:space="preserve"> </w:t>
      </w:r>
      <w:r>
        <w:rPr>
          <w:i/>
          <w:iCs/>
        </w:rPr>
        <w:t xml:space="preserve">Guidance on Offering of Financing for Virtual Asset Dealing, Shared Order Book, and Client Virtual Asset Withdrawals</w:t>
      </w:r>
      <w:r>
        <w:t xml:space="preserve">, 27 May 2026. P.1.</w:t>
      </w:r>
      <w:r>
        <w:t xml:space="preserve"> </w:t>
      </w:r>
      <w:r>
        <w:t xml:space="preserve">https://brdr.hkma.gov.hk/eng/doc-ldg/docId/getPdf/20260527-1-EN/20260527-1-EN.pdf</w:t>
      </w:r>
    </w:p>
    <w:p>
      <w:pPr>
        <w:pStyle w:val="Compact"/>
        <w:numPr>
          <w:ilvl w:val="0"/>
          <w:numId w:val="1043"/>
        </w:numPr>
      </w:pPr>
      <w:r>
        <w:t xml:space="preserve">HKMA.</w:t>
      </w:r>
      <w:r>
        <w:t xml:space="preserve"> </w:t>
      </w:r>
      <w:r>
        <w:rPr>
          <w:i/>
          <w:iCs/>
        </w:rPr>
        <w:t xml:space="preserve">Updated Guidance on Provision of Custodial Services for Digital Assets</w:t>
      </w:r>
      <w:r>
        <w:t xml:space="preserve">, 27 May 2026. P.2.</w:t>
      </w:r>
      <w:r>
        <w:t xml:space="preserve"> </w:t>
      </w:r>
      <w:r>
        <w:t xml:space="preserve">https://brdr.hkma.gov.hk/eng/doc-ldg/docId/20260527-6-EN</w:t>
      </w:r>
    </w:p>
    <w:p>
      <w:pPr>
        <w:pStyle w:val="Compact"/>
        <w:numPr>
          <w:ilvl w:val="0"/>
          <w:numId w:val="104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35-36.</w:t>
      </w:r>
      <w:r>
        <w:t xml:space="preserve"> </w:t>
      </w:r>
      <w:r>
        <w:t xml:space="preserve">https://apps.sfc.hk/edistributionWeb/gateway/EN/consultation/doc?refNo=25CP12</w:t>
      </w:r>
    </w:p>
    <w:p>
      <w:pPr>
        <w:pStyle w:val="Compact"/>
        <w:numPr>
          <w:ilvl w:val="0"/>
          <w:numId w:val="1043"/>
        </w:numPr>
      </w:pPr>
      <w:r>
        <w:t xml:space="preserve">FSTB.</w:t>
      </w:r>
      <w:r>
        <w:t xml:space="preserve"> </w:t>
      </w:r>
      <w:r>
        <w:rPr>
          <w:i/>
          <w:iCs/>
        </w:rPr>
        <w:t xml:space="preserve">Public Consultation on Legislative Proposal to Regulate Virtual Asset Custodian Services</w:t>
      </w:r>
      <w:r>
        <w:t xml:space="preserve">, 27 June 2025. Paras 2.12(a), 2.48.</w:t>
      </w:r>
      <w:r>
        <w:t xml:space="preserve"> </w:t>
      </w:r>
      <w:r>
        <w:t xml:space="preserve">https://apps.sfc.hk/edistributionWeb/gateway/EN/consultation/doc?refNo=25CP7</w:t>
      </w:r>
    </w:p>
    <w:p>
      <w:pPr>
        <w:pStyle w:val="Compact"/>
        <w:numPr>
          <w:ilvl w:val="0"/>
          <w:numId w:val="1043"/>
        </w:numPr>
      </w:pPr>
      <w:r>
        <w:t xml:space="preserve">FSTB, SFC.</w:t>
      </w:r>
      <w:r>
        <w:t xml:space="preserve"> </w:t>
      </w:r>
      <w:r>
        <w:rPr>
          <w:i/>
          <w:iCs/>
        </w:rPr>
        <w:t xml:space="preserve">Consultation Conclusions: Legislative Proposal to Regulate Virtual Asset Custodian Services</w:t>
      </w:r>
      <w:r>
        <w:t xml:space="preserve">, 24 December 2025. Para 41.</w:t>
      </w:r>
      <w:r>
        <w:t xml:space="preserve"> </w:t>
      </w:r>
      <w:r>
        <w:t xml:space="preserve">https://www.fstb.gov.hk/fsb/en/publication/consult/doc/Custodian_consultation_conclusion_e.pdf</w:t>
      </w:r>
    </w:p>
    <w:p>
      <w:pPr>
        <w:pStyle w:val="Compact"/>
        <w:numPr>
          <w:ilvl w:val="0"/>
          <w:numId w:val="104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Footnotes 9-10.</w:t>
      </w:r>
      <w:r>
        <w:t xml:space="preserve"> </w:t>
      </w:r>
      <w:r>
        <w:t xml:space="preserve">https://apps.sfc.hk/edistributionWeb/gateway/EN/consultation/doc?refNo=25CP12</w:t>
      </w:r>
    </w:p>
    <w:p>
      <w:pPr>
        <w:pStyle w:val="Compact"/>
        <w:numPr>
          <w:ilvl w:val="0"/>
          <w:numId w:val="1043"/>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Introduction, p.3.</w:t>
      </w:r>
      <w:r>
        <w:t xml:space="preserve"> </w:t>
      </w:r>
      <w:r>
        <w:t xml:space="preserve">https://www.fstb.gov.hk/fsb/en/publication/consult/doc/VASPVAMSP_consultation_conclusion_e.pdf</w:t>
      </w:r>
    </w:p>
    <w:p>
      <w:pPr>
        <w:pStyle w:val="Compact"/>
        <w:numPr>
          <w:ilvl w:val="0"/>
          <w:numId w:val="1043"/>
        </w:numPr>
      </w:pPr>
      <w:r>
        <w:t xml:space="preserve">HKMA.</w:t>
      </w:r>
      <w:r>
        <w:t xml:space="preserve"> </w:t>
      </w:r>
      <w:r>
        <w:rPr>
          <w:i/>
          <w:iCs/>
        </w:rPr>
        <w:t xml:space="preserve">SB-1 Supervision of Regulated Activities of SFC-Registered Authorized Institutions</w:t>
      </w:r>
      <w:r>
        <w:t xml:space="preserve">, 12 September 2025. Paras 2.1.2, 2.2.1.</w:t>
      </w:r>
      <w:r>
        <w:t xml:space="preserve"> </w:t>
      </w:r>
      <w:r>
        <w:t xml:space="preserve">https://brdr.hkma.gov.hk/eng/doc-ldg/docId/getPdf/20250909-3-EN/SB-1.PDF</w:t>
      </w:r>
    </w:p>
    <w:p>
      <w:pPr>
        <w:pStyle w:val="Compact"/>
        <w:numPr>
          <w:ilvl w:val="0"/>
          <w:numId w:val="1043"/>
        </w:numPr>
      </w:pPr>
      <w:r>
        <w:t xml:space="preserve">HKMA.</w:t>
      </w:r>
      <w:r>
        <w:t xml:space="preserve"> </w:t>
      </w:r>
      <w:r>
        <w:rPr>
          <w:i/>
          <w:iCs/>
        </w:rPr>
        <w:t xml:space="preserve">SB-1 Supervision of Regulated Activities of SFC-Registered Authorized Institutions</w:t>
      </w:r>
      <w:r>
        <w:t xml:space="preserve">, 12 September 2025. Para 2.1.3.</w:t>
      </w:r>
      <w:r>
        <w:t xml:space="preserve"> </w:t>
      </w:r>
      <w:r>
        <w:t xml:space="preserve">https://brdr.hkma.gov.hk/eng/doc-ldg/docId/getPdf/20250909-3-EN/SB-1.PDF</w:t>
      </w:r>
    </w:p>
    <w:p>
      <w:pPr>
        <w:pStyle w:val="Compact"/>
        <w:numPr>
          <w:ilvl w:val="0"/>
          <w:numId w:val="1043"/>
        </w:numPr>
      </w:pPr>
      <w:r>
        <w:t xml:space="preserve">HKMA.</w:t>
      </w:r>
      <w:r>
        <w:t xml:space="preserve"> </w:t>
      </w:r>
      <w:r>
        <w:rPr>
          <w:i/>
          <w:iCs/>
        </w:rPr>
        <w:t xml:space="preserve">SB-1 Supervision of Regulated Activities of SFC-Registered Authorized Institutions</w:t>
      </w:r>
      <w:r>
        <w:t xml:space="preserve">, 12 September 2025. Paras 1.1.1, 2.2.4.</w:t>
      </w:r>
      <w:r>
        <w:t xml:space="preserve"> </w:t>
      </w:r>
      <w:r>
        <w:t xml:space="preserve">https://brdr.hkma.gov.hk/eng/doc-ldg/docId/getPdf/20250909-3-EN/SB-1.PDF</w:t>
      </w:r>
    </w:p>
    <w:p>
      <w:pPr>
        <w:pStyle w:val="Compact"/>
        <w:numPr>
          <w:ilvl w:val="0"/>
          <w:numId w:val="1043"/>
        </w:numPr>
      </w:pPr>
      <w:r>
        <w:t xml:space="preserve">HKMA.</w:t>
      </w:r>
      <w:r>
        <w:t xml:space="preserve"> </w:t>
      </w:r>
      <w:r>
        <w:rPr>
          <w:i/>
          <w:iCs/>
        </w:rPr>
        <w:t xml:space="preserve">SB-1 Supervision of Regulated Activities of SFC-Registered Authorized Institutions</w:t>
      </w:r>
      <w:r>
        <w:t xml:space="preserve">, 12 September 2025. Paras 4.3.1, 4.3.5.</w:t>
      </w:r>
      <w:r>
        <w:t xml:space="preserve"> </w:t>
      </w:r>
      <w:r>
        <w:t xml:space="preserve">https://brdr.hkma.gov.hk/eng/doc-ldg/docId/getPdf/20250909-3-EN/SB-1.PDF</w:t>
      </w:r>
    </w:p>
    <w:p>
      <w:pPr>
        <w:pStyle w:val="Compact"/>
        <w:numPr>
          <w:ilvl w:val="0"/>
          <w:numId w:val="1043"/>
        </w:numPr>
      </w:pPr>
      <w:r>
        <w:t xml:space="preserve">HKMA.</w:t>
      </w:r>
      <w:r>
        <w:t xml:space="preserve"> </w:t>
      </w:r>
      <w:r>
        <w:rPr>
          <w:i/>
          <w:iCs/>
        </w:rPr>
        <w:t xml:space="preserve">SB-1 Supervision of Regulated Activities of SFC-Registered Authorized Institutions</w:t>
      </w:r>
      <w:r>
        <w:t xml:space="preserve">, 12 September 2025. Para 5.6.</w:t>
      </w:r>
      <w:r>
        <w:t xml:space="preserve"> </w:t>
      </w:r>
      <w:r>
        <w:t xml:space="preserve">https://brdr.hkma.gov.hk/eng/doc-ldg/docId/getPdf/20250909-3-EN/SB-1.PDF</w:t>
      </w:r>
    </w:p>
    <w:p>
      <w:pPr>
        <w:pStyle w:val="Compact"/>
        <w:numPr>
          <w:ilvl w:val="0"/>
          <w:numId w:val="1043"/>
        </w:numPr>
      </w:pPr>
      <w:r>
        <w:t xml:space="preserve">HKMA.</w:t>
      </w:r>
      <w:r>
        <w:t xml:space="preserve"> </w:t>
      </w:r>
      <w:r>
        <w:rPr>
          <w:i/>
          <w:iCs/>
        </w:rPr>
        <w:t xml:space="preserve">Guideline on Anti-Money Laundering and Counter-Financing of Terrorism (For Authorized Institutions) (Revised May 2023)</w:t>
      </w:r>
      <w:r>
        <w:t xml:space="preserve">, 25 May 2023. Para 1.3 and footnote 1.</w:t>
      </w:r>
      <w:r>
        <w:t xml:space="preserve"> </w:t>
      </w:r>
      <w:r>
        <w:t xml:space="preserve">https://brdr.hkma.gov.hk/eng/doc-ldg/docId/20230525-4-EN</w:t>
      </w:r>
    </w:p>
    <w:p>
      <w:pPr>
        <w:pStyle w:val="Compact"/>
        <w:numPr>
          <w:ilvl w:val="0"/>
          <w:numId w:val="1043"/>
        </w:numPr>
      </w:pPr>
      <w:r>
        <w:t xml:space="preserve">HKMA, SFC.</w:t>
      </w:r>
      <w:r>
        <w:t xml:space="preserve"> </w:t>
      </w:r>
      <w:r>
        <w:rPr>
          <w:i/>
          <w:iCs/>
        </w:rPr>
        <w:t xml:space="preserve">Supplemental joint circular on intermediaries’ virtual asset-related activities</w:t>
      </w:r>
      <w:r>
        <w:t xml:space="preserve">, 30 September 2025. Paras 4-5.</w:t>
      </w:r>
      <w:r>
        <w:t xml:space="preserve"> </w:t>
      </w:r>
      <w:r>
        <w:t xml:space="preserve">https://brdr.hkma.gov.hk/eng/doc-ldg/docId/getPdf/20250930-1-EN/20250930-1-EN.pdf</w:t>
      </w:r>
    </w:p>
    <w:p>
      <w:pPr>
        <w:pStyle w:val="Compact"/>
        <w:numPr>
          <w:ilvl w:val="0"/>
          <w:numId w:val="1043"/>
        </w:numPr>
      </w:pPr>
      <w:r>
        <w:t xml:space="preserve">HKMA.</w:t>
      </w:r>
      <w:r>
        <w:t xml:space="preserve"> </w:t>
      </w:r>
      <w:r>
        <w:rPr>
          <w:i/>
          <w:iCs/>
        </w:rPr>
        <w:t xml:space="preserve">Relevant Stablecoin-related Activities</w:t>
      </w:r>
      <w:r>
        <w:t xml:space="preserve">, 27 May 2026. P.1; Implementation, p.2.</w:t>
      </w:r>
      <w:r>
        <w:t xml:space="preserve"> </w:t>
      </w:r>
      <w:r>
        <w:t xml:space="preserve">https://brdr.hkma.gov.hk/eng/doc-ldg/docId/20260527-4-EN</w:t>
      </w:r>
    </w:p>
    <w:p>
      <w:pPr>
        <w:pStyle w:val="Compact"/>
        <w:numPr>
          <w:ilvl w:val="0"/>
          <w:numId w:val="1043"/>
        </w:numPr>
      </w:pPr>
      <w:r>
        <w:t xml:space="preserve">Government.</w:t>
      </w:r>
      <w:r>
        <w:t xml:space="preserve"> </w:t>
      </w:r>
      <w:r>
        <w:rPr>
          <w:i/>
          <w:iCs/>
        </w:rPr>
        <w:t xml:space="preserve">Government welcomes passage of Stablecoins Bill</w:t>
      </w:r>
      <w:r>
        <w:t xml:space="preserve">, 21 May 2025. Para 3.</w:t>
      </w:r>
      <w:r>
        <w:t xml:space="preserve"> </w:t>
      </w:r>
      <w:r>
        <w:t xml:space="preserve">https://www.info.gov.hk/gia/general/202505/21/P2025052100374.htm</w:t>
      </w:r>
    </w:p>
    <w:p>
      <w:pPr>
        <w:pStyle w:val="Compact"/>
        <w:numPr>
          <w:ilvl w:val="0"/>
          <w:numId w:val="1043"/>
        </w:numPr>
      </w:pPr>
      <w:r>
        <w:t xml:space="preserve">HKMA.</w:t>
      </w:r>
      <w:r>
        <w:t xml:space="preserve"> </w:t>
      </w:r>
      <w:r>
        <w:rPr>
          <w:i/>
          <w:iCs/>
        </w:rPr>
        <w:t xml:space="preserve">Hong Kong Monetary Authority - Register of Licensees under the Stablecoins Ordinance (Cap. 656)</w:t>
      </w:r>
      <w:r>
        <w:t xml:space="preserve">, 23 April 2026. Register table.</w:t>
      </w:r>
      <w:r>
        <w:t xml:space="preserve"> </w:t>
      </w:r>
      <w:r>
        <w:t xml:space="preserve">https://www.hkma.gov.hk/eng/regulatory-resources/registers/register-of-licensed-stablecoin-issuers/</w:t>
      </w:r>
    </w:p>
    <w:p>
      <w:pPr>
        <w:pStyle w:val="Compact"/>
        <w:numPr>
          <w:ilvl w:val="0"/>
          <w:numId w:val="1043"/>
        </w:numPr>
      </w:pPr>
      <w:r>
        <w:t xml:space="preserve">HKMA.</w:t>
      </w:r>
      <w:r>
        <w:t xml:space="preserve"> </w:t>
      </w:r>
      <w:r>
        <w:rPr>
          <w:i/>
          <w:iCs/>
        </w:rPr>
        <w:t xml:space="preserve">Guideline on Supervision of Licensed Stablecoin Issuers</w:t>
      </w:r>
      <w:r>
        <w:t xml:space="preserve">, 1 August 2025. Para 7.1.3.</w:t>
      </w:r>
      <w:r>
        <w:t xml:space="preserve"> </w:t>
      </w:r>
      <w:r>
        <w:t xml:space="preserve">https://www.hkma.gov.hk/media/eng/doc/key-functions/ifc/stablecoin-issuers/Guideline_on_supervision_of_licensed_stablecoin_issuers_eng.pdf</w:t>
      </w:r>
    </w:p>
    <w:p>
      <w:pPr>
        <w:pStyle w:val="Compact"/>
        <w:numPr>
          <w:ilvl w:val="0"/>
          <w:numId w:val="1043"/>
        </w:numPr>
      </w:pPr>
      <w:r>
        <w:t xml:space="preserve">FSTB.</w:t>
      </w:r>
      <w:r>
        <w:t xml:space="preserve"> </w:t>
      </w:r>
      <w:r>
        <w:rPr>
          <w:i/>
          <w:iCs/>
        </w:rPr>
        <w:t xml:space="preserve">Public Consultation on Legislative Proposal to Regulate Dealing in Virtual Assets</w:t>
      </w:r>
      <w:r>
        <w:t xml:space="preserve">, 27 June 2025. Para 1.10.</w:t>
      </w:r>
      <w:r>
        <w:t xml:space="preserve"> </w:t>
      </w:r>
      <w:r>
        <w:t xml:space="preserve">https://apps.sfc.hk/edistributionWeb/gateway/EN/consultation/doc?refNo=25CP6</w:t>
      </w:r>
    </w:p>
    <w:p>
      <w:pPr>
        <w:pStyle w:val="Compact"/>
        <w:numPr>
          <w:ilvl w:val="0"/>
          <w:numId w:val="1043"/>
        </w:numPr>
      </w:pPr>
      <w:r>
        <w:t xml:space="preserve">FSTB.</w:t>
      </w:r>
      <w:r>
        <w:t xml:space="preserve"> </w:t>
      </w:r>
      <w:r>
        <w:rPr>
          <w:i/>
          <w:iCs/>
        </w:rPr>
        <w:t xml:space="preserve">Public Consultation on Legislative Proposal to Regulate Dealing in Virtual Assets</w:t>
      </w:r>
      <w:r>
        <w:t xml:space="preserve">, 27 June 2025. Para 2.36.</w:t>
      </w:r>
      <w:r>
        <w:t xml:space="preserve"> </w:t>
      </w:r>
      <w:r>
        <w:t xml:space="preserve">https://apps.sfc.hk/edistributionWeb/gateway/EN/consultation/doc?refNo=25CP6</w:t>
      </w:r>
    </w:p>
    <w:p>
      <w:pPr>
        <w:pStyle w:val="Compact"/>
        <w:numPr>
          <w:ilvl w:val="0"/>
          <w:numId w:val="1043"/>
        </w:numPr>
      </w:pPr>
      <w:r>
        <w:t xml:space="preserve">FSTB, SFC.</w:t>
      </w:r>
      <w:r>
        <w:t xml:space="preserve"> </w:t>
      </w:r>
      <w:r>
        <w:rPr>
          <w:i/>
          <w:iCs/>
        </w:rPr>
        <w:t xml:space="preserve">Consultation Conclusions: Legislative Proposal to Regulate Virtual Asset Custodian Services</w:t>
      </w:r>
      <w:r>
        <w:t xml:space="preserve">, 24 December 2025. Paras 41-42.</w:t>
      </w:r>
      <w:r>
        <w:t xml:space="preserve"> </w:t>
      </w:r>
      <w:r>
        <w:t xml:space="preserve">https://www.fstb.gov.hk/fsb/en/publication/consult/doc/Custodian_consultation_conclusion_e.pdf</w:t>
      </w:r>
    </w:p>
    <w:p>
      <w:pPr>
        <w:pStyle w:val="Compact"/>
        <w:numPr>
          <w:ilvl w:val="0"/>
          <w:numId w:val="1043"/>
        </w:numPr>
      </w:pPr>
      <w:r>
        <w:t xml:space="preserve">HKMA.</w:t>
      </w:r>
      <w:r>
        <w:t xml:space="preserve"> </w:t>
      </w:r>
      <w:r>
        <w:rPr>
          <w:i/>
          <w:iCs/>
        </w:rPr>
        <w:t xml:space="preserve">SB-1 Supervision of Regulated Activities of SFC-Registered Authorized Institutions</w:t>
      </w:r>
      <w:r>
        <w:t xml:space="preserve">, 12 September 2025. Paras 2.2.1, 2.2.4.</w:t>
      </w:r>
      <w:r>
        <w:t xml:space="preserve"> </w:t>
      </w:r>
      <w:r>
        <w:t xml:space="preserve">https://brdr.hkma.gov.hk/eng/doc-ldg/docId/getPdf/20250909-3-EN/SB-1.PDF</w:t>
      </w:r>
    </w:p>
    <w:p>
      <w:pPr>
        <w:pStyle w:val="Compact"/>
        <w:numPr>
          <w:ilvl w:val="0"/>
          <w:numId w:val="1043"/>
        </w:numPr>
      </w:pPr>
      <w:r>
        <w:t xml:space="preserve">HKMA.</w:t>
      </w:r>
      <w:r>
        <w:t xml:space="preserve"> </w:t>
      </w:r>
      <w:r>
        <w:rPr>
          <w:i/>
          <w:iCs/>
        </w:rPr>
        <w:t xml:space="preserve">Guideline on Anti-Money Laundering and Counter-Financing of Terrorism (For Authorized Institutions) (Revised May 2023)</w:t>
      </w:r>
      <w:r>
        <w:t xml:space="preserve">, 25 May 2023. Footnote 1.</w:t>
      </w:r>
      <w:r>
        <w:t xml:space="preserve"> </w:t>
      </w:r>
      <w:r>
        <w:t xml:space="preserve">https://brdr.hkma.gov.hk/eng/doc-ldg/docId/20230525-4-EN</w:t>
      </w:r>
    </w:p>
    <w:p>
      <w:pPr>
        <w:pStyle w:val="Compact"/>
        <w:numPr>
          <w:ilvl w:val="0"/>
          <w:numId w:val="1043"/>
        </w:numPr>
      </w:pPr>
      <w:r>
        <w:t xml:space="preserve">HKMA.</w:t>
      </w:r>
      <w:r>
        <w:t xml:space="preserve"> </w:t>
      </w:r>
      <w:r>
        <w:rPr>
          <w:i/>
          <w:iCs/>
        </w:rPr>
        <w:t xml:space="preserve">Provision of Staking Services for Virtual Assets from Custodial Services</w:t>
      </w:r>
      <w:r>
        <w:t xml:space="preserve">, 7 April 2025. P.1.</w:t>
      </w:r>
      <w:r>
        <w:t xml:space="preserve"> </w:t>
      </w:r>
      <w:r>
        <w:t xml:space="preserve">https://brdr.hkma.gov.hk/eng/doc-ldg/docId/getPdf/20250407-1-EN/20250407-1-EN.pdf</w:t>
      </w:r>
    </w:p>
    <w:p>
      <w:pPr>
        <w:pStyle w:val="Compact"/>
        <w:numPr>
          <w:ilvl w:val="0"/>
          <w:numId w:val="1043"/>
        </w:numPr>
      </w:pPr>
      <w:r>
        <w:t xml:space="preserve">HKMA.</w:t>
      </w:r>
      <w:r>
        <w:t xml:space="preserve"> </w:t>
      </w:r>
      <w:r>
        <w:rPr>
          <w:i/>
          <w:iCs/>
        </w:rPr>
        <w:t xml:space="preserve">Virtual asset-related activities in relation to relevant stablecoins issued by licensed stablecoin issuers</w:t>
      </w:r>
      <w:r>
        <w:t xml:space="preserve">, 27 May 2026. Footnote 3, p.2.</w:t>
      </w:r>
      <w:r>
        <w:t xml:space="preserve"> </w:t>
      </w:r>
      <w:r>
        <w:t xml:space="preserve">https://brdr.hkma.gov.hk/eng/doc-ldg/docId/getPdf/20260527-2-EN/20260527-2-EN.pdf</w:t>
      </w:r>
    </w:p>
    <w:p>
      <w:pPr>
        <w:pStyle w:val="Compact"/>
        <w:numPr>
          <w:ilvl w:val="0"/>
          <w:numId w:val="1043"/>
        </w:numPr>
      </w:pPr>
      <w:r>
        <w:t xml:space="preserve">HKMA.</w:t>
      </w:r>
      <w:r>
        <w:t xml:space="preserve"> </w:t>
      </w:r>
      <w:r>
        <w:rPr>
          <w:i/>
          <w:iCs/>
        </w:rPr>
        <w:t xml:space="preserve">SB-1 Supervision of Regulated Activities of SFC-Registered Authorized Institutions</w:t>
      </w:r>
      <w:r>
        <w:t xml:space="preserve">, 12 September 2025. Paras 4.3.3, 4.3.6, 5.5.</w:t>
      </w:r>
      <w:r>
        <w:t xml:space="preserve"> </w:t>
      </w:r>
      <w:r>
        <w:t xml:space="preserve">https://brdr.hkma.gov.hk/eng/doc-ldg/docId/getPdf/20250909-3-EN/SB-1.PDF</w:t>
      </w:r>
    </w:p>
    <w:p>
      <w:pPr>
        <w:pStyle w:val="Compact"/>
        <w:numPr>
          <w:ilvl w:val="0"/>
          <w:numId w:val="1043"/>
        </w:numPr>
      </w:pPr>
      <w:r>
        <w:t xml:space="preserve">HKMA.</w:t>
      </w:r>
      <w:r>
        <w:t xml:space="preserve"> </w:t>
      </w:r>
      <w:r>
        <w:rPr>
          <w:i/>
          <w:iCs/>
        </w:rPr>
        <w:t xml:space="preserve">SB-1 Supervision of Regulated Activities of SFC-Registered Authorized Institutions</w:t>
      </w:r>
      <w:r>
        <w:t xml:space="preserve">, 12 September 2025. Para 2.2.3.</w:t>
      </w:r>
      <w:r>
        <w:t xml:space="preserve"> </w:t>
      </w:r>
      <w:r>
        <w:t xml:space="preserve">https://brdr.hkma.gov.hk/eng/doc-ldg/docId/getPdf/20250909-3-EN/SB-1.PDF</w:t>
      </w:r>
    </w:p>
    <w:p>
      <w:pPr>
        <w:pStyle w:val="Compact"/>
        <w:numPr>
          <w:ilvl w:val="0"/>
          <w:numId w:val="1043"/>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33.</w:t>
      </w:r>
      <w:r>
        <w:t xml:space="preserve"> </w:t>
      </w:r>
      <w:r>
        <w:t xml:space="preserve">https://apps.sfc.hk/edistributionWeb/gateway/EN/consultation/doc?refNo=25CP12</w:t>
      </w:r>
    </w:p>
    <w:p>
      <w:pPr>
        <w:pStyle w:val="Compact"/>
        <w:numPr>
          <w:ilvl w:val="0"/>
          <w:numId w:val="1043"/>
        </w:numPr>
      </w:pPr>
      <w:r>
        <w:t xml:space="preserve">HKMA.</w:t>
      </w:r>
      <w:r>
        <w:t xml:space="preserve"> </w:t>
      </w:r>
      <w:r>
        <w:rPr>
          <w:i/>
          <w:iCs/>
        </w:rPr>
        <w:t xml:space="preserve">Hong Kong Monetary Authority - Register of Licensees under the Stablecoins Ordinance (Cap. 656)</w:t>
      </w:r>
      <w:r>
        <w:t xml:space="preserve">, 23 April 2026. Register note.</w:t>
      </w:r>
      <w:r>
        <w:t xml:space="preserve"> </w:t>
      </w:r>
      <w:r>
        <w:t xml:space="preserve">https://www.hkma.gov.hk/eng/regulatory-resources/registers/register-of-licensed-stablecoin-issuers/</w:t>
      </w:r>
    </w:p>
    <w:p>
      <w:pPr>
        <w:pStyle w:val="Compact"/>
        <w:numPr>
          <w:ilvl w:val="0"/>
          <w:numId w:val="1043"/>
        </w:numPr>
      </w:pPr>
      <w:r>
        <w:t xml:space="preserve">HKMA, SFC.</w:t>
      </w:r>
      <w:r>
        <w:t xml:space="preserve"> </w:t>
      </w:r>
      <w:r>
        <w:rPr>
          <w:i/>
          <w:iCs/>
        </w:rPr>
        <w:t xml:space="preserve">Joint circular on intermediaries' virtual asset-related activities</w:t>
      </w:r>
      <w:r>
        <w:t xml:space="preserve">, 22 December 2023. Para 17.</w:t>
      </w:r>
      <w:r>
        <w:t xml:space="preserve"> </w:t>
      </w:r>
      <w:r>
        <w:t xml:space="preserve">https://apps.sfc.hk/edistributionWeb/gateway/EN/circular/doc?refNo=23EC66</w:t>
      </w:r>
    </w:p>
    <w:p>
      <w:pPr>
        <w:pStyle w:val="Compact"/>
        <w:numPr>
          <w:ilvl w:val="0"/>
          <w:numId w:val="1043"/>
        </w:numPr>
      </w:pPr>
      <w:r>
        <w:t xml:space="preserve">HKMA.</w:t>
      </w:r>
      <w:r>
        <w:t xml:space="preserve"> </w:t>
      </w:r>
      <w:r>
        <w:rPr>
          <w:i/>
          <w:iCs/>
        </w:rPr>
        <w:t xml:space="preserve">Virtual asset-related activities in relation to relevant stablecoins issued by licensed stablecoin issuers</w:t>
      </w:r>
      <w:r>
        <w:t xml:space="preserve">, 27 May 2026. Para (1), p.3.</w:t>
      </w:r>
      <w:r>
        <w:t xml:space="preserve"> </w:t>
      </w:r>
      <w:r>
        <w:t xml:space="preserve">https://brdr.hkma.gov.hk/eng/doc-ldg/docId/getPdf/20260527-2-EN/20260527-2-EN.pdf</w:t>
      </w:r>
    </w:p>
    <w:p>
      <w:pPr>
        <w:pStyle w:val="Compact"/>
        <w:numPr>
          <w:ilvl w:val="0"/>
          <w:numId w:val="1043"/>
        </w:numPr>
      </w:pPr>
      <w:r>
        <w:t xml:space="preserve">FSTB.</w:t>
      </w:r>
      <w:r>
        <w:t xml:space="preserve"> </w:t>
      </w:r>
      <w:r>
        <w:rPr>
          <w:i/>
          <w:iCs/>
        </w:rPr>
        <w:t xml:space="preserve">Policy Statement 2.0 on the Development of Digital Assets in Hong Kong</w:t>
      </w:r>
      <w:r>
        <w:t xml:space="preserve">, 26 June 2025. Paras 5-6.</w:t>
      </w:r>
      <w:r>
        <w:t xml:space="preserve"> </w:t>
      </w:r>
      <w:r>
        <w:t xml:space="preserve">https://gia.info.gov.hk/general/202506/26/P2025062600269_500089_1_1750909574183.pdf</w:t>
      </w:r>
    </w:p>
    <w:p>
      <w:pPr>
        <w:pStyle w:val="Compact"/>
        <w:numPr>
          <w:ilvl w:val="0"/>
          <w:numId w:val="1043"/>
        </w:numPr>
      </w:pPr>
      <w:r>
        <w:t xml:space="preserve">HKMA.</w:t>
      </w:r>
      <w:r>
        <w:t xml:space="preserve"> </w:t>
      </w:r>
      <w:r>
        <w:rPr>
          <w:i/>
          <w:iCs/>
        </w:rPr>
        <w:t xml:space="preserve">SB-1 Supervision of Regulated Activities of SFC-Registered Authorized Institutions</w:t>
      </w:r>
      <w:r>
        <w:t xml:space="preserve">, 12 September 2025. Paras 2.2.4, 6.3.</w:t>
      </w:r>
      <w:r>
        <w:t xml:space="preserve"> </w:t>
      </w:r>
      <w:r>
        <w:t xml:space="preserve">https://brdr.hkma.gov.hk/eng/doc-ldg/docId/getPdf/20250909-3-EN/SB-1.PDF</w:t>
      </w:r>
    </w:p>
    <w:p>
      <w:pPr>
        <w:pStyle w:val="Compact"/>
        <w:numPr>
          <w:ilvl w:val="0"/>
          <w:numId w:val="1043"/>
        </w:numPr>
      </w:pPr>
      <w:r>
        <w:t xml:space="preserve">HKMA.</w:t>
      </w:r>
      <w:r>
        <w:t xml:space="preserve"> </w:t>
      </w:r>
      <w:r>
        <w:rPr>
          <w:i/>
          <w:iCs/>
        </w:rPr>
        <w:t xml:space="preserve">Guidance on Offering of Financing for Virtual Asset Dealing, Shared Order Book, and Client Virtual Asset Withdrawals</w:t>
      </w:r>
      <w:r>
        <w:t xml:space="preserve">, 27 May 2026. Para (9), p.5.</w:t>
      </w:r>
      <w:r>
        <w:t xml:space="preserve"> </w:t>
      </w:r>
      <w:r>
        <w:t xml:space="preserve">https://brdr.hkma.gov.hk/eng/doc-ldg/docId/getPdf/20260527-1-EN/20260527-1-EN.pdf</w:t>
      </w:r>
    </w:p>
    <w:p>
      <w:pPr>
        <w:pStyle w:val="Compact"/>
        <w:numPr>
          <w:ilvl w:val="0"/>
          <w:numId w:val="1043"/>
        </w:numPr>
      </w:pPr>
      <w:r>
        <w:t xml:space="preserve">HKMA.</w:t>
      </w:r>
      <w:r>
        <w:t xml:space="preserve"> </w:t>
      </w:r>
      <w:r>
        <w:rPr>
          <w:i/>
          <w:iCs/>
        </w:rPr>
        <w:t xml:space="preserve">SB-1 Supervision of Regulated Activities of SFC-Registered Authorized Institutions</w:t>
      </w:r>
      <w:r>
        <w:t xml:space="preserve">, 12 September 2025. Paras 1.1.1, 2.1.3.</w:t>
      </w:r>
      <w:r>
        <w:t xml:space="preserve"> </w:t>
      </w:r>
      <w:r>
        <w:t xml:space="preserve">https://brdr.hkma.gov.hk/eng/doc-ldg/docId/getPdf/20250909-3-EN/SB-1.PDF</w:t>
      </w:r>
    </w:p>
    <w:p>
      <w:pPr>
        <w:pStyle w:val="Compact"/>
        <w:numPr>
          <w:ilvl w:val="0"/>
          <w:numId w:val="1043"/>
        </w:numPr>
      </w:pPr>
      <w:r>
        <w:t xml:space="preserve">HKMA.</w:t>
      </w:r>
      <w:r>
        <w:t xml:space="preserve"> </w:t>
      </w:r>
      <w:r>
        <w:rPr>
          <w:i/>
          <w:iCs/>
        </w:rPr>
        <w:t xml:space="preserve">Guidance on Offering of Financing for Virtual Asset Dealing, Shared Order Book, and Client Virtual Asset Withdrawals</w:t>
      </w:r>
      <w:r>
        <w:t xml:space="preserve">, 27 May 2026. P.1-2.</w:t>
      </w:r>
      <w:r>
        <w:t xml:space="preserve"> </w:t>
      </w:r>
      <w:r>
        <w:t xml:space="preserve">https://brdr.hkma.gov.hk/eng/doc-ldg/docId/getPdf/20260527-1-EN/20260527-1-EN.pdf</w:t>
      </w:r>
    </w:p>
    <w:p>
      <w:pPr>
        <w:pStyle w:val="Compact"/>
        <w:numPr>
          <w:ilvl w:val="0"/>
          <w:numId w:val="1043"/>
        </w:numPr>
      </w:pPr>
      <w:r>
        <w:t xml:space="preserve">Government.</w:t>
      </w:r>
      <w:r>
        <w:t xml:space="preserve"> </w:t>
      </w:r>
      <w:r>
        <w:rPr>
          <w:i/>
          <w:iCs/>
        </w:rPr>
        <w:t xml:space="preserve">LCQ11: Management of stablecoins</w:t>
      </w:r>
      <w:r>
        <w:t xml:space="preserve">, 24 June 2026. Reply part (3).</w:t>
      </w:r>
      <w:r>
        <w:t xml:space="preserve"> </w:t>
      </w:r>
      <w:r>
        <w:t xml:space="preserve">https://www.info.gov.hk/gia/general/202606/24/P2026062400325.htm</w:t>
      </w:r>
    </w:p>
    <w:p>
      <w:pPr>
        <w:pStyle w:val="Compact"/>
        <w:numPr>
          <w:ilvl w:val="0"/>
          <w:numId w:val="1043"/>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67.</w:t>
      </w:r>
      <w:r>
        <w:t xml:space="preserve"> </w:t>
      </w:r>
      <w:r>
        <w:t xml:space="preserve">https://www.fstb.gov.hk/fsb/en/publication/consult/doc/VASPVAMSP_consultation_conclusion_e.pdf</w:t>
      </w:r>
    </w:p>
    <w:bookmarkEnd w:id="71"/>
    <w:bookmarkEnd w:id="72"/>
    <w:p>
      <w:pPr>
        <w:pStyle w:val="FirstParagraph"/>
      </w:pPr>
      <w:r>
        <w:t xml:space="preserve">Part B · Module B2</w:t>
      </w:r>
    </w:p>
    <w:bookmarkStart w:id="83" w:name="b2-engaging-the-hkma-and-sfc"/>
    <w:p>
      <w:pPr>
        <w:pStyle w:val="Heading1"/>
      </w:pPr>
      <w:r>
        <w:t xml:space="preserve">B2 Engaging the HKMA and SFC</w:t>
      </w:r>
    </w:p>
    <w:p>
      <w:pPr>
        <w:pStyle w:val="FirstParagraph"/>
      </w:pPr>
      <w:r>
        <w:t xml:space="preserve">For the bank's Head of Compliance (digital assets): the HKMA (Hong Kong Monetary Authority) and the SFC (Securities and Futures Commission) are your two regulators. After this module you can list the main duties to talk to a regulator before acting on digital-asset plans. You can also explain the HKMA's engagement channels: the Supervisory Incubator, the 2026 business-model review and the superseded (replaced) stablecoin issuer sandbox.</w:t>
      </w:r>
    </w:p>
    <w:bookmarkStart w:id="73" w:name="in-60-seconds-4"/>
    <w:p>
      <w:pPr>
        <w:pStyle w:val="Heading2"/>
      </w:pPr>
      <w:r>
        <w:t xml:space="preserve">In 60 seconds</w:t>
      </w:r>
    </w:p>
    <w:p>
      <w:pPr>
        <w:pStyle w:val="FirstParagraph"/>
      </w:pPr>
      <w:r>
        <w:t xml:space="preserve">In HKMA rules, banks are called authorized institutions (AIs). Virtual assets (VAs) are crypto tokens and similar digital assets. Since January 2022, the HKMA has expected any bank planning a virtual-asset (VA) activity to discuss it with the HKMA first.</w:t>
      </w:r>
      <w:r>
        <w:t xml:space="preserve"> </w:t>
      </w:r>
      <w:r>
        <w:rPr>
          <w:vertAlign w:val="superscript"/>
        </w:rPr>
        <w:t xml:space="preserve">[1]</w:t>
      </w:r>
      <w:r>
        <w:t xml:space="preserve"> </w:t>
      </w:r>
      <w:r>
        <w:t xml:space="preserve">The bank should get the HKMA's feedback on its risk controls before launch.</w:t>
      </w:r>
      <w:r>
        <w:t xml:space="preserve"> </w:t>
      </w:r>
      <w:r>
        <w:rPr>
          <w:vertAlign w:val="superscript"/>
        </w:rPr>
        <w:t xml:space="preserve">[1]</w:t>
      </w:r>
    </w:p>
    <w:p>
      <w:pPr>
        <w:pStyle w:val="BodyText"/>
      </w:pPr>
      <w:r>
        <w:t xml:space="preserve">Later HKMA circulars (formal letters to banks) repeat this discuss-first step for:</w:t>
      </w:r>
    </w:p>
    <w:p>
      <w:pPr>
        <w:pStyle w:val="Compact"/>
        <w:numPr>
          <w:ilvl w:val="0"/>
          <w:numId w:val="1044"/>
        </w:numPr>
      </w:pPr>
      <w:r>
        <w:t xml:space="preserve">tokenised products (assets recorded as digital tokens on a blockchain)</w:t>
      </w:r>
      <w:r>
        <w:t xml:space="preserve"> </w:t>
      </w:r>
      <w:r>
        <w:rPr>
          <w:vertAlign w:val="superscript"/>
        </w:rPr>
        <w:t xml:space="preserve">[2]</w:t>
      </w:r>
    </w:p>
    <w:p>
      <w:pPr>
        <w:pStyle w:val="Compact"/>
        <w:numPr>
          <w:ilvl w:val="0"/>
          <w:numId w:val="1044"/>
        </w:numPr>
      </w:pPr>
      <w:r>
        <w:t xml:space="preserve">custody (holding digital assets for clients)</w:t>
      </w:r>
      <w:r>
        <w:t xml:space="preserve"> </w:t>
      </w:r>
      <w:r>
        <w:rPr>
          <w:vertAlign w:val="superscript"/>
        </w:rPr>
        <w:t xml:space="preserve">[3]</w:t>
      </w:r>
    </w:p>
    <w:p>
      <w:pPr>
        <w:pStyle w:val="Compact"/>
        <w:numPr>
          <w:ilvl w:val="0"/>
          <w:numId w:val="1044"/>
        </w:numPr>
      </w:pPr>
      <w:r>
        <w:t xml:space="preserve">staking (locking up tokens to help run a blockchain, in return for rewards)</w:t>
      </w:r>
      <w:r>
        <w:t xml:space="preserve"> </w:t>
      </w:r>
      <w:r>
        <w:rPr>
          <w:vertAlign w:val="superscript"/>
        </w:rPr>
        <w:t xml:space="preserve">[4]</w:t>
      </w:r>
    </w:p>
    <w:p>
      <w:pPr>
        <w:pStyle w:val="Compact"/>
        <w:numPr>
          <w:ilvl w:val="0"/>
          <w:numId w:val="1044"/>
        </w:numPr>
      </w:pPr>
      <w:r>
        <w:t xml:space="preserve">services in Relevant Stablecoins (stablecoins issued under an HKMA licence)</w:t>
      </w:r>
      <w:r>
        <w:t xml:space="preserve"> </w:t>
      </w:r>
      <w:r>
        <w:rPr>
          <w:vertAlign w:val="superscript"/>
        </w:rPr>
        <w:t xml:space="preserve">[5]</w:t>
      </w:r>
    </w:p>
    <w:p>
      <w:pPr>
        <w:pStyle w:val="FirstParagraph"/>
      </w:pPr>
      <w:r>
        <w:t xml:space="preserve">Some banks are also registered with the Securities and Futures Commission (SFC) for securities business. These banks are called registered institutions (RIs). A bank acting as a registered institution (RI) should tell both regulators before it starts or changes VA dealing, advice or asset management.</w:t>
      </w:r>
      <w:r>
        <w:t xml:space="preserve"> </w:t>
      </w:r>
      <w:r>
        <w:rPr>
          <w:vertAlign w:val="superscript"/>
        </w:rPr>
        <w:t xml:space="preserve">[6]</w:t>
      </w:r>
    </w:p>
    <w:p>
      <w:pPr>
        <w:pStyle w:val="BodyText"/>
      </w:pPr>
      <w:r>
        <w:t xml:space="preserve">The capital rules (rules on how much capital a bank holds against its risks) add a separate trigger. A bank must notify the HKMA when it acquires a new type of cryptoasset.</w:t>
      </w:r>
      <w:r>
        <w:t xml:space="preserve"> </w:t>
      </w:r>
      <w:r>
        <w:rPr>
          <w:vertAlign w:val="superscript"/>
        </w:rPr>
        <w:t xml:space="preserve">[7]</w:t>
      </w:r>
    </w:p>
    <w:p>
      <w:pPr>
        <w:pStyle w:val="BodyText"/>
      </w:pPr>
      <w:r>
        <w:t xml:space="preserve">For distributed ledger technology (DLT) projects, the HKMA runs a Supervisory Incubator.</w:t>
      </w:r>
      <w:r>
        <w:t xml:space="preserve"> </w:t>
      </w:r>
      <w:r>
        <w:rPr>
          <w:vertAlign w:val="superscript"/>
        </w:rPr>
        <w:t xml:space="preserve">[8]</w:t>
      </w:r>
      <w:r>
        <w:t xml:space="preserve"> </w:t>
      </w:r>
      <w:r>
        <w:t xml:space="preserve">DLT means shared digital records, such as blockchains. The Incubator offers a dedicated HKMA team and optional live trials.</w:t>
      </w:r>
      <w:r>
        <w:t xml:space="preserve"> </w:t>
      </w:r>
      <w:r>
        <w:rPr>
          <w:vertAlign w:val="superscript"/>
        </w:rPr>
        <w:t xml:space="preserve">[8]</w:t>
      </w:r>
    </w:p>
    <w:p>
      <w:pPr>
        <w:pStyle w:val="BodyText"/>
      </w:pPr>
      <w:r>
        <w:t xml:space="preserve">In March 2026 the HKMA said it expects every bank's board to endorse a strategic business plan on digital change within six months.</w:t>
      </w:r>
      <w:r>
        <w:t xml:space="preserve"> </w:t>
      </w:r>
      <w:r>
        <w:rPr>
          <w:vertAlign w:val="superscript"/>
        </w:rPr>
        <w:t xml:space="preserve">[9]</w:t>
      </w:r>
    </w:p>
    <w:bookmarkEnd w:id="73"/>
    <w:bookmarkStart w:id="74" w:name="where-things-stand-4"/>
    <w:p>
      <w:pPr>
        <w:pStyle w:val="Heading2"/>
      </w:pPr>
      <w:r>
        <w:t xml:space="preserve">Where things stand</w:t>
      </w:r>
    </w:p>
    <w:p>
      <w:pPr>
        <w:pStyle w:val="FirstParagraph"/>
      </w:pPr>
      <w:r>
        <w:t xml:space="preserve">As of 25 Sep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AIs' interface with VAs and VA service providers (VASPs)</w:t>
            </w:r>
          </w:p>
        </w:tc>
        <w:tc>
          <w:tcPr/>
          <w:p>
            <w:pPr>
              <w:pStyle w:val="Compact"/>
            </w:pPr>
            <w:r>
              <w:t xml:space="preserve">HKMA</w:t>
            </w:r>
          </w:p>
        </w:tc>
        <w:tc>
          <w:tcPr/>
          <w:p>
            <w:pPr>
              <w:pStyle w:val="Compact"/>
            </w:pPr>
            <w:r>
              <w:t xml:space="preserve">28 Jan 2022</w:t>
            </w:r>
          </w:p>
        </w:tc>
        <w:tc>
          <w:tcPr/>
          <w:p>
            <w:pPr>
              <w:pStyle w:val="Compact"/>
            </w:pPr>
            <w:r>
              <w:t xml:space="preserve">In force</w:t>
            </w:r>
          </w:p>
        </w:tc>
        <w:tc>
          <w:tcPr/>
          <w:p>
            <w:pPr>
              <w:pStyle w:val="Compact"/>
            </w:pPr>
            <w:r>
              <w:t xml:space="preserve">All Authorized Institutions (AIs)</w:t>
            </w:r>
          </w:p>
        </w:tc>
        <w:tc>
          <w:tcPr/>
          <w:p>
            <w:pPr>
              <w:pStyle w:val="Compact"/>
            </w:pPr>
            <w:r>
              <w:rPr>
                <w:vertAlign w:val="superscript"/>
              </w:rPr>
              <w:t xml:space="preserve">[10]</w:t>
            </w:r>
          </w:p>
        </w:tc>
      </w:tr>
      <w:tr>
        <w:tc>
          <w:tcPr/>
          <w:p>
            <w:pPr>
              <w:pStyle w:val="Compact"/>
            </w:pPr>
            <w:r>
              <w:t xml:space="preserve">Joint circular on intermediaries' VA-related activities</w:t>
            </w:r>
          </w:p>
        </w:tc>
        <w:tc>
          <w:tcPr/>
          <w:p>
            <w:pPr>
              <w:pStyle w:val="Compact"/>
            </w:pPr>
            <w:r>
              <w:t xml:space="preserve">SFC + HKMA</w:t>
            </w:r>
          </w:p>
        </w:tc>
        <w:tc>
          <w:tcPr/>
          <w:p>
            <w:pPr>
              <w:pStyle w:val="Compact"/>
            </w:pPr>
            <w:r>
              <w:t xml:space="preserve">22 Dec 2023</w:t>
            </w:r>
          </w:p>
        </w:tc>
        <w:tc>
          <w:tcPr/>
          <w:p>
            <w:pPr>
              <w:pStyle w:val="Compact"/>
            </w:pPr>
            <w:r>
              <w:t xml:space="preserve">In force</w:t>
            </w:r>
          </w:p>
        </w:tc>
        <w:tc>
          <w:tcPr/>
          <w:p>
            <w:pPr>
              <w:pStyle w:val="Compact"/>
            </w:pPr>
            <w:r>
              <w:t xml:space="preserve">Licensed corporations (LCs); RIs via HKMA</w:t>
            </w:r>
          </w:p>
        </w:tc>
        <w:tc>
          <w:tcPr/>
          <w:p>
            <w:pPr>
              <w:pStyle w:val="Compact"/>
            </w:pPr>
            <w:r>
              <w:rPr>
                <w:vertAlign w:val="superscript"/>
              </w:rPr>
              <w:t xml:space="preserve">[11]</w:t>
            </w:r>
          </w:p>
        </w:tc>
      </w:tr>
      <w:tr>
        <w:tc>
          <w:tcPr/>
          <w:p>
            <w:pPr>
              <w:pStyle w:val="Compact"/>
            </w:pPr>
            <w:r>
              <w:t xml:space="preserve">Sale and distribution of tokenised products</w:t>
            </w:r>
          </w:p>
        </w:tc>
        <w:tc>
          <w:tcPr/>
          <w:p>
            <w:pPr>
              <w:pStyle w:val="Compact"/>
            </w:pPr>
            <w:r>
              <w:t xml:space="preserve">HKMA</w:t>
            </w:r>
          </w:p>
        </w:tc>
        <w:tc>
          <w:tcPr/>
          <w:p>
            <w:pPr>
              <w:pStyle w:val="Compact"/>
            </w:pPr>
            <w:r>
              <w:t xml:space="preserve">20 Feb 2024</w:t>
            </w:r>
          </w:p>
        </w:tc>
        <w:tc>
          <w:tcPr/>
          <w:p>
            <w:pPr>
              <w:pStyle w:val="Compact"/>
            </w:pPr>
            <w:r>
              <w:t xml:space="preserve">In force</w:t>
            </w:r>
          </w:p>
        </w:tc>
        <w:tc>
          <w:tcPr/>
          <w:p>
            <w:pPr>
              <w:pStyle w:val="Compact"/>
            </w:pPr>
            <w:r>
              <w:t xml:space="preserve">AIs</w:t>
            </w:r>
          </w:p>
        </w:tc>
        <w:tc>
          <w:tcPr/>
          <w:p>
            <w:pPr>
              <w:pStyle w:val="Compact"/>
            </w:pPr>
            <w:r>
              <w:rPr>
                <w:vertAlign w:val="superscript"/>
              </w:rPr>
              <w:t xml:space="preserve">[2]</w:t>
            </w:r>
          </w:p>
        </w:tc>
      </w:tr>
      <w:tr>
        <w:tc>
          <w:tcPr/>
          <w:p>
            <w:pPr>
              <w:pStyle w:val="Compact"/>
            </w:pPr>
            <w:r>
              <w:t xml:space="preserve">Custody circular (first version)</w:t>
            </w:r>
          </w:p>
        </w:tc>
        <w:tc>
          <w:tcPr/>
          <w:p>
            <w:pPr>
              <w:pStyle w:val="Compact"/>
            </w:pPr>
            <w:r>
              <w:t xml:space="preserve">HKMA</w:t>
            </w:r>
          </w:p>
        </w:tc>
        <w:tc>
          <w:tcPr/>
          <w:p>
            <w:pPr>
              <w:pStyle w:val="Compact"/>
            </w:pPr>
            <w:r>
              <w:t xml:space="preserve">20 Feb 2024</w:t>
            </w:r>
          </w:p>
        </w:tc>
        <w:tc>
          <w:tcPr/>
          <w:p>
            <w:pPr>
              <w:pStyle w:val="Compact"/>
            </w:pPr>
            <w:r>
              <w:t xml:space="preserve">Superseded</w:t>
            </w:r>
          </w:p>
        </w:tc>
        <w:tc>
          <w:tcPr/>
          <w:p>
            <w:pPr>
              <w:pStyle w:val="Compact"/>
            </w:pPr>
            <w:r>
              <w:t xml:space="preserve">AIs</w:t>
            </w:r>
          </w:p>
        </w:tc>
        <w:tc>
          <w:tcPr/>
          <w:p>
            <w:pPr>
              <w:pStyle w:val="Compact"/>
            </w:pPr>
            <w:r>
              <w:rPr>
                <w:vertAlign w:val="superscript"/>
              </w:rPr>
              <w:t xml:space="preserve">[3]</w:t>
            </w:r>
          </w:p>
        </w:tc>
      </w:tr>
      <w:tr>
        <w:tc>
          <w:tcPr/>
          <w:p>
            <w:pPr>
              <w:pStyle w:val="Compact"/>
            </w:pPr>
            <w:r>
              <w:t xml:space="preserve">Updated custody guidance and Annex</w:t>
            </w:r>
          </w:p>
        </w:tc>
        <w:tc>
          <w:tcPr/>
          <w:p>
            <w:pPr>
              <w:pStyle w:val="Compact"/>
            </w:pPr>
            <w:r>
              <w:t xml:space="preserve">HKMA</w:t>
            </w:r>
          </w:p>
        </w:tc>
        <w:tc>
          <w:tcPr/>
          <w:p>
            <w:pPr>
              <w:pStyle w:val="Compact"/>
            </w:pPr>
            <w:r>
              <w:t xml:space="preserve">27 May 2026</w:t>
            </w:r>
          </w:p>
        </w:tc>
        <w:tc>
          <w:tcPr/>
          <w:p>
            <w:pPr>
              <w:pStyle w:val="Compact"/>
            </w:pPr>
            <w:r>
              <w:t xml:space="preserve">In force</w:t>
            </w:r>
          </w:p>
        </w:tc>
        <w:tc>
          <w:tcPr/>
          <w:p>
            <w:pPr>
              <w:pStyle w:val="Compact"/>
            </w:pPr>
            <w:r>
              <w:t xml:space="preserve">AIs and subsidiaries of local AIs</w:t>
            </w:r>
          </w:p>
        </w:tc>
        <w:tc>
          <w:tcPr/>
          <w:p>
            <w:pPr>
              <w:pStyle w:val="Compact"/>
            </w:pPr>
            <w:r>
              <w:rPr>
                <w:vertAlign w:val="superscript"/>
              </w:rPr>
              <w:t xml:space="preserve">[3]</w:t>
            </w:r>
          </w:p>
        </w:tc>
      </w:tr>
      <w:tr>
        <w:tc>
          <w:tcPr/>
          <w:p>
            <w:pPr>
              <w:pStyle w:val="Compact"/>
            </w:pPr>
            <w:r>
              <w:t xml:space="preserve">Staking from custodial services</w:t>
            </w:r>
          </w:p>
        </w:tc>
        <w:tc>
          <w:tcPr/>
          <w:p>
            <w:pPr>
              <w:pStyle w:val="Compact"/>
            </w:pPr>
            <w:r>
              <w:t xml:space="preserve">HKMA</w:t>
            </w:r>
          </w:p>
        </w:tc>
        <w:tc>
          <w:tcPr/>
          <w:p>
            <w:pPr>
              <w:pStyle w:val="Compact"/>
            </w:pPr>
            <w:r>
              <w:t xml:space="preserve">7 Apr 2025</w:t>
            </w:r>
          </w:p>
        </w:tc>
        <w:tc>
          <w:tcPr/>
          <w:p>
            <w:pPr>
              <w:pStyle w:val="Compact"/>
            </w:pPr>
            <w:r>
              <w:t xml:space="preserve">In force</w:t>
            </w:r>
          </w:p>
        </w:tc>
        <w:tc>
          <w:tcPr/>
          <w:p>
            <w:pPr>
              <w:pStyle w:val="Compact"/>
            </w:pPr>
            <w:r>
              <w:t xml:space="preserve">AIs and subsidiaries of local AIs</w:t>
            </w:r>
          </w:p>
        </w:tc>
        <w:tc>
          <w:tcPr/>
          <w:p>
            <w:pPr>
              <w:pStyle w:val="Compact"/>
            </w:pPr>
            <w:r>
              <w:rPr>
                <w:vertAlign w:val="superscript"/>
              </w:rPr>
              <w:t xml:space="preserve">[4]</w:t>
            </w:r>
          </w:p>
        </w:tc>
      </w:tr>
      <w:tr>
        <w:tc>
          <w:tcPr/>
          <w:p>
            <w:pPr>
              <w:pStyle w:val="Compact"/>
            </w:pPr>
            <w:r>
              <w:t xml:space="preserve">Supervisory Incubator for DLT</w:t>
            </w:r>
          </w:p>
        </w:tc>
        <w:tc>
          <w:tcPr/>
          <w:p>
            <w:pPr>
              <w:pStyle w:val="Compact"/>
            </w:pPr>
            <w:r>
              <w:t xml:space="preserve">HKMA</w:t>
            </w:r>
          </w:p>
        </w:tc>
        <w:tc>
          <w:tcPr/>
          <w:p>
            <w:pPr>
              <w:pStyle w:val="Compact"/>
            </w:pPr>
            <w:r>
              <w:t xml:space="preserve">8 Jan 2025</w:t>
            </w:r>
          </w:p>
        </w:tc>
        <w:tc>
          <w:tcPr/>
          <w:p>
            <w:pPr>
              <w:pStyle w:val="Compact"/>
            </w:pPr>
            <w:r>
              <w:t xml:space="preserve">Pilot</w:t>
            </w:r>
          </w:p>
        </w:tc>
        <w:tc>
          <w:tcPr/>
          <w:p>
            <w:pPr>
              <w:pStyle w:val="Compact"/>
            </w:pPr>
            <w:r>
              <w:t xml:space="preserve">AIs</w:t>
            </w:r>
          </w:p>
        </w:tc>
        <w:tc>
          <w:tcPr/>
          <w:p>
            <w:pPr>
              <w:pStyle w:val="Compact"/>
            </w:pPr>
            <w:r>
              <w:rPr>
                <w:vertAlign w:val="superscript"/>
              </w:rPr>
              <w:t xml:space="preserve">[12]</w:t>
            </w:r>
          </w:p>
        </w:tc>
      </w:tr>
      <w:tr>
        <w:tc>
          <w:tcPr/>
          <w:p>
            <w:pPr>
              <w:pStyle w:val="Compact"/>
            </w:pPr>
            <w:r>
              <w:t xml:space="preserve">Supervisory Policy Manual (SPM) SB-1 (V.4)</w:t>
            </w:r>
          </w:p>
        </w:tc>
        <w:tc>
          <w:tcPr/>
          <w:p>
            <w:pPr>
              <w:pStyle w:val="Compact"/>
            </w:pPr>
            <w:r>
              <w:t xml:space="preserve">HKMA</w:t>
            </w:r>
          </w:p>
        </w:tc>
        <w:tc>
          <w:tcPr/>
          <w:p>
            <w:pPr>
              <w:pStyle w:val="Compact"/>
            </w:pPr>
            <w:r>
              <w:t xml:space="preserve">12 Sep 2025</w:t>
            </w:r>
          </w:p>
        </w:tc>
        <w:tc>
          <w:tcPr/>
          <w:p>
            <w:pPr>
              <w:pStyle w:val="Compact"/>
            </w:pPr>
            <w:r>
              <w:t xml:space="preserve">In force</w:t>
            </w:r>
          </w:p>
        </w:tc>
        <w:tc>
          <w:tcPr/>
          <w:p>
            <w:pPr>
              <w:pStyle w:val="Compact"/>
            </w:pPr>
            <w:r>
              <w:t xml:space="preserve">RIs</w:t>
            </w:r>
          </w:p>
        </w:tc>
        <w:tc>
          <w:tcPr/>
          <w:p>
            <w:pPr>
              <w:pStyle w:val="Compact"/>
            </w:pPr>
            <w:r>
              <w:rPr>
                <w:vertAlign w:val="superscript"/>
              </w:rPr>
              <w:t xml:space="preserve">[6]</w:t>
            </w:r>
          </w:p>
        </w:tc>
      </w:tr>
      <w:tr>
        <w:tc>
          <w:tcPr/>
          <w:p>
            <w:pPr>
              <w:pStyle w:val="Compact"/>
            </w:pPr>
            <w:r>
              <w:t xml:space="preserve">Supplemental joint circular</w:t>
            </w:r>
          </w:p>
        </w:tc>
        <w:tc>
          <w:tcPr/>
          <w:p>
            <w:pPr>
              <w:pStyle w:val="Compact"/>
            </w:pPr>
            <w:r>
              <w:t xml:space="preserve">SFC + HKMA</w:t>
            </w:r>
          </w:p>
        </w:tc>
        <w:tc>
          <w:tcPr/>
          <w:p>
            <w:pPr>
              <w:pStyle w:val="Compact"/>
            </w:pPr>
            <w:r>
              <w:t xml:space="preserve">30 Sep 2025</w:t>
            </w:r>
          </w:p>
        </w:tc>
        <w:tc>
          <w:tcPr/>
          <w:p>
            <w:pPr>
              <w:pStyle w:val="Compact"/>
            </w:pPr>
            <w:r>
              <w:t xml:space="preserve">In force</w:t>
            </w:r>
          </w:p>
        </w:tc>
        <w:tc>
          <w:tcPr/>
          <w:p>
            <w:pPr>
              <w:pStyle w:val="Compact"/>
            </w:pPr>
            <w:r>
              <w:t xml:space="preserve">LCs; RIs</w:t>
            </w:r>
          </w:p>
        </w:tc>
        <w:tc>
          <w:tcPr/>
          <w:p>
            <w:pPr>
              <w:pStyle w:val="Compact"/>
            </w:pPr>
            <w:r>
              <w:rPr>
                <w:vertAlign w:val="superscript"/>
              </w:rPr>
              <w:t xml:space="preserve">[13]</w:t>
            </w:r>
          </w:p>
        </w:tc>
      </w:tr>
      <w:tr>
        <w:tc>
          <w:tcPr/>
          <w:p>
            <w:pPr>
              <w:pStyle w:val="Compact"/>
            </w:pPr>
            <w:r>
              <w:t xml:space="preserve">SPM CRP-1 Classification of Cryptoassets</w:t>
            </w:r>
          </w:p>
        </w:tc>
        <w:tc>
          <w:tcPr/>
          <w:p>
            <w:pPr>
              <w:pStyle w:val="Compact"/>
            </w:pPr>
            <w:r>
              <w:t xml:space="preserve">HKMA</w:t>
            </w:r>
          </w:p>
        </w:tc>
        <w:tc>
          <w:tcPr/>
          <w:p>
            <w:pPr>
              <w:pStyle w:val="Compact"/>
            </w:pPr>
            <w:r>
              <w:t xml:space="preserve">27 Nov 2025 (applies from 1 Jan 2026)</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[7]</w:t>
            </w:r>
          </w:p>
        </w:tc>
      </w:tr>
      <w:tr>
        <w:tc>
          <w:tcPr/>
          <w:p>
            <w:pPr>
              <w:pStyle w:val="Compact"/>
            </w:pPr>
            <w:r>
              <w:t xml:space="preserve">SPM CR-L-5 Major Acquisitions (V.3)</w:t>
            </w:r>
          </w:p>
        </w:tc>
        <w:tc>
          <w:tcPr/>
          <w:p>
            <w:pPr>
              <w:pStyle w:val="Compact"/>
            </w:pPr>
            <w:r>
              <w:t xml:space="preserve">HKMA</w:t>
            </w:r>
          </w:p>
        </w:tc>
        <w:tc>
          <w:tcPr/>
          <w:p>
            <w:pPr>
              <w:pStyle w:val="Compact"/>
            </w:pPr>
            <w:r>
              <w:t xml:space="preserve">27 Nov 2025</w:t>
            </w:r>
          </w:p>
        </w:tc>
        <w:tc>
          <w:tcPr/>
          <w:p>
            <w:pPr>
              <w:pStyle w:val="Compact"/>
            </w:pPr>
            <w:r>
              <w:t xml:space="preserve">In force</w:t>
            </w:r>
          </w:p>
        </w:tc>
        <w:tc>
          <w:tcPr/>
          <w:p>
            <w:pPr>
              <w:pStyle w:val="Compact"/>
            </w:pPr>
            <w:r>
              <w:t xml:space="preserve">Locally incorporated AIs</w:t>
            </w:r>
          </w:p>
        </w:tc>
        <w:tc>
          <w:tcPr/>
          <w:p>
            <w:pPr>
              <w:pStyle w:val="Compact"/>
            </w:pPr>
            <w:r>
              <w:rPr>
                <w:vertAlign w:val="superscript"/>
              </w:rPr>
              <w:t xml:space="preserve">[14]</w:t>
            </w:r>
          </w:p>
        </w:tc>
      </w:tr>
      <w:tr>
        <w:tc>
          <w:tcPr/>
          <w:p>
            <w:pPr>
              <w:pStyle w:val="Compact"/>
            </w:pPr>
            <w:r>
              <w:t xml:space="preserve">Strategic Review of Business Models</w:t>
            </w:r>
          </w:p>
        </w:tc>
        <w:tc>
          <w:tcPr/>
          <w:p>
            <w:pPr>
              <w:pStyle w:val="Compact"/>
            </w:pPr>
            <w:r>
              <w:t xml:space="preserve">HKMA</w:t>
            </w:r>
          </w:p>
        </w:tc>
        <w:tc>
          <w:tcPr/>
          <w:p>
            <w:pPr>
              <w:pStyle w:val="Compact"/>
            </w:pPr>
            <w:r>
              <w:t xml:space="preserve">9 Mar 2026</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[9]</w:t>
            </w:r>
          </w:p>
        </w:tc>
      </w:tr>
      <w:tr>
        <w:tc>
          <w:tcPr/>
          <w:p>
            <w:pPr>
              <w:pStyle w:val="Compact"/>
            </w:pPr>
            <w:r>
              <w:t xml:space="preserve">RI circular and AI letter on Relevant Stablecoins</w:t>
            </w:r>
          </w:p>
        </w:tc>
        <w:tc>
          <w:tcPr/>
          <w:p>
            <w:pPr>
              <w:pStyle w:val="Compact"/>
            </w:pPr>
            <w:r>
              <w:t xml:space="preserve">HKMA (with SFC)</w:t>
            </w:r>
          </w:p>
        </w:tc>
        <w:tc>
          <w:tcPr/>
          <w:p>
            <w:pPr>
              <w:pStyle w:val="Compact"/>
            </w:pPr>
            <w:r>
              <w:t xml:space="preserve">27 May 2026</w:t>
            </w:r>
          </w:p>
        </w:tc>
        <w:tc>
          <w:tcPr/>
          <w:p>
            <w:pPr>
              <w:pStyle w:val="Compact"/>
            </w:pPr>
            <w:r>
              <w:t xml:space="preserve">In force</w:t>
            </w:r>
          </w:p>
        </w:tc>
        <w:tc>
          <w:tcPr/>
          <w:p>
            <w:pPr>
              <w:pStyle w:val="Compact"/>
            </w:pPr>
            <w:r>
              <w:t xml:space="preserve">RIs; all AIs</w:t>
            </w:r>
          </w:p>
        </w:tc>
        <w:tc>
          <w:tcPr/>
          <w:p>
            <w:pPr>
              <w:pStyle w:val="Compact"/>
            </w:pPr>
            <w:r>
              <w:rPr>
                <w:vertAlign w:val="superscript"/>
              </w:rPr>
              <w:t xml:space="preserve">[15,5]</w:t>
            </w:r>
          </w:p>
        </w:tc>
      </w:tr>
      <w:tr>
        <w:tc>
          <w:tcPr/>
          <w:p>
            <w:pPr>
              <w:pStyle w:val="Compact"/>
            </w:pPr>
            <w:r>
              <w:t xml:space="preserve">SFC circular 26EC26 on Relevant Stablecoin services</w:t>
            </w:r>
          </w:p>
        </w:tc>
        <w:tc>
          <w:tcPr/>
          <w:p>
            <w:pPr>
              <w:pStyle w:val="Compact"/>
            </w:pPr>
            <w:r>
              <w:t xml:space="preserve">SFC</w:t>
            </w:r>
          </w:p>
        </w:tc>
        <w:tc>
          <w:tcPr/>
          <w:p>
            <w:pPr>
              <w:pStyle w:val="Compact"/>
            </w:pPr>
            <w:r>
              <w:t xml:space="preserve">27 May 2026</w:t>
            </w:r>
          </w:p>
        </w:tc>
        <w:tc>
          <w:tcPr/>
          <w:p>
            <w:pPr>
              <w:pStyle w:val="Compact"/>
            </w:pPr>
            <w:r>
              <w:t xml:space="preserve">In force</w:t>
            </w:r>
          </w:p>
        </w:tc>
        <w:tc>
          <w:tcPr/>
          <w:p>
            <w:pPr>
              <w:pStyle w:val="Compact"/>
            </w:pPr>
            <w:r>
              <w:t xml:space="preserve">VA trading platforms (VATPs); LCs</w:t>
            </w:r>
          </w:p>
        </w:tc>
        <w:tc>
          <w:tcPr/>
          <w:p>
            <w:pPr>
              <w:pStyle w:val="Compact"/>
            </w:pPr>
            <w:r>
              <w:rPr>
                <w:vertAlign w:val="superscript"/>
              </w:rPr>
              <w:t xml:space="preserve">[16]</w:t>
            </w:r>
          </w:p>
        </w:tc>
      </w:tr>
      <w:tr>
        <w:tc>
          <w:tcPr/>
          <w:p>
            <w:pPr>
              <w:pStyle w:val="Compact"/>
            </w:pPr>
            <w:r>
              <w:t xml:space="preserve">Stablecoin issuer sandbox</w:t>
            </w:r>
          </w:p>
        </w:tc>
        <w:tc>
          <w:tcPr/>
          <w:p>
            <w:pPr>
              <w:pStyle w:val="Compact"/>
            </w:pPr>
            <w:r>
              <w:t xml:space="preserve">HKMA</w:t>
            </w:r>
          </w:p>
        </w:tc>
        <w:tc>
          <w:tcPr/>
          <w:p>
            <w:pPr>
              <w:pStyle w:val="Compact"/>
            </w:pPr>
            <w:r>
              <w:t xml:space="preserve">12 Mar 2024</w:t>
            </w:r>
          </w:p>
        </w:tc>
        <w:tc>
          <w:tcPr/>
          <w:p>
            <w:pPr>
              <w:pStyle w:val="Compact"/>
            </w:pPr>
            <w:r>
              <w:t xml:space="preserve">Superseded</w:t>
            </w:r>
          </w:p>
        </w:tc>
        <w:tc>
          <w:tcPr/>
          <w:p>
            <w:pPr>
              <w:pStyle w:val="Compact"/>
            </w:pPr>
            <w:r>
              <w:t xml:space="preserve">Would-be issuers</w:t>
            </w:r>
          </w:p>
        </w:tc>
        <w:tc>
          <w:tcPr/>
          <w:p>
            <w:pPr>
              <w:pStyle w:val="Compact"/>
            </w:pPr>
            <w:r>
              <w:rPr>
                <w:vertAlign w:val="superscript"/>
              </w:rPr>
              <w:t xml:space="preserve">[17]</w:t>
            </w:r>
          </w:p>
        </w:tc>
      </w:tr>
    </w:tbl>
    <w:bookmarkEnd w:id="74"/>
    <w:bookmarkStart w:id="75" w:name="key-facts-4"/>
    <w:p>
      <w:pPr>
        <w:pStyle w:val="Heading2"/>
      </w:pPr>
      <w:r>
        <w:t xml:space="preserve">Key facts</w:t>
      </w:r>
    </w:p>
    <w:p>
      <w:pPr>
        <w:pStyle w:val="Compact"/>
        <w:numPr>
          <w:ilvl w:val="0"/>
          <w:numId w:val="1045"/>
        </w:numPr>
      </w:pPr>
      <w:r>
        <w:t xml:space="preserve">A bank planning any VA activity should discuss it with the HKMA, and with other regulators where relevant, before launch.</w:t>
      </w:r>
      <w:r>
        <w:t xml:space="preserve"> </w:t>
      </w:r>
      <w:r>
        <w:rPr>
          <w:vertAlign w:val="superscript"/>
        </w:rPr>
        <w:t xml:space="preserve">[1]</w:t>
      </w:r>
      <w:r>
        <w:t xml:space="preserve"> </w:t>
      </w:r>
      <w:r>
        <w:t xml:space="preserve">The bank should get feedback on its risk controls before launch.</w:t>
      </w:r>
      <w:r>
        <w:t xml:space="preserve"> </w:t>
      </w:r>
      <w:r>
        <w:rPr>
          <w:vertAlign w:val="superscript"/>
        </w:rPr>
        <w:t xml:space="preserve">[1]</w:t>
      </w:r>
    </w:p>
    <w:p>
      <w:pPr>
        <w:pStyle w:val="Compact"/>
        <w:numPr>
          <w:ilvl w:val="0"/>
          <w:numId w:val="1045"/>
        </w:numPr>
      </w:pPr>
      <w:r>
        <w:t xml:space="preserve">Before selling or issuing tokenised products, a bank should have policies and controls in place and discuss its plans with the HKMA in advance.</w:t>
      </w:r>
      <w:r>
        <w:t xml:space="preserve"> </w:t>
      </w:r>
      <w:r>
        <w:rPr>
          <w:vertAlign w:val="superscript"/>
        </w:rPr>
        <w:t xml:space="preserve">[2]</w:t>
      </w:r>
    </w:p>
    <w:p>
      <w:pPr>
        <w:pStyle w:val="Compact"/>
        <w:numPr>
          <w:ilvl w:val="0"/>
          <w:numId w:val="1045"/>
        </w:numPr>
      </w:pPr>
      <w:r>
        <w:t xml:space="preserve">A bank, or a local bank's subsidiary, that intends to offer digital-asset custody should first discuss it with the HKMA.</w:t>
      </w:r>
      <w:r>
        <w:t xml:space="preserve"> </w:t>
      </w:r>
      <w:r>
        <w:rPr>
          <w:vertAlign w:val="superscript"/>
        </w:rPr>
        <w:t xml:space="preserve">[3]</w:t>
      </w:r>
      <w:r>
        <w:t xml:space="preserve"> </w:t>
      </w:r>
      <w:r>
        <w:t xml:space="preserve">It should also satisfy the HKMA that it meets the custody standards in the guidance's Annex.</w:t>
      </w:r>
      <w:r>
        <w:t xml:space="preserve"> </w:t>
      </w:r>
      <w:r>
        <w:rPr>
          <w:vertAlign w:val="superscript"/>
        </w:rPr>
        <w:t xml:space="preserve">[3]</w:t>
      </w:r>
    </w:p>
    <w:p>
      <w:pPr>
        <w:pStyle w:val="Compact"/>
        <w:numPr>
          <w:ilvl w:val="0"/>
          <w:numId w:val="1045"/>
        </w:numPr>
      </w:pPr>
      <w:r>
        <w:t xml:space="preserve">The February 2024 custody circular asked existing custodians to confirm compliance to the HKMA within six months.</w:t>
      </w:r>
      <w:r>
        <w:t xml:space="preserve"> </w:t>
      </w:r>
      <w:r>
        <w:rPr>
          <w:vertAlign w:val="superscript"/>
        </w:rPr>
        <w:t xml:space="preserve">[18]</w:t>
      </w:r>
      <w:r>
        <w:t xml:space="preserve"> </w:t>
      </w:r>
      <w:r>
        <w:t xml:space="preserve">The May 2026 letter supersedes (replaces) that circular.</w:t>
      </w:r>
      <w:r>
        <w:t xml:space="preserve"> </w:t>
      </w:r>
      <w:r>
        <w:rPr>
          <w:vertAlign w:val="superscript"/>
        </w:rPr>
        <w:t xml:space="preserve">[3]</w:t>
      </w:r>
      <w:r>
        <w:t xml:space="preserve"> </w:t>
      </w:r>
      <w:r>
        <w:t xml:space="preserve">The new letter simply asks existing custodians to review and revise their controls.</w:t>
      </w:r>
      <w:r>
        <w:t xml:space="preserve"> </w:t>
      </w:r>
      <w:r>
        <w:rPr>
          <w:vertAlign w:val="superscript"/>
        </w:rPr>
        <w:t xml:space="preserve">[3]</w:t>
      </w:r>
    </w:p>
    <w:p>
      <w:pPr>
        <w:pStyle w:val="Compact"/>
        <w:numPr>
          <w:ilvl w:val="0"/>
          <w:numId w:val="1045"/>
        </w:numPr>
      </w:pPr>
      <w:r>
        <w:t xml:space="preserve">Before offering staking from custody, a bank should have adequate policies and controls and discuss its plans with the HKMA in advance.</w:t>
      </w:r>
      <w:r>
        <w:t xml:space="preserve"> </w:t>
      </w:r>
      <w:r>
        <w:rPr>
          <w:vertAlign w:val="superscript"/>
        </w:rPr>
        <w:t xml:space="preserve">[4]</w:t>
      </w:r>
    </w:p>
    <w:p>
      <w:pPr>
        <w:pStyle w:val="Compact"/>
        <w:numPr>
          <w:ilvl w:val="0"/>
          <w:numId w:val="1045"/>
        </w:numPr>
      </w:pPr>
      <w:r>
        <w:t xml:space="preserve">Intermediaries (firms licensed or registered with the SFC, including RIs) should give the SFC advance notice before starting or changing VA activities.</w:t>
      </w:r>
      <w:r>
        <w:t xml:space="preserve"> </w:t>
      </w:r>
      <w:r>
        <w:rPr>
          <w:vertAlign w:val="superscript"/>
        </w:rPr>
        <w:t xml:space="preserve">[11]</w:t>
      </w:r>
      <w:r>
        <w:t xml:space="preserve"> </w:t>
      </w:r>
      <w:r>
        <w:t xml:space="preserve">Where relevant, they should also give the HKMA advance notice.</w:t>
      </w:r>
      <w:r>
        <w:t xml:space="preserve"> </w:t>
      </w:r>
      <w:r>
        <w:rPr>
          <w:vertAlign w:val="superscript"/>
        </w:rPr>
        <w:t xml:space="preserve">[11]</w:t>
      </w:r>
      <w:r>
        <w:t xml:space="preserve"> </w:t>
      </w:r>
      <w:r>
        <w:t xml:space="preserve">A change in client type counts as a change.</w:t>
      </w:r>
      <w:r>
        <w:t xml:space="preserve"> </w:t>
      </w:r>
      <w:r>
        <w:rPr>
          <w:vertAlign w:val="superscript"/>
        </w:rPr>
        <w:t xml:space="preserve">[11]</w:t>
      </w:r>
    </w:p>
    <w:p>
      <w:pPr>
        <w:pStyle w:val="Compact"/>
        <w:numPr>
          <w:ilvl w:val="0"/>
          <w:numId w:val="1045"/>
        </w:numPr>
      </w:pPr>
      <w:r>
        <w:t xml:space="preserve">The September 2025 supplementary joint circular lists changes that need prior notice:</w:t>
      </w:r>
      <w:r>
        <w:t xml:space="preserve"> </w:t>
      </w:r>
      <w:r>
        <w:rPr>
          <w:vertAlign w:val="superscript"/>
        </w:rPr>
        <w:t xml:space="preserve">[13]</w:t>
      </w:r>
    </w:p>
    <w:p>
      <w:pPr>
        <w:pStyle w:val="Compact"/>
        <w:numPr>
          <w:ilvl w:val="1"/>
          <w:numId w:val="1046"/>
        </w:numPr>
      </w:pPr>
      <w:r>
        <w:t xml:space="preserve">a change in client type</w:t>
      </w:r>
    </w:p>
    <w:p>
      <w:pPr>
        <w:pStyle w:val="Compact"/>
        <w:numPr>
          <w:ilvl w:val="1"/>
          <w:numId w:val="1046"/>
        </w:numPr>
      </w:pPr>
      <w:r>
        <w:t xml:space="preserve">first VA deposits or withdrawals</w:t>
      </w:r>
    </w:p>
    <w:p>
      <w:pPr>
        <w:pStyle w:val="Compact"/>
        <w:numPr>
          <w:ilvl w:val="1"/>
          <w:numId w:val="1046"/>
        </w:numPr>
      </w:pPr>
      <w:r>
        <w:t xml:space="preserve">first staking service</w:t>
      </w:r>
    </w:p>
    <w:p>
      <w:pPr>
        <w:pStyle w:val="Compact"/>
        <w:numPr>
          <w:ilvl w:val="1"/>
          <w:numId w:val="1046"/>
        </w:numPr>
      </w:pPr>
      <w:r>
        <w:t xml:space="preserve">first subscriptions or redemptions (buying into or cashing out of a product) paid in VAs</w:t>
      </w:r>
    </w:p>
    <w:p>
      <w:pPr>
        <w:pStyle w:val="Compact"/>
        <w:numPr>
          <w:ilvl w:val="1"/>
          <w:numId w:val="1046"/>
        </w:numPr>
      </w:pPr>
      <w:r>
        <w:t xml:space="preserve">other material changes</w:t>
      </w:r>
    </w:p>
    <w:p>
      <w:pPr>
        <w:pStyle w:val="Compact"/>
        <w:numPr>
          <w:ilvl w:val="0"/>
          <w:numId w:val="1045"/>
        </w:numPr>
      </w:pPr>
      <w:r>
        <w:t xml:space="preserve">SB-1 is the Supervisory Policy Manual (SPM) chapter on supervising RIs. It expects an RI to tell the SFC and the HKMA when it plans to start or change VA activities.</w:t>
      </w:r>
      <w:r>
        <w:t xml:space="preserve"> </w:t>
      </w:r>
      <w:r>
        <w:rPr>
          <w:vertAlign w:val="superscript"/>
        </w:rPr>
        <w:t xml:space="preserve">[6]</w:t>
      </w:r>
    </w:p>
    <w:p>
      <w:pPr>
        <w:pStyle w:val="Compact"/>
        <w:numPr>
          <w:ilvl w:val="0"/>
          <w:numId w:val="1045"/>
        </w:numPr>
      </w:pPr>
      <w:r>
        <w:t xml:space="preserve">An RI needs at least two executive officers (senior staff who directly supervise the business) for each regulated activity.</w:t>
      </w:r>
      <w:r>
        <w:t xml:space="preserve"> </w:t>
      </w:r>
      <w:r>
        <w:rPr>
          <w:vertAlign w:val="superscript"/>
        </w:rPr>
        <w:t xml:space="preserve">[19]</w:t>
      </w:r>
      <w:r>
        <w:t xml:space="preserve"> </w:t>
      </w:r>
      <w:r>
        <w:t xml:space="preserve">Each executive officer needs written consent from the Monetary Authority (MA), applied for through the HKMA.</w:t>
      </w:r>
      <w:r>
        <w:t xml:space="preserve"> </w:t>
      </w:r>
      <w:r>
        <w:rPr>
          <w:vertAlign w:val="superscript"/>
        </w:rPr>
        <w:t xml:space="preserve">[19]</w:t>
      </w:r>
    </w:p>
    <w:p>
      <w:pPr>
        <w:pStyle w:val="Compact"/>
        <w:numPr>
          <w:ilvl w:val="0"/>
          <w:numId w:val="1045"/>
        </w:numPr>
      </w:pPr>
      <w:r>
        <w:t xml:space="preserve">RIs should give the HKMA and SFC advance notice before they do any of these:</w:t>
      </w:r>
      <w:r>
        <w:t xml:space="preserve"> </w:t>
      </w:r>
      <w:r>
        <w:rPr>
          <w:vertAlign w:val="superscript"/>
        </w:rPr>
        <w:t xml:space="preserve">[15]</w:t>
      </w:r>
    </w:p>
    <w:p>
      <w:pPr>
        <w:pStyle w:val="Compact"/>
        <w:numPr>
          <w:ilvl w:val="1"/>
          <w:numId w:val="1047"/>
        </w:numPr>
      </w:pPr>
      <w:r>
        <w:t xml:space="preserve">distribute products linked to Relevant Stablecoins</w:t>
      </w:r>
    </w:p>
    <w:p>
      <w:pPr>
        <w:pStyle w:val="Compact"/>
        <w:numPr>
          <w:ilvl w:val="1"/>
          <w:numId w:val="1047"/>
        </w:numPr>
      </w:pPr>
      <w:r>
        <w:t xml:space="preserve">deal in, advise on or manage Relevant Stablecoins</w:t>
      </w:r>
    </w:p>
    <w:p>
      <w:pPr>
        <w:pStyle w:val="Compact"/>
        <w:numPr>
          <w:ilvl w:val="1"/>
          <w:numId w:val="1047"/>
        </w:numPr>
      </w:pPr>
      <w:r>
        <w:t xml:space="preserve">materially change those arrangements</w:t>
      </w:r>
    </w:p>
    <w:p>
      <w:pPr>
        <w:pStyle w:val="Compact"/>
        <w:numPr>
          <w:ilvl w:val="0"/>
          <w:numId w:val="1045"/>
        </w:numPr>
      </w:pPr>
      <w:r>
        <w:t xml:space="preserve">All AIs, not only RIs, should discuss Relevant Stablecoin dealing, advice or portfolio management with the HKMA before starting.</w:t>
      </w:r>
      <w:r>
        <w:t xml:space="preserve"> </w:t>
      </w:r>
      <w:r>
        <w:rPr>
          <w:vertAlign w:val="superscript"/>
        </w:rPr>
        <w:t xml:space="preserve">[5]</w:t>
      </w:r>
    </w:p>
    <w:p>
      <w:pPr>
        <w:pStyle w:val="Compact"/>
        <w:numPr>
          <w:ilvl w:val="0"/>
          <w:numId w:val="1045"/>
        </w:numPr>
      </w:pPr>
      <w:r>
        <w:t xml:space="preserve">CRP-1 is the SPM chapter on classifying cryptoassets. Under CRP-1, a bank that acquires a new type of cryptoasset must notify the HKMA.</w:t>
      </w:r>
      <w:r>
        <w:t xml:space="preserve"> </w:t>
      </w:r>
      <w:r>
        <w:rPr>
          <w:vertAlign w:val="superscript"/>
        </w:rPr>
        <w:t xml:space="preserve">[7]</w:t>
      </w:r>
      <w:r>
        <w:t xml:space="preserve"> </w:t>
      </w:r>
      <w:r>
        <w:t xml:space="preserve">It must treat the asset as Group 2b (the group with the strictest capital treatment) until the HKMA agrees to the bank's own classification.</w:t>
      </w:r>
      <w:r>
        <w:t xml:space="preserve"> </w:t>
      </w:r>
      <w:r>
        <w:rPr>
          <w:vertAlign w:val="superscript"/>
        </w:rPr>
        <w:t xml:space="preserve">[7]</w:t>
      </w:r>
    </w:p>
    <w:p>
      <w:pPr>
        <w:pStyle w:val="Compact"/>
        <w:numPr>
          <w:ilvl w:val="0"/>
          <w:numId w:val="1045"/>
        </w:numPr>
      </w:pPr>
      <w:r>
        <w:t xml:space="preserve">A locally incorporated AI (one set up in Hong Kong) needs the MA's written consent for some share purchases.</w:t>
      </w:r>
      <w:r>
        <w:t xml:space="preserve"> </w:t>
      </w:r>
      <w:r>
        <w:rPr>
          <w:vertAlign w:val="superscript"/>
        </w:rPr>
        <w:t xml:space="preserve">[14]</w:t>
      </w:r>
      <w:r>
        <w:t xml:space="preserve"> </w:t>
      </w:r>
      <w:r>
        <w:t xml:space="preserve">Consent is needed when the shares bought are worth at least 5% of the bank's own Tier 1 capital (its core capital).</w:t>
      </w:r>
      <w:r>
        <w:t xml:space="preserve"> </w:t>
      </w:r>
      <w:r>
        <w:rPr>
          <w:vertAlign w:val="superscript"/>
        </w:rPr>
        <w:t xml:space="preserve">[14]</w:t>
      </w:r>
      <w:r>
        <w:t xml:space="preserve"> </w:t>
      </w:r>
      <w:r>
        <w:t xml:space="preserve">Equity-like cryptoassets (tokens that act like shares) count as shares for this test.</w:t>
      </w:r>
      <w:r>
        <w:t xml:space="preserve"> </w:t>
      </w:r>
      <w:r>
        <w:rPr>
          <w:vertAlign w:val="superscript"/>
        </w:rPr>
        <w:t xml:space="preserve">[14]</w:t>
      </w:r>
    </w:p>
    <w:p>
      <w:pPr>
        <w:pStyle w:val="Compact"/>
        <w:numPr>
          <w:ilvl w:val="0"/>
          <w:numId w:val="1045"/>
        </w:numPr>
      </w:pPr>
      <w:r>
        <w:t xml:space="preserve">The HKMA launched the Supervisory Incubator on 8 January 2025.</w:t>
      </w:r>
      <w:r>
        <w:t xml:space="preserve"> </w:t>
      </w:r>
      <w:r>
        <w:rPr>
          <w:vertAlign w:val="superscript"/>
        </w:rPr>
        <w:t xml:space="preserve">[12]</w:t>
      </w:r>
      <w:r>
        <w:t xml:space="preserve"> </w:t>
      </w:r>
      <w:r>
        <w:t xml:space="preserve">The Incubator gives banks one supervisory contact point to confirm DLT risk controls before a full launch.</w:t>
      </w:r>
      <w:r>
        <w:t xml:space="preserve"> </w:t>
      </w:r>
      <w:r>
        <w:rPr>
          <w:vertAlign w:val="superscript"/>
        </w:rPr>
        <w:t xml:space="preserve">[12]</w:t>
      </w:r>
      <w:r>
        <w:t xml:space="preserve"> </w:t>
      </w:r>
      <w:r>
        <w:t xml:space="preserve">Live trials are optional.</w:t>
      </w:r>
      <w:r>
        <w:t xml:space="preserve"> </w:t>
      </w:r>
      <w:r>
        <w:rPr>
          <w:vertAlign w:val="superscript"/>
        </w:rPr>
        <w:t xml:space="preserve">[12]</w:t>
      </w:r>
      <w:r>
        <w:t xml:space="preserve"> </w:t>
      </w:r>
      <w:r>
        <w:t xml:space="preserve">Tokenised deposits (bank deposits recorded as digital tokens) were an initial focus.</w:t>
      </w:r>
      <w:r>
        <w:t xml:space="preserve"> </w:t>
      </w:r>
      <w:r>
        <w:rPr>
          <w:vertAlign w:val="superscript"/>
        </w:rPr>
        <w:t xml:space="preserve">[12]</w:t>
      </w:r>
    </w:p>
    <w:p>
      <w:pPr>
        <w:pStyle w:val="Compact"/>
        <w:numPr>
          <w:ilvl w:val="0"/>
          <w:numId w:val="1045"/>
        </w:numPr>
      </w:pPr>
      <w:r>
        <w:t xml:space="preserve">Incubator participants may get some supervisory flexibility, decided case by case.</w:t>
      </w:r>
      <w:r>
        <w:t xml:space="preserve"> </w:t>
      </w:r>
      <w:r>
        <w:rPr>
          <w:vertAlign w:val="superscript"/>
        </w:rPr>
        <w:t xml:space="preserve">[20]</w:t>
      </w:r>
    </w:p>
    <w:p>
      <w:pPr>
        <w:pStyle w:val="Compact"/>
        <w:numPr>
          <w:ilvl w:val="0"/>
          <w:numId w:val="1045"/>
        </w:numPr>
      </w:pPr>
      <w:r>
        <w:t xml:space="preserve">The HKMA expects each bank's board to oversee and endorse a formal strategic business plan for these technology changes.</w:t>
      </w:r>
      <w:r>
        <w:t xml:space="preserve"> </w:t>
      </w:r>
      <w:r>
        <w:rPr>
          <w:vertAlign w:val="superscript"/>
        </w:rPr>
        <w:t xml:space="preserve">[9]</w:t>
      </w:r>
      <w:r>
        <w:t xml:space="preserve"> </w:t>
      </w:r>
      <w:r>
        <w:t xml:space="preserve">The deadline is six months from 9 March 2026.</w:t>
      </w:r>
      <w:r>
        <w:t xml:space="preserve"> </w:t>
      </w:r>
      <w:r>
        <w:rPr>
          <w:vertAlign w:val="superscript"/>
        </w:rPr>
        <w:t xml:space="preserve">[9]</w:t>
      </w:r>
    </w:p>
    <w:p>
      <w:pPr>
        <w:pStyle w:val="Compact"/>
        <w:numPr>
          <w:ilvl w:val="0"/>
          <w:numId w:val="1045"/>
        </w:numPr>
      </w:pPr>
      <w:r>
        <w:t xml:space="preserve">The same March 2026 circular repeats that banks should discuss new digital-asset activities with the HKMA before launch.</w:t>
      </w:r>
      <w:r>
        <w:t xml:space="preserve"> </w:t>
      </w:r>
      <w:r>
        <w:rPr>
          <w:vertAlign w:val="superscript"/>
        </w:rPr>
        <w:t xml:space="preserve">[21]</w:t>
      </w:r>
    </w:p>
    <w:p>
      <w:pPr>
        <w:pStyle w:val="Compact"/>
        <w:numPr>
          <w:ilvl w:val="0"/>
          <w:numId w:val="1045"/>
        </w:numPr>
      </w:pPr>
      <w:r>
        <w:t xml:space="preserve">The stablecoin issuer sandbox (March 2024) let would-be issuers test their plans on a limited scale.</w:t>
      </w:r>
      <w:r>
        <w:t xml:space="preserve"> </w:t>
      </w:r>
      <w:r>
        <w:rPr>
          <w:vertAlign w:val="superscript"/>
        </w:rPr>
        <w:t xml:space="preserve">[22]</w:t>
      </w:r>
      <w:r>
        <w:t xml:space="preserve"> </w:t>
      </w:r>
      <w:r>
        <w:t xml:space="preserve">Admission did not mean HKMA endorsement or regulation.</w:t>
      </w:r>
      <w:r>
        <w:t xml:space="preserve"> </w:t>
      </w:r>
      <w:r>
        <w:rPr>
          <w:vertAlign w:val="superscript"/>
        </w:rPr>
        <w:t xml:space="preserve">[22]</w:t>
      </w:r>
      <w:r>
        <w:t xml:space="preserve"> </w:t>
      </w:r>
      <w:r>
        <w:t xml:space="preserve">A licence would need a separate application.</w:t>
      </w:r>
      <w:r>
        <w:t xml:space="preserve"> </w:t>
      </w:r>
      <w:r>
        <w:rPr>
          <w:vertAlign w:val="superscript"/>
        </w:rPr>
        <w:t xml:space="preserve">[22]</w:t>
      </w:r>
    </w:p>
    <w:p>
      <w:pPr>
        <w:pStyle w:val="Compact"/>
        <w:numPr>
          <w:ilvl w:val="0"/>
          <w:numId w:val="1045"/>
        </w:numPr>
      </w:pPr>
      <w:r>
        <w:t xml:space="preserve">The HKMA later said sandbox participation is not a condition for a licence and does not guarantee one.</w:t>
      </w:r>
      <w:r>
        <w:t xml:space="preserve"> </w:t>
      </w:r>
      <w:r>
        <w:rPr>
          <w:vertAlign w:val="superscript"/>
        </w:rPr>
        <w:t xml:space="preserve">[23]</w:t>
      </w:r>
    </w:p>
    <w:bookmarkEnd w:id="75"/>
    <w:bookmarkStart w:id="76" w:name="what-your-bank-must-or-should-do-4"/>
    <w:p>
      <w:pPr>
        <w:pStyle w:val="Heading2"/>
      </w:pPr>
      <w:r>
        <w:t xml:space="preserve">What your bank must or should do</w:t>
      </w:r>
    </w:p>
    <w:p>
      <w:pPr>
        <w:pStyle w:val="FirstParagraph"/>
      </w:pPr>
      <w:r>
        <w:rPr>
          <w:b/>
          <w:bCs/>
        </w:rPr>
        <w:t xml:space="preserve">Obligations</w:t>
      </w:r>
    </w:p>
    <w:p>
      <w:pPr>
        <w:pStyle w:val="BodyText"/>
      </w:pPr>
      <w:r>
        <w:t xml:space="preserve">Discuss each new VA product or service with the HKMA before launch, and get its feedback on risk controls.</w:t>
      </w:r>
      <w:r>
        <w:t xml:space="preserve"> </w:t>
      </w:r>
      <w:r>
        <w:rPr>
          <w:vertAlign w:val="superscript"/>
        </w:rPr>
        <w:t xml:space="preserve">[10]</w:t>
      </w:r>
    </w:p>
    <w:p>
      <w:pPr>
        <w:pStyle w:val="BodyText"/>
      </w:pPr>
      <w:r>
        <w:t xml:space="preserve">Have the board oversee and endorse the strategic business plan that the March 2026 circular asks for.</w:t>
      </w:r>
      <w:r>
        <w:t xml:space="preserve"> </w:t>
      </w:r>
      <w:r>
        <w:rPr>
          <w:vertAlign w:val="superscript"/>
        </w:rPr>
        <w:t xml:space="preserve">[9]</w:t>
      </w:r>
    </w:p>
    <w:p>
      <w:pPr>
        <w:pStyle w:val="BodyText"/>
      </w:pPr>
      <w:r>
        <w:t xml:space="preserve">Get the MA's written consent for each RI executive officer, applying through the HKMA.</w:t>
      </w:r>
      <w:r>
        <w:t xml:space="preserve"> </w:t>
      </w:r>
      <w:r>
        <w:rPr>
          <w:vertAlign w:val="superscript"/>
        </w:rPr>
        <w:t xml:space="preserve">[24]</w:t>
      </w:r>
    </w:p>
    <w:p>
      <w:pPr>
        <w:pStyle w:val="BodyText"/>
      </w:pPr>
      <w:r>
        <w:rPr>
          <w:b/>
          <w:bCs/>
        </w:rPr>
        <w:t xml:space="preserve">Controls &amp; monitoring</w:t>
      </w:r>
    </w:p>
    <w:p>
      <w:pPr>
        <w:pStyle w:val="BodyText"/>
      </w:pPr>
      <w:r>
        <w:t xml:space="preserve">Track the changes that trigger prior notice: new client type, first VA deposits or withdrawals, first staking, first VA-funded subscriptions and other material changes.</w:t>
      </w:r>
      <w:r>
        <w:t xml:space="preserve"> </w:t>
      </w:r>
      <w:r>
        <w:rPr>
          <w:vertAlign w:val="superscript"/>
        </w:rPr>
        <w:t xml:space="preserve">[13]</w:t>
      </w:r>
    </w:p>
    <w:p>
      <w:pPr>
        <w:pStyle w:val="BodyText"/>
      </w:pPr>
      <w:r>
        <w:t xml:space="preserve">If the bank already offers custody, review and revise its controls against the 2026 Annex.</w:t>
      </w:r>
      <w:r>
        <w:t xml:space="preserve"> </w:t>
      </w:r>
      <w:r>
        <w:rPr>
          <w:vertAlign w:val="superscript"/>
        </w:rPr>
        <w:t xml:space="preserve">[3]</w:t>
      </w:r>
    </w:p>
    <w:p>
      <w:pPr>
        <w:pStyle w:val="BodyText"/>
      </w:pPr>
      <w:r>
        <w:t xml:space="preserve">If a cryptoasset stops meeting the conditions for its HKMA-agreed group (1a, 1b or 2a), move it to Group 2b at once.</w:t>
      </w:r>
      <w:r>
        <w:t xml:space="preserve"> </w:t>
      </w:r>
      <w:r>
        <w:rPr>
          <w:vertAlign w:val="superscript"/>
        </w:rPr>
        <w:t xml:space="preserve">[25]</w:t>
      </w:r>
      <w:r>
        <w:t xml:space="preserve"> </w:t>
      </w:r>
      <w:r>
        <w:t xml:space="preserve">Any later move to another group needs the HKMA's agreement.</w:t>
      </w:r>
      <w:r>
        <w:t xml:space="preserve"> </w:t>
      </w:r>
      <w:r>
        <w:rPr>
          <w:vertAlign w:val="superscript"/>
        </w:rPr>
        <w:t xml:space="preserve">[25]</w:t>
      </w:r>
    </w:p>
    <w:p>
      <w:pPr>
        <w:pStyle w:val="BodyText"/>
      </w:pPr>
      <w:r>
        <w:rPr>
          <w:b/>
          <w:bCs/>
        </w:rPr>
        <w:t xml:space="preserve">Notify / consult HKMA or SFC</w:t>
      </w:r>
    </w:p>
    <w:p>
      <w:pPr>
        <w:pStyle w:val="BodyText"/>
      </w:pPr>
      <w:r>
        <w:t xml:space="preserve">Discuss tokenised products, custody and staking with the HKMA in advance.</w:t>
      </w:r>
      <w:r>
        <w:t xml:space="preserve"> </w:t>
      </w:r>
      <w:r>
        <w:rPr>
          <w:vertAlign w:val="superscript"/>
        </w:rPr>
        <w:t xml:space="preserve">[26,27,28]</w:t>
      </w:r>
    </w:p>
    <w:p>
      <w:pPr>
        <w:pStyle w:val="BodyText"/>
      </w:pPr>
      <w:r>
        <w:t xml:space="preserve">Notify the SFC and the HKMA in advance of RI VA activities and of changes to them.</w:t>
      </w:r>
      <w:r>
        <w:t xml:space="preserve"> </w:t>
      </w:r>
      <w:r>
        <w:rPr>
          <w:vertAlign w:val="superscript"/>
        </w:rPr>
        <w:t xml:space="preserve">[6,11]</w:t>
      </w:r>
    </w:p>
    <w:p>
      <w:pPr>
        <w:pStyle w:val="BodyText"/>
      </w:pPr>
      <w:r>
        <w:t xml:space="preserve">Relevant Stablecoin activities: if the bank is an RI, notify the HKMA and SFC.</w:t>
      </w:r>
      <w:r>
        <w:t xml:space="preserve"> </w:t>
      </w:r>
      <w:r>
        <w:rPr>
          <w:vertAlign w:val="superscript"/>
        </w:rPr>
        <w:t xml:space="preserve">[29]</w:t>
      </w:r>
      <w:r>
        <w:t xml:space="preserve"> </w:t>
      </w:r>
      <w:r>
        <w:t xml:space="preserve">Every bank: discuss them with the HKMA.</w:t>
      </w:r>
      <w:r>
        <w:t xml:space="preserve"> </w:t>
      </w:r>
      <w:r>
        <w:rPr>
          <w:vertAlign w:val="superscript"/>
        </w:rPr>
        <w:t xml:space="preserve">[30]</w:t>
      </w:r>
    </w:p>
    <w:p>
      <w:pPr>
        <w:pStyle w:val="BodyText"/>
      </w:pPr>
      <w:r>
        <w:t xml:space="preserve">Notify the HKMA when the bank acquires a new type of cryptoasset.</w:t>
      </w:r>
      <w:r>
        <w:t xml:space="preserve"> </w:t>
      </w:r>
      <w:r>
        <w:rPr>
          <w:vertAlign w:val="superscript"/>
        </w:rPr>
        <w:t xml:space="preserve">[7]</w:t>
      </w:r>
    </w:p>
    <w:p>
      <w:pPr>
        <w:pStyle w:val="BodyText"/>
      </w:pPr>
      <w:r>
        <w:t xml:space="preserve">Seek consent before taking a stake in equity-like tokens worth 5% or more of Tier 1 capital.</w:t>
      </w:r>
      <w:r>
        <w:t xml:space="preserve"> </w:t>
      </w:r>
      <w:r>
        <w:rPr>
          <w:vertAlign w:val="superscript"/>
        </w:rPr>
        <w:t xml:space="preserve">[31]</w:t>
      </w:r>
      <w:r>
        <w:t xml:space="preserve"> </w:t>
      </w:r>
      <w:r>
        <w:t xml:space="preserve">Give the MA at least one month's notice of other significant acquisitions.</w:t>
      </w:r>
      <w:r>
        <w:t xml:space="preserve"> </w:t>
      </w:r>
      <w:r>
        <w:rPr>
          <w:vertAlign w:val="superscript"/>
        </w:rPr>
        <w:t xml:space="preserve">[31]</w:t>
      </w:r>
    </w:p>
    <w:p>
      <w:pPr>
        <w:pStyle w:val="BodyText"/>
      </w:pPr>
      <w:r>
        <w:rPr>
          <w:b/>
          <w:bCs/>
        </w:rPr>
        <w:t xml:space="preserve">Counterparty due diligence</w:t>
      </w:r>
    </w:p>
    <w:p>
      <w:pPr>
        <w:pStyle w:val="BodyText"/>
      </w:pPr>
      <w:r>
        <w:t xml:space="preserve">Do not treat a firm's sandbox status as a licence.</w:t>
      </w:r>
      <w:r>
        <w:t xml:space="preserve"> </w:t>
      </w:r>
      <w:r>
        <w:rPr>
          <w:vertAlign w:val="superscript"/>
        </w:rPr>
        <w:t xml:space="preserve">[32]</w:t>
      </w:r>
      <w:r>
        <w:t xml:space="preserve"> </w:t>
      </w:r>
      <w:r>
        <w:t xml:space="preserve">Check the HKMA's Register of Licensed Stablecoin Issuers instead.</w:t>
      </w:r>
      <w:r>
        <w:t xml:space="preserve"> </w:t>
      </w:r>
      <w:r>
        <w:rPr>
          <w:vertAlign w:val="superscript"/>
        </w:rPr>
        <w:t xml:space="preserve">[33]</w:t>
      </w:r>
    </w:p>
    <w:bookmarkEnd w:id="76"/>
    <w:bookmarkStart w:id="77" w:name="talking-points-4"/>
    <w:p>
      <w:pPr>
        <w:pStyle w:val="Heading2"/>
      </w:pPr>
      <w:r>
        <w:t xml:space="preserve">Talking points</w:t>
      </w:r>
    </w:p>
    <w:p>
      <w:pPr>
        <w:pStyle w:val="FirstParagraph"/>
      </w:pPr>
      <w:r>
        <w:rPr>
          <w:b/>
          <w:bCs/>
        </w:rPr>
        <w:t xml:space="preserve">To the CCO</w:t>
      </w:r>
    </w:p>
    <w:p>
      <w:pPr>
        <w:pStyle w:val="Compact"/>
        <w:numPr>
          <w:ilvl w:val="0"/>
          <w:numId w:val="1048"/>
        </w:numPr>
      </w:pPr>
      <w:r>
        <w:t xml:space="preserve">Every new VA, tokenisation, custody, staking or stablecoin launch starts with an HKMA discussion.</w:t>
      </w:r>
      <w:r>
        <w:t xml:space="preserve"> </w:t>
      </w:r>
      <w:r>
        <w:rPr>
          <w:vertAlign w:val="superscript"/>
        </w:rPr>
        <w:t xml:space="preserve">[10]</w:t>
      </w:r>
      <w:r>
        <w:t xml:space="preserve"> </w:t>
      </w:r>
      <w:r>
        <w:t xml:space="preserve">For RI activities, the SFC and HKMA also expect advance notice.</w:t>
      </w:r>
      <w:r>
        <w:t xml:space="preserve"> </w:t>
      </w:r>
      <w:r>
        <w:rPr>
          <w:vertAlign w:val="superscript"/>
        </w:rPr>
        <w:t xml:space="preserve">[6]</w:t>
      </w:r>
    </w:p>
    <w:p>
      <w:pPr>
        <w:pStyle w:val="Compact"/>
        <w:numPr>
          <w:ilvl w:val="0"/>
          <w:numId w:val="1048"/>
        </w:numPr>
      </w:pPr>
      <w:r>
        <w:t xml:space="preserve">The 2026 custody letter dropped the six-month confirmation.</w:t>
      </w:r>
      <w:r>
        <w:t xml:space="preserve"> </w:t>
      </w:r>
      <w:r>
        <w:rPr>
          <w:vertAlign w:val="superscript"/>
        </w:rPr>
        <w:t xml:space="preserve">[3]</w:t>
      </w:r>
      <w:r>
        <w:t xml:space="preserve"> </w:t>
      </w:r>
      <w:r>
        <w:t xml:space="preserve">Existing custodians should review and revise their controls instead.</w:t>
      </w:r>
      <w:r>
        <w:t xml:space="preserve"> </w:t>
      </w:r>
      <w:r>
        <w:rPr>
          <w:vertAlign w:val="superscript"/>
        </w:rPr>
        <w:t xml:space="preserve">[3]</w:t>
      </w:r>
    </w:p>
    <w:p>
      <w:pPr>
        <w:pStyle w:val="FirstParagraph"/>
      </w:pPr>
      <w:r>
        <w:rPr>
          <w:b/>
          <w:bCs/>
        </w:rPr>
        <w:t xml:space="preserve">To business heads</w:t>
      </w:r>
    </w:p>
    <w:p>
      <w:pPr>
        <w:pStyle w:val="Compact"/>
        <w:numPr>
          <w:ilvl w:val="0"/>
          <w:numId w:val="1049"/>
        </w:numPr>
      </w:pPr>
      <w:r>
        <w:t xml:space="preserve">We talk to the HKMA before go-live on any new digital-asset activity. The March 2026 circular restates that step.</w:t>
      </w:r>
      <w:r>
        <w:t xml:space="preserve"> </w:t>
      </w:r>
      <w:r>
        <w:rPr>
          <w:vertAlign w:val="superscript"/>
        </w:rPr>
        <w:t xml:space="preserve">[21]</w:t>
      </w:r>
    </w:p>
    <w:p>
      <w:pPr>
        <w:pStyle w:val="Compact"/>
        <w:numPr>
          <w:ilvl w:val="0"/>
          <w:numId w:val="1049"/>
        </w:numPr>
      </w:pPr>
      <w:r>
        <w:t xml:space="preserve">We should flag a new client type to the SFC in advance, and to the HKMA where relevant.</w:t>
      </w:r>
      <w:r>
        <w:t xml:space="preserve"> </w:t>
      </w:r>
      <w:r>
        <w:rPr>
          <w:vertAlign w:val="superscript"/>
        </w:rPr>
        <w:t xml:space="preserve">[13]</w:t>
      </w:r>
      <w:r>
        <w:t xml:space="preserve"> </w:t>
      </w:r>
      <w:r>
        <w:t xml:space="preserve">The same goes for our first VA deposits, staking or VA-funded subscriptions.</w:t>
      </w:r>
      <w:r>
        <w:t xml:space="preserve"> </w:t>
      </w:r>
      <w:r>
        <w:rPr>
          <w:vertAlign w:val="superscript"/>
        </w:rPr>
        <w:t xml:space="preserve">[13]</w:t>
      </w:r>
    </w:p>
    <w:p>
      <w:pPr>
        <w:pStyle w:val="FirstParagraph"/>
      </w:pPr>
      <w:r>
        <w:rPr>
          <w:b/>
          <w:bCs/>
        </w:rPr>
        <w:t xml:space="preserve">To the CEO</w:t>
      </w:r>
    </w:p>
    <w:p>
      <w:pPr>
        <w:pStyle w:val="Compact"/>
        <w:numPr>
          <w:ilvl w:val="0"/>
          <w:numId w:val="1050"/>
        </w:numPr>
      </w:pPr>
      <w:r>
        <w:t xml:space="preserve">The HKMA asked each board to endorse a digital-transformation business plan within six months of 9 March 2026.</w:t>
      </w:r>
      <w:r>
        <w:t xml:space="preserve"> </w:t>
      </w:r>
      <w:r>
        <w:rPr>
          <w:vertAlign w:val="superscript"/>
        </w:rPr>
        <w:t xml:space="preserve">[9]</w:t>
      </w:r>
    </w:p>
    <w:p>
      <w:pPr>
        <w:pStyle w:val="Compact"/>
        <w:numPr>
          <w:ilvl w:val="0"/>
          <w:numId w:val="1050"/>
        </w:numPr>
      </w:pPr>
      <w:r>
        <w:t xml:space="preserve">The Supervisory Incubator gives us a dedicated HKMA team for feedback before a full DLT launch.</w:t>
      </w:r>
      <w:r>
        <w:t xml:space="preserve"> </w:t>
      </w:r>
      <w:r>
        <w:rPr>
          <w:vertAlign w:val="superscript"/>
        </w:rPr>
        <w:t xml:space="preserve">[8]</w:t>
      </w:r>
      <w:r>
        <w:t xml:space="preserve"> </w:t>
      </w:r>
      <w:r>
        <w:t xml:space="preserve">Live trials there are optional.</w:t>
      </w:r>
      <w:r>
        <w:t xml:space="preserve"> </w:t>
      </w:r>
      <w:r>
        <w:rPr>
          <w:vertAlign w:val="superscript"/>
        </w:rPr>
        <w:t xml:space="preserve">[8]</w:t>
      </w:r>
    </w:p>
    <w:p>
      <w:pPr>
        <w:pStyle w:val="FirstParagraph"/>
      </w:pPr>
      <w:r>
        <w:rPr>
          <w:b/>
          <w:bCs/>
        </w:rPr>
        <w:t xml:space="preserve">To Risk / CRO</w:t>
      </w:r>
    </w:p>
    <w:p>
      <w:pPr>
        <w:pStyle w:val="Compact"/>
        <w:numPr>
          <w:ilvl w:val="0"/>
          <w:numId w:val="1051"/>
        </w:numPr>
      </w:pPr>
      <w:r>
        <w:t xml:space="preserve">We must notify the HKMA when we acquire a new type of cryptoasset.</w:t>
      </w:r>
      <w:r>
        <w:t xml:space="preserve"> </w:t>
      </w:r>
      <w:r>
        <w:rPr>
          <w:vertAlign w:val="superscript"/>
        </w:rPr>
        <w:t xml:space="preserve">[7]</w:t>
      </w:r>
      <w:r>
        <w:t xml:space="preserve"> </w:t>
      </w:r>
      <w:r>
        <w:t xml:space="preserve">The asset sits in Group 2b until the HKMA agrees with our classification.</w:t>
      </w:r>
      <w:r>
        <w:t xml:space="preserve"> </w:t>
      </w:r>
      <w:r>
        <w:rPr>
          <w:vertAlign w:val="superscript"/>
        </w:rPr>
        <w:t xml:space="preserve">[7]</w:t>
      </w:r>
    </w:p>
    <w:p>
      <w:pPr>
        <w:pStyle w:val="Compact"/>
        <w:numPr>
          <w:ilvl w:val="0"/>
          <w:numId w:val="1051"/>
        </w:numPr>
      </w:pPr>
      <w:r>
        <w:t xml:space="preserve">Equity-like tokens count as shares for the 5%-of-Tier-1 consent test.</w:t>
      </w:r>
      <w:r>
        <w:t xml:space="preserve"> </w:t>
      </w:r>
      <w:r>
        <w:rPr>
          <w:vertAlign w:val="superscript"/>
        </w:rPr>
        <w:t xml:space="preserve">[34]</w:t>
      </w:r>
    </w:p>
    <w:bookmarkEnd w:id="77"/>
    <w:bookmarkStart w:id="78" w:name="common-misunderstandings-4"/>
    <w:p>
      <w:pPr>
        <w:pStyle w:val="Heading2"/>
      </w:pPr>
      <w:r>
        <w:t xml:space="preserve">Common misunderstandings</w:t>
      </w:r>
    </w:p>
    <w:p>
      <w:pPr>
        <w:pStyle w:val="Compact"/>
        <w:numPr>
          <w:ilvl w:val="0"/>
          <w:numId w:val="1052"/>
        </w:numPr>
      </w:pPr>
      <w:r>
        <w:rPr>
          <w:b/>
          <w:bCs/>
        </w:rPr>
        <w:t xml:space="preserve">Myth:</w:t>
      </w:r>
      <w:r>
        <w:t xml:space="preserve"> </w:t>
      </w:r>
      <w:r>
        <w:t xml:space="preserve">Telling the SFC is enough.</w:t>
      </w:r>
      <w:r>
        <w:t xml:space="preserve"> </w:t>
      </w:r>
      <w:r>
        <w:rPr>
          <w:b/>
          <w:bCs/>
        </w:rPr>
        <w:t xml:space="preserve">Fact:</w:t>
      </w:r>
      <w:r>
        <w:t xml:space="preserve"> </w:t>
      </w:r>
      <w:r>
        <w:t xml:space="preserve">SB-1 expects RIs to tell both regulators.</w:t>
      </w:r>
      <w:r>
        <w:t xml:space="preserve"> </w:t>
      </w:r>
      <w:r>
        <w:rPr>
          <w:vertAlign w:val="superscript"/>
        </w:rPr>
        <w:t xml:space="preserve">[6]</w:t>
      </w:r>
      <w:r>
        <w:t xml:space="preserve"> </w:t>
      </w:r>
      <w:r>
        <w:t xml:space="preserve">The HKMA's own circulars add a discuss-first step.</w:t>
      </w:r>
      <w:r>
        <w:t xml:space="preserve"> </w:t>
      </w:r>
      <w:r>
        <w:rPr>
          <w:vertAlign w:val="superscript"/>
        </w:rPr>
        <w:t xml:space="preserve">[10]</w:t>
      </w:r>
    </w:p>
    <w:p>
      <w:pPr>
        <w:pStyle w:val="Compact"/>
        <w:numPr>
          <w:ilvl w:val="0"/>
          <w:numId w:val="1052"/>
        </w:numPr>
      </w:pPr>
      <w:r>
        <w:rPr>
          <w:b/>
          <w:bCs/>
        </w:rPr>
        <w:t xml:space="preserve">Myth:</w:t>
      </w:r>
      <w:r>
        <w:t xml:space="preserve"> </w:t>
      </w:r>
      <w:r>
        <w:t xml:space="preserve">The advance-notice rule in SFC circular 26EC26, on admitting Relevant Stablecoins, binds us.</w:t>
      </w:r>
      <w:r>
        <w:t xml:space="preserve"> </w:t>
      </w:r>
      <w:r>
        <w:rPr>
          <w:b/>
          <w:bCs/>
        </w:rPr>
        <w:t xml:space="preserve">Fact:</w:t>
      </w:r>
      <w:r>
        <w:t xml:space="preserve"> </w:t>
      </w:r>
      <w:r>
        <w:t xml:space="preserve">That circular is addressed to VATPs and LCs.</w:t>
      </w:r>
      <w:r>
        <w:t xml:space="preserve"> </w:t>
      </w:r>
      <w:r>
        <w:rPr>
          <w:vertAlign w:val="superscript"/>
        </w:rPr>
        <w:t xml:space="preserve">[16]</w:t>
      </w:r>
      <w:r>
        <w:t xml:space="preserve"> </w:t>
      </w:r>
      <w:r>
        <w:t xml:space="preserve">For RIs, the HKMA's RI circular sets the advance-notice duty.</w:t>
      </w:r>
      <w:r>
        <w:t xml:space="preserve"> </w:t>
      </w:r>
      <w:r>
        <w:rPr>
          <w:vertAlign w:val="superscript"/>
        </w:rPr>
        <w:t xml:space="preserve">[15]</w:t>
      </w:r>
    </w:p>
    <w:p>
      <w:pPr>
        <w:pStyle w:val="Compact"/>
        <w:numPr>
          <w:ilvl w:val="0"/>
          <w:numId w:val="1052"/>
        </w:numPr>
      </w:pPr>
      <w:r>
        <w:rPr>
          <w:b/>
          <w:bCs/>
        </w:rPr>
        <w:t xml:space="preserve">Myth:</w:t>
      </w:r>
      <w:r>
        <w:t xml:space="preserve"> </w:t>
      </w:r>
      <w:r>
        <w:t xml:space="preserve">Every crypto trade needs a CRP-1 notice.</w:t>
      </w:r>
      <w:r>
        <w:t xml:space="preserve"> </w:t>
      </w:r>
      <w:r>
        <w:rPr>
          <w:b/>
          <w:bCs/>
        </w:rPr>
        <w:t xml:space="preserve">Fact:</w:t>
      </w:r>
      <w:r>
        <w:t xml:space="preserve"> </w:t>
      </w:r>
      <w:r>
        <w:t xml:space="preserve">Only a new type of cryptoasset does.</w:t>
      </w:r>
      <w:r>
        <w:t xml:space="preserve"> </w:t>
      </w:r>
      <w:r>
        <w:rPr>
          <w:vertAlign w:val="superscript"/>
        </w:rPr>
        <w:t xml:space="preserve">[35]</w:t>
      </w:r>
      <w:r>
        <w:t xml:space="preserve"> </w:t>
      </w:r>
      <w:r>
        <w:t xml:space="preserve">A first Bitcoin position triggers a notice.</w:t>
      </w:r>
      <w:r>
        <w:t xml:space="preserve"> </w:t>
      </w:r>
      <w:r>
        <w:rPr>
          <w:vertAlign w:val="superscript"/>
        </w:rPr>
        <w:t xml:space="preserve">[35]</w:t>
      </w:r>
      <w:r>
        <w:t xml:space="preserve"> </w:t>
      </w:r>
      <w:r>
        <w:t xml:space="preserve">Bitcoin futures after existing spot (direct) holdings do not.</w:t>
      </w:r>
      <w:r>
        <w:t xml:space="preserve"> </w:t>
      </w:r>
      <w:r>
        <w:rPr>
          <w:vertAlign w:val="superscript"/>
        </w:rPr>
        <w:t xml:space="preserve">[35]</w:t>
      </w:r>
    </w:p>
    <w:p>
      <w:pPr>
        <w:pStyle w:val="Compact"/>
        <w:numPr>
          <w:ilvl w:val="0"/>
          <w:numId w:val="1052"/>
        </w:numPr>
      </w:pPr>
      <w:r>
        <w:rPr>
          <w:b/>
          <w:bCs/>
        </w:rPr>
        <w:t xml:space="preserve">Myth:</w:t>
      </w:r>
      <w:r>
        <w:t xml:space="preserve"> </w:t>
      </w:r>
      <w:r>
        <w:t xml:space="preserve">The six-month custody confirmation still applies.</w:t>
      </w:r>
      <w:r>
        <w:t xml:space="preserve"> </w:t>
      </w:r>
      <w:r>
        <w:rPr>
          <w:b/>
          <w:bCs/>
        </w:rPr>
        <w:t xml:space="preserve">Fact:</w:t>
      </w:r>
      <w:r>
        <w:t xml:space="preserve"> </w:t>
      </w:r>
      <w:r>
        <w:t xml:space="preserve">It belonged to the 2024 circular.</w:t>
      </w:r>
      <w:r>
        <w:t xml:space="preserve"> </w:t>
      </w:r>
      <w:r>
        <w:rPr>
          <w:vertAlign w:val="superscript"/>
        </w:rPr>
        <w:t xml:space="preserve">[18]</w:t>
      </w:r>
      <w:r>
        <w:t xml:space="preserve"> </w:t>
      </w:r>
      <w:r>
        <w:t xml:space="preserve">That circular has been superseded.</w:t>
      </w:r>
      <w:r>
        <w:t xml:space="preserve"> </w:t>
      </w:r>
      <w:r>
        <w:rPr>
          <w:vertAlign w:val="superscript"/>
        </w:rPr>
        <w:t xml:space="preserve">[3]</w:t>
      </w:r>
    </w:p>
    <w:p>
      <w:pPr>
        <w:pStyle w:val="Compact"/>
        <w:numPr>
          <w:ilvl w:val="0"/>
          <w:numId w:val="1052"/>
        </w:numPr>
      </w:pPr>
      <w:r>
        <w:rPr>
          <w:b/>
          <w:bCs/>
        </w:rPr>
        <w:t xml:space="preserve">Myth:</w:t>
      </w:r>
      <w:r>
        <w:t xml:space="preserve"> </w:t>
      </w:r>
      <w:r>
        <w:t xml:space="preserve">Incubator or sandbox entry means approval.</w:t>
      </w:r>
      <w:r>
        <w:t xml:space="preserve"> </w:t>
      </w:r>
      <w:r>
        <w:rPr>
          <w:b/>
          <w:bCs/>
        </w:rPr>
        <w:t xml:space="preserve">Fact:</w:t>
      </w:r>
      <w:r>
        <w:t xml:space="preserve"> </w:t>
      </w:r>
      <w:r>
        <w:t xml:space="preserve">Incubator flexibility is case by case.</w:t>
      </w:r>
      <w:r>
        <w:t xml:space="preserve"> </w:t>
      </w:r>
      <w:r>
        <w:rPr>
          <w:vertAlign w:val="superscript"/>
        </w:rPr>
        <w:t xml:space="preserve">[36]</w:t>
      </w:r>
      <w:r>
        <w:t xml:space="preserve"> </w:t>
      </w:r>
      <w:r>
        <w:t xml:space="preserve">Sandbox admission was not an endorsement.</w:t>
      </w:r>
      <w:r>
        <w:t xml:space="preserve"> </w:t>
      </w:r>
      <w:r>
        <w:rPr>
          <w:vertAlign w:val="superscript"/>
        </w:rPr>
        <w:t xml:space="preserve">[32]</w:t>
      </w:r>
    </w:p>
    <w:bookmarkEnd w:id="78"/>
    <w:bookmarkStart w:id="79" w:name="official-documents-to-read-first-4"/>
    <w:p>
      <w:pPr>
        <w:pStyle w:val="Heading2"/>
      </w:pPr>
      <w:r>
        <w:t xml:space="preserve">Official documents to read first</w:t>
      </w:r>
    </w:p>
    <w:p>
      <w:pPr>
        <w:pStyle w:val="Compact"/>
        <w:numPr>
          <w:ilvl w:val="0"/>
          <w:numId w:val="1053"/>
        </w:numPr>
      </w:pPr>
      <w:r>
        <w:rPr>
          <w:b/>
          <w:bCs/>
        </w:rPr>
        <w:t xml:space="preserve">Regulatory approaches to AIs' interface with VAs and VASPs</w:t>
      </w:r>
      <w:r>
        <w:t xml:space="preserve">, HKMA, 28 Jan 2022. Read pp.3-5, ending with the AIs' VA-related proposals section. This is where the discuss-first expectation starts.</w:t>
      </w:r>
      <w:r>
        <w:t xml:space="preserve"> </w:t>
      </w:r>
      <w:hyperlink r:id="rId24">
        <w:r>
          <w:rPr>
            <w:rStyle w:val="Hyperlink"/>
          </w:rPr>
          <w:t xml:space="preserve">https://brdr.hkma.gov.hk/eng/doc-ldg/docId/20220128-1-EN</w:t>
        </w:r>
      </w:hyperlink>
    </w:p>
    <w:p>
      <w:pPr>
        <w:pStyle w:val="Compact"/>
        <w:numPr>
          <w:ilvl w:val="0"/>
          <w:numId w:val="1053"/>
        </w:numPr>
      </w:pPr>
      <w:r>
        <w:rPr>
          <w:b/>
          <w:bCs/>
        </w:rPr>
        <w:t xml:space="preserve">SPM SB-1 Supervision of Regulated Activities of SFC-Registered AIs (V.4)</w:t>
      </w:r>
      <w:r>
        <w:t xml:space="preserve">, HKMA, 12 Sep 2025. Read paras 2.1.3, 2.2.4, 4.3 and 5.6. It sets the RI duties to notify regulators and to get consent for executive officers.</w:t>
      </w:r>
      <w:r>
        <w:t xml:space="preserve"> </w:t>
      </w:r>
      <w:hyperlink r:id="rId25">
        <w:r>
          <w:rPr>
            <w:rStyle w:val="Hyperlink"/>
          </w:rPr>
          <w:t xml:space="preserve">https://brdr.hkma.gov.hk/eng/doc-ldg/docId/getPdf/20250909-3-EN/SB-1.PDF</w:t>
        </w:r>
      </w:hyperlink>
    </w:p>
    <w:p>
      <w:pPr>
        <w:pStyle w:val="Compact"/>
        <w:numPr>
          <w:ilvl w:val="0"/>
          <w:numId w:val="1053"/>
        </w:numPr>
      </w:pPr>
      <w:r>
        <w:rPr>
          <w:b/>
          <w:bCs/>
        </w:rPr>
        <w:t xml:space="preserve">HKMA circular to RIs on VA-related activities involving Relevant Stablecoins</w:t>
      </w:r>
      <w:r>
        <w:t xml:space="preserve">, HKMA, 27 May 2026. Read Background (pp.1-2) and Implementation (p.9). It sets the newest advance-notice duty.</w:t>
      </w:r>
      <w:r>
        <w:t xml:space="preserve"> </w:t>
      </w:r>
      <w:hyperlink r:id="rId67">
        <w:r>
          <w:rPr>
            <w:rStyle w:val="Hyperlink"/>
          </w:rPr>
          <w:t xml:space="preserve">https://brdr.hkma.gov.hk/eng/doc-ldg/docId/getPdf/20260527-2-EN/20260527-2-EN.pdf</w:t>
        </w:r>
      </w:hyperlink>
    </w:p>
    <w:bookmarkEnd w:id="79"/>
    <w:bookmarkStart w:id="80" w:name="open-questions-4"/>
    <w:p>
      <w:pPr>
        <w:pStyle w:val="Heading2"/>
      </w:pPr>
      <w:r>
        <w:t xml:space="preserve">Open questions</w:t>
      </w:r>
    </w:p>
    <w:p>
      <w:pPr>
        <w:pStyle w:val="Compact"/>
        <w:numPr>
          <w:ilvl w:val="0"/>
          <w:numId w:val="1054"/>
        </w:numPr>
      </w:pPr>
      <w:r>
        <w:t xml:space="preserve">The documents reviewed for this guide contain no HKMA form, template or response timeline for the discuss-first step.</w:t>
      </w:r>
    </w:p>
    <w:p>
      <w:pPr>
        <w:pStyle w:val="Compact"/>
        <w:numPr>
          <w:ilvl w:val="0"/>
          <w:numId w:val="1054"/>
        </w:numPr>
      </w:pPr>
      <w:r>
        <w:t xml:space="preserve">The six-month window in the March 2026 business-model circular ran to about 9 September 2026.</w:t>
      </w:r>
      <w:r>
        <w:t xml:space="preserve"> </w:t>
      </w:r>
      <w:r>
        <w:rPr>
          <w:vertAlign w:val="superscript"/>
        </w:rPr>
        <w:t xml:space="preserve">[9]</w:t>
      </w:r>
      <w:r>
        <w:t xml:space="preserve"> </w:t>
      </w:r>
      <w:r>
        <w:t xml:space="preserve">No document reviewed for this guide shows any HKMA follow-up on these plans.</w:t>
      </w:r>
    </w:p>
    <w:p>
      <w:pPr>
        <w:pStyle w:val="Compact"/>
        <w:numPr>
          <w:ilvl w:val="0"/>
          <w:numId w:val="1054"/>
        </w:numPr>
      </w:pPr>
      <w:r>
        <w:t xml:space="preserve">No document reviewed for this guide has a public list of Supervisory Incubator participants.</w:t>
      </w:r>
    </w:p>
    <w:p>
      <w:pPr>
        <w:pStyle w:val="Compact"/>
        <w:numPr>
          <w:ilvl w:val="0"/>
          <w:numId w:val="1054"/>
        </w:numPr>
      </w:pPr>
      <w:r>
        <w:t xml:space="preserve">The December 2025 consultation conclusions on VA custodian services cover banks that safekeep private keys (the secret codes that control crypto) for client VAs.</w:t>
      </w:r>
      <w:r>
        <w:t xml:space="preserve"> </w:t>
      </w:r>
      <w:r>
        <w:rPr>
          <w:vertAlign w:val="superscript"/>
        </w:rPr>
        <w:t xml:space="preserve">[37]</w:t>
      </w:r>
      <w:r>
        <w:t xml:space="preserve"> </w:t>
      </w:r>
      <w:r>
        <w:t xml:space="preserve">They also cover subsidiaries of locally incorporated banks that do so.</w:t>
      </w:r>
      <w:r>
        <w:t xml:space="preserve"> </w:t>
      </w:r>
      <w:r>
        <w:rPr>
          <w:vertAlign w:val="superscript"/>
        </w:rPr>
        <w:t xml:space="preserve">[37]</w:t>
      </w:r>
      <w:r>
        <w:t xml:space="preserve"> </w:t>
      </w:r>
      <w:r>
        <w:t xml:space="preserve">These firms would need a licence or registration under the proposed regime.</w:t>
      </w:r>
      <w:r>
        <w:t xml:space="preserve"> </w:t>
      </w:r>
      <w:r>
        <w:rPr>
          <w:vertAlign w:val="superscript"/>
        </w:rPr>
        <w:t xml:space="preserve">[37]</w:t>
      </w:r>
      <w:r>
        <w:t xml:space="preserve"> </w:t>
      </w:r>
      <w:r>
        <w:t xml:space="preserve">The stated aim is to introduce a bill into the Legislative Council in 2026.</w:t>
      </w:r>
      <w:r>
        <w:t xml:space="preserve"> </w:t>
      </w:r>
      <w:r>
        <w:rPr>
          <w:vertAlign w:val="superscript"/>
        </w:rPr>
        <w:t xml:space="preserve">[37]</w:t>
      </w:r>
      <w:r>
        <w:t xml:space="preserve"> </w:t>
      </w:r>
      <w:r>
        <w:t xml:space="preserve">No bill text is in the documents reviewed for this guide (see A1).</w:t>
      </w:r>
    </w:p>
    <w:bookmarkEnd w:id="80"/>
    <w:bookmarkStart w:id="81" w:name="related-modules-4"/>
    <w:p>
      <w:pPr>
        <w:pStyle w:val="Heading2"/>
      </w:pPr>
      <w:r>
        <w:t xml:space="preserve">Related modules</w:t>
      </w:r>
    </w:p>
    <w:p>
      <w:pPr>
        <w:pStyle w:val="FirstParagraph"/>
      </w:pPr>
      <w:r>
        <w:t xml:space="preserve">A1, B1, B3, C1, C3, C4</w:t>
      </w:r>
    </w:p>
    <w:bookmarkEnd w:id="81"/>
    <w:bookmarkStart w:id="82" w:name="notes-5"/>
    <w:p>
      <w:pPr>
        <w:pStyle w:val="Heading3"/>
      </w:pPr>
      <w:r>
        <w:t xml:space="preserve">Notes</w:t>
      </w:r>
    </w:p>
    <w:p>
      <w:pPr>
        <w:pStyle w:val="Compact"/>
        <w:numPr>
          <w:ilvl w:val="0"/>
          <w:numId w:val="1055"/>
        </w:numPr>
      </w:pPr>
      <w:r>
        <w:t xml:space="preserve">HKMA.</w:t>
      </w:r>
      <w:r>
        <w:t xml:space="preserve"> </w:t>
      </w:r>
      <w:r>
        <w:rPr>
          <w:i/>
          <w:iCs/>
        </w:rPr>
        <w:t xml:space="preserve">Regulatory approaches to Authorized Institutions' interface with Virtual Assets and Virtual Asset Service Providers</w:t>
      </w:r>
      <w:r>
        <w:t xml:space="preserve">, 28 January 2022. AIs' VA-related proposals section, p.5.</w:t>
      </w:r>
      <w:r>
        <w:t xml:space="preserve"> </w:t>
      </w:r>
      <w:r>
        <w:t xml:space="preserve">https://brdr.hkma.gov.hk/eng/doc-ldg/docId/20220128-1-EN</w:t>
      </w:r>
    </w:p>
    <w:p>
      <w:pPr>
        <w:pStyle w:val="Compact"/>
        <w:numPr>
          <w:ilvl w:val="0"/>
          <w:numId w:val="1055"/>
        </w:numPr>
      </w:pPr>
      <w:r>
        <w:t xml:space="preserve">HKMA.</w:t>
      </w:r>
      <w:r>
        <w:t xml:space="preserve"> </w:t>
      </w:r>
      <w:r>
        <w:rPr>
          <w:i/>
          <w:iCs/>
        </w:rPr>
        <w:t xml:space="preserve">Sale and distribution of tokenised products</w:t>
      </w:r>
      <w:r>
        <w:t xml:space="preserve">, 20 February 2024. Implementation, p.6.</w:t>
      </w:r>
      <w:r>
        <w:t xml:space="preserve"> </w:t>
      </w:r>
      <w:r>
        <w:t xml:space="preserve">https://brdr.hkma.gov.hk/eng/doc-ldg/docId/20240220-10-EN</w:t>
      </w:r>
    </w:p>
    <w:p>
      <w:pPr>
        <w:pStyle w:val="Compact"/>
        <w:numPr>
          <w:ilvl w:val="0"/>
          <w:numId w:val="1055"/>
        </w:numPr>
      </w:pPr>
      <w:r>
        <w:t xml:space="preserve">HKMA.</w:t>
      </w:r>
      <w:r>
        <w:t xml:space="preserve"> </w:t>
      </w:r>
      <w:r>
        <w:rPr>
          <w:i/>
          <w:iCs/>
        </w:rPr>
        <w:t xml:space="preserve">Updated Guidance on Provision of Custodial Services for Digital Assets</w:t>
      </w:r>
      <w:r>
        <w:t xml:space="preserve">, 27 May 2026. Implementation, p.2.</w:t>
      </w:r>
      <w:r>
        <w:t xml:space="preserve"> </w:t>
      </w:r>
      <w:r>
        <w:t xml:space="preserve">https://brdr.hkma.gov.hk/eng/doc-ldg/docId/20260527-6-EN</w:t>
      </w:r>
    </w:p>
    <w:p>
      <w:pPr>
        <w:pStyle w:val="Compact"/>
        <w:numPr>
          <w:ilvl w:val="0"/>
          <w:numId w:val="1055"/>
        </w:numPr>
      </w:pPr>
      <w:r>
        <w:t xml:space="preserve">HKMA.</w:t>
      </w:r>
      <w:r>
        <w:t xml:space="preserve"> </w:t>
      </w:r>
      <w:r>
        <w:rPr>
          <w:i/>
          <w:iCs/>
        </w:rPr>
        <w:t xml:space="preserve">Provision of Staking Services for Virtual Assets from Custodial Services</w:t>
      </w:r>
      <w:r>
        <w:t xml:space="preserve">, 7 April 2025. P.3, Implementation.</w:t>
      </w:r>
      <w:r>
        <w:t xml:space="preserve"> </w:t>
      </w:r>
      <w:r>
        <w:t xml:space="preserve">https://brdr.hkma.gov.hk/eng/doc-ldg/docId/getPdf/20250407-1-EN/20250407-1-EN.pdf</w:t>
      </w:r>
    </w:p>
    <w:p>
      <w:pPr>
        <w:pStyle w:val="Compact"/>
        <w:numPr>
          <w:ilvl w:val="0"/>
          <w:numId w:val="1055"/>
        </w:numPr>
      </w:pPr>
      <w:r>
        <w:t xml:space="preserve">HKMA.</w:t>
      </w:r>
      <w:r>
        <w:t xml:space="preserve"> </w:t>
      </w:r>
      <w:r>
        <w:rPr>
          <w:i/>
          <w:iCs/>
        </w:rPr>
        <w:t xml:space="preserve">Relevant Stablecoin-related Activities</w:t>
      </w:r>
      <w:r>
        <w:t xml:space="preserve">, 27 May 2026. Implementation, p.2.</w:t>
      </w:r>
      <w:r>
        <w:t xml:space="preserve"> </w:t>
      </w:r>
      <w:r>
        <w:t xml:space="preserve">https://brdr.hkma.gov.hk/eng/doc-ldg/docId/20260527-4-EN</w:t>
      </w:r>
    </w:p>
    <w:p>
      <w:pPr>
        <w:pStyle w:val="Compact"/>
        <w:numPr>
          <w:ilvl w:val="0"/>
          <w:numId w:val="1055"/>
        </w:numPr>
      </w:pPr>
      <w:r>
        <w:t xml:space="preserve">HKMA.</w:t>
      </w:r>
      <w:r>
        <w:t xml:space="preserve"> </w:t>
      </w:r>
      <w:r>
        <w:rPr>
          <w:i/>
          <w:iCs/>
        </w:rPr>
        <w:t xml:space="preserve">SB-1 Supervision of Regulated Activities of SFC-Registered Authorized Institutions</w:t>
      </w:r>
      <w:r>
        <w:t xml:space="preserve">, 12 September 2025. Para 5.6.</w:t>
      </w:r>
      <w:r>
        <w:t xml:space="preserve"> </w:t>
      </w:r>
      <w:r>
        <w:t xml:space="preserve">https://brdr.hkma.gov.hk/eng/doc-ldg/docId/getPdf/20250909-3-EN/SB-1.PDF</w:t>
      </w:r>
    </w:p>
    <w:p>
      <w:pPr>
        <w:pStyle w:val="Compact"/>
        <w:numPr>
          <w:ilvl w:val="0"/>
          <w:numId w:val="1055"/>
        </w:numPr>
      </w:pPr>
      <w:r>
        <w:t xml:space="preserve">HKMA.</w:t>
      </w:r>
      <w:r>
        <w:t xml:space="preserve"> </w:t>
      </w:r>
      <w:r>
        <w:rPr>
          <w:i/>
          <w:iCs/>
        </w:rPr>
        <w:t xml:space="preserve">CRP-1 Classification of Cryptoassets</w:t>
      </w:r>
      <w:r>
        <w:t xml:space="preserve">, 27 November 2025. Para 2.1.2.</w:t>
      </w:r>
      <w:r>
        <w:t xml:space="preserve"> </w:t>
      </w:r>
      <w:r>
        <w:t xml:space="preserve">https://brdr.hkma.gov.hk/eng/doc-ldg/docId/getPdf/20251125-15-EN/CRP-1.pdf</w:t>
      </w:r>
    </w:p>
    <w:p>
      <w:pPr>
        <w:pStyle w:val="Compact"/>
        <w:numPr>
          <w:ilvl w:val="0"/>
          <w:numId w:val="1055"/>
        </w:numPr>
      </w:pPr>
      <w:r>
        <w:t xml:space="preserve">HKMA.</w:t>
      </w:r>
      <w:r>
        <w:t xml:space="preserve"> </w:t>
      </w:r>
      <w:r>
        <w:rPr>
          <w:i/>
          <w:iCs/>
        </w:rPr>
        <w:t xml:space="preserve">HKMA launches Supervisory Incubator to foster responsible adoption of distributed ledger technology</w:t>
      </w:r>
      <w:r>
        <w:t xml:space="preserve">, 8 January 2025. Para 3.</w:t>
      </w:r>
      <w:r>
        <w:t xml:space="preserve"> </w:t>
      </w:r>
      <w:r>
        <w:t xml:space="preserve">https://www.hkma.gov.hk/eng/news-and-media/press-releases/2025/01/20250108-3/</w:t>
      </w:r>
    </w:p>
    <w:p>
      <w:pPr>
        <w:pStyle w:val="Compact"/>
        <w:numPr>
          <w:ilvl w:val="0"/>
          <w:numId w:val="1055"/>
        </w:numPr>
      </w:pPr>
      <w:r>
        <w:t xml:space="preserve">HKMA.</w:t>
      </w:r>
      <w:r>
        <w:t xml:space="preserve"> </w:t>
      </w:r>
      <w:r>
        <w:rPr>
          <w:i/>
          <w:iCs/>
        </w:rPr>
        <w:t xml:space="preserve">Strategic Review of Business Models amid Digital Transformation</w:t>
      </w:r>
      <w:r>
        <w:t xml:space="preserve">, 9 March 2026. Letter body, para 4.</w:t>
      </w:r>
      <w:r>
        <w:t xml:space="preserve"> </w:t>
      </w:r>
      <w:r>
        <w:t xml:space="preserve">https://brdr.hkma.gov.hk/eng/doc-ldg/docId/getPdf/20260309-1-EN/20260309-1-EN.pdf</w:t>
      </w:r>
    </w:p>
    <w:p>
      <w:pPr>
        <w:pStyle w:val="Compact"/>
        <w:numPr>
          <w:ilvl w:val="0"/>
          <w:numId w:val="1055"/>
        </w:numPr>
      </w:pPr>
      <w:r>
        <w:t xml:space="preserve">HKMA.</w:t>
      </w:r>
      <w:r>
        <w:t xml:space="preserve"> </w:t>
      </w:r>
      <w:r>
        <w:rPr>
          <w:i/>
          <w:iCs/>
        </w:rPr>
        <w:t xml:space="preserve">Regulatory approaches to Authorized Institutions' interface with Virtual Assets and Virtual Asset Service Providers</w:t>
      </w:r>
      <w:r>
        <w:t xml:space="preserve">, 28 January 2022. P.5.</w:t>
      </w:r>
      <w:r>
        <w:t xml:space="preserve"> </w:t>
      </w:r>
      <w:r>
        <w:t xml:space="preserve">https://brdr.hkma.gov.hk/eng/doc-ldg/docId/20220128-1-EN</w:t>
      </w:r>
    </w:p>
    <w:p>
      <w:pPr>
        <w:pStyle w:val="Compact"/>
        <w:numPr>
          <w:ilvl w:val="0"/>
          <w:numId w:val="1055"/>
        </w:numPr>
      </w:pPr>
      <w:r>
        <w:t xml:space="preserve">HKMA, SFC.</w:t>
      </w:r>
      <w:r>
        <w:t xml:space="preserve"> </w:t>
      </w:r>
      <w:r>
        <w:rPr>
          <w:i/>
          <w:iCs/>
        </w:rPr>
        <w:t xml:space="preserve">Joint circular on intermediaries' virtual asset-related activities</w:t>
      </w:r>
      <w:r>
        <w:t xml:space="preserve">, 22 December 2023. Para 31.</w:t>
      </w:r>
      <w:r>
        <w:t xml:space="preserve"> </w:t>
      </w:r>
      <w:r>
        <w:t xml:space="preserve">https://apps.sfc.hk/edistributionWeb/gateway/EN/circular/doc?refNo=23EC66</w:t>
      </w:r>
    </w:p>
    <w:p>
      <w:pPr>
        <w:pStyle w:val="Compact"/>
        <w:numPr>
          <w:ilvl w:val="0"/>
          <w:numId w:val="1055"/>
        </w:numPr>
      </w:pPr>
      <w:r>
        <w:t xml:space="preserve">HKMA.</w:t>
      </w:r>
      <w:r>
        <w:t xml:space="preserve"> </w:t>
      </w:r>
      <w:r>
        <w:rPr>
          <w:i/>
          <w:iCs/>
        </w:rPr>
        <w:t xml:space="preserve">HKMA launches Supervisory Incubator to foster responsible adoption of distributed ledger technology</w:t>
      </w:r>
      <w:r>
        <w:t xml:space="preserve">, 8 January 2025. Paras 2-3.</w:t>
      </w:r>
      <w:r>
        <w:t xml:space="preserve"> </w:t>
      </w:r>
      <w:r>
        <w:t xml:space="preserve">https://www.hkma.gov.hk/eng/news-and-media/press-releases/2025/01/20250108-3/</w:t>
      </w:r>
    </w:p>
    <w:p>
      <w:pPr>
        <w:pStyle w:val="Compact"/>
        <w:numPr>
          <w:ilvl w:val="0"/>
          <w:numId w:val="1055"/>
        </w:numPr>
      </w:pPr>
      <w:r>
        <w:t xml:space="preserve">HKMA, SFC.</w:t>
      </w:r>
      <w:r>
        <w:t xml:space="preserve"> </w:t>
      </w:r>
      <w:r>
        <w:rPr>
          <w:i/>
          <w:iCs/>
        </w:rPr>
        <w:t xml:space="preserve">Supplemental joint circular on intermediaries’ virtual asset-related activities</w:t>
      </w:r>
      <w:r>
        <w:t xml:space="preserve">, 30 September 2025. Para 10.</w:t>
      </w:r>
      <w:r>
        <w:t xml:space="preserve"> </w:t>
      </w:r>
      <w:r>
        <w:t xml:space="preserve">https://brdr.hkma.gov.hk/eng/doc-ldg/docId/getPdf/20250930-1-EN/20250930-1-EN.pdf</w:t>
      </w:r>
    </w:p>
    <w:p>
      <w:pPr>
        <w:pStyle w:val="Compact"/>
        <w:numPr>
          <w:ilvl w:val="0"/>
          <w:numId w:val="1055"/>
        </w:numPr>
      </w:pPr>
      <w:r>
        <w:t xml:space="preserve">HKMA.</w:t>
      </w:r>
      <w:r>
        <w:t xml:space="preserve"> </w:t>
      </w:r>
      <w:r>
        <w:rPr>
          <w:i/>
          <w:iCs/>
        </w:rPr>
        <w:t xml:space="preserve">CR-L-5 Major Acquisitions and Investments: BELR Part 3</w:t>
      </w:r>
      <w:r>
        <w:t xml:space="preserve">, 27 November 2025. Para 1.1 and fn 1.</w:t>
      </w:r>
      <w:r>
        <w:t xml:space="preserve"> </w:t>
      </w:r>
      <w:r>
        <w:t xml:space="preserve">https://brdr.hkma.gov.hk/eng/doc-ldg/docId/getPdf/20251125-5-EN/CR-L-5.pdf</w:t>
      </w:r>
    </w:p>
    <w:p>
      <w:pPr>
        <w:pStyle w:val="Compact"/>
        <w:numPr>
          <w:ilvl w:val="0"/>
          <w:numId w:val="1055"/>
        </w:numPr>
      </w:pPr>
      <w:r>
        <w:t xml:space="preserve">HKMA.</w:t>
      </w:r>
      <w:r>
        <w:t xml:space="preserve"> </w:t>
      </w:r>
      <w:r>
        <w:rPr>
          <w:i/>
          <w:iCs/>
        </w:rPr>
        <w:t xml:space="preserve">Virtual asset-related activities in relation to relevant stablecoins issued by licensed stablecoin issuers</w:t>
      </w:r>
      <w:r>
        <w:t xml:space="preserve">, 27 May 2026. Implementation, p.9.</w:t>
      </w:r>
      <w:r>
        <w:t xml:space="preserve"> </w:t>
      </w:r>
      <w:r>
        <w:t xml:space="preserve">https://brdr.hkma.gov.hk/eng/doc-ldg/docId/getPdf/20260527-2-EN/20260527-2-EN.pdf</w:t>
      </w:r>
    </w:p>
    <w:p>
      <w:pPr>
        <w:pStyle w:val="Compact"/>
        <w:numPr>
          <w:ilvl w:val="0"/>
          <w:numId w:val="1055"/>
        </w:numPr>
      </w:pPr>
      <w:r>
        <w:t xml:space="preserve">SFC.</w:t>
      </w:r>
      <w:r>
        <w:t xml:space="preserve"> </w:t>
      </w:r>
      <w:r>
        <w:rPr>
          <w:i/>
          <w:iCs/>
        </w:rPr>
        <w:t xml:space="preserve">Circular on provision of Relevant Stablecoin service by virtual asset trading platforms and licensed corporations</w:t>
      </w:r>
      <w:r>
        <w:t xml:space="preserve">, 27 May 2026. Para 12.</w:t>
      </w:r>
      <w:r>
        <w:t xml:space="preserve"> </w:t>
      </w:r>
      <w:r>
        <w:t xml:space="preserve">https://apps.sfc.hk/edistributionWeb/gateway/EN/circular/doc?refNo=26EC26</w:t>
      </w:r>
    </w:p>
    <w:p>
      <w:pPr>
        <w:pStyle w:val="Compact"/>
        <w:numPr>
          <w:ilvl w:val="0"/>
          <w:numId w:val="1055"/>
        </w:numPr>
      </w:pPr>
      <w:r>
        <w:t xml:space="preserve">HKMA.</w:t>
      </w:r>
      <w:r>
        <w:t xml:space="preserve"> </w:t>
      </w:r>
      <w:r>
        <w:rPr>
          <w:i/>
          <w:iCs/>
        </w:rPr>
        <w:t xml:space="preserve">Stablecoin Issuer Sandbox</w:t>
      </w:r>
      <w:r>
        <w:t xml:space="preserve">, 12 March 2024. Opening para.</w:t>
      </w:r>
      <w:r>
        <w:t xml:space="preserve"> </w:t>
      </w:r>
      <w:r>
        <w:t xml:space="preserve">https://www.hkma.gov.hk/eng/news-and-media/insight/2024/03/20240312/</w:t>
      </w:r>
    </w:p>
    <w:p>
      <w:pPr>
        <w:pStyle w:val="Compact"/>
        <w:numPr>
          <w:ilvl w:val="0"/>
          <w:numId w:val="1055"/>
        </w:numPr>
      </w:pPr>
      <w:r>
        <w:t xml:space="preserve">HKMA.</w:t>
      </w:r>
      <w:r>
        <w:t xml:space="preserve"> </w:t>
      </w:r>
      <w:r>
        <w:rPr>
          <w:i/>
          <w:iCs/>
        </w:rPr>
        <w:t xml:space="preserve">Provision of Custodial Services for Digital Assets</w:t>
      </w:r>
      <w:r>
        <w:t xml:space="preserve">, 20 February 2024. Implementation, p.2.</w:t>
      </w:r>
      <w:r>
        <w:t xml:space="preserve"> </w:t>
      </w:r>
      <w:r>
        <w:t xml:space="preserve">https://brdr.hkma.gov.hk/eng/doc-ldg/docId/20240220-12-EN</w:t>
      </w:r>
    </w:p>
    <w:p>
      <w:pPr>
        <w:pStyle w:val="Compact"/>
        <w:numPr>
          <w:ilvl w:val="0"/>
          <w:numId w:val="1055"/>
        </w:numPr>
      </w:pPr>
      <w:r>
        <w:t xml:space="preserve">HKMA.</w:t>
      </w:r>
      <w:r>
        <w:t xml:space="preserve"> </w:t>
      </w:r>
      <w:r>
        <w:rPr>
          <w:i/>
          <w:iCs/>
        </w:rPr>
        <w:t xml:space="preserve">SB-1 Supervision of Regulated Activities of SFC-Registered Authorized Institutions</w:t>
      </w:r>
      <w:r>
        <w:t xml:space="preserve">, 12 September 2025. Paras 2.2.4, 4.3.9-4.3.10.</w:t>
      </w:r>
      <w:r>
        <w:t xml:space="preserve"> </w:t>
      </w:r>
      <w:r>
        <w:t xml:space="preserve">https://brdr.hkma.gov.hk/eng/doc-ldg/docId/getPdf/20250909-3-EN/SB-1.PDF</w:t>
      </w:r>
    </w:p>
    <w:p>
      <w:pPr>
        <w:pStyle w:val="Compact"/>
        <w:numPr>
          <w:ilvl w:val="0"/>
          <w:numId w:val="1055"/>
        </w:numPr>
      </w:pPr>
      <w:r>
        <w:t xml:space="preserve">HKMA.</w:t>
      </w:r>
      <w:r>
        <w:t xml:space="preserve"> </w:t>
      </w:r>
      <w:r>
        <w:rPr>
          <w:i/>
          <w:iCs/>
        </w:rPr>
        <w:t xml:space="preserve">Supervisory Incubator for Distributed Ledger Technology (DLT)</w:t>
      </w:r>
      <w:r>
        <w:t xml:space="preserve">, 8 January 2025. P.1 and fn 2.</w:t>
      </w:r>
      <w:r>
        <w:t xml:space="preserve"> </w:t>
      </w:r>
      <w:r>
        <w:t xml:space="preserve">https://brdr.hkma.gov.hk/eng/doc-ldg/docId/20250120-1-EN</w:t>
      </w:r>
    </w:p>
    <w:p>
      <w:pPr>
        <w:pStyle w:val="Compact"/>
        <w:numPr>
          <w:ilvl w:val="0"/>
          <w:numId w:val="1055"/>
        </w:numPr>
      </w:pPr>
      <w:r>
        <w:t xml:space="preserve">HKMA.</w:t>
      </w:r>
      <w:r>
        <w:t xml:space="preserve"> </w:t>
      </w:r>
      <w:r>
        <w:rPr>
          <w:i/>
          <w:iCs/>
        </w:rPr>
        <w:t xml:space="preserve">Strategic Review of Business Models amid Digital Transformation</w:t>
      </w:r>
      <w:r>
        <w:t xml:space="preserve">, 9 March 2026. Letter body, para 5.</w:t>
      </w:r>
      <w:r>
        <w:t xml:space="preserve"> </w:t>
      </w:r>
      <w:r>
        <w:t xml:space="preserve">https://brdr.hkma.gov.hk/eng/doc-ldg/docId/getPdf/20260309-1-EN/20260309-1-EN.pdf</w:t>
      </w:r>
    </w:p>
    <w:p>
      <w:pPr>
        <w:pStyle w:val="Compact"/>
        <w:numPr>
          <w:ilvl w:val="0"/>
          <w:numId w:val="1055"/>
        </w:numPr>
      </w:pPr>
      <w:r>
        <w:t xml:space="preserve">HKMA.</w:t>
      </w:r>
      <w:r>
        <w:t xml:space="preserve"> </w:t>
      </w:r>
      <w:r>
        <w:rPr>
          <w:i/>
          <w:iCs/>
        </w:rPr>
        <w:t xml:space="preserve">Stablecoin Issuer Sandbox</w:t>
      </w:r>
      <w:r>
        <w:t xml:space="preserve">, 12 March 2024. Testing in the sandbox section, paras 1-2.</w:t>
      </w:r>
      <w:r>
        <w:t xml:space="preserve"> </w:t>
      </w:r>
      <w:r>
        <w:t xml:space="preserve">https://www.hkma.gov.hk/eng/news-and-media/insight/2024/03/20240312/</w:t>
      </w:r>
    </w:p>
    <w:p>
      <w:pPr>
        <w:pStyle w:val="Compact"/>
        <w:numPr>
          <w:ilvl w:val="0"/>
          <w:numId w:val="1055"/>
        </w:numPr>
      </w:pPr>
      <w:r>
        <w:t xml:space="preserve">HKMA.</w:t>
      </w:r>
      <w:r>
        <w:t xml:space="preserve"> </w:t>
      </w:r>
      <w:r>
        <w:rPr>
          <w:i/>
          <w:iCs/>
        </w:rPr>
        <w:t xml:space="preserve">Robust and Sustainable Development of Stablecoins</w:t>
      </w:r>
      <w:r>
        <w:t xml:space="preserve">, 23 June 2025. Licensing regime section, para 5.</w:t>
      </w:r>
      <w:r>
        <w:t xml:space="preserve"> </w:t>
      </w:r>
      <w:r>
        <w:t xml:space="preserve">https://www.hkma.gov.hk/eng/news-and-media/insight/2025/06/20250623/</w:t>
      </w:r>
    </w:p>
    <w:p>
      <w:pPr>
        <w:pStyle w:val="Compact"/>
        <w:numPr>
          <w:ilvl w:val="0"/>
          <w:numId w:val="1055"/>
        </w:numPr>
      </w:pPr>
      <w:r>
        <w:t xml:space="preserve">HKMA.</w:t>
      </w:r>
      <w:r>
        <w:t xml:space="preserve"> </w:t>
      </w:r>
      <w:r>
        <w:rPr>
          <w:i/>
          <w:iCs/>
        </w:rPr>
        <w:t xml:space="preserve">SB-1 Supervision of Regulated Activities of SFC-Registered Authorized Institutions</w:t>
      </w:r>
      <w:r>
        <w:t xml:space="preserve">, 12 September 2025. Para 2.2.4.</w:t>
      </w:r>
      <w:r>
        <w:t xml:space="preserve"> </w:t>
      </w:r>
      <w:r>
        <w:t xml:space="preserve">https://brdr.hkma.gov.hk/eng/doc-ldg/docId/getPdf/20250909-3-EN/SB-1.PDF</w:t>
      </w:r>
    </w:p>
    <w:p>
      <w:pPr>
        <w:pStyle w:val="Compact"/>
        <w:numPr>
          <w:ilvl w:val="0"/>
          <w:numId w:val="1055"/>
        </w:numPr>
      </w:pPr>
      <w:r>
        <w:t xml:space="preserve">HKMA.</w:t>
      </w:r>
      <w:r>
        <w:t xml:space="preserve"> </w:t>
      </w:r>
      <w:r>
        <w:rPr>
          <w:i/>
          <w:iCs/>
        </w:rPr>
        <w:t xml:space="preserve">CRP-1 Classification of Cryptoassets</w:t>
      </w:r>
      <w:r>
        <w:t xml:space="preserve">, 27 November 2025. Paras 2.1.3, 2.1.5.</w:t>
      </w:r>
      <w:r>
        <w:t xml:space="preserve"> </w:t>
      </w:r>
      <w:r>
        <w:t xml:space="preserve">https://brdr.hkma.gov.hk/eng/doc-ldg/docId/getPdf/20251125-15-EN/CRP-1.pdf</w:t>
      </w:r>
    </w:p>
    <w:p>
      <w:pPr>
        <w:pStyle w:val="Compact"/>
        <w:numPr>
          <w:ilvl w:val="0"/>
          <w:numId w:val="1055"/>
        </w:numPr>
      </w:pPr>
      <w:r>
        <w:t xml:space="preserve">HKMA.</w:t>
      </w:r>
      <w:r>
        <w:t xml:space="preserve"> </w:t>
      </w:r>
      <w:r>
        <w:rPr>
          <w:i/>
          <w:iCs/>
        </w:rPr>
        <w:t xml:space="preserve">Sale and distribution of tokenised products</w:t>
      </w:r>
      <w:r>
        <w:t xml:space="preserve">, 20 February 2024. P.6.</w:t>
      </w:r>
      <w:r>
        <w:t xml:space="preserve"> </w:t>
      </w:r>
      <w:r>
        <w:t xml:space="preserve">https://brdr.hkma.gov.hk/eng/doc-ldg/docId/20240220-10-EN</w:t>
      </w:r>
    </w:p>
    <w:p>
      <w:pPr>
        <w:pStyle w:val="Compact"/>
        <w:numPr>
          <w:ilvl w:val="0"/>
          <w:numId w:val="1055"/>
        </w:numPr>
      </w:pPr>
      <w:r>
        <w:t xml:space="preserve">HKMA.</w:t>
      </w:r>
      <w:r>
        <w:t xml:space="preserve"> </w:t>
      </w:r>
      <w:r>
        <w:rPr>
          <w:i/>
          <w:iCs/>
        </w:rPr>
        <w:t xml:space="preserve">Updated Guidance on Provision of Custodial Services for Digital Assets</w:t>
      </w:r>
      <w:r>
        <w:t xml:space="preserve">, 27 May 2026. P.2.</w:t>
      </w:r>
      <w:r>
        <w:t xml:space="preserve"> </w:t>
      </w:r>
      <w:r>
        <w:t xml:space="preserve">https://brdr.hkma.gov.hk/eng/doc-ldg/docId/20260527-6-EN</w:t>
      </w:r>
    </w:p>
    <w:p>
      <w:pPr>
        <w:pStyle w:val="Compact"/>
        <w:numPr>
          <w:ilvl w:val="0"/>
          <w:numId w:val="1055"/>
        </w:numPr>
      </w:pPr>
      <w:r>
        <w:t xml:space="preserve">HKMA.</w:t>
      </w:r>
      <w:r>
        <w:t xml:space="preserve"> </w:t>
      </w:r>
      <w:r>
        <w:rPr>
          <w:i/>
          <w:iCs/>
        </w:rPr>
        <w:t xml:space="preserve">Provision of Staking Services for Virtual Assets from Custodial Services</w:t>
      </w:r>
      <w:r>
        <w:t xml:space="preserve">, 7 April 2025. P.3.</w:t>
      </w:r>
      <w:r>
        <w:t xml:space="preserve"> </w:t>
      </w:r>
      <w:r>
        <w:t xml:space="preserve">https://brdr.hkma.gov.hk/eng/doc-ldg/docId/getPdf/20250407-1-EN/20250407-1-EN.pdf</w:t>
      </w:r>
    </w:p>
    <w:p>
      <w:pPr>
        <w:pStyle w:val="Compact"/>
        <w:numPr>
          <w:ilvl w:val="0"/>
          <w:numId w:val="1055"/>
        </w:numPr>
      </w:pPr>
      <w:r>
        <w:t xml:space="preserve">HKMA.</w:t>
      </w:r>
      <w:r>
        <w:t xml:space="preserve"> </w:t>
      </w:r>
      <w:r>
        <w:rPr>
          <w:i/>
          <w:iCs/>
        </w:rPr>
        <w:t xml:space="preserve">Virtual asset-related activities in relation to relevant stablecoins issued by licensed stablecoin issuers</w:t>
      </w:r>
      <w:r>
        <w:t xml:space="preserve">, 27 May 2026. P.9.</w:t>
      </w:r>
      <w:r>
        <w:t xml:space="preserve"> </w:t>
      </w:r>
      <w:r>
        <w:t xml:space="preserve">https://brdr.hkma.gov.hk/eng/doc-ldg/docId/getPdf/20260527-2-EN/20260527-2-EN.pdf</w:t>
      </w:r>
    </w:p>
    <w:p>
      <w:pPr>
        <w:pStyle w:val="Compact"/>
        <w:numPr>
          <w:ilvl w:val="0"/>
          <w:numId w:val="1055"/>
        </w:numPr>
      </w:pPr>
      <w:r>
        <w:t xml:space="preserve">HKMA.</w:t>
      </w:r>
      <w:r>
        <w:t xml:space="preserve"> </w:t>
      </w:r>
      <w:r>
        <w:rPr>
          <w:i/>
          <w:iCs/>
        </w:rPr>
        <w:t xml:space="preserve">Relevant Stablecoin-related Activities</w:t>
      </w:r>
      <w:r>
        <w:t xml:space="preserve">, 27 May 2026. P.2.</w:t>
      </w:r>
      <w:r>
        <w:t xml:space="preserve"> </w:t>
      </w:r>
      <w:r>
        <w:t xml:space="preserve">https://brdr.hkma.gov.hk/eng/doc-ldg/docId/20260527-4-EN</w:t>
      </w:r>
    </w:p>
    <w:p>
      <w:pPr>
        <w:pStyle w:val="Compact"/>
        <w:numPr>
          <w:ilvl w:val="0"/>
          <w:numId w:val="1055"/>
        </w:numPr>
      </w:pPr>
      <w:r>
        <w:t xml:space="preserve">HKMA.</w:t>
      </w:r>
      <w:r>
        <w:t xml:space="preserve"> </w:t>
      </w:r>
      <w:r>
        <w:rPr>
          <w:i/>
          <w:iCs/>
        </w:rPr>
        <w:t xml:space="preserve">CR-L-5 Major Acquisitions and Investments: BELR Part 3</w:t>
      </w:r>
      <w:r>
        <w:t xml:space="preserve">, 27 November 2025. Paras 1.1, 2.9.1.</w:t>
      </w:r>
      <w:r>
        <w:t xml:space="preserve"> </w:t>
      </w:r>
      <w:r>
        <w:t xml:space="preserve">https://brdr.hkma.gov.hk/eng/doc-ldg/docId/getPdf/20251125-5-EN/CR-L-5.pdf</w:t>
      </w:r>
    </w:p>
    <w:p>
      <w:pPr>
        <w:pStyle w:val="Compact"/>
        <w:numPr>
          <w:ilvl w:val="0"/>
          <w:numId w:val="1055"/>
        </w:numPr>
      </w:pPr>
      <w:r>
        <w:t xml:space="preserve">HKMA.</w:t>
      </w:r>
      <w:r>
        <w:t xml:space="preserve"> </w:t>
      </w:r>
      <w:r>
        <w:rPr>
          <w:i/>
          <w:iCs/>
        </w:rPr>
        <w:t xml:space="preserve">Stablecoin Issuer Sandbox</w:t>
      </w:r>
      <w:r>
        <w:t xml:space="preserve">, 12 March 2024. Testing in the sandbox section, para 2.</w:t>
      </w:r>
      <w:r>
        <w:t xml:space="preserve"> </w:t>
      </w:r>
      <w:r>
        <w:t xml:space="preserve">https://www.hkma.gov.hk/eng/news-and-media/insight/2024/03/20240312/</w:t>
      </w:r>
    </w:p>
    <w:p>
      <w:pPr>
        <w:pStyle w:val="Compact"/>
        <w:numPr>
          <w:ilvl w:val="0"/>
          <w:numId w:val="1055"/>
        </w:numPr>
      </w:pPr>
      <w:r>
        <w:t xml:space="preserve">HKMA.</w:t>
      </w:r>
      <w:r>
        <w:t xml:space="preserve"> </w:t>
      </w:r>
      <w:r>
        <w:rPr>
          <w:i/>
          <w:iCs/>
        </w:rPr>
        <w:t xml:space="preserve">Granting of stablecoin issuer licences</w:t>
      </w:r>
      <w:r>
        <w:t xml:space="preserve">, 10 April 2026. Paras 4-5.</w:t>
      </w:r>
      <w:r>
        <w:t xml:space="preserve"> </w:t>
      </w:r>
      <w:r>
        <w:t xml:space="preserve">https://www.hkma.gov.hk/eng/news-and-media/press-releases/2026/04/20260410-4/</w:t>
      </w:r>
    </w:p>
    <w:p>
      <w:pPr>
        <w:pStyle w:val="Compact"/>
        <w:numPr>
          <w:ilvl w:val="0"/>
          <w:numId w:val="1055"/>
        </w:numPr>
      </w:pPr>
      <w:r>
        <w:t xml:space="preserve">HKMA.</w:t>
      </w:r>
      <w:r>
        <w:t xml:space="preserve"> </w:t>
      </w:r>
      <w:r>
        <w:rPr>
          <w:i/>
          <w:iCs/>
        </w:rPr>
        <w:t xml:space="preserve">CR-L-5 Major Acquisitions and Investments: BELR Part 3</w:t>
      </w:r>
      <w:r>
        <w:t xml:space="preserve">, 27 November 2025. Fn 1.</w:t>
      </w:r>
      <w:r>
        <w:t xml:space="preserve"> </w:t>
      </w:r>
      <w:r>
        <w:t xml:space="preserve">https://brdr.hkma.gov.hk/eng/doc-ldg/docId/getPdf/20251125-5-EN/CR-L-5.pdf</w:t>
      </w:r>
    </w:p>
    <w:p>
      <w:pPr>
        <w:pStyle w:val="Compact"/>
        <w:numPr>
          <w:ilvl w:val="0"/>
          <w:numId w:val="1055"/>
        </w:numPr>
      </w:pPr>
      <w:r>
        <w:t xml:space="preserve">HKMA.</w:t>
      </w:r>
      <w:r>
        <w:t xml:space="preserve"> </w:t>
      </w:r>
      <w:r>
        <w:rPr>
          <w:i/>
          <w:iCs/>
        </w:rPr>
        <w:t xml:space="preserve">CRP-1 Classification of Cryptoassets</w:t>
      </w:r>
      <w:r>
        <w:t xml:space="preserve">, 27 November 2025. Para 2.1.2 and fn 7.</w:t>
      </w:r>
      <w:r>
        <w:t xml:space="preserve"> </w:t>
      </w:r>
      <w:r>
        <w:t xml:space="preserve">https://brdr.hkma.gov.hk/eng/doc-ldg/docId/getPdf/20251125-15-EN/CRP-1.pdf</w:t>
      </w:r>
    </w:p>
    <w:p>
      <w:pPr>
        <w:pStyle w:val="Compact"/>
        <w:numPr>
          <w:ilvl w:val="0"/>
          <w:numId w:val="1055"/>
        </w:numPr>
      </w:pPr>
      <w:r>
        <w:t xml:space="preserve">HKMA.</w:t>
      </w:r>
      <w:r>
        <w:t xml:space="preserve"> </w:t>
      </w:r>
      <w:r>
        <w:rPr>
          <w:i/>
          <w:iCs/>
        </w:rPr>
        <w:t xml:space="preserve">Supervisory Incubator for Distributed Ledger Technology (DLT)</w:t>
      </w:r>
      <w:r>
        <w:t xml:space="preserve">, 8 January 2025. P.1.</w:t>
      </w:r>
      <w:r>
        <w:t xml:space="preserve"> </w:t>
      </w:r>
      <w:r>
        <w:t xml:space="preserve">https://brdr.hkma.gov.hk/eng/doc-ldg/docId/20250120-1-EN</w:t>
      </w:r>
    </w:p>
    <w:p>
      <w:pPr>
        <w:pStyle w:val="Compact"/>
        <w:numPr>
          <w:ilvl w:val="0"/>
          <w:numId w:val="1055"/>
        </w:numPr>
      </w:pPr>
      <w:r>
        <w:t xml:space="preserve">FSTB, SFC.</w:t>
      </w:r>
      <w:r>
        <w:t xml:space="preserve"> </w:t>
      </w:r>
      <w:r>
        <w:rPr>
          <w:i/>
          <w:iCs/>
        </w:rPr>
        <w:t xml:space="preserve">Consultation Conclusions: Legislative Proposal to Regulate Virtual Asset Custodian Services</w:t>
      </w:r>
      <w:r>
        <w:t xml:space="preserve">, 24 December 2025. Paras 35(b), 65.</w:t>
      </w:r>
      <w:r>
        <w:t xml:space="preserve"> </w:t>
      </w:r>
      <w:r>
        <w:t xml:space="preserve">https://www.fstb.gov.hk/fsb/en/publication/consult/doc/Custodian_consultation_conclusion_e.pdf</w:t>
      </w:r>
    </w:p>
    <w:bookmarkEnd w:id="82"/>
    <w:bookmarkEnd w:id="83"/>
    <w:p>
      <w:pPr>
        <w:pStyle w:val="FirstParagraph"/>
      </w:pPr>
      <w:r>
        <w:t xml:space="preserve">Part B · Module B3</w:t>
      </w:r>
    </w:p>
    <w:bookmarkStart w:id="97" w:name="Xe1459631ad26a2292b78968993b0791cfd06dac"/>
    <w:p>
      <w:pPr>
        <w:pStyle w:val="Heading1"/>
      </w:pPr>
      <w:r>
        <w:t xml:space="preserve">B3 Governance, risk and technology expectations</w:t>
      </w:r>
    </w:p>
    <w:p>
      <w:pPr>
        <w:pStyle w:val="FirstParagraph"/>
      </w:pPr>
      <w:r>
        <w:t xml:space="preserve">This module is for the bank's Head of Compliance (digital assets). After it, you can explain what the Hong Kong Monetary Authority (HKMA) expects in four areas. You can also point to the paragraph for each:</w:t>
      </w:r>
    </w:p>
    <w:p>
      <w:pPr>
        <w:pStyle w:val="Compact"/>
        <w:numPr>
          <w:ilvl w:val="0"/>
          <w:numId w:val="1056"/>
        </w:numPr>
      </w:pPr>
      <w:r>
        <w:t xml:space="preserve">the board's role;</w:t>
      </w:r>
    </w:p>
    <w:p>
      <w:pPr>
        <w:pStyle w:val="Compact"/>
        <w:numPr>
          <w:ilvl w:val="0"/>
          <w:numId w:val="1056"/>
        </w:numPr>
      </w:pPr>
      <w:r>
        <w:t xml:space="preserve">risk assessment of new products;</w:t>
      </w:r>
    </w:p>
    <w:p>
      <w:pPr>
        <w:pStyle w:val="Compact"/>
        <w:numPr>
          <w:ilvl w:val="0"/>
          <w:numId w:val="1056"/>
        </w:numPr>
      </w:pPr>
      <w:r>
        <w:t xml:space="preserve">distributed ledger technology (DLT), the shared-database technology behind crypto, and vendor risk;</w:t>
      </w:r>
    </w:p>
    <w:p>
      <w:pPr>
        <w:pStyle w:val="Compact"/>
        <w:numPr>
          <w:ilvl w:val="0"/>
          <w:numId w:val="1056"/>
        </w:numPr>
      </w:pPr>
      <w:r>
        <w:t xml:space="preserve">control of private keys (the secret codes that move digital assets).</w:t>
      </w:r>
    </w:p>
    <w:bookmarkStart w:id="84" w:name="in-60-seconds-5"/>
    <w:p>
      <w:pPr>
        <w:pStyle w:val="Heading2"/>
      </w:pPr>
      <w:r>
        <w:t xml:space="preserve">In 60 seconds</w:t>
      </w:r>
    </w:p>
    <w:p>
      <w:pPr>
        <w:pStyle w:val="FirstParagraph"/>
      </w:pPr>
      <w:r>
        <w:t xml:space="preserve">The HKMA's Supervisory Policy Manual (SPM) has a Pillar 2 module, CA-G-5.</w:t>
      </w:r>
      <w:r>
        <w:t xml:space="preserve"> </w:t>
      </w:r>
      <w:r>
        <w:rPr>
          <w:vertAlign w:val="superscript"/>
        </w:rPr>
        <w:t xml:space="preserve">[1]</w:t>
      </w:r>
      <w:r>
        <w:t xml:space="preserve"> </w:t>
      </w:r>
      <w:r>
        <w:t xml:space="preserve">Pillar 2 is the HKMA's review of whether a bank holds enough capital for all its risks.</w:t>
      </w:r>
      <w:r>
        <w:t xml:space="preserve"> </w:t>
      </w:r>
      <w:r>
        <w:rPr>
          <w:vertAlign w:val="superscript"/>
        </w:rPr>
        <w:t xml:space="preserve">[1]</w:t>
      </w:r>
      <w:r>
        <w:t xml:space="preserve"> </w:t>
      </w:r>
      <w:r>
        <w:t xml:space="preserve">CA-G-5 applies to locally incorporated authorized institutions (AIs), meaning banks and deposit-takers set up as companies in Hong Kong.</w:t>
      </w:r>
      <w:r>
        <w:t xml:space="preserve"> </w:t>
      </w:r>
      <w:r>
        <w:rPr>
          <w:vertAlign w:val="superscript"/>
        </w:rPr>
        <w:t xml:space="preserve">[1]</w:t>
      </w:r>
      <w:r>
        <w:t xml:space="preserve"> </w:t>
      </w:r>
      <w:r>
        <w:t xml:space="preserve">CA-G-5 says the board and senior management should understand the risks of new or complex activities.</w:t>
      </w:r>
      <w:r>
        <w:t xml:space="preserve"> </w:t>
      </w:r>
      <w:r>
        <w:rPr>
          <w:vertAlign w:val="superscript"/>
        </w:rPr>
        <w:t xml:space="preserve">[1]</w:t>
      </w:r>
      <w:r>
        <w:t xml:space="preserve"> </w:t>
      </w:r>
      <w:r>
        <w:t xml:space="preserve">It names cryptoasset activities as an example.</w:t>
      </w:r>
      <w:r>
        <w:t xml:space="preserve"> </w:t>
      </w:r>
      <w:r>
        <w:rPr>
          <w:vertAlign w:val="superscript"/>
        </w:rPr>
        <w:t xml:space="preserve">[1]</w:t>
      </w:r>
    </w:p>
    <w:p>
      <w:pPr>
        <w:pStyle w:val="BodyText"/>
      </w:pPr>
      <w:r>
        <w:t xml:space="preserve">The HKMA has a guideline on anti-money laundering (AML) and counter-financing of terrorism (CFT).</w:t>
      </w:r>
      <w:r>
        <w:t xml:space="preserve"> </w:t>
      </w:r>
      <w:r>
        <w:rPr>
          <w:vertAlign w:val="superscript"/>
        </w:rPr>
        <w:t xml:space="preserve">[2]</w:t>
      </w:r>
      <w:r>
        <w:t xml:space="preserve"> </w:t>
      </w:r>
      <w:r>
        <w:t xml:space="preserve">Before any new product, business practice or technology goes live, that guideline requires a risk assessment.</w:t>
      </w:r>
      <w:r>
        <w:t xml:space="preserve"> </w:t>
      </w:r>
      <w:r>
        <w:rPr>
          <w:vertAlign w:val="superscript"/>
        </w:rPr>
        <w:t xml:space="preserve">[2]</w:t>
      </w:r>
      <w:r>
        <w:t xml:space="preserve"> </w:t>
      </w:r>
      <w:r>
        <w:t xml:space="preserve">The assessment covers money laundering (ML) and terrorist financing (TF) risks.</w:t>
      </w:r>
      <w:r>
        <w:t xml:space="preserve"> </w:t>
      </w:r>
      <w:r>
        <w:rPr>
          <w:vertAlign w:val="superscript"/>
        </w:rPr>
        <w:t xml:space="preserve">[2]</w:t>
      </w:r>
    </w:p>
    <w:p>
      <w:pPr>
        <w:pStyle w:val="BodyText"/>
      </w:pPr>
      <w:r>
        <w:t xml:space="preserve">For DLT, the HKMA published ten risk considerations in April 2024, and they are not binding.</w:t>
      </w:r>
      <w:r>
        <w:t xml:space="preserve"> </w:t>
      </w:r>
      <w:r>
        <w:rPr>
          <w:vertAlign w:val="superscript"/>
        </w:rPr>
        <w:t xml:space="preserve">[3]</w:t>
      </w:r>
      <w:r>
        <w:t xml:space="preserve"> </w:t>
      </w:r>
      <w:r>
        <w:t xml:space="preserve">It followed with a longer research study in March 2025.</w:t>
      </w:r>
      <w:r>
        <w:t xml:space="preserve"> </w:t>
      </w:r>
      <w:r>
        <w:rPr>
          <w:vertAlign w:val="superscript"/>
        </w:rPr>
        <w:t xml:space="preserve">[4]</w:t>
      </w:r>
    </w:p>
    <w:p>
      <w:pPr>
        <w:pStyle w:val="BodyText"/>
      </w:pPr>
      <w:r>
        <w:t xml:space="preserve">Circulars on custody (holding assets for clients), staking and tokenised products add concrete expectations. They cover vendor due diligence (checks on suppliers) and key management.</w:t>
      </w:r>
      <w:r>
        <w:t xml:space="preserve"> </w:t>
      </w:r>
      <w:r>
        <w:rPr>
          <w:vertAlign w:val="superscript"/>
        </w:rPr>
        <w:t xml:space="preserve">[5,6,7]</w:t>
      </w:r>
      <w:r>
        <w:t xml:space="preserve"> </w:t>
      </w:r>
      <w:r>
        <w:t xml:space="preserve">The main key-management expectations are:</w:t>
      </w:r>
    </w:p>
    <w:p>
      <w:pPr>
        <w:pStyle w:val="Compact"/>
        <w:numPr>
          <w:ilvl w:val="0"/>
          <w:numId w:val="1057"/>
        </w:numPr>
      </w:pPr>
      <w:r>
        <w:t xml:space="preserve">keys held in tamper-resistant devices;</w:t>
      </w:r>
      <w:r>
        <w:t xml:space="preserve"> </w:t>
      </w:r>
      <w:r>
        <w:rPr>
          <w:vertAlign w:val="superscript"/>
        </w:rPr>
        <w:t xml:space="preserve">[8]</w:t>
      </w:r>
    </w:p>
    <w:p>
      <w:pPr>
        <w:pStyle w:val="Compact"/>
        <w:numPr>
          <w:ilvl w:val="0"/>
          <w:numId w:val="1057"/>
        </w:numPr>
      </w:pPr>
      <w:r>
        <w:t xml:space="preserve">keys generated and backed up in Hong Kong;</w:t>
      </w:r>
      <w:r>
        <w:t xml:space="preserve"> </w:t>
      </w:r>
      <w:r>
        <w:rPr>
          <w:vertAlign w:val="superscript"/>
        </w:rPr>
        <w:t xml:space="preserve">[8]</w:t>
      </w:r>
    </w:p>
    <w:p>
      <w:pPr>
        <w:pStyle w:val="Compact"/>
        <w:numPr>
          <w:ilvl w:val="0"/>
          <w:numId w:val="1057"/>
        </w:numPr>
      </w:pPr>
      <w:r>
        <w:t xml:space="preserve">no "single point of failure" (one part whose loss stops everything);</w:t>
      </w:r>
      <w:r>
        <w:t xml:space="preserve"> </w:t>
      </w:r>
      <w:r>
        <w:rPr>
          <w:vertAlign w:val="superscript"/>
        </w:rPr>
        <w:t xml:space="preserve">[8]</w:t>
      </w:r>
    </w:p>
    <w:p>
      <w:pPr>
        <w:pStyle w:val="Compact"/>
        <w:numPr>
          <w:ilvl w:val="0"/>
          <w:numId w:val="1057"/>
        </w:numPr>
      </w:pPr>
      <w:r>
        <w:t xml:space="preserve">98% of client virtual assets (VA) in cold storage, with keys kept offline.</w:t>
      </w:r>
      <w:r>
        <w:t xml:space="preserve"> </w:t>
      </w:r>
      <w:r>
        <w:rPr>
          <w:vertAlign w:val="superscript"/>
        </w:rPr>
        <w:t xml:space="preserve">[9]</w:t>
      </w:r>
    </w:p>
    <w:p>
      <w:pPr>
        <w:pStyle w:val="FirstParagraph"/>
      </w:pPr>
      <w:r>
        <w:t xml:space="preserve">If a bank's capital or risk management around cryptoassets falls short, the HKMA may consider extra measures.</w:t>
      </w:r>
      <w:r>
        <w:t xml:space="preserve"> </w:t>
      </w:r>
      <w:r>
        <w:rPr>
          <w:vertAlign w:val="superscript"/>
        </w:rPr>
        <w:t xml:space="preserve">[10]</w:t>
      </w:r>
      <w:r>
        <w:t xml:space="preserve"> </w:t>
      </w:r>
      <w:r>
        <w:t xml:space="preserve">These include capital add-ons (extra capital), provisioning (money set aside for losses), limits or other measures.</w:t>
      </w:r>
      <w:r>
        <w:t xml:space="preserve"> </w:t>
      </w:r>
      <w:r>
        <w:rPr>
          <w:vertAlign w:val="superscript"/>
        </w:rPr>
        <w:t xml:space="preserve">[10]</w:t>
      </w:r>
    </w:p>
    <w:bookmarkEnd w:id="84"/>
    <w:bookmarkStart w:id="85" w:name="where-things-stand-5"/>
    <w:p>
      <w:pPr>
        <w:pStyle w:val="Heading2"/>
      </w:pPr>
      <w:r>
        <w:t xml:space="preserve">Where things stand</w:t>
      </w:r>
    </w:p>
    <w:p>
      <w:pPr>
        <w:pStyle w:val="FirstParagraph"/>
      </w:pPr>
      <w:r>
        <w:t xml:space="preserve">As of 25 September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SPM CA-G-5 Supervisory Review Process (V.7)</w:t>
            </w:r>
          </w:p>
        </w:tc>
        <w:tc>
          <w:tcPr/>
          <w:p>
            <w:pPr>
              <w:pStyle w:val="Compact"/>
            </w:pPr>
            <w:r>
              <w:t xml:space="preserve">HKMA</w:t>
            </w:r>
          </w:p>
        </w:tc>
        <w:tc>
          <w:tcPr/>
          <w:p>
            <w:pPr>
              <w:pStyle w:val="Compact"/>
            </w:pPr>
            <w:r>
              <w:t xml:space="preserve">19 December 2025</w:t>
            </w:r>
          </w:p>
        </w:tc>
        <w:tc>
          <w:tcPr/>
          <w:p>
            <w:pPr>
              <w:pStyle w:val="Compact"/>
            </w:pPr>
            <w:r>
              <w:t xml:space="preserve">In force</w:t>
            </w:r>
          </w:p>
        </w:tc>
        <w:tc>
          <w:tcPr/>
          <w:p>
            <w:pPr>
              <w:pStyle w:val="Compact"/>
            </w:pPr>
            <w:r>
              <w:t xml:space="preserve">Locally incorporated AIs</w:t>
            </w:r>
          </w:p>
        </w:tc>
        <w:tc>
          <w:tcPr/>
          <w:p>
            <w:pPr>
              <w:pStyle w:val="Compact"/>
            </w:pPr>
            <w:r>
              <w:rPr>
                <w:vertAlign w:val="superscript"/>
              </w:rPr>
              <w:t xml:space="preserve">[11]</w:t>
            </w:r>
          </w:p>
        </w:tc>
      </w:tr>
      <w:tr>
        <w:tc>
          <w:tcPr/>
          <w:p>
            <w:pPr>
              <w:pStyle w:val="Compact"/>
            </w:pPr>
            <w:r>
              <w:t xml:space="preserve">AML/CFT Guideline for AIs (revised May 2023)</w:t>
            </w:r>
          </w:p>
        </w:tc>
        <w:tc>
          <w:tcPr/>
          <w:p>
            <w:pPr>
              <w:pStyle w:val="Compact"/>
            </w:pPr>
            <w:r>
              <w:t xml:space="preserve">HKMA</w:t>
            </w:r>
          </w:p>
        </w:tc>
        <w:tc>
          <w:tcPr/>
          <w:p>
            <w:pPr>
              <w:pStyle w:val="Compact"/>
            </w:pPr>
            <w:r>
              <w:t xml:space="preserve">25 May 2023</w:t>
            </w:r>
          </w:p>
        </w:tc>
        <w:tc>
          <w:tcPr/>
          <w:p>
            <w:pPr>
              <w:pStyle w:val="Compact"/>
            </w:pPr>
            <w:r>
              <w:t xml:space="preserve">In force</w:t>
            </w:r>
          </w:p>
        </w:tc>
        <w:tc>
          <w:tcPr/>
          <w:p>
            <w:pPr>
              <w:pStyle w:val="Compact"/>
            </w:pPr>
            <w:r>
              <w:t xml:space="preserve">AIs, including Registered Institutions (RIs)</w:t>
            </w:r>
          </w:p>
        </w:tc>
        <w:tc>
          <w:tcPr/>
          <w:p>
            <w:pPr>
              <w:pStyle w:val="Compact"/>
            </w:pPr>
            <w:r>
              <w:rPr>
                <w:vertAlign w:val="superscript"/>
              </w:rPr>
              <w:t xml:space="preserve">[12]</w:t>
            </w:r>
          </w:p>
        </w:tc>
      </w:tr>
      <w:tr>
        <w:tc>
          <w:tcPr/>
          <w:p>
            <w:pPr>
              <w:pStyle w:val="Compact"/>
            </w:pPr>
            <w:r>
              <w:t xml:space="preserve">DLT risk-management considerations (cover letter + Annex)</w:t>
            </w:r>
          </w:p>
        </w:tc>
        <w:tc>
          <w:tcPr/>
          <w:p>
            <w:pPr>
              <w:pStyle w:val="Compact"/>
            </w:pPr>
            <w:r>
              <w:t xml:space="preserve">HKMA</w:t>
            </w:r>
          </w:p>
        </w:tc>
        <w:tc>
          <w:tcPr/>
          <w:p>
            <w:pPr>
              <w:pStyle w:val="Compact"/>
            </w:pPr>
            <w:r>
              <w:t xml:space="preserve">16 April 2024</w:t>
            </w:r>
          </w:p>
        </w:tc>
        <w:tc>
          <w:tcPr/>
          <w:p>
            <w:pPr>
              <w:pStyle w:val="Compact"/>
            </w:pPr>
            <w:r>
              <w:t xml:space="preserve">In force</w:t>
            </w:r>
          </w:p>
        </w:tc>
        <w:tc>
          <w:tcPr/>
          <w:p>
            <w:pPr>
              <w:pStyle w:val="Compact"/>
            </w:pPr>
            <w:r>
              <w:t xml:space="preserve">AIs (non-binding considerations)</w:t>
            </w:r>
          </w:p>
        </w:tc>
        <w:tc>
          <w:tcPr/>
          <w:p>
            <w:pPr>
              <w:pStyle w:val="Compact"/>
            </w:pPr>
            <w:r>
              <w:rPr>
                <w:vertAlign w:val="superscript"/>
              </w:rPr>
              <w:t xml:space="preserve">[3,13]</w:t>
            </w:r>
          </w:p>
        </w:tc>
      </w:tr>
      <w:tr>
        <w:tc>
          <w:tcPr/>
          <w:p>
            <w:pPr>
              <w:pStyle w:val="Compact"/>
            </w:pPr>
            <w:r>
              <w:t xml:space="preserve">DLT in the Financial Sector: study</w:t>
            </w:r>
          </w:p>
        </w:tc>
        <w:tc>
          <w:tcPr/>
          <w:p>
            <w:pPr>
              <w:pStyle w:val="Compact"/>
            </w:pPr>
            <w:r>
              <w:t xml:space="preserve">HKMA</w:t>
            </w:r>
          </w:p>
        </w:tc>
        <w:tc>
          <w:tcPr/>
          <w:p>
            <w:pPr>
              <w:pStyle w:val="Compact"/>
            </w:pPr>
            <w:r>
              <w:t xml:space="preserve">19 March 2025</w:t>
            </w:r>
          </w:p>
        </w:tc>
        <w:tc>
          <w:tcPr/>
          <w:p>
            <w:pPr>
              <w:pStyle w:val="Compact"/>
            </w:pPr>
            <w:r>
              <w:t xml:space="preserve">Exploratory</w:t>
            </w:r>
          </w:p>
        </w:tc>
        <w:tc>
          <w:tcPr/>
          <w:p>
            <w:pPr>
              <w:pStyle w:val="Compact"/>
            </w:pPr>
            <w:r>
              <w:t xml:space="preserve">AIs (research, not a rule)</w:t>
            </w:r>
          </w:p>
        </w:tc>
        <w:tc>
          <w:tcPr/>
          <w:p>
            <w:pPr>
              <w:pStyle w:val="Compact"/>
            </w:pPr>
            <w:r>
              <w:rPr>
                <w:vertAlign w:val="superscript"/>
              </w:rPr>
              <w:t xml:space="preserve">[4]</w:t>
            </w:r>
          </w:p>
        </w:tc>
      </w:tr>
      <w:tr>
        <w:tc>
          <w:tcPr/>
          <w:p>
            <w:pPr>
              <w:pStyle w:val="Compact"/>
            </w:pPr>
            <w:r>
              <w:t xml:space="preserve">Sale and distribution of tokenised products</w:t>
            </w:r>
          </w:p>
        </w:tc>
        <w:tc>
          <w:tcPr/>
          <w:p>
            <w:pPr>
              <w:pStyle w:val="Compact"/>
            </w:pPr>
            <w:r>
              <w:t xml:space="preserve">HKMA</w:t>
            </w:r>
          </w:p>
        </w:tc>
        <w:tc>
          <w:tcPr/>
          <w:p>
            <w:pPr>
              <w:pStyle w:val="Compact"/>
            </w:pPr>
            <w:r>
              <w:t xml:space="preserve">20 February 2024</w:t>
            </w:r>
          </w:p>
        </w:tc>
        <w:tc>
          <w:tcPr/>
          <w:p>
            <w:pPr>
              <w:pStyle w:val="Compact"/>
            </w:pPr>
            <w:r>
              <w:t xml:space="preserve">In force</w:t>
            </w:r>
          </w:p>
        </w:tc>
        <w:tc>
          <w:tcPr/>
          <w:p>
            <w:pPr>
              <w:pStyle w:val="Compact"/>
            </w:pPr>
            <w:r>
              <w:t xml:space="preserve">AIs (tokenised products not regulated under the Securities and Futures Ordinance)</w:t>
            </w:r>
          </w:p>
        </w:tc>
        <w:tc>
          <w:tcPr/>
          <w:p>
            <w:pPr>
              <w:pStyle w:val="Compact"/>
            </w:pPr>
            <w:r>
              <w:rPr>
                <w:vertAlign w:val="superscript"/>
              </w:rPr>
              <w:t xml:space="preserve">[14]</w:t>
            </w:r>
          </w:p>
        </w:tc>
      </w:tr>
      <w:tr>
        <w:tc>
          <w:tcPr/>
          <w:p>
            <w:pPr>
              <w:pStyle w:val="Compact"/>
            </w:pPr>
            <w:r>
              <w:t xml:space="preserve">Staking from custodial services</w:t>
            </w:r>
          </w:p>
        </w:tc>
        <w:tc>
          <w:tcPr/>
          <w:p>
            <w:pPr>
              <w:pStyle w:val="Compact"/>
            </w:pPr>
            <w:r>
              <w:t xml:space="preserve">HKMA</w:t>
            </w:r>
          </w:p>
        </w:tc>
        <w:tc>
          <w:tcPr/>
          <w:p>
            <w:pPr>
              <w:pStyle w:val="Compact"/>
            </w:pPr>
            <w:r>
              <w:t xml:space="preserve">7 April 2025</w:t>
            </w:r>
          </w:p>
        </w:tc>
        <w:tc>
          <w:tcPr/>
          <w:p>
            <w:pPr>
              <w:pStyle w:val="Compact"/>
            </w:pPr>
            <w:r>
              <w:t xml:space="preserve">In force</w:t>
            </w:r>
          </w:p>
        </w:tc>
        <w:tc>
          <w:tcPr/>
          <w:p>
            <w:pPr>
              <w:pStyle w:val="Compact"/>
            </w:pPr>
            <w:r>
              <w:t xml:space="preserve">AIs and subsidiaries of locally incorporated AIs</w:t>
            </w:r>
          </w:p>
        </w:tc>
        <w:tc>
          <w:tcPr/>
          <w:p>
            <w:pPr>
              <w:pStyle w:val="Compact"/>
            </w:pPr>
            <w:r>
              <w:rPr>
                <w:vertAlign w:val="superscript"/>
              </w:rPr>
              <w:t xml:space="preserve">[15]</w:t>
            </w:r>
          </w:p>
        </w:tc>
      </w:tr>
      <w:tr>
        <w:tc>
          <w:tcPr/>
          <w:p>
            <w:pPr>
              <w:pStyle w:val="Compact"/>
            </w:pPr>
            <w:r>
              <w:t xml:space="preserve">Updated custody guidance Annex</w:t>
            </w:r>
          </w:p>
        </w:tc>
        <w:tc>
          <w:tcPr/>
          <w:p>
            <w:pPr>
              <w:pStyle w:val="Compact"/>
            </w:pPr>
            <w:r>
              <w:t xml:space="preserve">HKMA</w:t>
            </w:r>
          </w:p>
        </w:tc>
        <w:tc>
          <w:tcPr/>
          <w:p>
            <w:pPr>
              <w:pStyle w:val="Compact"/>
            </w:pPr>
            <w:r>
              <w:t xml:space="preserve">27 May 2026</w:t>
            </w:r>
          </w:p>
        </w:tc>
        <w:tc>
          <w:tcPr/>
          <w:p>
            <w:pPr>
              <w:pStyle w:val="Compact"/>
            </w:pPr>
            <w:r>
              <w:t xml:space="preserve">In force</w:t>
            </w:r>
          </w:p>
        </w:tc>
        <w:tc>
          <w:tcPr/>
          <w:p>
            <w:pPr>
              <w:pStyle w:val="Compact"/>
            </w:pPr>
            <w:r>
              <w:t xml:space="preserve">AIs and subsidiaries of locally incorporated AIs</w:t>
            </w:r>
          </w:p>
        </w:tc>
        <w:tc>
          <w:tcPr/>
          <w:p>
            <w:pPr>
              <w:pStyle w:val="Compact"/>
            </w:pPr>
            <w:r>
              <w:rPr>
                <w:vertAlign w:val="superscript"/>
              </w:rPr>
              <w:t xml:space="preserve">[16]</w:t>
            </w:r>
          </w:p>
        </w:tc>
      </w:tr>
      <w:tr>
        <w:tc>
          <w:tcPr/>
          <w:p>
            <w:pPr>
              <w:pStyle w:val="Compact"/>
            </w:pPr>
            <w:r>
              <w:t xml:space="preserve">SPM CRP-1 Classification of Cryptoassets</w:t>
            </w:r>
          </w:p>
        </w:tc>
        <w:tc>
          <w:tcPr/>
          <w:p>
            <w:pPr>
              <w:pStyle w:val="Compact"/>
            </w:pPr>
            <w:r>
              <w:t xml:space="preserve">HKMA</w:t>
            </w:r>
          </w:p>
        </w:tc>
        <w:tc>
          <w:tcPr/>
          <w:p>
            <w:pPr>
              <w:pStyle w:val="Compact"/>
            </w:pPr>
            <w:r>
              <w:t xml:space="preserve">1 January 2026</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[17]</w:t>
            </w:r>
          </w:p>
        </w:tc>
      </w:tr>
      <w:tr>
        <w:tc>
          <w:tcPr/>
          <w:p>
            <w:pPr>
              <w:pStyle w:val="Compact"/>
            </w:pPr>
            <w:r>
              <w:t xml:space="preserve">Strategic Review of Business Models</w:t>
            </w:r>
          </w:p>
        </w:tc>
        <w:tc>
          <w:tcPr/>
          <w:p>
            <w:pPr>
              <w:pStyle w:val="Compact"/>
            </w:pPr>
            <w:r>
              <w:t xml:space="preserve">HKMA</w:t>
            </w:r>
          </w:p>
        </w:tc>
        <w:tc>
          <w:tcPr/>
          <w:p>
            <w:pPr>
              <w:pStyle w:val="Compact"/>
            </w:pPr>
            <w:r>
              <w:t xml:space="preserve">9 March 2026</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[18]</w:t>
            </w:r>
          </w:p>
        </w:tc>
      </w:tr>
    </w:tbl>
    <w:bookmarkEnd w:id="85"/>
    <w:bookmarkStart w:id="86" w:name="key-facts-5"/>
    <w:p>
      <w:pPr>
        <w:pStyle w:val="Heading2"/>
      </w:pPr>
      <w:r>
        <w:t xml:space="preserve">Key facts</w:t>
      </w:r>
    </w:p>
    <w:p>
      <w:pPr>
        <w:numPr>
          <w:ilvl w:val="0"/>
          <w:numId w:val="1058"/>
        </w:numPr>
      </w:pPr>
      <w:r>
        <w:t xml:space="preserve">Directors and senior managers of a locally incorporated AI should understand the firm-wide risks of new or complex products and activities.</w:t>
      </w:r>
      <w:r>
        <w:t xml:space="preserve"> </w:t>
      </w:r>
      <w:r>
        <w:rPr>
          <w:vertAlign w:val="superscript"/>
        </w:rPr>
        <w:t xml:space="preserve">[19]</w:t>
      </w:r>
      <w:r>
        <w:t xml:space="preserve"> </w:t>
      </w:r>
      <w:r>
        <w:t xml:space="preserve">CA-G-5 names cryptoasset activities as an example.</w:t>
      </w:r>
      <w:r>
        <w:t xml:space="preserve"> </w:t>
      </w:r>
      <w:r>
        <w:rPr>
          <w:vertAlign w:val="superscript"/>
        </w:rPr>
        <w:t xml:space="preserve">[19]</w:t>
      </w:r>
    </w:p>
    <w:p>
      <w:pPr>
        <w:numPr>
          <w:ilvl w:val="0"/>
          <w:numId w:val="1058"/>
        </w:numPr>
      </w:pPr>
      <w:r>
        <w:t xml:space="preserve">CA-G-5 notes: "Cryptoasset activities and associated risks are relatively new and evolving."</w:t>
      </w:r>
      <w:r>
        <w:t xml:space="preserve"> </w:t>
      </w:r>
      <w:r>
        <w:rPr>
          <w:vertAlign w:val="superscript"/>
        </w:rPr>
        <w:t xml:space="preserve">[20]</w:t>
      </w:r>
      <w:r>
        <w:t xml:space="preserve"> </w:t>
      </w:r>
      <w:r>
        <w:t xml:space="preserve">For related gaps in capital adequacy (having enough capital) or risk management, the HKMA may consider these measures:</w:t>
      </w:r>
      <w:r>
        <w:t xml:space="preserve"> </w:t>
      </w:r>
      <w:r>
        <w:rPr>
          <w:vertAlign w:val="superscript"/>
        </w:rPr>
        <w:t xml:space="preserve">[20]</w:t>
      </w:r>
    </w:p>
    <w:p>
      <w:pPr>
        <w:pStyle w:val="Compact"/>
        <w:numPr>
          <w:ilvl w:val="1"/>
          <w:numId w:val="1059"/>
        </w:numPr>
      </w:pPr>
      <w:r>
        <w:t xml:space="preserve">capital add-ons (extra capital on top of the minimum);</w:t>
      </w:r>
    </w:p>
    <w:p>
      <w:pPr>
        <w:pStyle w:val="Compact"/>
        <w:numPr>
          <w:ilvl w:val="1"/>
          <w:numId w:val="1059"/>
        </w:numPr>
      </w:pPr>
      <w:r>
        <w:t xml:space="preserve">provisioning (setting money aside) for foreseeable and estimable cryptoasset losses;</w:t>
      </w:r>
    </w:p>
    <w:p>
      <w:pPr>
        <w:pStyle w:val="Compact"/>
        <w:numPr>
          <w:ilvl w:val="1"/>
          <w:numId w:val="1059"/>
        </w:numPr>
      </w:pPr>
      <w:r>
        <w:t xml:space="preserve">limits;</w:t>
      </w:r>
    </w:p>
    <w:p>
      <w:pPr>
        <w:pStyle w:val="Compact"/>
        <w:numPr>
          <w:ilvl w:val="1"/>
          <w:numId w:val="1059"/>
        </w:numPr>
      </w:pPr>
      <w:r>
        <w:t xml:space="preserve">other measures.</w:t>
      </w:r>
    </w:p>
    <w:p>
      <w:pPr>
        <w:numPr>
          <w:ilvl w:val="0"/>
          <w:numId w:val="1058"/>
        </w:numPr>
      </w:pPr>
      <w:r>
        <w:t xml:space="preserve">The HKMA expects each AI's board to oversee and endorse a formal strategic business plan.</w:t>
      </w:r>
      <w:r>
        <w:t xml:space="preserve"> </w:t>
      </w:r>
      <w:r>
        <w:rPr>
          <w:vertAlign w:val="superscript"/>
        </w:rPr>
        <w:t xml:space="preserve">[18]</w:t>
      </w:r>
      <w:r>
        <w:t xml:space="preserve"> </w:t>
      </w:r>
      <w:r>
        <w:t xml:space="preserve">The board has six months from the 9 March 2026 circular.</w:t>
      </w:r>
      <w:r>
        <w:t xml:space="preserve"> </w:t>
      </w:r>
      <w:r>
        <w:rPr>
          <w:vertAlign w:val="superscript"/>
        </w:rPr>
        <w:t xml:space="preserve">[18]</w:t>
      </w:r>
      <w:r>
        <w:t xml:space="preserve"> </w:t>
      </w:r>
      <w:r>
        <w:t xml:space="preserve">The plan looks at adapting products, revenue models, customer engagement, risk management and operations.</w:t>
      </w:r>
      <w:r>
        <w:t xml:space="preserve"> </w:t>
      </w:r>
      <w:r>
        <w:rPr>
          <w:vertAlign w:val="superscript"/>
        </w:rPr>
        <w:t xml:space="preserve">[18]</w:t>
      </w:r>
    </w:p>
    <w:p>
      <w:pPr>
        <w:numPr>
          <w:ilvl w:val="0"/>
          <w:numId w:val="1058"/>
        </w:numPr>
      </w:pPr>
      <w:r>
        <w:t xml:space="preserve">A bank should identify and weigh the ML/TF risks of:</w:t>
      </w:r>
      <w:r>
        <w:t xml:space="preserve"> </w:t>
      </w:r>
      <w:r>
        <w:rPr>
          <w:vertAlign w:val="superscript"/>
        </w:rPr>
        <w:t xml:space="preserve">[21]</w:t>
      </w:r>
    </w:p>
    <w:p>
      <w:pPr>
        <w:pStyle w:val="Compact"/>
        <w:numPr>
          <w:ilvl w:val="1"/>
          <w:numId w:val="1060"/>
        </w:numPr>
      </w:pPr>
      <w:r>
        <w:t xml:space="preserve">new products;</w:t>
      </w:r>
    </w:p>
    <w:p>
      <w:pPr>
        <w:pStyle w:val="Compact"/>
        <w:numPr>
          <w:ilvl w:val="1"/>
          <w:numId w:val="1060"/>
        </w:numPr>
      </w:pPr>
      <w:r>
        <w:t xml:space="preserve">new business practices, including delivery mechanisms (how the product reaches customers);</w:t>
      </w:r>
    </w:p>
    <w:p>
      <w:pPr>
        <w:pStyle w:val="Compact"/>
        <w:numPr>
          <w:ilvl w:val="1"/>
          <w:numId w:val="1060"/>
        </w:numPr>
      </w:pPr>
      <w:r>
        <w:t xml:space="preserve">new or developing technologies.</w:t>
      </w:r>
    </w:p>
    <w:p>
      <w:pPr>
        <w:numPr>
          <w:ilvl w:val="0"/>
          <w:numId w:val="1000"/>
        </w:numPr>
      </w:pPr>
      <w:r>
        <w:t xml:space="preserve">It should do this assessment before launch. It should then take measures to manage and reduce the risks it finds.</w:t>
      </w:r>
      <w:r>
        <w:t xml:space="preserve"> </w:t>
      </w:r>
      <w:r>
        <w:rPr>
          <w:vertAlign w:val="superscript"/>
        </w:rPr>
        <w:t xml:space="preserve">[21]</w:t>
      </w:r>
    </w:p>
    <w:p>
      <w:pPr>
        <w:numPr>
          <w:ilvl w:val="0"/>
          <w:numId w:val="1058"/>
        </w:numPr>
      </w:pPr>
      <w:r>
        <w:t xml:space="preserve">In the HKMA AML/CFT Guideline, the word "should" signals a mandatory requirement, just as "must" does.</w:t>
      </w:r>
      <w:r>
        <w:t xml:space="preserve"> </w:t>
      </w:r>
      <w:r>
        <w:rPr>
          <w:vertAlign w:val="superscript"/>
        </w:rPr>
        <w:t xml:space="preserve">[22]</w:t>
      </w:r>
    </w:p>
    <w:p>
      <w:pPr>
        <w:numPr>
          <w:ilvl w:val="0"/>
          <w:numId w:val="1058"/>
        </w:numPr>
      </w:pPr>
      <w:r>
        <w:t xml:space="preserve">The April 2024 DLT considerations are non-binding and non-exhaustive (not a complete list).</w:t>
      </w:r>
      <w:r>
        <w:t xml:space="preserve"> </w:t>
      </w:r>
      <w:r>
        <w:rPr>
          <w:vertAlign w:val="superscript"/>
        </w:rPr>
        <w:t xml:space="preserve">[23]</w:t>
      </w:r>
      <w:r>
        <w:t xml:space="preserve"> </w:t>
      </w:r>
      <w:r>
        <w:t xml:space="preserve">The HKMA supervises on a risk-based, technology-neutral basis.</w:t>
      </w:r>
      <w:r>
        <w:t xml:space="preserve"> </w:t>
      </w:r>
      <w:r>
        <w:rPr>
          <w:vertAlign w:val="superscript"/>
        </w:rPr>
        <w:t xml:space="preserve">[23]</w:t>
      </w:r>
      <w:r>
        <w:t xml:space="preserve"> </w:t>
      </w:r>
      <w:r>
        <w:t xml:space="preserve">It checks whether a bank has adequate systems and controls for the extra risks DLT may bring.</w:t>
      </w:r>
      <w:r>
        <w:t xml:space="preserve"> </w:t>
      </w:r>
      <w:r>
        <w:rPr>
          <w:vertAlign w:val="superscript"/>
        </w:rPr>
        <w:t xml:space="preserve">[23]</w:t>
      </w:r>
    </w:p>
    <w:p>
      <w:pPr>
        <w:numPr>
          <w:ilvl w:val="0"/>
          <w:numId w:val="1058"/>
        </w:numPr>
      </w:pPr>
      <w:r>
        <w:t xml:space="preserve">The board and senior management carry full responsibility for DLT adoption.</w:t>
      </w:r>
      <w:r>
        <w:t xml:space="preserve"> </w:t>
      </w:r>
      <w:r>
        <w:rPr>
          <w:vertAlign w:val="superscript"/>
        </w:rPr>
        <w:t xml:space="preserve">[24]</w:t>
      </w:r>
      <w:r>
        <w:t xml:space="preserve"> </w:t>
      </w:r>
      <w:r>
        <w:t xml:space="preserve">The bank should update its technology-risk, business-continuity and outsourcing policies for DLT factors as needed, and have enough staff with DLT expertise.</w:t>
      </w:r>
      <w:r>
        <w:t xml:space="preserve"> </w:t>
      </w:r>
      <w:r>
        <w:rPr>
          <w:vertAlign w:val="superscript"/>
        </w:rPr>
        <w:t xml:space="preserve">[24]</w:t>
      </w:r>
    </w:p>
    <w:p>
      <w:pPr>
        <w:numPr>
          <w:ilvl w:val="0"/>
          <w:numId w:val="1058"/>
        </w:numPr>
      </w:pPr>
      <w:r>
        <w:t xml:space="preserve">A bank should choose a DLT network type that suits the application's nature and risks.</w:t>
      </w:r>
      <w:r>
        <w:t xml:space="preserve"> </w:t>
      </w:r>
      <w:r>
        <w:rPr>
          <w:vertAlign w:val="superscript"/>
        </w:rPr>
        <w:t xml:space="preserve">[25]</w:t>
      </w:r>
      <w:r>
        <w:t xml:space="preserve"> </w:t>
      </w:r>
      <w:r>
        <w:t xml:space="preserve">It should also consider whether the node operators (the parties that validate and confirm changes to the ledger) are trustworthy, reliable and diverse.</w:t>
      </w:r>
      <w:r>
        <w:t xml:space="preserve"> </w:t>
      </w:r>
      <w:r>
        <w:rPr>
          <w:vertAlign w:val="superscript"/>
        </w:rPr>
        <w:t xml:space="preserve">[25]</w:t>
      </w:r>
      <w:r>
        <w:t xml:space="preserve"> </w:t>
      </w:r>
      <w:r>
        <w:t xml:space="preserve">A permissionless network (one anyone can join) would likely be inappropriate for highly critical or sensitive functions without adequate compensating controls.</w:t>
      </w:r>
      <w:r>
        <w:t xml:space="preserve"> </w:t>
      </w:r>
      <w:r>
        <w:rPr>
          <w:vertAlign w:val="superscript"/>
        </w:rPr>
        <w:t xml:space="preserve">[25]</w:t>
      </w:r>
    </w:p>
    <w:p>
      <w:pPr>
        <w:numPr>
          <w:ilvl w:val="0"/>
          <w:numId w:val="1058"/>
        </w:numPr>
      </w:pPr>
      <w:r>
        <w:t xml:space="preserve">Where a bank uses DLT for critical functions, its business continuity plans should include DLT test scenarios such as:</w:t>
      </w:r>
      <w:r>
        <w:t xml:space="preserve"> </w:t>
      </w:r>
      <w:r>
        <w:rPr>
          <w:vertAlign w:val="superscript"/>
        </w:rPr>
        <w:t xml:space="preserve">[26]</w:t>
      </w:r>
    </w:p>
    <w:p>
      <w:pPr>
        <w:pStyle w:val="Compact"/>
        <w:numPr>
          <w:ilvl w:val="1"/>
          <w:numId w:val="1061"/>
        </w:numPr>
      </w:pPr>
      <w:r>
        <w:t xml:space="preserve">cyberattacks;</w:t>
      </w:r>
    </w:p>
    <w:p>
      <w:pPr>
        <w:pStyle w:val="Compact"/>
        <w:numPr>
          <w:ilvl w:val="1"/>
          <w:numId w:val="1061"/>
        </w:numPr>
      </w:pPr>
      <w:r>
        <w:t xml:space="preserve">loss or theft of private keys;</w:t>
      </w:r>
    </w:p>
    <w:p>
      <w:pPr>
        <w:pStyle w:val="Compact"/>
        <w:numPr>
          <w:ilvl w:val="1"/>
          <w:numId w:val="1061"/>
        </w:numPr>
      </w:pPr>
      <w:r>
        <w:t xml:space="preserve">forks (splits of a blockchain into two versions).</w:t>
      </w:r>
    </w:p>
    <w:p>
      <w:pPr>
        <w:numPr>
          <w:ilvl w:val="0"/>
          <w:numId w:val="1058"/>
        </w:numPr>
      </w:pPr>
      <w:r>
        <w:t xml:space="preserve">The March 2025 study drew on input from three other regulators.</w:t>
      </w:r>
      <w:r>
        <w:t xml:space="preserve"> </w:t>
      </w:r>
      <w:r>
        <w:rPr>
          <w:vertAlign w:val="superscript"/>
        </w:rPr>
        <w:t xml:space="preserve">[27]</w:t>
      </w:r>
      <w:r>
        <w:t xml:space="preserve"> </w:t>
      </w:r>
      <w:r>
        <w:t xml:space="preserve">They are the Insurance Authority, the Mandatory Provident Fund Schemes Authority and the Securities and Futures Commission (SFC).</w:t>
      </w:r>
      <w:r>
        <w:t xml:space="preserve"> </w:t>
      </w:r>
      <w:r>
        <w:rPr>
          <w:vertAlign w:val="superscript"/>
        </w:rPr>
        <w:t xml:space="preserve">[27]</w:t>
      </w:r>
      <w:r>
        <w:t xml:space="preserve"> </w:t>
      </w:r>
      <w:r>
        <w:t xml:space="preserve">It surveyed 113 financial institutions and builds on the 2024 circular.</w:t>
      </w:r>
      <w:r>
        <w:t xml:space="preserve"> </w:t>
      </w:r>
      <w:r>
        <w:rPr>
          <w:vertAlign w:val="superscript"/>
        </w:rPr>
        <w:t xml:space="preserve">[27]</w:t>
      </w:r>
      <w:r>
        <w:t xml:space="preserve"> </w:t>
      </w:r>
      <w:r>
        <w:t xml:space="preserve">The study is research, not a new rule.</w:t>
      </w:r>
      <w:r>
        <w:t xml:space="preserve"> </w:t>
      </w:r>
      <w:r>
        <w:rPr>
          <w:vertAlign w:val="superscript"/>
        </w:rPr>
        <w:t xml:space="preserve">[27]</w:t>
      </w:r>
    </w:p>
    <w:p>
      <w:pPr>
        <w:numPr>
          <w:ilvl w:val="0"/>
          <w:numId w:val="1058"/>
        </w:numPr>
      </w:pPr>
      <w:r>
        <w:t xml:space="preserve">For outsourced DLT work, the study suggests three steps:</w:t>
      </w:r>
      <w:r>
        <w:t xml:space="preserve"> </w:t>
      </w:r>
      <w:r>
        <w:rPr>
          <w:vertAlign w:val="superscript"/>
        </w:rPr>
        <w:t xml:space="preserve">[28]</w:t>
      </w:r>
    </w:p>
    <w:p>
      <w:pPr>
        <w:pStyle w:val="Compact"/>
        <w:numPr>
          <w:ilvl w:val="1"/>
          <w:numId w:val="1062"/>
        </w:numPr>
      </w:pPr>
      <w:r>
        <w:t xml:space="preserve">assess vendors at every stage;</w:t>
      </w:r>
    </w:p>
    <w:p>
      <w:pPr>
        <w:pStyle w:val="Compact"/>
        <w:numPr>
          <w:ilvl w:val="1"/>
          <w:numId w:val="1062"/>
        </w:numPr>
      </w:pPr>
      <w:r>
        <w:t xml:space="preserve">set contract terms on performance and data security;</w:t>
      </w:r>
    </w:p>
    <w:p>
      <w:pPr>
        <w:pStyle w:val="Compact"/>
        <w:numPr>
          <w:ilvl w:val="1"/>
          <w:numId w:val="1062"/>
        </w:numPr>
      </w:pPr>
      <w:r>
        <w:t xml:space="preserve">line up backup vendors or failover plans (switching to a backup) in advance.</w:t>
      </w:r>
    </w:p>
    <w:p>
      <w:pPr>
        <w:numPr>
          <w:ilvl w:val="0"/>
          <w:numId w:val="1058"/>
        </w:numPr>
      </w:pPr>
      <w:r>
        <w:t xml:space="preserve">Before launching custody, a bank should complete a comprehensive risk assessment, with effective oversight by the board and senior management before and after launch.</w:t>
      </w:r>
      <w:r>
        <w:t xml:space="preserve"> </w:t>
      </w:r>
      <w:r>
        <w:rPr>
          <w:vertAlign w:val="superscript"/>
        </w:rPr>
        <w:t xml:space="preserve">[29]</w:t>
      </w:r>
    </w:p>
    <w:p>
      <w:pPr>
        <w:numPr>
          <w:ilvl w:val="0"/>
          <w:numId w:val="1058"/>
        </w:numPr>
      </w:pPr>
      <w:r>
        <w:t xml:space="preserve">As a general principle, a bank may delegate or outsource VA custody only to one of three types of firm:</w:t>
      </w:r>
      <w:r>
        <w:t xml:space="preserve"> </w:t>
      </w:r>
      <w:r>
        <w:rPr>
          <w:vertAlign w:val="superscript"/>
        </w:rPr>
        <w:t xml:space="preserve">[30]</w:t>
      </w:r>
    </w:p>
    <w:p>
      <w:pPr>
        <w:pStyle w:val="Compact"/>
        <w:numPr>
          <w:ilvl w:val="1"/>
          <w:numId w:val="1063"/>
        </w:numPr>
      </w:pPr>
      <w:r>
        <w:t xml:space="preserve">another AI, or a subsidiary of an AI incorporated in Hong Kong;</w:t>
      </w:r>
    </w:p>
    <w:p>
      <w:pPr>
        <w:pStyle w:val="Compact"/>
        <w:numPr>
          <w:ilvl w:val="1"/>
          <w:numId w:val="1063"/>
        </w:numPr>
      </w:pPr>
      <w:r>
        <w:t xml:space="preserve">a VA trading platform licensed by the SFC;</w:t>
      </w:r>
    </w:p>
    <w:p>
      <w:pPr>
        <w:pStyle w:val="Compact"/>
        <w:numPr>
          <w:ilvl w:val="1"/>
          <w:numId w:val="1063"/>
        </w:numPr>
      </w:pPr>
      <w:r>
        <w:t xml:space="preserve">an HKMA-licensed stablecoin issuer that has HKMA consent to hold the stablecoins it issues.</w:t>
      </w:r>
    </w:p>
    <w:p>
      <w:pPr>
        <w:numPr>
          <w:ilvl w:val="0"/>
          <w:numId w:val="1058"/>
        </w:numPr>
      </w:pPr>
      <w:r>
        <w:t xml:space="preserve">Due diligence on a custody delegate covers, among other things, independent code reviews and the provider's software release process.</w:t>
      </w:r>
      <w:r>
        <w:t xml:space="preserve"> </w:t>
      </w:r>
      <w:r>
        <w:rPr>
          <w:vertAlign w:val="superscript"/>
        </w:rPr>
        <w:t xml:space="preserve">[31]</w:t>
      </w:r>
      <w:r>
        <w:t xml:space="preserve"> </w:t>
      </w:r>
      <w:r>
        <w:t xml:space="preserve">After that, the bank keeps reviewing the provider's security controls and disaster-recovery testing.</w:t>
      </w:r>
      <w:r>
        <w:t xml:space="preserve"> </w:t>
      </w:r>
      <w:r>
        <w:rPr>
          <w:vertAlign w:val="superscript"/>
        </w:rPr>
        <w:t xml:space="preserve">[31]</w:t>
      </w:r>
      <w:r>
        <w:t xml:space="preserve"> </w:t>
      </w:r>
      <w:r>
        <w:t xml:space="preserve">Ultimate responsibility stays with the bank.</w:t>
      </w:r>
      <w:r>
        <w:t xml:space="preserve"> </w:t>
      </w:r>
      <w:r>
        <w:rPr>
          <w:vertAlign w:val="superscript"/>
        </w:rPr>
        <w:t xml:space="preserve">[31]</w:t>
      </w:r>
    </w:p>
    <w:p>
      <w:pPr>
        <w:numPr>
          <w:ilvl w:val="0"/>
          <w:numId w:val="1058"/>
        </w:numPr>
      </w:pPr>
      <w:r>
        <w:t xml:space="preserve">The HKMA sets these key-management expectations for client VAs:</w:t>
      </w:r>
      <w:r>
        <w:t xml:space="preserve"> </w:t>
      </w:r>
      <w:r>
        <w:rPr>
          <w:vertAlign w:val="superscript"/>
        </w:rPr>
        <w:t xml:space="preserve">[8]</w:t>
      </w:r>
    </w:p>
    <w:p>
      <w:pPr>
        <w:pStyle w:val="Compact"/>
        <w:numPr>
          <w:ilvl w:val="1"/>
          <w:numId w:val="1064"/>
        </w:numPr>
      </w:pPr>
      <w:r>
        <w:t xml:space="preserve">Keep keys in tamper-resistant devices such as hardware security modules (HSM), and do due diligence on the HSM vendor.</w:t>
      </w:r>
    </w:p>
    <w:p>
      <w:pPr>
        <w:pStyle w:val="Compact"/>
        <w:numPr>
          <w:ilvl w:val="1"/>
          <w:numId w:val="1064"/>
        </w:numPr>
      </w:pPr>
      <w:r>
        <w:t xml:space="preserve">Generate, store and back up seeds (master secrets that create keys) and keys in Hong Kong.</w:t>
      </w:r>
    </w:p>
    <w:p>
      <w:pPr>
        <w:pStyle w:val="Compact"/>
        <w:numPr>
          <w:ilvl w:val="1"/>
          <w:numId w:val="1064"/>
        </w:numPr>
      </w:pPr>
      <w:r>
        <w:t xml:space="preserve">Use key sharding (splitting a key into parts held separately) or similar, so no single point of failure exists.</w:t>
      </w:r>
    </w:p>
    <w:p>
      <w:pPr>
        <w:pStyle w:val="Compact"/>
        <w:numPr>
          <w:ilvl w:val="1"/>
          <w:numId w:val="1064"/>
        </w:numPr>
      </w:pPr>
      <w:r>
        <w:t xml:space="preserve">Show signers the transaction details in human-readable form.</w:t>
      </w:r>
    </w:p>
    <w:p>
      <w:pPr>
        <w:numPr>
          <w:ilvl w:val="0"/>
          <w:numId w:val="1058"/>
        </w:numPr>
      </w:pPr>
      <w:r>
        <w:t xml:space="preserve">If the client assets in custody are VAs, 98% should sit in cold storage.</w:t>
      </w:r>
      <w:r>
        <w:t xml:space="preserve"> </w:t>
      </w:r>
      <w:r>
        <w:rPr>
          <w:vertAlign w:val="superscript"/>
        </w:rPr>
        <w:t xml:space="preserve">[9]</w:t>
      </w:r>
    </w:p>
    <w:p>
      <w:pPr>
        <w:numPr>
          <w:ilvl w:val="0"/>
          <w:numId w:val="1058"/>
        </w:numPr>
      </w:pPr>
      <w:r>
        <w:t xml:space="preserve">Some tokenised products (assets recorded as tokens on a DLT network) fall outside the Securities and Futures Ordinance.</w:t>
      </w:r>
      <w:r>
        <w:t xml:space="preserve"> </w:t>
      </w:r>
      <w:r>
        <w:rPr>
          <w:vertAlign w:val="superscript"/>
        </w:rPr>
        <w:t xml:space="preserve">[32]</w:t>
      </w:r>
      <w:r>
        <w:t xml:space="preserve"> </w:t>
      </w:r>
      <w:r>
        <w:t xml:space="preserve">For these, due diligence on issuers and their technology vendors should cover:</w:t>
      </w:r>
      <w:r>
        <w:t xml:space="preserve"> </w:t>
      </w:r>
      <w:r>
        <w:rPr>
          <w:vertAlign w:val="superscript"/>
        </w:rPr>
        <w:t xml:space="preserve">[32]</w:t>
      </w:r>
    </w:p>
    <w:p>
      <w:pPr>
        <w:pStyle w:val="Compact"/>
        <w:numPr>
          <w:ilvl w:val="1"/>
          <w:numId w:val="1065"/>
        </w:numPr>
      </w:pPr>
      <w:r>
        <w:t xml:space="preserve">key management;</w:t>
      </w:r>
    </w:p>
    <w:p>
      <w:pPr>
        <w:pStyle w:val="Compact"/>
        <w:numPr>
          <w:ilvl w:val="1"/>
          <w:numId w:val="1065"/>
        </w:numPr>
      </w:pPr>
      <w:r>
        <w:t xml:space="preserve">safeguards against theft and hacking;</w:t>
      </w:r>
    </w:p>
    <w:p>
      <w:pPr>
        <w:pStyle w:val="Compact"/>
        <w:numPr>
          <w:ilvl w:val="1"/>
          <w:numId w:val="1065"/>
        </w:numPr>
      </w:pPr>
      <w:r>
        <w:t xml:space="preserve">smart-contract audits (checks of the code that runs on the blockchain);</w:t>
      </w:r>
    </w:p>
    <w:p>
      <w:pPr>
        <w:pStyle w:val="Compact"/>
        <w:numPr>
          <w:ilvl w:val="1"/>
          <w:numId w:val="1065"/>
        </w:numPr>
      </w:pPr>
      <w:r>
        <w:t xml:space="preserve">contingency plans for DLT failures.</w:t>
      </w:r>
    </w:p>
    <w:p>
      <w:pPr>
        <w:numPr>
          <w:ilvl w:val="0"/>
          <w:numId w:val="1058"/>
        </w:numPr>
      </w:pPr>
      <w:r>
        <w:t xml:space="preserve">For staking (locking up tokens to help run a blockchain, for rewards), the bank should do three things:</w:t>
      </w:r>
      <w:r>
        <w:t xml:space="preserve"> </w:t>
      </w:r>
      <w:r>
        <w:rPr>
          <w:vertAlign w:val="superscript"/>
        </w:rPr>
        <w:t xml:space="preserve">[33]</w:t>
      </w:r>
    </w:p>
    <w:p>
      <w:pPr>
        <w:pStyle w:val="Compact"/>
        <w:numPr>
          <w:ilvl w:val="1"/>
          <w:numId w:val="1066"/>
        </w:numPr>
      </w:pPr>
      <w:r>
        <w:t xml:space="preserve">Keep possession or control of the means to unstake client VAs, such as the private keys of withdrawal addresses.</w:t>
      </w:r>
    </w:p>
    <w:p>
      <w:pPr>
        <w:pStyle w:val="Compact"/>
        <w:numPr>
          <w:ilvl w:val="1"/>
          <w:numId w:val="1066"/>
        </w:numPr>
      </w:pPr>
      <w:r>
        <w:t xml:space="preserve">Do due diligence on each blockchain protocol.</w:t>
      </w:r>
    </w:p>
    <w:p>
      <w:pPr>
        <w:pStyle w:val="Compact"/>
        <w:numPr>
          <w:ilvl w:val="1"/>
          <w:numId w:val="1066"/>
        </w:numPr>
      </w:pPr>
      <w:r>
        <w:t xml:space="preserve">Vet and monitor any third-party staking provider.</w:t>
      </w:r>
    </w:p>
    <w:p>
      <w:pPr>
        <w:numPr>
          <w:ilvl w:val="0"/>
          <w:numId w:val="1058"/>
        </w:numPr>
      </w:pPr>
      <w:r>
        <w:t xml:space="preserve">CRP-1 says AIs must have policies, governance, staff and information technology able to assess cryptoasset risk.</w:t>
      </w:r>
      <w:r>
        <w:t xml:space="preserve"> </w:t>
      </w:r>
      <w:r>
        <w:rPr>
          <w:vertAlign w:val="superscript"/>
        </w:rPr>
        <w:t xml:space="preserve">[34]</w:t>
      </w:r>
      <w:r>
        <w:t xml:space="preserve"> </w:t>
      </w:r>
      <w:r>
        <w:t xml:space="preserve">They must document the basis for each classification and make it available to the HKMA on request.</w:t>
      </w:r>
      <w:r>
        <w:t xml:space="preserve"> </w:t>
      </w:r>
      <w:r>
        <w:rPr>
          <w:vertAlign w:val="superscript"/>
        </w:rPr>
        <w:t xml:space="preserve">[34]</w:t>
      </w:r>
    </w:p>
    <w:bookmarkEnd w:id="86"/>
    <w:bookmarkStart w:id="87" w:name="what-your-bank-must-or-should-do-5"/>
    <w:p>
      <w:pPr>
        <w:pStyle w:val="Heading2"/>
      </w:pPr>
      <w:r>
        <w:t xml:space="preserve">What your bank must or should do</w:t>
      </w:r>
    </w:p>
    <w:p>
      <w:pPr>
        <w:pStyle w:val="FirstParagraph"/>
      </w:pPr>
      <w:r>
        <w:rPr>
          <w:b/>
          <w:bCs/>
        </w:rPr>
        <w:t xml:space="preserve">Obligations</w:t>
      </w:r>
    </w:p>
    <w:p>
      <w:pPr>
        <w:pStyle w:val="BodyText"/>
      </w:pPr>
      <w:r>
        <w:t xml:space="preserve">Run the ML/TF risk assessment before launching any new product, new business practice or new technology. Examples of new products are a VA, tokenisation or stablecoin service.</w:t>
      </w:r>
      <w:r>
        <w:t xml:space="preserve"> </w:t>
      </w:r>
      <w:r>
        <w:rPr>
          <w:vertAlign w:val="superscript"/>
        </w:rPr>
        <w:t xml:space="preserve">[21]</w:t>
      </w:r>
    </w:p>
    <w:p>
      <w:pPr>
        <w:pStyle w:val="BodyText"/>
      </w:pPr>
      <w:r>
        <w:t xml:space="preserve">Brief the board so it understands cryptoasset risks firm-wide and can set limits. Those limits sit within the bank's risk appetite (the level of risk it is willing to accept).</w:t>
      </w:r>
      <w:r>
        <w:t xml:space="preserve"> </w:t>
      </w:r>
      <w:r>
        <w:rPr>
          <w:vertAlign w:val="superscript"/>
        </w:rPr>
        <w:t xml:space="preserve">[35]</w:t>
      </w:r>
    </w:p>
    <w:p>
      <w:pPr>
        <w:pStyle w:val="BodyText"/>
      </w:pPr>
      <w:r>
        <w:t xml:space="preserve">Complete a comprehensive risk assessment before custody launch, under board oversight.</w:t>
      </w:r>
      <w:r>
        <w:t xml:space="preserve"> </w:t>
      </w:r>
      <w:r>
        <w:rPr>
          <w:vertAlign w:val="superscript"/>
        </w:rPr>
        <w:t xml:space="preserve">[29]</w:t>
      </w:r>
    </w:p>
    <w:p>
      <w:pPr>
        <w:pStyle w:val="BodyText"/>
      </w:pPr>
      <w:r>
        <w:rPr>
          <w:b/>
          <w:bCs/>
        </w:rPr>
        <w:t xml:space="preserve">Controls &amp; monitoring</w:t>
      </w:r>
    </w:p>
    <w:p>
      <w:pPr>
        <w:pStyle w:val="BodyText"/>
      </w:pPr>
      <w:r>
        <w:t xml:space="preserve">Update technology-risk, continuity and outsourcing policies for DLT factors.</w:t>
      </w:r>
      <w:r>
        <w:t xml:space="preserve"> </w:t>
      </w:r>
      <w:r>
        <w:rPr>
          <w:vertAlign w:val="superscript"/>
        </w:rPr>
        <w:t xml:space="preserve">[24]</w:t>
      </w:r>
    </w:p>
    <w:p>
      <w:pPr>
        <w:pStyle w:val="BodyText"/>
      </w:pPr>
      <w:r>
        <w:t xml:space="preserve">Apply the para 11 key controls to client VAs, including 98% cold storage.</w:t>
      </w:r>
      <w:r>
        <w:t xml:space="preserve"> </w:t>
      </w:r>
      <w:r>
        <w:rPr>
          <w:vertAlign w:val="superscript"/>
        </w:rPr>
        <w:t xml:space="preserve">[36]</w:t>
      </w:r>
    </w:p>
    <w:p>
      <w:pPr>
        <w:pStyle w:val="BodyText"/>
      </w:pPr>
      <w:r>
        <w:t xml:space="preserve">Monitor custody security 24/7, test system changes before deployment and monitor dependencies.</w:t>
      </w:r>
      <w:r>
        <w:t xml:space="preserve"> </w:t>
      </w:r>
      <w:r>
        <w:rPr>
          <w:vertAlign w:val="superscript"/>
        </w:rPr>
        <w:t xml:space="preserve">[37]</w:t>
      </w:r>
    </w:p>
    <w:p>
      <w:pPr>
        <w:pStyle w:val="BodyText"/>
      </w:pPr>
      <w:r>
        <w:t xml:space="preserve">Keep documented classification evidence for each cryptoasset exposure.</w:t>
      </w:r>
      <w:r>
        <w:t xml:space="preserve"> </w:t>
      </w:r>
      <w:r>
        <w:rPr>
          <w:vertAlign w:val="superscript"/>
        </w:rPr>
        <w:t xml:space="preserve">[34]</w:t>
      </w:r>
    </w:p>
    <w:p>
      <w:pPr>
        <w:pStyle w:val="BodyText"/>
      </w:pPr>
      <w:r>
        <w:rPr>
          <w:b/>
          <w:bCs/>
        </w:rPr>
        <w:t xml:space="preserve">Notify / consult HKMA or SFC</w:t>
      </w:r>
    </w:p>
    <w:p>
      <w:pPr>
        <w:pStyle w:val="BodyText"/>
      </w:pPr>
      <w:r>
        <w:t xml:space="preserve">Take the DLT considerations into account when preparing DLT-related submissions. The HKMA encourages this.</w:t>
      </w:r>
      <w:r>
        <w:t xml:space="preserve"> </w:t>
      </w:r>
      <w:r>
        <w:rPr>
          <w:vertAlign w:val="superscript"/>
        </w:rPr>
        <w:t xml:space="preserve">[3]</w:t>
      </w:r>
    </w:p>
    <w:p>
      <w:pPr>
        <w:pStyle w:val="BodyText"/>
      </w:pPr>
      <w:r>
        <w:t xml:space="preserve">Obtain HKMA consent before appointing an HKMA-licensed stablecoin issuer to hold the stablecoins it issues.</w:t>
      </w:r>
      <w:r>
        <w:t xml:space="preserve"> </w:t>
      </w:r>
      <w:r>
        <w:rPr>
          <w:vertAlign w:val="superscript"/>
        </w:rPr>
        <w:t xml:space="preserve">[38]</w:t>
      </w:r>
      <w:r>
        <w:t xml:space="preserve"> </w:t>
      </w:r>
      <w:r>
        <w:t xml:space="preserve">The issuer's keys must be kept in Hong Kong or a location the HKMA accepts.</w:t>
      </w:r>
      <w:r>
        <w:t xml:space="preserve"> </w:t>
      </w:r>
      <w:r>
        <w:rPr>
          <w:vertAlign w:val="superscript"/>
        </w:rPr>
        <w:t xml:space="preserve">[38]</w:t>
      </w:r>
    </w:p>
    <w:p>
      <w:pPr>
        <w:pStyle w:val="BodyText"/>
      </w:pPr>
      <w:r>
        <w:rPr>
          <w:b/>
          <w:bCs/>
        </w:rPr>
        <w:t xml:space="preserve">Counterparty due diligence</w:t>
      </w:r>
    </w:p>
    <w:p>
      <w:pPr>
        <w:pStyle w:val="BodyText"/>
      </w:pPr>
      <w:r>
        <w:t xml:space="preserve">Document due diligence on custody delegates and HSM vendors, and review them regularly.</w:t>
      </w:r>
      <w:r>
        <w:t xml:space="preserve"> </w:t>
      </w:r>
      <w:r>
        <w:rPr>
          <w:vertAlign w:val="superscript"/>
        </w:rPr>
        <w:t xml:space="preserve">[39]</w:t>
      </w:r>
    </w:p>
    <w:p>
      <w:pPr>
        <w:pStyle w:val="BodyText"/>
      </w:pPr>
      <w:r>
        <w:t xml:space="preserve">Vet tokenisation platforms and staking providers before use, and monitor them afterwards.</w:t>
      </w:r>
      <w:r>
        <w:t xml:space="preserve"> </w:t>
      </w:r>
      <w:r>
        <w:rPr>
          <w:vertAlign w:val="superscript"/>
        </w:rPr>
        <w:t xml:space="preserve">[7,40]</w:t>
      </w:r>
    </w:p>
    <w:p>
      <w:pPr>
        <w:pStyle w:val="BodyText"/>
      </w:pPr>
      <w:r>
        <w:t xml:space="preserve">Consider whether DLT node operators are trustworthy, reliable and diverse.</w:t>
      </w:r>
      <w:r>
        <w:t xml:space="preserve"> </w:t>
      </w:r>
      <w:r>
        <w:rPr>
          <w:vertAlign w:val="superscript"/>
        </w:rPr>
        <w:t xml:space="preserve">[41]</w:t>
      </w:r>
    </w:p>
    <w:bookmarkEnd w:id="87"/>
    <w:bookmarkStart w:id="88" w:name="talking-points-5"/>
    <w:p>
      <w:pPr>
        <w:pStyle w:val="Heading2"/>
      </w:pPr>
      <w:r>
        <w:t xml:space="preserve">Talking points</w:t>
      </w:r>
    </w:p>
    <w:p>
      <w:pPr>
        <w:pStyle w:val="FirstParagraph"/>
      </w:pPr>
      <w:r>
        <w:rPr>
          <w:b/>
          <w:bCs/>
        </w:rPr>
        <w:t xml:space="preserve">To the CCO</w:t>
      </w:r>
    </w:p>
    <w:p>
      <w:pPr>
        <w:pStyle w:val="Compact"/>
        <w:numPr>
          <w:ilvl w:val="0"/>
          <w:numId w:val="1067"/>
        </w:numPr>
      </w:pPr>
      <w:r>
        <w:t xml:space="preserve">The HKMA AML/CFT Guideline requires an ML/TF risk assessment before any new product, practice or technology launch. In that guideline, "should" is mandatory.</w:t>
      </w:r>
      <w:r>
        <w:t xml:space="preserve"> </w:t>
      </w:r>
      <w:r>
        <w:rPr>
          <w:vertAlign w:val="superscript"/>
        </w:rPr>
        <w:t xml:space="preserve">[2]</w:t>
      </w:r>
    </w:p>
    <w:p>
      <w:pPr>
        <w:pStyle w:val="Compact"/>
        <w:numPr>
          <w:ilvl w:val="0"/>
          <w:numId w:val="1067"/>
        </w:numPr>
      </w:pPr>
      <w:r>
        <w:t xml:space="preserve">The DLT considerations are non-binding. Even so, the HKMA encourages banks to take them into account in DLT-related submissions.</w:t>
      </w:r>
      <w:r>
        <w:t xml:space="preserve"> </w:t>
      </w:r>
      <w:r>
        <w:rPr>
          <w:vertAlign w:val="superscript"/>
        </w:rPr>
        <w:t xml:space="preserve">[3]</w:t>
      </w:r>
    </w:p>
    <w:p>
      <w:pPr>
        <w:pStyle w:val="FirstParagraph"/>
      </w:pPr>
      <w:r>
        <w:rPr>
          <w:b/>
          <w:bCs/>
        </w:rPr>
        <w:t xml:space="preserve">To business heads</w:t>
      </w:r>
    </w:p>
    <w:p>
      <w:pPr>
        <w:pStyle w:val="Compact"/>
        <w:numPr>
          <w:ilvl w:val="0"/>
          <w:numId w:val="1068"/>
        </w:numPr>
      </w:pPr>
      <w:r>
        <w:t xml:space="preserve">As a general principle, we can outsource VA custody only to another AI, an SFC-licensed platform, or a licensed stablecoin issuer. A stablecoin issuer qualifies only for the coins it issues, and only with HKMA consent.</w:t>
      </w:r>
      <w:r>
        <w:t xml:space="preserve"> </w:t>
      </w:r>
      <w:r>
        <w:rPr>
          <w:vertAlign w:val="superscript"/>
        </w:rPr>
        <w:t xml:space="preserve">[30]</w:t>
      </w:r>
    </w:p>
    <w:p>
      <w:pPr>
        <w:pStyle w:val="Compact"/>
        <w:numPr>
          <w:ilvl w:val="0"/>
          <w:numId w:val="1068"/>
        </w:numPr>
      </w:pPr>
      <w:r>
        <w:t xml:space="preserve">Before we offer tokenised products to customers, we need due diligence on the issuer and its technology vendors.</w:t>
      </w:r>
      <w:r>
        <w:t xml:space="preserve"> </w:t>
      </w:r>
      <w:r>
        <w:rPr>
          <w:vertAlign w:val="superscript"/>
        </w:rPr>
        <w:t xml:space="preserve">[7]</w:t>
      </w:r>
    </w:p>
    <w:p>
      <w:pPr>
        <w:pStyle w:val="FirstParagraph"/>
      </w:pPr>
      <w:r>
        <w:rPr>
          <w:b/>
          <w:bCs/>
        </w:rPr>
        <w:t xml:space="preserve">To the CEO</w:t>
      </w:r>
    </w:p>
    <w:p>
      <w:pPr>
        <w:pStyle w:val="Compact"/>
        <w:numPr>
          <w:ilvl w:val="0"/>
          <w:numId w:val="1069"/>
        </w:numPr>
      </w:pPr>
      <w:r>
        <w:t xml:space="preserve">The HKMA expects the board to understand cryptoasset risks.</w:t>
      </w:r>
      <w:r>
        <w:t xml:space="preserve"> </w:t>
      </w:r>
      <w:r>
        <w:rPr>
          <w:vertAlign w:val="superscript"/>
        </w:rPr>
        <w:t xml:space="preserve">[42]</w:t>
      </w:r>
      <w:r>
        <w:t xml:space="preserve"> </w:t>
      </w:r>
      <w:r>
        <w:t xml:space="preserve">It also expects the board to endorse a digital-transformation business plan within six months of 9 March 2026.</w:t>
      </w:r>
      <w:r>
        <w:t xml:space="preserve"> </w:t>
      </w:r>
      <w:r>
        <w:rPr>
          <w:vertAlign w:val="superscript"/>
        </w:rPr>
        <w:t xml:space="preserve">[18]</w:t>
      </w:r>
    </w:p>
    <w:p>
      <w:pPr>
        <w:pStyle w:val="Compact"/>
        <w:numPr>
          <w:ilvl w:val="0"/>
          <w:numId w:val="1069"/>
        </w:numPr>
      </w:pPr>
      <w:r>
        <w:t xml:space="preserve">If our capital or risk management for crypto falls short, the HKMA may consider capital add-ons, provisioning or limits.</w:t>
      </w:r>
      <w:r>
        <w:t xml:space="preserve"> </w:t>
      </w:r>
      <w:r>
        <w:rPr>
          <w:vertAlign w:val="superscript"/>
        </w:rPr>
        <w:t xml:space="preserve">[10]</w:t>
      </w:r>
    </w:p>
    <w:p>
      <w:pPr>
        <w:pStyle w:val="FirstParagraph"/>
      </w:pPr>
      <w:r>
        <w:rPr>
          <w:b/>
          <w:bCs/>
        </w:rPr>
        <w:t xml:space="preserve">To Risk / CRO</w:t>
      </w:r>
    </w:p>
    <w:p>
      <w:pPr>
        <w:pStyle w:val="Compact"/>
        <w:numPr>
          <w:ilvl w:val="0"/>
          <w:numId w:val="1070"/>
        </w:numPr>
      </w:pPr>
      <w:r>
        <w:t xml:space="preserve">For custody keys, the HKMA looks for HSM devices, a Hong Kong location and sharding.</w:t>
      </w:r>
      <w:r>
        <w:t xml:space="preserve"> </w:t>
      </w:r>
      <w:r>
        <w:rPr>
          <w:vertAlign w:val="superscript"/>
        </w:rPr>
        <w:t xml:space="preserve">[36]</w:t>
      </w:r>
      <w:r>
        <w:t xml:space="preserve"> </w:t>
      </w:r>
      <w:r>
        <w:t xml:space="preserve">It also looks for no blind signing (approving unseen details) and 98% of client VAs in cold storage.</w:t>
      </w:r>
      <w:r>
        <w:t xml:space="preserve"> </w:t>
      </w:r>
      <w:r>
        <w:rPr>
          <w:vertAlign w:val="superscript"/>
        </w:rPr>
        <w:t xml:space="preserve">[36]</w:t>
      </w:r>
    </w:p>
    <w:p>
      <w:pPr>
        <w:pStyle w:val="Compact"/>
        <w:numPr>
          <w:ilvl w:val="0"/>
          <w:numId w:val="1070"/>
        </w:numPr>
      </w:pPr>
      <w:r>
        <w:t xml:space="preserve">DLT continuity plans should test key loss, cyberattacks and forks.</w:t>
      </w:r>
      <w:r>
        <w:t xml:space="preserve"> </w:t>
      </w:r>
      <w:r>
        <w:rPr>
          <w:vertAlign w:val="superscript"/>
        </w:rPr>
        <w:t xml:space="preserve">[26]</w:t>
      </w:r>
    </w:p>
    <w:bookmarkEnd w:id="88"/>
    <w:bookmarkStart w:id="89" w:name="common-misunderstandings-5"/>
    <w:p>
      <w:pPr>
        <w:pStyle w:val="Heading2"/>
      </w:pPr>
      <w:r>
        <w:t xml:space="preserve">Common misunderstandings</w:t>
      </w:r>
    </w:p>
    <w:p>
      <w:pPr>
        <w:pStyle w:val="Compact"/>
        <w:numPr>
          <w:ilvl w:val="0"/>
          <w:numId w:val="1071"/>
        </w:numPr>
      </w:pPr>
      <w:r>
        <w:rPr>
          <w:b/>
          <w:bCs/>
        </w:rPr>
        <w:t xml:space="preserve">Myth:</w:t>
      </w:r>
      <w:r>
        <w:t xml:space="preserve"> </w:t>
      </w:r>
      <w:r>
        <w:t xml:space="preserve">"The DLT considerations are rules with deadlines."</w:t>
      </w:r>
      <w:r>
        <w:t xml:space="preserve"> </w:t>
      </w:r>
      <w:r>
        <w:rPr>
          <w:b/>
          <w:bCs/>
        </w:rPr>
        <w:t xml:space="preserve">Fact:</w:t>
      </w:r>
      <w:r>
        <w:t xml:space="preserve"> </w:t>
      </w:r>
      <w:r>
        <w:t xml:space="preserve">They are non-binding and set no deadline.</w:t>
      </w:r>
      <w:r>
        <w:t xml:space="preserve"> </w:t>
      </w:r>
      <w:r>
        <w:rPr>
          <w:vertAlign w:val="superscript"/>
        </w:rPr>
        <w:t xml:space="preserve">[3]</w:t>
      </w:r>
      <w:r>
        <w:t xml:space="preserve"> </w:t>
      </w:r>
      <w:r>
        <w:t xml:space="preserve">The firm numbers sit in the custody Annex.</w:t>
      </w:r>
      <w:r>
        <w:t xml:space="preserve"> </w:t>
      </w:r>
      <w:r>
        <w:rPr>
          <w:vertAlign w:val="superscript"/>
        </w:rPr>
        <w:t xml:space="preserve">[43]</w:t>
      </w:r>
    </w:p>
    <w:p>
      <w:pPr>
        <w:pStyle w:val="Compact"/>
        <w:numPr>
          <w:ilvl w:val="0"/>
          <w:numId w:val="1071"/>
        </w:numPr>
      </w:pPr>
      <w:r>
        <w:rPr>
          <w:b/>
          <w:bCs/>
        </w:rPr>
        <w:t xml:space="preserve">Myth:</w:t>
      </w:r>
      <w:r>
        <w:t xml:space="preserve"> </w:t>
      </w:r>
      <w:r>
        <w:t xml:space="preserve">"The March 2025 DLT study sets new rules."</w:t>
      </w:r>
      <w:r>
        <w:t xml:space="preserve"> </w:t>
      </w:r>
      <w:r>
        <w:rPr>
          <w:b/>
          <w:bCs/>
        </w:rPr>
        <w:t xml:space="preserve">Fact:</w:t>
      </w:r>
      <w:r>
        <w:t xml:space="preserve"> </w:t>
      </w:r>
      <w:r>
        <w:t xml:space="preserve">It is a research study. It builds on the 2024 circular.</w:t>
      </w:r>
      <w:r>
        <w:t xml:space="preserve"> </w:t>
      </w:r>
      <w:r>
        <w:rPr>
          <w:vertAlign w:val="superscript"/>
        </w:rPr>
        <w:t xml:space="preserve">[44]</w:t>
      </w:r>
    </w:p>
    <w:p>
      <w:pPr>
        <w:pStyle w:val="Compact"/>
        <w:numPr>
          <w:ilvl w:val="0"/>
          <w:numId w:val="1071"/>
        </w:numPr>
      </w:pPr>
      <w:r>
        <w:rPr>
          <w:b/>
          <w:bCs/>
        </w:rPr>
        <w:t xml:space="preserve">Myth:</w:t>
      </w:r>
      <w:r>
        <w:t xml:space="preserve"> </w:t>
      </w:r>
      <w:r>
        <w:t xml:space="preserve">"Outsourcing custody moves the risk away."</w:t>
      </w:r>
      <w:r>
        <w:t xml:space="preserve"> </w:t>
      </w:r>
      <w:r>
        <w:rPr>
          <w:b/>
          <w:bCs/>
        </w:rPr>
        <w:t xml:space="preserve">Fact:</w:t>
      </w:r>
      <w:r>
        <w:t xml:space="preserve"> </w:t>
      </w:r>
      <w:r>
        <w:t xml:space="preserve">Ultimate responsibility stays with the bank.</w:t>
      </w:r>
      <w:r>
        <w:t xml:space="preserve"> </w:t>
      </w:r>
      <w:r>
        <w:rPr>
          <w:vertAlign w:val="superscript"/>
        </w:rPr>
        <w:t xml:space="preserve">[45]</w:t>
      </w:r>
    </w:p>
    <w:p>
      <w:pPr>
        <w:pStyle w:val="Compact"/>
        <w:numPr>
          <w:ilvl w:val="0"/>
          <w:numId w:val="1071"/>
        </w:numPr>
      </w:pPr>
      <w:r>
        <w:rPr>
          <w:b/>
          <w:bCs/>
        </w:rPr>
        <w:t xml:space="preserve">Myth:</w:t>
      </w:r>
      <w:r>
        <w:t xml:space="preserve"> </w:t>
      </w:r>
      <w:r>
        <w:t xml:space="preserve">"Insurance must cover 100% of hot-wallet assets."</w:t>
      </w:r>
      <w:r>
        <w:t xml:space="preserve"> </w:t>
      </w:r>
      <w:r>
        <w:rPr>
          <w:b/>
          <w:bCs/>
        </w:rPr>
        <w:t xml:space="preserve">Fact:</w:t>
      </w:r>
      <w:r>
        <w:t xml:space="preserve"> </w:t>
      </w:r>
      <w:r>
        <w:t xml:space="preserve">That fixed cover came from the February 2024 guidance.</w:t>
      </w:r>
      <w:r>
        <w:t xml:space="preserve"> </w:t>
      </w:r>
      <w:r>
        <w:rPr>
          <w:vertAlign w:val="superscript"/>
        </w:rPr>
        <w:t xml:space="preserve">[46]</w:t>
      </w:r>
      <w:r>
        <w:t xml:space="preserve"> </w:t>
      </w:r>
      <w:r>
        <w:t xml:space="preserve">It set 50% cover for cold storage, and 100% for hot storage (keys kept online) and other storage.</w:t>
      </w:r>
      <w:r>
        <w:t xml:space="preserve"> </w:t>
      </w:r>
      <w:r>
        <w:rPr>
          <w:vertAlign w:val="superscript"/>
        </w:rPr>
        <w:t xml:space="preserve">[46]</w:t>
      </w:r>
      <w:r>
        <w:t xml:space="preserve"> </w:t>
      </w:r>
      <w:r>
        <w:t xml:space="preserve">The May 2026 circular replaced that guidance.</w:t>
      </w:r>
      <w:r>
        <w:t xml:space="preserve"> </w:t>
      </w:r>
      <w:r>
        <w:rPr>
          <w:vertAlign w:val="superscript"/>
        </w:rPr>
        <w:t xml:space="preserve">[47]</w:t>
      </w:r>
      <w:r>
        <w:t xml:space="preserve"> </w:t>
      </w:r>
      <w:r>
        <w:t xml:space="preserve">The 2026 Annex instead makes the bank liable for losses attributable to it.</w:t>
      </w:r>
      <w:r>
        <w:t xml:space="preserve"> </w:t>
      </w:r>
      <w:r>
        <w:rPr>
          <w:vertAlign w:val="superscript"/>
        </w:rPr>
        <w:t xml:space="preserve">[48]</w:t>
      </w:r>
      <w:r>
        <w:t xml:space="preserve"> </w:t>
      </w:r>
      <w:r>
        <w:t xml:space="preserve">It also requires adequate financial resources, which may include insurance.</w:t>
      </w:r>
      <w:r>
        <w:t xml:space="preserve"> </w:t>
      </w:r>
      <w:r>
        <w:rPr>
          <w:vertAlign w:val="superscript"/>
        </w:rPr>
        <w:t xml:space="preserve">[48]</w:t>
      </w:r>
    </w:p>
    <w:p>
      <w:pPr>
        <w:pStyle w:val="Compact"/>
        <w:numPr>
          <w:ilvl w:val="0"/>
          <w:numId w:val="1071"/>
        </w:numPr>
      </w:pPr>
      <w:r>
        <w:rPr>
          <w:b/>
          <w:bCs/>
        </w:rPr>
        <w:t xml:space="preserve">Myth:</w:t>
      </w:r>
      <w:r>
        <w:t xml:space="preserve"> </w:t>
      </w:r>
      <w:r>
        <w:t xml:space="preserve">"The SFC's VA chapter on money laundering sets our new-product rule."</w:t>
      </w:r>
      <w:r>
        <w:t xml:space="preserve"> </w:t>
      </w:r>
      <w:r>
        <w:rPr>
          <w:b/>
          <w:bCs/>
        </w:rPr>
        <w:t xml:space="preserve">Fact:</w:t>
      </w:r>
      <w:r>
        <w:t xml:space="preserve"> </w:t>
      </w:r>
      <w:r>
        <w:t xml:space="preserve">For a bank, the HKMA guideline governs.</w:t>
      </w:r>
      <w:r>
        <w:t xml:space="preserve"> </w:t>
      </w:r>
      <w:r>
        <w:rPr>
          <w:vertAlign w:val="superscript"/>
        </w:rPr>
        <w:t xml:space="preserve">[49]</w:t>
      </w:r>
      <w:r>
        <w:t xml:space="preserve"> </w:t>
      </w:r>
      <w:r>
        <w:t xml:space="preserve">RIs must also take into account the SFC guideline, including its VA chapter.</w:t>
      </w:r>
      <w:r>
        <w:t xml:space="preserve"> </w:t>
      </w:r>
      <w:r>
        <w:rPr>
          <w:vertAlign w:val="superscript"/>
        </w:rPr>
        <w:t xml:space="preserve">[49]</w:t>
      </w:r>
    </w:p>
    <w:bookmarkEnd w:id="89"/>
    <w:bookmarkStart w:id="93" w:name="official-documents-to-read-first-5"/>
    <w:p>
      <w:pPr>
        <w:pStyle w:val="Heading2"/>
      </w:pPr>
      <w:r>
        <w:t xml:space="preserve">Official documents to read first</w:t>
      </w:r>
    </w:p>
    <w:p>
      <w:pPr>
        <w:pStyle w:val="Compact"/>
        <w:numPr>
          <w:ilvl w:val="0"/>
          <w:numId w:val="1072"/>
        </w:numPr>
      </w:pPr>
      <w:r>
        <w:rPr>
          <w:b/>
          <w:bCs/>
        </w:rPr>
        <w:t xml:space="preserve">Risk management considerations related to the use of DLT (Annex)</w:t>
      </w:r>
      <w:r>
        <w:t xml:space="preserve">, HKMA, 16 April 2024. Read all ten items. This is the HKMA's DLT checklist.</w:t>
      </w:r>
      <w:r>
        <w:t xml:space="preserve"> </w:t>
      </w:r>
      <w:hyperlink r:id="rId90">
        <w:r>
          <w:rPr>
            <w:rStyle w:val="Hyperlink"/>
          </w:rPr>
          <w:t xml:space="preserve">https://brdr.hkma.gov.hk/eng/doc-ldg/docId/getPdf/20240416-2-EN/20240416-2-EN.pdf</w:t>
        </w:r>
      </w:hyperlink>
    </w:p>
    <w:p>
      <w:pPr>
        <w:pStyle w:val="Compact"/>
        <w:numPr>
          <w:ilvl w:val="0"/>
          <w:numId w:val="1072"/>
        </w:numPr>
      </w:pPr>
      <w:r>
        <w:rPr>
          <w:b/>
          <w:bCs/>
        </w:rPr>
        <w:t xml:space="preserve">Updated Guidance on Expected Standards on Custodial Services (Annex)</w:t>
      </w:r>
      <w:r>
        <w:t xml:space="preserve">, HKMA, 27 May 2026. Read paras 1, 10-11, 14-19 and 23-25. It covers governance, keys and outsourcing in one place.</w:t>
      </w:r>
      <w:r>
        <w:t xml:space="preserve"> </w:t>
      </w:r>
      <w:hyperlink r:id="rId91">
        <w:r>
          <w:rPr>
            <w:rStyle w:val="Hyperlink"/>
          </w:rPr>
          <w:t xml:space="preserve">https://brdr.hkma.gov.hk/eng/doc-ldg/docId/getPdf/20260527-7-EN/20260527-7-EN.pdf</w:t>
        </w:r>
      </w:hyperlink>
    </w:p>
    <w:p>
      <w:pPr>
        <w:pStyle w:val="Compact"/>
        <w:numPr>
          <w:ilvl w:val="0"/>
          <w:numId w:val="1072"/>
        </w:numPr>
      </w:pPr>
      <w:r>
        <w:rPr>
          <w:b/>
          <w:bCs/>
        </w:rPr>
        <w:t xml:space="preserve">SPM CA-G-5 Supervisory Review Process (V.7)</w:t>
      </w:r>
      <w:r>
        <w:t xml:space="preserve">, HKMA, 19 December 2025. Read paras 3.6.6 (p.53) and 4.2.8 (pp.63-64). These hold the board-understanding and Pillar 2 hooks.</w:t>
      </w:r>
      <w:r>
        <w:t xml:space="preserve"> </w:t>
      </w:r>
      <w:hyperlink r:id="rId92">
        <w:r>
          <w:rPr>
            <w:rStyle w:val="Hyperlink"/>
          </w:rPr>
          <w:t xml:space="preserve">https://brdr.hkma.gov.hk/eng/doc-ldg/docId/getPdf/20251217-2-EN/CA-G-5.pdf</w:t>
        </w:r>
      </w:hyperlink>
    </w:p>
    <w:bookmarkEnd w:id="93"/>
    <w:bookmarkStart w:id="94" w:name="open-questions-5"/>
    <w:p>
      <w:pPr>
        <w:pStyle w:val="Heading2"/>
      </w:pPr>
      <w:r>
        <w:t xml:space="preserve">Open questions</w:t>
      </w:r>
    </w:p>
    <w:p>
      <w:pPr>
        <w:numPr>
          <w:ilvl w:val="0"/>
          <w:numId w:val="1073"/>
        </w:numPr>
      </w:pPr>
      <w:r>
        <w:t xml:space="preserve">The HKMA AML/CFT Guideline for AIs has no provisions on stablecoins, unhosted wallets (wallets held without a service provider) or VA red flags (warning signs).</w:t>
      </w:r>
      <w:r>
        <w:t xml:space="preserve"> </w:t>
      </w:r>
      <w:r>
        <w:rPr>
          <w:vertAlign w:val="superscript"/>
        </w:rPr>
        <w:t xml:space="preserve">[50]</w:t>
      </w:r>
      <w:r>
        <w:t xml:space="preserve"> </w:t>
      </w:r>
      <w:r>
        <w:t xml:space="preserve">The guideline mentions VAs only in passing, in two places:</w:t>
      </w:r>
      <w:r>
        <w:t xml:space="preserve"> </w:t>
      </w:r>
      <w:r>
        <w:rPr>
          <w:vertAlign w:val="superscript"/>
        </w:rPr>
        <w:t xml:space="preserve">[50]</w:t>
      </w:r>
    </w:p>
    <w:p>
      <w:pPr>
        <w:pStyle w:val="Compact"/>
        <w:numPr>
          <w:ilvl w:val="1"/>
          <w:numId w:val="1074"/>
        </w:numPr>
      </w:pPr>
      <w:r>
        <w:t xml:space="preserve">VA transfers as occasional transactions (one-off dealings outside an ongoing relationship);</w:t>
      </w:r>
    </w:p>
    <w:p>
      <w:pPr>
        <w:pStyle w:val="Compact"/>
        <w:numPr>
          <w:ilvl w:val="1"/>
          <w:numId w:val="1074"/>
        </w:numPr>
      </w:pPr>
      <w:r>
        <w:t xml:space="preserve">VA service providers in correspondent-type relationships (a bank providing services similar to correspondent banking to another firm).</w:t>
      </w:r>
    </w:p>
    <w:p>
      <w:pPr>
        <w:numPr>
          <w:ilvl w:val="0"/>
          <w:numId w:val="1000"/>
        </w:numPr>
      </w:pPr>
      <w:r>
        <w:t xml:space="preserve">See D3 for how the gap is handled.</w:t>
      </w:r>
    </w:p>
    <w:p>
      <w:pPr>
        <w:numPr>
          <w:ilvl w:val="0"/>
          <w:numId w:val="1073"/>
        </w:numPr>
      </w:pPr>
      <w:r>
        <w:t xml:space="preserve">No general HKMA outsourcing or technology-risk module is among the documents reviewed for this guide. Only DLT- and custody-specific outsourcing text is covered.</w:t>
      </w:r>
    </w:p>
    <w:p>
      <w:pPr>
        <w:numPr>
          <w:ilvl w:val="0"/>
          <w:numId w:val="1073"/>
        </w:numPr>
      </w:pPr>
      <w:r>
        <w:t xml:space="preserve">Two copies of CA-G-5 V.7 exist. One is dated 27 November 2025 and has a placeholder header date (xx.12.2025). The other is the 19 December 2025 version.</w:t>
      </w:r>
      <w:r>
        <w:t xml:space="preserve"> </w:t>
      </w:r>
      <w:r>
        <w:rPr>
          <w:vertAlign w:val="superscript"/>
        </w:rPr>
        <w:t xml:space="preserve">[51,52]</w:t>
      </w:r>
      <w:r>
        <w:t xml:space="preserve"> </w:t>
      </w:r>
      <w:r>
        <w:t xml:space="preserve">This module cites the 19 December 2025 text, and the crypto paragraphs match.</w:t>
      </w:r>
      <w:r>
        <w:t xml:space="preserve"> </w:t>
      </w:r>
      <w:r>
        <w:rPr>
          <w:vertAlign w:val="superscript"/>
        </w:rPr>
        <w:t xml:space="preserve">[51,52]</w:t>
      </w:r>
    </w:p>
    <w:bookmarkEnd w:id="94"/>
    <w:bookmarkStart w:id="95" w:name="related-modules-5"/>
    <w:p>
      <w:pPr>
        <w:pStyle w:val="Heading2"/>
      </w:pPr>
      <w:r>
        <w:t xml:space="preserve">Related modules</w:t>
      </w:r>
    </w:p>
    <w:p>
      <w:pPr>
        <w:pStyle w:val="FirstParagraph"/>
      </w:pPr>
      <w:r>
        <w:t xml:space="preserve">B2, C3, C5, D3, D4</w:t>
      </w:r>
    </w:p>
    <w:bookmarkEnd w:id="95"/>
    <w:bookmarkStart w:id="96" w:name="notes-6"/>
    <w:p>
      <w:pPr>
        <w:pStyle w:val="Heading3"/>
      </w:pPr>
      <w:r>
        <w:t xml:space="preserve">Notes</w:t>
      </w:r>
    </w:p>
    <w:p>
      <w:pPr>
        <w:pStyle w:val="Compact"/>
        <w:numPr>
          <w:ilvl w:val="0"/>
          <w:numId w:val="1075"/>
        </w:numPr>
      </w:pPr>
      <w:r>
        <w:t xml:space="preserve">HKMA.</w:t>
      </w:r>
      <w:r>
        <w:t xml:space="preserve"> </w:t>
      </w:r>
      <w:r>
        <w:rPr>
          <w:i/>
          <w:iCs/>
        </w:rPr>
        <w:t xml:space="preserve">Supervisory Policy Manual CA-G-5: Supervisory Review Process</w:t>
      </w:r>
      <w:r>
        <w:t xml:space="preserve">, 19 December 2025. Application, p.1; para 4.2.8, p.63.</w:t>
      </w:r>
      <w:r>
        <w:t xml:space="preserve"> </w:t>
      </w:r>
      <w:r>
        <w:t xml:space="preserve">https://brdr.hkma.gov.hk/eng/doc-ldg/docId/getPdf/20251217-2-EN/CA-G-5.pdf</w:t>
      </w:r>
    </w:p>
    <w:p>
      <w:pPr>
        <w:pStyle w:val="Compact"/>
        <w:numPr>
          <w:ilvl w:val="0"/>
          <w:numId w:val="1075"/>
        </w:numPr>
      </w:pPr>
      <w:r>
        <w:t xml:space="preserve">HKMA.</w:t>
      </w:r>
      <w:r>
        <w:t xml:space="preserve"> </w:t>
      </w:r>
      <w:r>
        <w:rPr>
          <w:i/>
          <w:iCs/>
        </w:rPr>
        <w:t xml:space="preserve">Guideline on Anti-Money Laundering and Counter-Financing of Terrorism (For Authorized Institutions) (Revised May 2023)</w:t>
      </w:r>
      <w:r>
        <w:t xml:space="preserve">, 25 May 2023. Paras 1.6, 2.10-2.11.</w:t>
      </w:r>
      <w:r>
        <w:t xml:space="preserve"> </w:t>
      </w:r>
      <w:r>
        <w:t xml:space="preserve">https://brdr.hkma.gov.hk/eng/doc-ldg/docId/20230525-4-EN</w:t>
      </w:r>
    </w:p>
    <w:p>
      <w:pPr>
        <w:pStyle w:val="Compact"/>
        <w:numPr>
          <w:ilvl w:val="0"/>
          <w:numId w:val="1075"/>
        </w:numPr>
      </w:pPr>
      <w:r>
        <w:t xml:space="preserve">HKMA.</w:t>
      </w:r>
      <w:r>
        <w:t xml:space="preserve"> </w:t>
      </w:r>
      <w:r>
        <w:rPr>
          <w:i/>
          <w:iCs/>
        </w:rPr>
        <w:t xml:space="preserve">Risk management considerations related to the use of distributed ledger technology</w:t>
      </w:r>
      <w:r>
        <w:t xml:space="preserve">, 16 April 2024. P.2.</w:t>
      </w:r>
      <w:r>
        <w:t xml:space="preserve"> </w:t>
      </w:r>
      <w:r>
        <w:t xml:space="preserve">https://brdr.hkma.gov.hk/eng/doc-ldg/docId/20240416-2-EN</w:t>
      </w:r>
    </w:p>
    <w:p>
      <w:pPr>
        <w:pStyle w:val="Compact"/>
        <w:numPr>
          <w:ilvl w:val="0"/>
          <w:numId w:val="1075"/>
        </w:numPr>
      </w:pPr>
      <w:r>
        <w:t xml:space="preserve">HKMA.</w:t>
      </w:r>
      <w:r>
        <w:t xml:space="preserve"> </w:t>
      </w:r>
      <w:r>
        <w:rPr>
          <w:i/>
          <w:iCs/>
        </w:rPr>
        <w:t xml:space="preserve">Distributed Ledger Technology in the Financial Sector: A Study on the Opportunities and Challenges</w:t>
      </w:r>
      <w:r>
        <w:t xml:space="preserve">, 19 March 2025. Introduction, p.4.</w:t>
      </w:r>
      <w:r>
        <w:t xml:space="preserve"> </w:t>
      </w:r>
      <w:r>
        <w:t xml:space="preserve">https://www.hkma.gov.hk/media/eng/doc/key-functions/banking-stability/DLT_Research_Paper.pdf</w:t>
      </w:r>
    </w:p>
    <w:p>
      <w:pPr>
        <w:pStyle w:val="Compact"/>
        <w:numPr>
          <w:ilvl w:val="0"/>
          <w:numId w:val="1075"/>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11(a), (b), (i), (l) and fn 8.</w:t>
      </w:r>
      <w:r>
        <w:t xml:space="preserve"> </w:t>
      </w:r>
      <w:r>
        <w:t xml:space="preserve">https://brdr.hkma.gov.hk/eng/doc-ldg/docId/20260527-7-EN</w:t>
      </w:r>
    </w:p>
    <w:p>
      <w:pPr>
        <w:pStyle w:val="Compact"/>
        <w:numPr>
          <w:ilvl w:val="0"/>
          <w:numId w:val="1075"/>
        </w:numPr>
      </w:pPr>
      <w:r>
        <w:t xml:space="preserve">HKMA.</w:t>
      </w:r>
      <w:r>
        <w:t xml:space="preserve"> </w:t>
      </w:r>
      <w:r>
        <w:rPr>
          <w:i/>
          <w:iCs/>
        </w:rPr>
        <w:t xml:space="preserve">Provision of Staking Services for Virtual Assets from Custodial Services</w:t>
      </w:r>
      <w:r>
        <w:t xml:space="preserve">, 7 April 2025. Section C, pp.2-3.</w:t>
      </w:r>
      <w:r>
        <w:t xml:space="preserve"> </w:t>
      </w:r>
      <w:r>
        <w:t xml:space="preserve">https://brdr.hkma.gov.hk/eng/doc-ldg/docId/getPdf/20250407-1-EN/20250407-1-EN.pdf</w:t>
      </w:r>
    </w:p>
    <w:p>
      <w:pPr>
        <w:pStyle w:val="Compact"/>
        <w:numPr>
          <w:ilvl w:val="0"/>
          <w:numId w:val="1075"/>
        </w:numPr>
      </w:pPr>
      <w:r>
        <w:t xml:space="preserve">HKMA.</w:t>
      </w:r>
      <w:r>
        <w:t xml:space="preserve"> </w:t>
      </w:r>
      <w:r>
        <w:rPr>
          <w:i/>
          <w:iCs/>
        </w:rPr>
        <w:t xml:space="preserve">Sale and distribution of tokenised products</w:t>
      </w:r>
      <w:r>
        <w:t xml:space="preserve">, 20 February 2024. Section A, p.3.</w:t>
      </w:r>
      <w:r>
        <w:t xml:space="preserve"> </w:t>
      </w:r>
      <w:r>
        <w:t xml:space="preserve">https://brdr.hkma.gov.hk/eng/doc-ldg/docId/20240220-10-EN</w:t>
      </w:r>
    </w:p>
    <w:p>
      <w:pPr>
        <w:pStyle w:val="Compact"/>
        <w:numPr>
          <w:ilvl w:val="0"/>
          <w:numId w:val="1075"/>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11(a), (b), (i).</w:t>
      </w:r>
      <w:r>
        <w:t xml:space="preserve"> </w:t>
      </w:r>
      <w:r>
        <w:t xml:space="preserve">https://brdr.hkma.gov.hk/eng/doc-ldg/docId/20260527-7-EN</w:t>
      </w:r>
    </w:p>
    <w:p>
      <w:pPr>
        <w:pStyle w:val="Compact"/>
        <w:numPr>
          <w:ilvl w:val="0"/>
          <w:numId w:val="1075"/>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11(l) and fn 8.</w:t>
      </w:r>
      <w:r>
        <w:t xml:space="preserve"> </w:t>
      </w:r>
      <w:r>
        <w:t xml:space="preserve">https://brdr.hkma.gov.hk/eng/doc-ldg/docId/20260527-7-EN</w:t>
      </w:r>
    </w:p>
    <w:p>
      <w:pPr>
        <w:pStyle w:val="Compact"/>
        <w:numPr>
          <w:ilvl w:val="0"/>
          <w:numId w:val="1075"/>
        </w:numPr>
      </w:pPr>
      <w:r>
        <w:t xml:space="preserve">HKMA.</w:t>
      </w:r>
      <w:r>
        <w:t xml:space="preserve"> </w:t>
      </w:r>
      <w:r>
        <w:rPr>
          <w:i/>
          <w:iCs/>
        </w:rPr>
        <w:t xml:space="preserve">Supervisory Policy Manual CA-G-5: Supervisory Review Process</w:t>
      </w:r>
      <w:r>
        <w:t xml:space="preserve">, 19 December 2025. Para 3.6.6.</w:t>
      </w:r>
      <w:r>
        <w:t xml:space="preserve"> </w:t>
      </w:r>
      <w:r>
        <w:t xml:space="preserve">https://brdr.hkma.gov.hk/eng/doc-ldg/docId/getPdf/20251217-2-EN/CA-G-5.pdf</w:t>
      </w:r>
    </w:p>
    <w:p>
      <w:pPr>
        <w:pStyle w:val="Compact"/>
        <w:numPr>
          <w:ilvl w:val="0"/>
          <w:numId w:val="1075"/>
        </w:numPr>
      </w:pPr>
      <w:r>
        <w:t xml:space="preserve">HKMA.</w:t>
      </w:r>
      <w:r>
        <w:t xml:space="preserve"> </w:t>
      </w:r>
      <w:r>
        <w:rPr>
          <w:i/>
          <w:iCs/>
        </w:rPr>
        <w:t xml:space="preserve">Supervisory Policy Manual CA-G-5: Supervisory Review Process</w:t>
      </w:r>
      <w:r>
        <w:t xml:space="preserve">, 19 December 2025. Application, p.1; paras 3.6.6, 4.2.8.</w:t>
      </w:r>
      <w:r>
        <w:t xml:space="preserve"> </w:t>
      </w:r>
      <w:r>
        <w:t xml:space="preserve">https://brdr.hkma.gov.hk/eng/doc-ldg/docId/getPdf/20251217-2-EN/CA-G-5.pdf</w:t>
      </w:r>
    </w:p>
    <w:p>
      <w:pPr>
        <w:pStyle w:val="Compact"/>
        <w:numPr>
          <w:ilvl w:val="0"/>
          <w:numId w:val="1075"/>
        </w:numPr>
      </w:pPr>
      <w:r>
        <w:t xml:space="preserve">HKMA.</w:t>
      </w:r>
      <w:r>
        <w:t xml:space="preserve"> </w:t>
      </w:r>
      <w:r>
        <w:rPr>
          <w:i/>
          <w:iCs/>
        </w:rPr>
        <w:t xml:space="preserve">Guideline on Anti-Money Laundering and Counter-Financing of Terrorism (For Authorized Institutions) (Revised May 2023)</w:t>
      </w:r>
      <w:r>
        <w:t xml:space="preserve">, 25 May 2023. Paras 1.3, 2.10-2.11.</w:t>
      </w:r>
      <w:r>
        <w:t xml:space="preserve"> </w:t>
      </w:r>
      <w:r>
        <w:t xml:space="preserve">https://brdr.hkma.gov.hk/eng/doc-ldg/docId/20230525-4-EN</w:t>
      </w:r>
    </w:p>
    <w:p>
      <w:pPr>
        <w:pStyle w:val="Compact"/>
        <w:numPr>
          <w:ilvl w:val="0"/>
          <w:numId w:val="1075"/>
        </w:numPr>
      </w:pPr>
      <w:r>
        <w:t xml:space="preserve">HKMA.</w:t>
      </w:r>
      <w:r>
        <w:t xml:space="preserve"> </w:t>
      </w:r>
      <w:r>
        <w:rPr>
          <w:i/>
          <w:iCs/>
        </w:rPr>
        <w:t xml:space="preserve">Risk management considerations related to the use of DLT</w:t>
      </w:r>
      <w:r>
        <w:t xml:space="preserve">, 16 April 2024. Annex, Introduction.</w:t>
      </w:r>
      <w:r>
        <w:t xml:space="preserve"> </w:t>
      </w:r>
      <w:r>
        <w:t xml:space="preserve">https://brdr.hkma.gov.hk/eng/doc-ldg/docId/20240416-2-EN</w:t>
      </w:r>
    </w:p>
    <w:p>
      <w:pPr>
        <w:pStyle w:val="Compact"/>
        <w:numPr>
          <w:ilvl w:val="0"/>
          <w:numId w:val="1075"/>
        </w:numPr>
      </w:pPr>
      <w:r>
        <w:t xml:space="preserve">HKMA.</w:t>
      </w:r>
      <w:r>
        <w:t xml:space="preserve"> </w:t>
      </w:r>
      <w:r>
        <w:rPr>
          <w:i/>
          <w:iCs/>
        </w:rPr>
        <w:t xml:space="preserve">Sale and distribution of tokenised products</w:t>
      </w:r>
      <w:r>
        <w:t xml:space="preserve">, 20 February 2024. Coverage, p.1; Section A, p.3.</w:t>
      </w:r>
      <w:r>
        <w:t xml:space="preserve"> </w:t>
      </w:r>
      <w:r>
        <w:t xml:space="preserve">https://brdr.hkma.gov.hk/eng/doc-ldg/docId/20240220-10-EN</w:t>
      </w:r>
    </w:p>
    <w:p>
      <w:pPr>
        <w:pStyle w:val="Compact"/>
        <w:numPr>
          <w:ilvl w:val="0"/>
          <w:numId w:val="1075"/>
        </w:numPr>
      </w:pPr>
      <w:r>
        <w:t xml:space="preserve">HKMA.</w:t>
      </w:r>
      <w:r>
        <w:t xml:space="preserve"> </w:t>
      </w:r>
      <w:r>
        <w:rPr>
          <w:i/>
          <w:iCs/>
        </w:rPr>
        <w:t xml:space="preserve">Provision of Staking Services for Virtual Assets from Custodial Services</w:t>
      </w:r>
      <w:r>
        <w:t xml:space="preserve">, 7 April 2025. P.1.</w:t>
      </w:r>
      <w:r>
        <w:t xml:space="preserve"> </w:t>
      </w:r>
      <w:r>
        <w:t xml:space="preserve">https://brdr.hkma.gov.hk/eng/doc-ldg/docId/getPdf/20250407-1-EN/20250407-1-EN.pdf</w:t>
      </w:r>
    </w:p>
    <w:p>
      <w:pPr>
        <w:pStyle w:val="Compact"/>
        <w:numPr>
          <w:ilvl w:val="0"/>
          <w:numId w:val="1075"/>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1, 11, 14-19.</w:t>
      </w:r>
      <w:r>
        <w:t xml:space="preserve"> </w:t>
      </w:r>
      <w:r>
        <w:t xml:space="preserve">https://brdr.hkma.gov.hk/eng/doc-ldg/docId/20260527-7-EN</w:t>
      </w:r>
    </w:p>
    <w:p>
      <w:pPr>
        <w:pStyle w:val="Compact"/>
        <w:numPr>
          <w:ilvl w:val="0"/>
          <w:numId w:val="1075"/>
        </w:numPr>
      </w:pPr>
      <w:r>
        <w:t xml:space="preserve">HKMA.</w:t>
      </w:r>
      <w:r>
        <w:t xml:space="preserve"> </w:t>
      </w:r>
      <w:r>
        <w:rPr>
          <w:i/>
          <w:iCs/>
        </w:rPr>
        <w:t xml:space="preserve">CRP-1 Classification of Cryptoassets</w:t>
      </w:r>
      <w:r>
        <w:t xml:space="preserve">, 27 November 2025. Application, p.1; para 2.1.1.</w:t>
      </w:r>
      <w:r>
        <w:t xml:space="preserve"> </w:t>
      </w:r>
      <w:r>
        <w:t xml:space="preserve">https://brdr.hkma.gov.hk/eng/doc-ldg/docId/getPdf/20251125-15-EN/CRP-1.pdf</w:t>
      </w:r>
    </w:p>
    <w:p>
      <w:pPr>
        <w:pStyle w:val="Compact"/>
        <w:numPr>
          <w:ilvl w:val="0"/>
          <w:numId w:val="1075"/>
        </w:numPr>
      </w:pPr>
      <w:r>
        <w:t xml:space="preserve">HKMA.</w:t>
      </w:r>
      <w:r>
        <w:t xml:space="preserve"> </w:t>
      </w:r>
      <w:r>
        <w:rPr>
          <w:i/>
          <w:iCs/>
        </w:rPr>
        <w:t xml:space="preserve">Strategic Review of Business Models amid Digital Transformation</w:t>
      </w:r>
      <w:r>
        <w:t xml:space="preserve">, 9 March 2026. P.2, para 4.</w:t>
      </w:r>
      <w:r>
        <w:t xml:space="preserve"> </w:t>
      </w:r>
      <w:r>
        <w:t xml:space="preserve">https://brdr.hkma.gov.hk/eng/doc-ldg/docId/getPdf/20260309-1-EN/20260309-1-EN.pdf</w:t>
      </w:r>
    </w:p>
    <w:p>
      <w:pPr>
        <w:pStyle w:val="Compact"/>
        <w:numPr>
          <w:ilvl w:val="0"/>
          <w:numId w:val="1075"/>
        </w:numPr>
      </w:pPr>
      <w:r>
        <w:t xml:space="preserve">HKMA.</w:t>
      </w:r>
      <w:r>
        <w:t xml:space="preserve"> </w:t>
      </w:r>
      <w:r>
        <w:rPr>
          <w:i/>
          <w:iCs/>
        </w:rPr>
        <w:t xml:space="preserve">Supervisory Policy Manual CA-G-5: Supervisory Review Process</w:t>
      </w:r>
      <w:r>
        <w:t xml:space="preserve">, 19 December 2025. Para 4.2.8, p.63.</w:t>
      </w:r>
      <w:r>
        <w:t xml:space="preserve"> </w:t>
      </w:r>
      <w:r>
        <w:t xml:space="preserve">https://brdr.hkma.gov.hk/eng/doc-ldg/docId/getPdf/20251217-2-EN/CA-G-5.pdf</w:t>
      </w:r>
    </w:p>
    <w:p>
      <w:pPr>
        <w:pStyle w:val="Compact"/>
        <w:numPr>
          <w:ilvl w:val="0"/>
          <w:numId w:val="1075"/>
        </w:numPr>
      </w:pPr>
      <w:r>
        <w:t xml:space="preserve">HKMA.</w:t>
      </w:r>
      <w:r>
        <w:t xml:space="preserve"> </w:t>
      </w:r>
      <w:r>
        <w:rPr>
          <w:i/>
          <w:iCs/>
        </w:rPr>
        <w:t xml:space="preserve">Supervisory Policy Manual CA-G-5: Supervisory Review Process</w:t>
      </w:r>
      <w:r>
        <w:t xml:space="preserve">, 19 December 2025. Para 3.6.6, p.53.</w:t>
      </w:r>
      <w:r>
        <w:t xml:space="preserve"> </w:t>
      </w:r>
      <w:r>
        <w:t xml:space="preserve">https://brdr.hkma.gov.hk/eng/doc-ldg/docId/getPdf/20251217-2-EN/CA-G-5.pdf</w:t>
      </w:r>
    </w:p>
    <w:p>
      <w:pPr>
        <w:pStyle w:val="Compact"/>
        <w:numPr>
          <w:ilvl w:val="0"/>
          <w:numId w:val="1075"/>
        </w:numPr>
      </w:pPr>
      <w:r>
        <w:t xml:space="preserve">HKMA.</w:t>
      </w:r>
      <w:r>
        <w:t xml:space="preserve"> </w:t>
      </w:r>
      <w:r>
        <w:rPr>
          <w:i/>
          <w:iCs/>
        </w:rPr>
        <w:t xml:space="preserve">Guideline on Anti-Money Laundering and Counter-Financing of Terrorism (For Authorized Institutions) (Revised May 2023)</w:t>
      </w:r>
      <w:r>
        <w:t xml:space="preserve">, 25 May 2023. Paras 2.10-2.11.</w:t>
      </w:r>
      <w:r>
        <w:t xml:space="preserve"> </w:t>
      </w:r>
      <w:r>
        <w:t xml:space="preserve">https://brdr.hkma.gov.hk/eng/doc-ldg/docId/20230525-4-EN</w:t>
      </w:r>
    </w:p>
    <w:p>
      <w:pPr>
        <w:pStyle w:val="Compact"/>
        <w:numPr>
          <w:ilvl w:val="0"/>
          <w:numId w:val="1075"/>
        </w:numPr>
      </w:pPr>
      <w:r>
        <w:t xml:space="preserve">HKMA.</w:t>
      </w:r>
      <w:r>
        <w:t xml:space="preserve"> </w:t>
      </w:r>
      <w:r>
        <w:rPr>
          <w:i/>
          <w:iCs/>
        </w:rPr>
        <w:t xml:space="preserve">Guideline on Anti-Money Laundering and Counter-Financing of Terrorism (For Authorized Institutions) (Revised May 2023)</w:t>
      </w:r>
      <w:r>
        <w:t xml:space="preserve">, 25 May 2023. Para 1.6.</w:t>
      </w:r>
      <w:r>
        <w:t xml:space="preserve"> </w:t>
      </w:r>
      <w:r>
        <w:t xml:space="preserve">https://brdr.hkma.gov.hk/eng/doc-ldg/docId/20230525-4-EN</w:t>
      </w:r>
    </w:p>
    <w:p>
      <w:pPr>
        <w:pStyle w:val="Compact"/>
        <w:numPr>
          <w:ilvl w:val="0"/>
          <w:numId w:val="1075"/>
        </w:numPr>
      </w:pPr>
      <w:r>
        <w:t xml:space="preserve">HKMA.</w:t>
      </w:r>
      <w:r>
        <w:t xml:space="preserve"> </w:t>
      </w:r>
      <w:r>
        <w:rPr>
          <w:i/>
          <w:iCs/>
        </w:rPr>
        <w:t xml:space="preserve">Risk management considerations related to the use of distributed ledger technology</w:t>
      </w:r>
      <w:r>
        <w:t xml:space="preserve">, 16 April 2024. Pp.1-2.</w:t>
      </w:r>
      <w:r>
        <w:t xml:space="preserve"> </w:t>
      </w:r>
      <w:r>
        <w:t xml:space="preserve">https://brdr.hkma.gov.hk/eng/doc-ldg/docId/20240416-2-EN</w:t>
      </w:r>
    </w:p>
    <w:p>
      <w:pPr>
        <w:pStyle w:val="Compact"/>
        <w:numPr>
          <w:ilvl w:val="0"/>
          <w:numId w:val="1075"/>
        </w:numPr>
      </w:pPr>
      <w:r>
        <w:t xml:space="preserve">HKMA.</w:t>
      </w:r>
      <w:r>
        <w:t xml:space="preserve"> </w:t>
      </w:r>
      <w:r>
        <w:rPr>
          <w:i/>
          <w:iCs/>
        </w:rPr>
        <w:t xml:space="preserve">Risk management considerations related to the use of DLT</w:t>
      </w:r>
      <w:r>
        <w:t xml:space="preserve">, 16 April 2024. Annex, item 1.</w:t>
      </w:r>
      <w:r>
        <w:t xml:space="preserve"> </w:t>
      </w:r>
      <w:r>
        <w:t xml:space="preserve">https://brdr.hkma.gov.hk/eng/doc-ldg/docId/20240416-2-EN</w:t>
      </w:r>
    </w:p>
    <w:p>
      <w:pPr>
        <w:pStyle w:val="Compact"/>
        <w:numPr>
          <w:ilvl w:val="0"/>
          <w:numId w:val="1075"/>
        </w:numPr>
      </w:pPr>
      <w:r>
        <w:t xml:space="preserve">HKMA.</w:t>
      </w:r>
      <w:r>
        <w:t xml:space="preserve"> </w:t>
      </w:r>
      <w:r>
        <w:rPr>
          <w:i/>
          <w:iCs/>
        </w:rPr>
        <w:t xml:space="preserve">Risk management considerations related to the use of DLT</w:t>
      </w:r>
      <w:r>
        <w:t xml:space="preserve">, 16 April 2024. Annex, items 2 and 5.</w:t>
      </w:r>
      <w:r>
        <w:t xml:space="preserve"> </w:t>
      </w:r>
      <w:r>
        <w:t xml:space="preserve">https://brdr.hkma.gov.hk/eng/doc-ldg/docId/20240416-2-EN</w:t>
      </w:r>
    </w:p>
    <w:p>
      <w:pPr>
        <w:pStyle w:val="Compact"/>
        <w:numPr>
          <w:ilvl w:val="0"/>
          <w:numId w:val="1075"/>
        </w:numPr>
      </w:pPr>
      <w:r>
        <w:t xml:space="preserve">HKMA.</w:t>
      </w:r>
      <w:r>
        <w:t xml:space="preserve"> </w:t>
      </w:r>
      <w:r>
        <w:rPr>
          <w:i/>
          <w:iCs/>
        </w:rPr>
        <w:t xml:space="preserve">Risk management considerations related to the use of DLT</w:t>
      </w:r>
      <w:r>
        <w:t xml:space="preserve">, 16 April 2024. Annex, item 10.</w:t>
      </w:r>
      <w:r>
        <w:t xml:space="preserve"> </w:t>
      </w:r>
      <w:r>
        <w:t xml:space="preserve">https://brdr.hkma.gov.hk/eng/doc-ldg/docId/20240416-2-EN</w:t>
      </w:r>
    </w:p>
    <w:p>
      <w:pPr>
        <w:pStyle w:val="Compact"/>
        <w:numPr>
          <w:ilvl w:val="0"/>
          <w:numId w:val="1075"/>
        </w:numPr>
      </w:pPr>
      <w:r>
        <w:t xml:space="preserve">HKMA.</w:t>
      </w:r>
      <w:r>
        <w:t xml:space="preserve"> </w:t>
      </w:r>
      <w:r>
        <w:rPr>
          <w:i/>
          <w:iCs/>
        </w:rPr>
        <w:t xml:space="preserve">Distributed Ledger Technology in the Financial Sector: A Study on the Opportunities and Challenges</w:t>
      </w:r>
      <w:r>
        <w:t xml:space="preserve">, 19 March 2025. Foreword, p.3; Introduction, p.4; Section 4.2.4, p.48.</w:t>
      </w:r>
      <w:r>
        <w:t xml:space="preserve"> </w:t>
      </w:r>
      <w:r>
        <w:t xml:space="preserve">https://www.hkma.gov.hk/media/eng/doc/key-functions/banking-stability/DLT_Research_Paper.pdf</w:t>
      </w:r>
    </w:p>
    <w:p>
      <w:pPr>
        <w:pStyle w:val="Compact"/>
        <w:numPr>
          <w:ilvl w:val="0"/>
          <w:numId w:val="1075"/>
        </w:numPr>
      </w:pPr>
      <w:r>
        <w:t xml:space="preserve">HKMA.</w:t>
      </w:r>
      <w:r>
        <w:t xml:space="preserve"> </w:t>
      </w:r>
      <w:r>
        <w:rPr>
          <w:i/>
          <w:iCs/>
        </w:rPr>
        <w:t xml:space="preserve">Distributed Ledger Technology in the Financial Sector: A Study on the Opportunities and Challenges</w:t>
      </w:r>
      <w:r>
        <w:t xml:space="preserve">, 19 March 2025. Section 4.2.4, item 1, p.48.</w:t>
      </w:r>
      <w:r>
        <w:t xml:space="preserve"> </w:t>
      </w:r>
      <w:r>
        <w:t xml:space="preserve">https://www.hkma.gov.hk/media/eng/doc/key-functions/banking-stability/DLT_Research_Paper.pdf</w:t>
      </w:r>
    </w:p>
    <w:p>
      <w:pPr>
        <w:pStyle w:val="Compact"/>
        <w:numPr>
          <w:ilvl w:val="0"/>
          <w:numId w:val="1075"/>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w:t>
      </w:r>
      <w:r>
        <w:t xml:space="preserve"> </w:t>
      </w:r>
      <w:r>
        <w:t xml:space="preserve">https://brdr.hkma.gov.hk/eng/doc-ldg/docId/20260527-7-EN</w:t>
      </w:r>
    </w:p>
    <w:p>
      <w:pPr>
        <w:pStyle w:val="Compact"/>
        <w:numPr>
          <w:ilvl w:val="0"/>
          <w:numId w:val="1075"/>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14.</w:t>
      </w:r>
      <w:r>
        <w:t xml:space="preserve"> </w:t>
      </w:r>
      <w:r>
        <w:t xml:space="preserve">https://brdr.hkma.gov.hk/eng/doc-ldg/docId/20260527-7-EN</w:t>
      </w:r>
    </w:p>
    <w:p>
      <w:pPr>
        <w:pStyle w:val="Compact"/>
        <w:numPr>
          <w:ilvl w:val="0"/>
          <w:numId w:val="1075"/>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15, 19.</w:t>
      </w:r>
      <w:r>
        <w:t xml:space="preserve"> </w:t>
      </w:r>
      <w:r>
        <w:t xml:space="preserve">https://brdr.hkma.gov.hk/eng/doc-ldg/docId/20260527-7-EN</w:t>
      </w:r>
    </w:p>
    <w:p>
      <w:pPr>
        <w:pStyle w:val="Compact"/>
        <w:numPr>
          <w:ilvl w:val="0"/>
          <w:numId w:val="1075"/>
        </w:numPr>
      </w:pPr>
      <w:r>
        <w:t xml:space="preserve">HKMA.</w:t>
      </w:r>
      <w:r>
        <w:t xml:space="preserve"> </w:t>
      </w:r>
      <w:r>
        <w:rPr>
          <w:i/>
          <w:iCs/>
        </w:rPr>
        <w:t xml:space="preserve">Sale and distribution of tokenised products</w:t>
      </w:r>
      <w:r>
        <w:t xml:space="preserve">, 20 February 2024. Section A, pp.3-4.</w:t>
      </w:r>
      <w:r>
        <w:t xml:space="preserve"> </w:t>
      </w:r>
      <w:r>
        <w:t xml:space="preserve">https://brdr.hkma.gov.hk/eng/doc-ldg/docId/20240220-10-EN</w:t>
      </w:r>
    </w:p>
    <w:p>
      <w:pPr>
        <w:pStyle w:val="Compact"/>
        <w:numPr>
          <w:ilvl w:val="0"/>
          <w:numId w:val="1075"/>
        </w:numPr>
      </w:pPr>
      <w:r>
        <w:t xml:space="preserve">HKMA.</w:t>
      </w:r>
      <w:r>
        <w:t xml:space="preserve"> </w:t>
      </w:r>
      <w:r>
        <w:rPr>
          <w:i/>
          <w:iCs/>
        </w:rPr>
        <w:t xml:space="preserve">Provision of Staking Services for Virtual Assets from Custodial Services</w:t>
      </w:r>
      <w:r>
        <w:t xml:space="preserve">, 7 April 2025. P.2, section A and fn 2; pp.2-3, section C.</w:t>
      </w:r>
      <w:r>
        <w:t xml:space="preserve"> </w:t>
      </w:r>
      <w:r>
        <w:t xml:space="preserve">https://brdr.hkma.gov.hk/eng/doc-ldg/docId/getPdf/20250407-1-EN/20250407-1-EN.pdf</w:t>
      </w:r>
    </w:p>
    <w:p>
      <w:pPr>
        <w:pStyle w:val="Compact"/>
        <w:numPr>
          <w:ilvl w:val="0"/>
          <w:numId w:val="1075"/>
        </w:numPr>
      </w:pPr>
      <w:r>
        <w:t xml:space="preserve">HKMA.</w:t>
      </w:r>
      <w:r>
        <w:t xml:space="preserve"> </w:t>
      </w:r>
      <w:r>
        <w:rPr>
          <w:i/>
          <w:iCs/>
        </w:rPr>
        <w:t xml:space="preserve">CRP-1 Classification of Cryptoassets</w:t>
      </w:r>
      <w:r>
        <w:t xml:space="preserve">, 27 November 2025. Para 2.1.1.</w:t>
      </w:r>
      <w:r>
        <w:t xml:space="preserve"> </w:t>
      </w:r>
      <w:r>
        <w:t xml:space="preserve">https://brdr.hkma.gov.hk/eng/doc-ldg/docId/getPdf/20251125-15-EN/CRP-1.pdf</w:t>
      </w:r>
    </w:p>
    <w:p>
      <w:pPr>
        <w:pStyle w:val="Compact"/>
        <w:numPr>
          <w:ilvl w:val="0"/>
          <w:numId w:val="1075"/>
        </w:numPr>
      </w:pPr>
      <w:r>
        <w:t xml:space="preserve">HKMA.</w:t>
      </w:r>
      <w:r>
        <w:t xml:space="preserve"> </w:t>
      </w:r>
      <w:r>
        <w:rPr>
          <w:i/>
          <w:iCs/>
        </w:rPr>
        <w:t xml:space="preserve">Supervisory Policy Manual CA-G-5: Supervisory Review Process</w:t>
      </w:r>
      <w:r>
        <w:t xml:space="preserve">, 19 December 2025. Para 4.2.8, pp.63-64.</w:t>
      </w:r>
      <w:r>
        <w:t xml:space="preserve"> </w:t>
      </w:r>
      <w:r>
        <w:t xml:space="preserve">https://brdr.hkma.gov.hk/eng/doc-ldg/docId/getPdf/20251217-2-EN/CA-G-5.pdf</w:t>
      </w:r>
    </w:p>
    <w:p>
      <w:pPr>
        <w:pStyle w:val="Compact"/>
        <w:numPr>
          <w:ilvl w:val="0"/>
          <w:numId w:val="1075"/>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 and fn 8.</w:t>
      </w:r>
      <w:r>
        <w:t xml:space="preserve"> </w:t>
      </w:r>
      <w:r>
        <w:t xml:space="preserve">https://brdr.hkma.gov.hk/eng/doc-ldg/docId/20260527-7-EN</w:t>
      </w:r>
    </w:p>
    <w:p>
      <w:pPr>
        <w:pStyle w:val="Compact"/>
        <w:numPr>
          <w:ilvl w:val="0"/>
          <w:numId w:val="1075"/>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23-25.</w:t>
      </w:r>
      <w:r>
        <w:t xml:space="preserve"> </w:t>
      </w:r>
      <w:r>
        <w:t xml:space="preserve">https://brdr.hkma.gov.hk/eng/doc-ldg/docId/20260527-7-EN</w:t>
      </w:r>
    </w:p>
    <w:p>
      <w:pPr>
        <w:pStyle w:val="Compact"/>
        <w:numPr>
          <w:ilvl w:val="0"/>
          <w:numId w:val="1075"/>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11(b) and fn 7; para 14.</w:t>
      </w:r>
      <w:r>
        <w:t xml:space="preserve"> </w:t>
      </w:r>
      <w:r>
        <w:t xml:space="preserve">https://brdr.hkma.gov.hk/eng/doc-ldg/docId/20260527-7-EN</w:t>
      </w:r>
    </w:p>
    <w:p>
      <w:pPr>
        <w:pStyle w:val="Compact"/>
        <w:numPr>
          <w:ilvl w:val="0"/>
          <w:numId w:val="1075"/>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11(a), 15.</w:t>
      </w:r>
      <w:r>
        <w:t xml:space="preserve"> </w:t>
      </w:r>
      <w:r>
        <w:t xml:space="preserve">https://brdr.hkma.gov.hk/eng/doc-ldg/docId/20260527-7-EN</w:t>
      </w:r>
    </w:p>
    <w:p>
      <w:pPr>
        <w:pStyle w:val="Compact"/>
        <w:numPr>
          <w:ilvl w:val="0"/>
          <w:numId w:val="1075"/>
        </w:numPr>
      </w:pPr>
      <w:r>
        <w:t xml:space="preserve">HKMA.</w:t>
      </w:r>
      <w:r>
        <w:t xml:space="preserve"> </w:t>
      </w:r>
      <w:r>
        <w:rPr>
          <w:i/>
          <w:iCs/>
        </w:rPr>
        <w:t xml:space="preserve">Provision of Staking Services for Virtual Assets from Custodial Services</w:t>
      </w:r>
      <w:r>
        <w:t xml:space="preserve">, 7 April 2025. Section C, p.3.</w:t>
      </w:r>
      <w:r>
        <w:t xml:space="preserve"> </w:t>
      </w:r>
      <w:r>
        <w:t xml:space="preserve">https://brdr.hkma.gov.hk/eng/doc-ldg/docId/getPdf/20250407-1-EN/20250407-1-EN.pdf</w:t>
      </w:r>
    </w:p>
    <w:p>
      <w:pPr>
        <w:pStyle w:val="Compact"/>
        <w:numPr>
          <w:ilvl w:val="0"/>
          <w:numId w:val="1075"/>
        </w:numPr>
      </w:pPr>
      <w:r>
        <w:t xml:space="preserve">HKMA.</w:t>
      </w:r>
      <w:r>
        <w:t xml:space="preserve"> </w:t>
      </w:r>
      <w:r>
        <w:rPr>
          <w:i/>
          <w:iCs/>
        </w:rPr>
        <w:t xml:space="preserve">Risk management considerations related to the use of DLT</w:t>
      </w:r>
      <w:r>
        <w:t xml:space="preserve">, 16 April 2024. Annex, item 5.</w:t>
      </w:r>
      <w:r>
        <w:t xml:space="preserve"> </w:t>
      </w:r>
      <w:r>
        <w:t xml:space="preserve">https://brdr.hkma.gov.hk/eng/doc-ldg/docId/20240416-2-EN</w:t>
      </w:r>
    </w:p>
    <w:p>
      <w:pPr>
        <w:pStyle w:val="Compact"/>
        <w:numPr>
          <w:ilvl w:val="0"/>
          <w:numId w:val="1075"/>
        </w:numPr>
      </w:pPr>
      <w:r>
        <w:t xml:space="preserve">HKMA.</w:t>
      </w:r>
      <w:r>
        <w:t xml:space="preserve"> </w:t>
      </w:r>
      <w:r>
        <w:rPr>
          <w:i/>
          <w:iCs/>
        </w:rPr>
        <w:t xml:space="preserve">Supervisory Policy Manual CA-G-5: Supervisory Review Process</w:t>
      </w:r>
      <w:r>
        <w:t xml:space="preserve">, 19 December 2025. Para 4.2.8.</w:t>
      </w:r>
      <w:r>
        <w:t xml:space="preserve"> </w:t>
      </w:r>
      <w:r>
        <w:t xml:space="preserve">https://brdr.hkma.gov.hk/eng/doc-ldg/docId/getPdf/20251217-2-EN/CA-G-5.pdf</w:t>
      </w:r>
    </w:p>
    <w:p>
      <w:pPr>
        <w:pStyle w:val="Compact"/>
        <w:numPr>
          <w:ilvl w:val="0"/>
          <w:numId w:val="1075"/>
        </w:numPr>
      </w:pPr>
      <w:r>
        <w:t xml:space="preserve">HKMA.</w:t>
      </w:r>
      <w:r>
        <w:t xml:space="preserve"> </w:t>
      </w:r>
      <w:r>
        <w:rPr>
          <w:i/>
          <w:iCs/>
        </w:rPr>
        <w:t xml:space="preserve">Updated Guidance on Expected Standards on Provision of Custodial Services for Digital Assets by Authorized Institutions</w:t>
      </w:r>
      <w:r>
        <w:t xml:space="preserve">, 27 May 2026. Fn 8.</w:t>
      </w:r>
      <w:r>
        <w:t xml:space="preserve"> </w:t>
      </w:r>
      <w:r>
        <w:t xml:space="preserve">https://brdr.hkma.gov.hk/eng/doc-ldg/docId/20260527-7-EN</w:t>
      </w:r>
    </w:p>
    <w:p>
      <w:pPr>
        <w:pStyle w:val="Compact"/>
        <w:numPr>
          <w:ilvl w:val="0"/>
          <w:numId w:val="1075"/>
        </w:numPr>
      </w:pPr>
      <w:r>
        <w:t xml:space="preserve">HKMA.</w:t>
      </w:r>
      <w:r>
        <w:t xml:space="preserve"> </w:t>
      </w:r>
      <w:r>
        <w:rPr>
          <w:i/>
          <w:iCs/>
        </w:rPr>
        <w:t xml:space="preserve">Distributed Ledger Technology in the Financial Sector: A Study on the Opportunities and Challenges</w:t>
      </w:r>
      <w:r>
        <w:t xml:space="preserve">, 19 March 2025. Introduction, p.4; Section 4.2.4, p.48.</w:t>
      </w:r>
      <w:r>
        <w:t xml:space="preserve"> </w:t>
      </w:r>
      <w:r>
        <w:t xml:space="preserve">https://www.hkma.gov.hk/media/eng/doc/key-functions/banking-stability/DLT_Research_Paper.pdf</w:t>
      </w:r>
    </w:p>
    <w:p>
      <w:pPr>
        <w:pStyle w:val="Compact"/>
        <w:numPr>
          <w:ilvl w:val="0"/>
          <w:numId w:val="1075"/>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19.</w:t>
      </w:r>
      <w:r>
        <w:t xml:space="preserve"> </w:t>
      </w:r>
      <w:r>
        <w:t xml:space="preserve">https://brdr.hkma.gov.hk/eng/doc-ldg/docId/20260527-7-EN</w:t>
      </w:r>
    </w:p>
    <w:p>
      <w:pPr>
        <w:pStyle w:val="Compact"/>
        <w:numPr>
          <w:ilvl w:val="0"/>
          <w:numId w:val="1075"/>
        </w:numPr>
      </w:pPr>
      <w:r>
        <w:t xml:space="preserve">HKMA.</w:t>
      </w:r>
      <w:r>
        <w:t xml:space="preserve"> </w:t>
      </w:r>
      <w:r>
        <w:rPr>
          <w:i/>
          <w:iCs/>
        </w:rPr>
        <w:t xml:space="preserve">Guidance on Expected Standards on Provision of Custodial Services for Digital Assets by Authorized Institutions</w:t>
      </w:r>
      <w:r>
        <w:t xml:space="preserve">, 20 February 2024. Fn 8.</w:t>
      </w:r>
      <w:r>
        <w:t xml:space="preserve"> </w:t>
      </w:r>
      <w:r>
        <w:t xml:space="preserve">https://brdr.hkma.gov.hk/eng/doc-ldg/docId/20240220-12-EN</w:t>
      </w:r>
    </w:p>
    <w:p>
      <w:pPr>
        <w:pStyle w:val="Compact"/>
        <w:numPr>
          <w:ilvl w:val="0"/>
          <w:numId w:val="1075"/>
        </w:numPr>
      </w:pPr>
      <w:r>
        <w:t xml:space="preserve">HKMA.</w:t>
      </w:r>
      <w:r>
        <w:t xml:space="preserve"> </w:t>
      </w:r>
      <w:r>
        <w:rPr>
          <w:i/>
          <w:iCs/>
        </w:rPr>
        <w:t xml:space="preserve">Updated Guidance on Provision of Custodial Services for Digital Assets</w:t>
      </w:r>
      <w:r>
        <w:t xml:space="preserve">, 27 May 2026. P.2.</w:t>
      </w:r>
      <w:r>
        <w:t xml:space="preserve"> </w:t>
      </w:r>
      <w:r>
        <w:t xml:space="preserve">https://brdr.hkma.gov.hk/eng/doc-ldg/docId/20260527-6-EN</w:t>
      </w:r>
    </w:p>
    <w:p>
      <w:pPr>
        <w:pStyle w:val="Compact"/>
        <w:numPr>
          <w:ilvl w:val="0"/>
          <w:numId w:val="1075"/>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11(n).</w:t>
      </w:r>
      <w:r>
        <w:t xml:space="preserve"> </w:t>
      </w:r>
      <w:r>
        <w:t xml:space="preserve">https://brdr.hkma.gov.hk/eng/doc-ldg/docId/20260527-7-EN</w:t>
      </w:r>
    </w:p>
    <w:p>
      <w:pPr>
        <w:pStyle w:val="Compact"/>
        <w:numPr>
          <w:ilvl w:val="0"/>
          <w:numId w:val="1075"/>
        </w:numPr>
      </w:pPr>
      <w:r>
        <w:t xml:space="preserve">HKMA.</w:t>
      </w:r>
      <w:r>
        <w:t xml:space="preserve"> </w:t>
      </w:r>
      <w:r>
        <w:rPr>
          <w:i/>
          <w:iCs/>
        </w:rPr>
        <w:t xml:space="preserve">Guideline on Anti-Money Laundering and Counter-Financing of Terrorism (For Authorized Institutions) (Revised May 2023)</w:t>
      </w:r>
      <w:r>
        <w:t xml:space="preserve">, 25 May 2023. Para 1.3 and fn 1.</w:t>
      </w:r>
      <w:r>
        <w:t xml:space="preserve"> </w:t>
      </w:r>
      <w:r>
        <w:t xml:space="preserve">https://brdr.hkma.gov.hk/eng/doc-ldg/docId/20230525-4-EN</w:t>
      </w:r>
    </w:p>
    <w:p>
      <w:pPr>
        <w:pStyle w:val="Compact"/>
        <w:numPr>
          <w:ilvl w:val="0"/>
          <w:numId w:val="1075"/>
        </w:numPr>
      </w:pPr>
      <w:r>
        <w:t xml:space="preserve">HKMA.</w:t>
      </w:r>
      <w:r>
        <w:t xml:space="preserve"> </w:t>
      </w:r>
      <w:r>
        <w:rPr>
          <w:i/>
          <w:iCs/>
        </w:rPr>
        <w:t xml:space="preserve">Guideline on Anti-Money Laundering and Counter-Financing of Terrorism (For Authorized Institutions) (Revised May 2023)</w:t>
      </w:r>
      <w:r>
        <w:t xml:space="preserve">, 25 May 2023. Paras 4.2.1, 11.23.</w:t>
      </w:r>
      <w:r>
        <w:t xml:space="preserve"> </w:t>
      </w:r>
      <w:r>
        <w:t xml:space="preserve">https://brdr.hkma.gov.hk/eng/doc-ldg/docId/20230525-4-EN</w:t>
      </w:r>
    </w:p>
    <w:p>
      <w:pPr>
        <w:pStyle w:val="Compact"/>
        <w:numPr>
          <w:ilvl w:val="0"/>
          <w:numId w:val="1075"/>
        </w:numPr>
      </w:pPr>
      <w:r>
        <w:t xml:space="preserve">HKMA.</w:t>
      </w:r>
      <w:r>
        <w:t xml:space="preserve"> </w:t>
      </w:r>
      <w:r>
        <w:rPr>
          <w:i/>
          <w:iCs/>
        </w:rPr>
        <w:t xml:space="preserve">CA-G-5 Supervisory Review Process</w:t>
      </w:r>
      <w:r>
        <w:t xml:space="preserve">, 27 November 2025. P.1.</w:t>
      </w:r>
      <w:r>
        <w:t xml:space="preserve"> </w:t>
      </w:r>
      <w:r>
        <w:t xml:space="preserve">https://brdr.hkma.gov.hk/eng/doc-ldg/docId/getPdf/20251125-1-EN/CA-G-5.pdf</w:t>
      </w:r>
    </w:p>
    <w:p>
      <w:pPr>
        <w:pStyle w:val="Compact"/>
        <w:numPr>
          <w:ilvl w:val="0"/>
          <w:numId w:val="1075"/>
        </w:numPr>
      </w:pPr>
      <w:r>
        <w:t xml:space="preserve">HKMA.</w:t>
      </w:r>
      <w:r>
        <w:t xml:space="preserve"> </w:t>
      </w:r>
      <w:r>
        <w:rPr>
          <w:i/>
          <w:iCs/>
        </w:rPr>
        <w:t xml:space="preserve">Supervisory Policy Manual CA-G-5: Supervisory Review Process</w:t>
      </w:r>
      <w:r>
        <w:t xml:space="preserve">, 19 December 2025. P.1.</w:t>
      </w:r>
      <w:r>
        <w:t xml:space="preserve"> </w:t>
      </w:r>
      <w:r>
        <w:t xml:space="preserve">https://brdr.hkma.gov.hk/eng/doc-ldg/docId/getPdf/20251217-2-EN/CA-G-5.pdf</w:t>
      </w:r>
    </w:p>
    <w:bookmarkEnd w:id="96"/>
    <w:bookmarkEnd w:id="97"/>
    <w:p>
      <w:pPr>
        <w:pStyle w:val="FirstParagraph"/>
      </w:pPr>
      <w:r>
        <w:t xml:space="preserve">Part C</w:t>
      </w:r>
    </w:p>
    <w:bookmarkStart w:id="98" w:name="activities"/>
    <w:p>
      <w:pPr>
        <w:pStyle w:val="Heading1"/>
      </w:pPr>
      <w:r>
        <w:t xml:space="preserve">Activities</w:t>
      </w:r>
    </w:p>
    <w:bookmarkEnd w:id="98"/>
    <w:p>
      <w:pPr>
        <w:pStyle w:val="FirstParagraph"/>
      </w:pPr>
      <w:r>
        <w:t xml:space="preserve">Part C · Module C1</w:t>
      </w:r>
    </w:p>
    <w:bookmarkStart w:id="111" w:name="Xc009ca828df1e06ebf3592d3edd0c799355368e"/>
    <w:p>
      <w:pPr>
        <w:pStyle w:val="Heading1"/>
      </w:pPr>
      <w:r>
        <w:t xml:space="preserve">C1 Selling, dealing and advising on virtual assets</w:t>
      </w:r>
    </w:p>
    <w:p>
      <w:pPr>
        <w:pStyle w:val="FirstParagraph"/>
      </w:pPr>
      <w:r>
        <w:t xml:space="preserve">This module is for the Head of Compliance at a bank that is also a Registered Institution (RI). An RI is a bank registered with the Securities and Futures Commission (SFC) for securities business. After this module you can explain what the bank can do with virtual assets (VAs), such as bitcoin. That covers selling, dealing, advising and staking. You can also explain what the bank must check first. The rules come from a joint regime of the SFC and the Hong Kong Monetary Authority (HKMA).</w:t>
      </w:r>
    </w:p>
    <w:bookmarkStart w:id="99" w:name="in-60-seconds-6"/>
    <w:p>
      <w:pPr>
        <w:pStyle w:val="Heading2"/>
      </w:pPr>
      <w:r>
        <w:t xml:space="preserve">In 60 seconds</w:t>
      </w:r>
    </w:p>
    <w:p>
      <w:pPr>
        <w:pStyle w:val="FirstParagraph"/>
      </w:pPr>
      <w:r>
        <w:t xml:space="preserve">Since January 2022, the SFC and the HKMA have set out their expectations in a joint circular on virtual-asset (VA) activities</w:t>
      </w:r>
      <w:r>
        <w:t xml:space="preserve"> </w:t>
      </w:r>
      <w:r>
        <w:rPr>
          <w:vertAlign w:val="superscript"/>
        </w:rPr>
        <w:t xml:space="preserve">[1]</w:t>
      </w:r>
      <w:r>
        <w:t xml:space="preserve">. The circular covers intermediaries, including banks registered with the SFC</w:t>
      </w:r>
      <w:r>
        <w:t xml:space="preserve"> </w:t>
      </w:r>
      <w:r>
        <w:rPr>
          <w:vertAlign w:val="superscript"/>
        </w:rPr>
        <w:t xml:space="preserve">[1]</w:t>
      </w:r>
      <w:r>
        <w:t xml:space="preserve">. The current base text is dated 22 December 2023. It replaced the two earlier versions</w:t>
      </w:r>
      <w:r>
        <w:t xml:space="preserve"> </w:t>
      </w:r>
      <w:r>
        <w:rPr>
          <w:vertAlign w:val="superscript"/>
        </w:rPr>
        <w:t xml:space="preserve">[2]</w:t>
      </w:r>
      <w:r>
        <w:t xml:space="preserve">. A supplemental circular of 30 September 2025 added refinements and relaxations</w:t>
      </w:r>
      <w:r>
        <w:t xml:space="preserve"> </w:t>
      </w:r>
      <w:r>
        <w:rPr>
          <w:vertAlign w:val="superscript"/>
        </w:rPr>
        <w:t xml:space="preserve">[3]</w:t>
      </w:r>
      <w:r>
        <w:t xml:space="preserve">. HKMA guidance of 27 May 2026 eased the rules for licensed stablecoins</w:t>
      </w:r>
      <w:r>
        <w:t xml:space="preserve"> </w:t>
      </w:r>
      <w:r>
        <w:rPr>
          <w:vertAlign w:val="superscript"/>
        </w:rPr>
        <w:t xml:space="preserve">[4]</w:t>
      </w:r>
      <w:r>
        <w:t xml:space="preserve">. Licensed stablecoins are tokens pegged to one or more official currencies</w:t>
      </w:r>
      <w:r>
        <w:t xml:space="preserve"> </w:t>
      </w:r>
      <w:r>
        <w:rPr>
          <w:vertAlign w:val="superscript"/>
        </w:rPr>
        <w:t xml:space="preserve">[4]</w:t>
      </w:r>
      <w:r>
        <w:t xml:space="preserve">. The same guidance allowed VA financing, meaning credit for VA dealing</w:t>
      </w:r>
      <w:r>
        <w:t xml:space="preserve"> </w:t>
      </w:r>
      <w:r>
        <w:rPr>
          <w:vertAlign w:val="superscript"/>
        </w:rPr>
        <w:t xml:space="preserve">[5]</w:t>
      </w:r>
      <w:r>
        <w:t xml:space="preserve">. The regulators say VA-related products are very likely complex</w:t>
      </w:r>
      <w:r>
        <w:t xml:space="preserve"> </w:t>
      </w:r>
      <w:r>
        <w:rPr>
          <w:vertAlign w:val="superscript"/>
        </w:rPr>
        <w:t xml:space="preserve">[6]</w:t>
      </w:r>
      <w:r>
        <w:t xml:space="preserve">. Complex ones should generally go only to professional investors (PIs), who meet set wealth or institutional tests</w:t>
      </w:r>
      <w:r>
        <w:t xml:space="preserve"> </w:t>
      </w:r>
      <w:r>
        <w:rPr>
          <w:vertAlign w:val="superscript"/>
        </w:rPr>
        <w:t xml:space="preserve">[7]</w:t>
      </w:r>
      <w:r>
        <w:t xml:space="preserve">. Firms should test the VA knowledge of clients other than institutional and qualified corporate PIs</w:t>
      </w:r>
      <w:r>
        <w:t xml:space="preserve"> </w:t>
      </w:r>
      <w:r>
        <w:rPr>
          <w:vertAlign w:val="superscript"/>
        </w:rPr>
        <w:t xml:space="preserve">[8]</w:t>
      </w:r>
      <w:r>
        <w:t xml:space="preserve">. Dealing should go through SFC-licensed platforms</w:t>
      </w:r>
      <w:r>
        <w:t xml:space="preserve"> </w:t>
      </w:r>
      <w:r>
        <w:rPr>
          <w:vertAlign w:val="superscript"/>
        </w:rPr>
        <w:t xml:space="preserve">[8]</w:t>
      </w:r>
      <w:r>
        <w:t xml:space="preserve">. For licensed stablecoins, dealing can also go through the licensed issuer</w:t>
      </w:r>
      <w:r>
        <w:t xml:space="preserve"> </w:t>
      </w:r>
      <w:r>
        <w:rPr>
          <w:vertAlign w:val="superscript"/>
        </w:rPr>
        <w:t xml:space="preserve">[9]</w:t>
      </w:r>
      <w:r>
        <w:t xml:space="preserve">. The SFC imposes the detailed conduct rules as conditions on the bank's SFC registration</w:t>
      </w:r>
      <w:r>
        <w:t xml:space="preserve"> </w:t>
      </w:r>
      <w:r>
        <w:rPr>
          <w:vertAlign w:val="superscript"/>
        </w:rPr>
        <w:t xml:space="preserve">[10]</w:t>
      </w:r>
      <w:r>
        <w:t xml:space="preserve">. The bank should tell the SFC in advance of new VA activities or changes, and the HKMA where applicable</w:t>
      </w:r>
      <w:r>
        <w:t xml:space="preserve"> </w:t>
      </w:r>
      <w:r>
        <w:rPr>
          <w:vertAlign w:val="superscript"/>
        </w:rPr>
        <w:t xml:space="preserve">[10]</w:t>
      </w:r>
      <w:r>
        <w:t xml:space="preserve">.</w:t>
      </w:r>
    </w:p>
    <w:bookmarkEnd w:id="99"/>
    <w:bookmarkStart w:id="100" w:name="where-things-stand-6"/>
    <w:p>
      <w:pPr>
        <w:pStyle w:val="Heading2"/>
      </w:pPr>
      <w:r>
        <w:t xml:space="preserve">Where things stand</w:t>
      </w:r>
    </w:p>
    <w:p>
      <w:pPr>
        <w:pStyle w:val="FirstParagraph"/>
      </w:pPr>
      <w:r>
        <w:t xml:space="preserve">As of 25 September 2026.</w:t>
      </w:r>
    </w:p>
    <w:p>
      <w:pPr>
        <w:pStyle w:val="BodyText"/>
      </w:pPr>
      <w:r>
        <w:t xml:space="preserve">LCs = licensed corporations (firms licensed by the SFC). RIs = registered institutions (banks registered with the SFC). AIs = authorized institutions (banks licensed under the Banking Ordinance). VATPs = VA trading platforms licensed by the SFC. PI = professional investor. FSTB = Financial Services and the Treasury Bureau. T&amp;Cs = terms and conditions.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Joint circular on intermediaries' VA-related activities</w:t>
            </w:r>
          </w:p>
        </w:tc>
        <w:tc>
          <w:tcPr/>
          <w:p>
            <w:pPr>
              <w:pStyle w:val="Compact"/>
            </w:pPr>
            <w:r>
              <w:t xml:space="preserve">SFC + HKMA</w:t>
            </w:r>
          </w:p>
        </w:tc>
        <w:tc>
          <w:tcPr/>
          <w:p>
            <w:pPr>
              <w:pStyle w:val="Compact"/>
            </w:pPr>
            <w:r>
              <w:t xml:space="preserve">28 Jan 2022</w:t>
            </w:r>
          </w:p>
        </w:tc>
        <w:tc>
          <w:tcPr/>
          <w:p>
            <w:pPr>
              <w:pStyle w:val="Compact"/>
            </w:pPr>
            <w:r>
              <w:t xml:space="preserve">Superseded</w:t>
            </w:r>
          </w:p>
        </w:tc>
        <w:tc>
          <w:tcPr/>
          <w:p>
            <w:pPr>
              <w:pStyle w:val="Compact"/>
            </w:pPr>
            <w:r>
              <w:t xml:space="preserve">LCs, RIs</w:t>
            </w:r>
          </w:p>
        </w:tc>
        <w:tc>
          <w:tcPr/>
          <w:p>
            <w:pPr>
              <w:pStyle w:val="Compact"/>
            </w:pPr>
            <w:r>
              <w:rPr>
                <w:vertAlign w:val="superscript"/>
              </w:rPr>
              <w:t xml:space="preserve">[1]</w:t>
            </w:r>
          </w:p>
        </w:tc>
      </w:tr>
      <w:tr>
        <w:tc>
          <w:tcPr/>
          <w:p>
            <w:pPr>
              <w:pStyle w:val="Compact"/>
            </w:pPr>
            <w:r>
              <w:t xml:space="preserve">Joint circular (revised)</w:t>
            </w:r>
          </w:p>
        </w:tc>
        <w:tc>
          <w:tcPr/>
          <w:p>
            <w:pPr>
              <w:pStyle w:val="Compact"/>
            </w:pPr>
            <w:r>
              <w:t xml:space="preserve">SFC + HKMA</w:t>
            </w:r>
          </w:p>
        </w:tc>
        <w:tc>
          <w:tcPr/>
          <w:p>
            <w:pPr>
              <w:pStyle w:val="Compact"/>
            </w:pPr>
            <w:r>
              <w:t xml:space="preserve">20 Oct 2023</w:t>
            </w:r>
          </w:p>
        </w:tc>
        <w:tc>
          <w:tcPr/>
          <w:p>
            <w:pPr>
              <w:pStyle w:val="Compact"/>
            </w:pPr>
            <w:r>
              <w:t xml:space="preserve">Superseded</w:t>
            </w:r>
          </w:p>
        </w:tc>
        <w:tc>
          <w:tcPr/>
          <w:p>
            <w:pPr>
              <w:pStyle w:val="Compact"/>
            </w:pPr>
            <w:r>
              <w:t xml:space="preserve">LCs, RIs</w:t>
            </w:r>
          </w:p>
        </w:tc>
        <w:tc>
          <w:tcPr/>
          <w:p>
            <w:pPr>
              <w:pStyle w:val="Compact"/>
            </w:pPr>
            <w:r>
              <w:rPr>
                <w:vertAlign w:val="superscript"/>
              </w:rPr>
              <w:t xml:space="preserve">[11,2]</w:t>
            </w:r>
          </w:p>
        </w:tc>
      </w:tr>
      <w:tr>
        <w:tc>
          <w:tcPr/>
          <w:p>
            <w:pPr>
              <w:pStyle w:val="Compact"/>
            </w:pPr>
            <w:r>
              <w:t xml:space="preserve">Joint circular (current base) + Appendices 1–7</w:t>
            </w:r>
          </w:p>
        </w:tc>
        <w:tc>
          <w:tcPr/>
          <w:p>
            <w:pPr>
              <w:pStyle w:val="Compact"/>
            </w:pPr>
            <w:r>
              <w:t xml:space="preserve">SFC + HKMA</w:t>
            </w:r>
          </w:p>
        </w:tc>
        <w:tc>
          <w:tcPr/>
          <w:p>
            <w:pPr>
              <w:pStyle w:val="Compact"/>
            </w:pPr>
            <w:r>
              <w:t xml:space="preserve">22 Dec 2023</w:t>
            </w:r>
          </w:p>
        </w:tc>
        <w:tc>
          <w:tcPr/>
          <w:p>
            <w:pPr>
              <w:pStyle w:val="Compact"/>
            </w:pPr>
            <w:r>
              <w:t xml:space="preserve">In force</w:t>
            </w:r>
          </w:p>
        </w:tc>
        <w:tc>
          <w:tcPr/>
          <w:p>
            <w:pPr>
              <w:pStyle w:val="Compact"/>
            </w:pPr>
            <w:r>
              <w:t xml:space="preserve">LCs, RIs</w:t>
            </w:r>
          </w:p>
        </w:tc>
        <w:tc>
          <w:tcPr/>
          <w:p>
            <w:pPr>
              <w:pStyle w:val="Compact"/>
            </w:pPr>
            <w:r>
              <w:rPr>
                <w:vertAlign w:val="superscript"/>
              </w:rPr>
              <w:t xml:space="preserve">[12]</w:t>
            </w:r>
            <w:r>
              <w:t xml:space="preserve">,</w:t>
            </w:r>
            <w:r>
              <w:t xml:space="preserve"> </w:t>
            </w:r>
            <w:r>
              <w:rPr>
                <w:vertAlign w:val="superscript"/>
              </w:rPr>
              <w:t xml:space="preserve">[13]</w:t>
            </w:r>
          </w:p>
        </w:tc>
      </w:tr>
      <w:tr>
        <w:tc>
          <w:tcPr/>
          <w:p>
            <w:pPr>
              <w:pStyle w:val="Compact"/>
            </w:pPr>
            <w:r>
              <w:t xml:space="preserve">Supplemental joint circular (staking, off-platform trades, in-kind flows)</w:t>
            </w:r>
          </w:p>
        </w:tc>
        <w:tc>
          <w:tcPr/>
          <w:p>
            <w:pPr>
              <w:pStyle w:val="Compact"/>
            </w:pPr>
            <w:r>
              <w:t xml:space="preserve">SFC + HKMA</w:t>
            </w:r>
          </w:p>
        </w:tc>
        <w:tc>
          <w:tcPr/>
          <w:p>
            <w:pPr>
              <w:pStyle w:val="Compact"/>
            </w:pPr>
            <w:r>
              <w:t xml:space="preserve">30 Sep 2025</w:t>
            </w:r>
          </w:p>
        </w:tc>
        <w:tc>
          <w:tcPr/>
          <w:p>
            <w:pPr>
              <w:pStyle w:val="Compact"/>
            </w:pPr>
            <w:r>
              <w:t xml:space="preserve">In force</w:t>
            </w:r>
          </w:p>
        </w:tc>
        <w:tc>
          <w:tcPr/>
          <w:p>
            <w:pPr>
              <w:pStyle w:val="Compact"/>
            </w:pPr>
            <w:r>
              <w:t xml:space="preserve">LCs, RIs</w:t>
            </w:r>
          </w:p>
        </w:tc>
        <w:tc>
          <w:tcPr/>
          <w:p>
            <w:pPr>
              <w:pStyle w:val="Compact"/>
            </w:pPr>
            <w:r>
              <w:rPr>
                <w:vertAlign w:val="superscript"/>
              </w:rPr>
              <w:t xml:space="preserve">[14]</w:t>
            </w:r>
          </w:p>
        </w:tc>
      </w:tr>
      <w:tr>
        <w:tc>
          <w:tcPr/>
          <w:p>
            <w:pPr>
              <w:pStyle w:val="Compact"/>
            </w:pPr>
            <w:r>
              <w:t xml:space="preserve">HKMA circular on Relevant Stablecoin activities + Appendix A1 (dealing and advice T&amp;Cs) and A2 (portfolio management T&amp;Cs)</w:t>
            </w:r>
          </w:p>
        </w:tc>
        <w:tc>
          <w:tcPr/>
          <w:p>
            <w:pPr>
              <w:pStyle w:val="Compact"/>
            </w:pPr>
            <w:r>
              <w:t xml:space="preserve">HKMA (with SFC)</w:t>
            </w:r>
          </w:p>
        </w:tc>
        <w:tc>
          <w:tcPr/>
          <w:p>
            <w:pPr>
              <w:pStyle w:val="Compact"/>
            </w:pPr>
            <w:r>
              <w:t xml:space="preserve">27 May 2026</w:t>
            </w:r>
          </w:p>
        </w:tc>
        <w:tc>
          <w:tcPr/>
          <w:p>
            <w:pPr>
              <w:pStyle w:val="Compact"/>
            </w:pPr>
            <w:r>
              <w:t xml:space="preserve">In force</w:t>
            </w:r>
          </w:p>
        </w:tc>
        <w:tc>
          <w:tcPr/>
          <w:p>
            <w:pPr>
              <w:pStyle w:val="Compact"/>
            </w:pPr>
            <w:r>
              <w:t xml:space="preserve">RIs</w:t>
            </w:r>
          </w:p>
        </w:tc>
        <w:tc>
          <w:tcPr/>
          <w:p>
            <w:pPr>
              <w:pStyle w:val="Compact"/>
            </w:pPr>
            <w:r>
              <w:rPr>
                <w:vertAlign w:val="superscript"/>
              </w:rPr>
              <w:t xml:space="preserve">[15]</w:t>
            </w:r>
            <w:r>
              <w:t xml:space="preserve">,</w:t>
            </w:r>
            <w:r>
              <w:t xml:space="preserve"> </w:t>
            </w:r>
            <w:r>
              <w:rPr>
                <w:vertAlign w:val="superscript"/>
              </w:rPr>
              <w:t xml:space="preserve">[16]</w:t>
            </w:r>
          </w:p>
        </w:tc>
      </w:tr>
      <w:tr>
        <w:tc>
          <w:tcPr/>
          <w:p>
            <w:pPr>
              <w:pStyle w:val="Compact"/>
            </w:pPr>
            <w:r>
              <w:t xml:space="preserve">Letter on Relevant Stablecoin-related activities</w:t>
            </w:r>
          </w:p>
        </w:tc>
        <w:tc>
          <w:tcPr/>
          <w:p>
            <w:pPr>
              <w:pStyle w:val="Compact"/>
            </w:pPr>
            <w:r>
              <w:t xml:space="preserve">HKMA</w:t>
            </w:r>
          </w:p>
        </w:tc>
        <w:tc>
          <w:tcPr/>
          <w:p>
            <w:pPr>
              <w:pStyle w:val="Compact"/>
            </w:pPr>
            <w:r>
              <w:t xml:space="preserve">27 May 2026</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[17]</w:t>
            </w:r>
          </w:p>
        </w:tc>
      </w:tr>
      <w:tr>
        <w:tc>
          <w:tcPr/>
          <w:p>
            <w:pPr>
              <w:pStyle w:val="Compact"/>
            </w:pPr>
            <w:r>
              <w:t xml:space="preserve">Circular on Relevant Stablecoin services (26EC26)</w:t>
            </w:r>
          </w:p>
        </w:tc>
        <w:tc>
          <w:tcPr/>
          <w:p>
            <w:pPr>
              <w:pStyle w:val="Compact"/>
            </w:pPr>
            <w:r>
              <w:t xml:space="preserve">SFC</w:t>
            </w:r>
          </w:p>
        </w:tc>
        <w:tc>
          <w:tcPr/>
          <w:p>
            <w:pPr>
              <w:pStyle w:val="Compact"/>
            </w:pPr>
            <w:r>
              <w:t xml:space="preserve">27 May 2026</w:t>
            </w:r>
          </w:p>
        </w:tc>
        <w:tc>
          <w:tcPr/>
          <w:p>
            <w:pPr>
              <w:pStyle w:val="Compact"/>
            </w:pPr>
            <w:r>
              <w:t xml:space="preserve">In force</w:t>
            </w:r>
          </w:p>
        </w:tc>
        <w:tc>
          <w:tcPr/>
          <w:p>
            <w:pPr>
              <w:pStyle w:val="Compact"/>
            </w:pPr>
            <w:r>
              <w:t xml:space="preserve">VATPs, LCs (bank's counterparties)</w:t>
            </w:r>
          </w:p>
        </w:tc>
        <w:tc>
          <w:tcPr/>
          <w:p>
            <w:pPr>
              <w:pStyle w:val="Compact"/>
            </w:pPr>
            <w:r>
              <w:rPr>
                <w:vertAlign w:val="superscript"/>
              </w:rPr>
              <w:t xml:space="preserve">[18]</w:t>
            </w:r>
          </w:p>
        </w:tc>
      </w:tr>
      <w:tr>
        <w:tc>
          <w:tcPr/>
          <w:p>
            <w:pPr>
              <w:pStyle w:val="Compact"/>
            </w:pPr>
            <w:r>
              <w:t xml:space="preserve">Guidance on VA financing, shared order book and client VA withdrawals</w:t>
            </w:r>
          </w:p>
        </w:tc>
        <w:tc>
          <w:tcPr/>
          <w:p>
            <w:pPr>
              <w:pStyle w:val="Compact"/>
            </w:pPr>
            <w:r>
              <w:t xml:space="preserve">HKMA</w:t>
            </w:r>
          </w:p>
        </w:tc>
        <w:tc>
          <w:tcPr/>
          <w:p>
            <w:pPr>
              <w:pStyle w:val="Compact"/>
            </w:pPr>
            <w:r>
              <w:t xml:space="preserve">27 May 2026</w:t>
            </w:r>
          </w:p>
        </w:tc>
        <w:tc>
          <w:tcPr/>
          <w:p>
            <w:pPr>
              <w:pStyle w:val="Compact"/>
            </w:pPr>
            <w:r>
              <w:t xml:space="preserve">In force</w:t>
            </w:r>
          </w:p>
        </w:tc>
        <w:tc>
          <w:tcPr/>
          <w:p>
            <w:pPr>
              <w:pStyle w:val="Compact"/>
            </w:pPr>
            <w:r>
              <w:t xml:space="preserve">RIs</w:t>
            </w:r>
          </w:p>
        </w:tc>
        <w:tc>
          <w:tcPr/>
          <w:p>
            <w:pPr>
              <w:pStyle w:val="Compact"/>
            </w:pPr>
            <w:r>
              <w:rPr>
                <w:vertAlign w:val="superscript"/>
              </w:rPr>
              <w:t xml:space="preserve">[19]</w:t>
            </w:r>
          </w:p>
        </w:tc>
      </w:tr>
      <w:tr>
        <w:tc>
          <w:tcPr/>
          <w:p>
            <w:pPr>
              <w:pStyle w:val="Compact"/>
            </w:pPr>
            <w:r>
              <w:t xml:space="preserve">Standalone licensing regimes for VA dealing, advisory and management</w:t>
            </w:r>
          </w:p>
        </w:tc>
        <w:tc>
          <w:tcPr/>
          <w:p>
            <w:pPr>
              <w:pStyle w:val="Compact"/>
            </w:pPr>
            <w:r>
              <w:t xml:space="preserve">FSTB + SFC</w:t>
            </w:r>
          </w:p>
        </w:tc>
        <w:tc>
          <w:tcPr/>
          <w:p>
            <w:pPr>
              <w:pStyle w:val="Compact"/>
            </w:pPr>
            <w:r>
              <w:t xml:space="preserve">Dec 2025 / May 2026</w:t>
            </w:r>
          </w:p>
        </w:tc>
        <w:tc>
          <w:tcPr/>
          <w:p>
            <w:pPr>
              <w:pStyle w:val="Compact"/>
            </w:pPr>
            <w:r>
              <w:t xml:space="preserve">Conclusions published</w:t>
            </w:r>
          </w:p>
        </w:tc>
        <w:tc>
          <w:tcPr/>
          <w:p>
            <w:pPr>
              <w:pStyle w:val="Compact"/>
            </w:pPr>
            <w:r>
              <w:t xml:space="preserve">Banks would register with the SFC for VA advisory and management</w:t>
            </w:r>
          </w:p>
        </w:tc>
        <w:tc>
          <w:tcPr/>
          <w:p>
            <w:pPr>
              <w:pStyle w:val="Compact"/>
            </w:pPr>
            <w:r>
              <w:rPr>
                <w:vertAlign w:val="superscript"/>
              </w:rPr>
              <w:t xml:space="preserve">[20]</w:t>
            </w:r>
            <w:r>
              <w:t xml:space="preserve">,</w:t>
            </w:r>
            <w:r>
              <w:t xml:space="preserve"> </w:t>
            </w:r>
            <w:r>
              <w:rPr>
                <w:vertAlign w:val="superscript"/>
              </w:rPr>
              <w:t xml:space="preserve">[21]</w:t>
            </w:r>
          </w:p>
        </w:tc>
      </w:tr>
    </w:tbl>
    <w:bookmarkEnd w:id="100"/>
    <w:bookmarkStart w:id="101" w:name="key-facts-6"/>
    <w:p>
      <w:pPr>
        <w:pStyle w:val="Heading2"/>
      </w:pPr>
      <w:r>
        <w:t xml:space="preserve">Key facts</w:t>
      </w:r>
    </w:p>
    <w:p>
      <w:pPr>
        <w:pStyle w:val="Compact"/>
        <w:numPr>
          <w:ilvl w:val="0"/>
          <w:numId w:val="1076"/>
        </w:numPr>
      </w:pPr>
      <w:r>
        <w:t xml:space="preserve">The 22 December 2023 circular fully replaced both earlier joint circulars</w:t>
      </w:r>
      <w:r>
        <w:t xml:space="preserve"> </w:t>
      </w:r>
      <w:r>
        <w:rPr>
          <w:vertAlign w:val="superscript"/>
        </w:rPr>
        <w:t xml:space="preserve">[2]</w:t>
      </w:r>
      <w:r>
        <w:t xml:space="preserve">.</w:t>
      </w:r>
    </w:p>
    <w:p>
      <w:pPr>
        <w:pStyle w:val="Compact"/>
        <w:numPr>
          <w:ilvl w:val="0"/>
          <w:numId w:val="1076"/>
        </w:numPr>
      </w:pPr>
      <w:r>
        <w:t xml:space="preserve">VA-related products mainly invest in VAs, get their value mainly from VAs, or track VA returns</w:t>
      </w:r>
      <w:r>
        <w:t xml:space="preserve"> </w:t>
      </w:r>
      <w:r>
        <w:rPr>
          <w:vertAlign w:val="superscript"/>
        </w:rPr>
        <w:t xml:space="preserve">[6]</w:t>
      </w:r>
      <w:r>
        <w:t xml:space="preserve">. The regulators say such products are very likely complex</w:t>
      </w:r>
      <w:r>
        <w:t xml:space="preserve"> </w:t>
      </w:r>
      <w:r>
        <w:rPr>
          <w:vertAlign w:val="superscript"/>
        </w:rPr>
        <w:t xml:space="preserve">[6]</w:t>
      </w:r>
      <w:r>
        <w:t xml:space="preserve">. So suitability checks (does the product fit the client?) apply even without a solicitation or recommendation</w:t>
      </w:r>
      <w:r>
        <w:t xml:space="preserve"> </w:t>
      </w:r>
      <w:r>
        <w:rPr>
          <w:vertAlign w:val="superscript"/>
        </w:rPr>
        <w:t xml:space="preserve">[6]</w:t>
      </w:r>
      <w:r>
        <w:t xml:space="preserve">. The exception is the exchange-traded products in paras 7 and 9</w:t>
      </w:r>
      <w:r>
        <w:t xml:space="preserve"> </w:t>
      </w:r>
      <w:r>
        <w:rPr>
          <w:vertAlign w:val="superscript"/>
        </w:rPr>
        <w:t xml:space="preserve">[6]</w:t>
      </w:r>
      <w:r>
        <w:t xml:space="preserve">.</w:t>
      </w:r>
    </w:p>
    <w:p>
      <w:pPr>
        <w:pStyle w:val="Compact"/>
        <w:numPr>
          <w:ilvl w:val="0"/>
          <w:numId w:val="1076"/>
        </w:numPr>
      </w:pPr>
      <w:r>
        <w:t xml:space="preserve">Complex VA-related products should be offered only to PIs, apart from a limited set of products</w:t>
      </w:r>
      <w:r>
        <w:t xml:space="preserve"> </w:t>
      </w:r>
      <w:r>
        <w:rPr>
          <w:vertAlign w:val="superscript"/>
        </w:rPr>
        <w:t xml:space="preserve">[22]</w:t>
      </w:r>
      <w:r>
        <w:t xml:space="preserve">. The set covers certain VA derivatives traded on exchanges the SFC specifies, plus SFC-authorised VA funds</w:t>
      </w:r>
      <w:r>
        <w:t xml:space="preserve"> </w:t>
      </w:r>
      <w:r>
        <w:rPr>
          <w:vertAlign w:val="superscript"/>
        </w:rPr>
        <w:t xml:space="preserve">[23]</w:t>
      </w:r>
      <w:r>
        <w:t xml:space="preserve">. For the funds, the exchange is the Stock Exchange of Hong Kong (SEHK). For these exchange-traded products, a firm can execute a client's order without a suitability check if it made no solicitation or recommendation</w:t>
      </w:r>
      <w:r>
        <w:t xml:space="preserve"> </w:t>
      </w:r>
      <w:r>
        <w:rPr>
          <w:vertAlign w:val="superscript"/>
        </w:rPr>
        <w:t xml:space="preserve">[23]</w:t>
      </w:r>
      <w:r>
        <w:t xml:space="preserve">. The knowledge test still applies</w:t>
      </w:r>
      <w:r>
        <w:t xml:space="preserve"> </w:t>
      </w:r>
      <w:r>
        <w:rPr>
          <w:vertAlign w:val="superscript"/>
        </w:rPr>
        <w:t xml:space="preserve">[23]</w:t>
      </w:r>
      <w:r>
        <w:t xml:space="preserve">.</w:t>
      </w:r>
    </w:p>
    <w:p>
      <w:pPr>
        <w:pStyle w:val="Compact"/>
        <w:numPr>
          <w:ilvl w:val="0"/>
          <w:numId w:val="1076"/>
        </w:numPr>
      </w:pPr>
      <w:r>
        <w:t xml:space="preserve">Firms should assess the VA knowledge of every client except institutional PIs and qualified corporate PIs</w:t>
      </w:r>
      <w:r>
        <w:t xml:space="preserve"> </w:t>
      </w:r>
      <w:r>
        <w:rPr>
          <w:vertAlign w:val="superscript"/>
        </w:rPr>
        <w:t xml:space="preserve">[24]</w:t>
      </w:r>
      <w:r>
        <w:t xml:space="preserve">. A one-off test is acceptable</w:t>
      </w:r>
      <w:r>
        <w:t xml:space="preserve"> </w:t>
      </w:r>
      <w:r>
        <w:rPr>
          <w:vertAlign w:val="superscript"/>
        </w:rPr>
        <w:t xml:space="preserve">[24]</w:t>
      </w:r>
      <w:r>
        <w:t xml:space="preserve">. A client without the knowledge may trade only after the firm has trained them</w:t>
      </w:r>
      <w:r>
        <w:t xml:space="preserve"> </w:t>
      </w:r>
      <w:r>
        <w:rPr>
          <w:vertAlign w:val="superscript"/>
        </w:rPr>
        <w:t xml:space="preserve">[24]</w:t>
      </w:r>
      <w:r>
        <w:t xml:space="preserve">.</w:t>
      </w:r>
    </w:p>
    <w:p>
      <w:pPr>
        <w:pStyle w:val="Compact"/>
        <w:numPr>
          <w:ilvl w:val="0"/>
          <w:numId w:val="1076"/>
        </w:numPr>
      </w:pPr>
      <w:r>
        <w:t xml:space="preserve">Firms should partner only with SFC-licensed platforms for VA dealing</w:t>
      </w:r>
      <w:r>
        <w:t xml:space="preserve"> </w:t>
      </w:r>
      <w:r>
        <w:rPr>
          <w:vertAlign w:val="superscript"/>
        </w:rPr>
        <w:t xml:space="preserve">[25]</w:t>
      </w:r>
      <w:r>
        <w:t xml:space="preserve">. They can introduce clients to the platform or use an omnibus account (one account holding many clients' assets)</w:t>
      </w:r>
      <w:r>
        <w:t xml:space="preserve"> </w:t>
      </w:r>
      <w:r>
        <w:rPr>
          <w:vertAlign w:val="superscript"/>
        </w:rPr>
        <w:t xml:space="preserve">[25]</w:t>
      </w:r>
      <w:r>
        <w:t xml:space="preserve">. They should offer VA dealing only to clients of their Type 1 (dealing in securities) business</w:t>
      </w:r>
      <w:r>
        <w:t xml:space="preserve"> </w:t>
      </w:r>
      <w:r>
        <w:rPr>
          <w:vertAlign w:val="superscript"/>
        </w:rPr>
        <w:t xml:space="preserve">[25]</w:t>
      </w:r>
      <w:r>
        <w:t xml:space="preserve">.</w:t>
      </w:r>
    </w:p>
    <w:p>
      <w:pPr>
        <w:pStyle w:val="Compact"/>
        <w:numPr>
          <w:ilvl w:val="0"/>
          <w:numId w:val="1076"/>
        </w:numPr>
      </w:pPr>
      <w:r>
        <w:t xml:space="preserve">Before serving retail dealing clients, a firm should set an exposure limit for each client</w:t>
      </w:r>
      <w:r>
        <w:t xml:space="preserve"> </w:t>
      </w:r>
      <w:r>
        <w:rPr>
          <w:vertAlign w:val="superscript"/>
        </w:rPr>
        <w:t xml:space="preserve">[26]</w:t>
      </w:r>
      <w:r>
        <w:t xml:space="preserve">. The limit should reflect the client's financial situation, including net worth</w:t>
      </w:r>
      <w:r>
        <w:t xml:space="preserve"> </w:t>
      </w:r>
      <w:r>
        <w:rPr>
          <w:vertAlign w:val="superscript"/>
        </w:rPr>
        <w:t xml:space="preserve">[26]</w:t>
      </w:r>
      <w:r>
        <w:t xml:space="preserve">. The firm should also restrict these clients to tokens the platform offers to retail investors</w:t>
      </w:r>
      <w:r>
        <w:t xml:space="preserve"> </w:t>
      </w:r>
      <w:r>
        <w:rPr>
          <w:vertAlign w:val="superscript"/>
        </w:rPr>
        <w:t xml:space="preserve">[26]</w:t>
      </w:r>
      <w:r>
        <w:t xml:space="preserve">.</w:t>
      </w:r>
    </w:p>
    <w:p>
      <w:pPr>
        <w:pStyle w:val="Compact"/>
        <w:numPr>
          <w:ilvl w:val="0"/>
          <w:numId w:val="1076"/>
        </w:numPr>
      </w:pPr>
      <w:r>
        <w:t xml:space="preserve">Advice on VAs is limited to Type 1 or Type 4 (advising on securities) clients</w:t>
      </w:r>
      <w:r>
        <w:t xml:space="preserve"> </w:t>
      </w:r>
      <w:r>
        <w:rPr>
          <w:vertAlign w:val="superscript"/>
        </w:rPr>
        <w:t xml:space="preserve">[27]</w:t>
      </w:r>
      <w:r>
        <w:t xml:space="preserve">. Any VA recommended to a retail client should appear in at least two acceptable indices</w:t>
      </w:r>
      <w:r>
        <w:t xml:space="preserve"> </w:t>
      </w:r>
      <w:r>
        <w:rPr>
          <w:vertAlign w:val="superscript"/>
        </w:rPr>
        <w:t xml:space="preserve">[27]</w:t>
      </w:r>
      <w:r>
        <w:t xml:space="preserve">. Those indices should come from at least two different index providers</w:t>
      </w:r>
      <w:r>
        <w:t xml:space="preserve"> </w:t>
      </w:r>
      <w:r>
        <w:rPr>
          <w:vertAlign w:val="superscript"/>
        </w:rPr>
        <w:t xml:space="preserve">[27]</w:t>
      </w:r>
      <w:r>
        <w:t xml:space="preserve">.</w:t>
      </w:r>
    </w:p>
    <w:p>
      <w:pPr>
        <w:pStyle w:val="Compact"/>
        <w:numPr>
          <w:ilvl w:val="0"/>
          <w:numId w:val="1076"/>
        </w:numPr>
      </w:pPr>
      <w:r>
        <w:t xml:space="preserve">Appendix 7 sets extra terms for managing some portfolios that invest in VAs (RA9: Type 9 regulated activity, asset management)</w:t>
      </w:r>
      <w:r>
        <w:t xml:space="preserve"> </w:t>
      </w:r>
      <w:r>
        <w:rPr>
          <w:vertAlign w:val="superscript"/>
        </w:rPr>
        <w:t xml:space="preserve">[28]</w:t>
      </w:r>
      <w:r>
        <w:t xml:space="preserve">. A portfolio triggers these terms if it has a stated VA objective</w:t>
      </w:r>
      <w:r>
        <w:t xml:space="preserve"> </w:t>
      </w:r>
      <w:r>
        <w:rPr>
          <w:vertAlign w:val="superscript"/>
        </w:rPr>
        <w:t xml:space="preserve">[28]</w:t>
      </w:r>
      <w:r>
        <w:t xml:space="preserve">. It also triggers them if it plans to put 10% or more of gross asset value (GAV) into VAs</w:t>
      </w:r>
      <w:r>
        <w:t xml:space="preserve"> </w:t>
      </w:r>
      <w:r>
        <w:rPr>
          <w:vertAlign w:val="superscript"/>
        </w:rPr>
        <w:t xml:space="preserve">[28]</w:t>
      </w:r>
      <w:r>
        <w:t xml:space="preserve">. Discretionary VA dealing that is only incidental to Type 1 business should stay below 10% of GAV</w:t>
      </w:r>
      <w:r>
        <w:t xml:space="preserve"> </w:t>
      </w:r>
      <w:r>
        <w:rPr>
          <w:vertAlign w:val="superscript"/>
        </w:rPr>
        <w:t xml:space="preserve">[28]</w:t>
      </w:r>
      <w:r>
        <w:t xml:space="preserve">.</w:t>
      </w:r>
    </w:p>
    <w:p>
      <w:pPr>
        <w:pStyle w:val="Compact"/>
        <w:numPr>
          <w:ilvl w:val="0"/>
          <w:numId w:val="1076"/>
        </w:numPr>
      </w:pPr>
      <w:r>
        <w:t xml:space="preserve">The September 2025 supplement allows staking for clients the firm already deals VAs for</w:t>
      </w:r>
      <w:r>
        <w:t xml:space="preserve"> </w:t>
      </w:r>
      <w:r>
        <w:rPr>
          <w:vertAlign w:val="superscript"/>
        </w:rPr>
        <w:t xml:space="preserve">[29]</w:t>
      </w:r>
      <w:r>
        <w:t xml:space="preserve">. Staking means locking up tokens to help run a blockchain in return for rewards. Staking should go only through segregated accounts at an SFC-licensed platform or an AI</w:t>
      </w:r>
      <w:r>
        <w:t xml:space="preserve"> </w:t>
      </w:r>
      <w:r>
        <w:rPr>
          <w:vertAlign w:val="superscript"/>
        </w:rPr>
        <w:t xml:space="preserve">[29]</w:t>
      </w:r>
      <w:r>
        <w:t xml:space="preserve">. Segregated accounts keep client assets apart from the firm's own.</w:t>
      </w:r>
    </w:p>
    <w:p>
      <w:pPr>
        <w:pStyle w:val="Compact"/>
        <w:numPr>
          <w:ilvl w:val="0"/>
          <w:numId w:val="1076"/>
        </w:numPr>
      </w:pPr>
      <w:r>
        <w:t xml:space="preserve">The same supplement allows trades through a licensed platform's off-platform trading services</w:t>
      </w:r>
      <w:r>
        <w:t xml:space="preserve"> </w:t>
      </w:r>
      <w:r>
        <w:rPr>
          <w:vertAlign w:val="superscript"/>
        </w:rPr>
        <w:t xml:space="preserve">[30]</w:t>
      </w:r>
      <w:r>
        <w:t xml:space="preserve">. These are services the platform runs outside its main trading venue. The regulators do not treat a client's subscription for, or redemption of, products using VAs as providing VA dealing services</w:t>
      </w:r>
      <w:r>
        <w:t xml:space="preserve"> </w:t>
      </w:r>
      <w:r>
        <w:rPr>
          <w:vertAlign w:val="superscript"/>
        </w:rPr>
        <w:t xml:space="preserve">[30]</w:t>
      </w:r>
      <w:r>
        <w:t xml:space="preserve">. The same applies to in-kind fund flows (paying in or taking out VAs instead of cash)</w:t>
      </w:r>
      <w:r>
        <w:t xml:space="preserve"> </w:t>
      </w:r>
      <w:r>
        <w:rPr>
          <w:vertAlign w:val="superscript"/>
        </w:rPr>
        <w:t xml:space="preserve">[30]</w:t>
      </w:r>
      <w:r>
        <w:t xml:space="preserve">.</w:t>
      </w:r>
    </w:p>
    <w:p>
      <w:pPr>
        <w:pStyle w:val="Compact"/>
        <w:numPr>
          <w:ilvl w:val="0"/>
          <w:numId w:val="1076"/>
        </w:numPr>
      </w:pPr>
      <w:r>
        <w:t xml:space="preserve">The net-worth check and the VA-futures risk disclosure do not apply to institutional or qualified corporate PIs</w:t>
      </w:r>
      <w:r>
        <w:t xml:space="preserve"> </w:t>
      </w:r>
      <w:r>
        <w:rPr>
          <w:vertAlign w:val="superscript"/>
        </w:rPr>
        <w:t xml:space="preserve">[31]</w:t>
      </w:r>
      <w:r>
        <w:t xml:space="preserve">.</w:t>
      </w:r>
    </w:p>
    <w:p>
      <w:pPr>
        <w:pStyle w:val="Compact"/>
        <w:numPr>
          <w:ilvl w:val="0"/>
          <w:numId w:val="1076"/>
        </w:numPr>
      </w:pPr>
      <w:r>
        <w:t xml:space="preserve">From May 2026, RIs may partner with the licensed issuer of a Relevant Stablecoin as well as with VATPs</w:t>
      </w:r>
      <w:r>
        <w:t xml:space="preserve"> </w:t>
      </w:r>
      <w:r>
        <w:rPr>
          <w:vertAlign w:val="superscript"/>
        </w:rPr>
        <w:t xml:space="preserve">[32]</w:t>
      </w:r>
      <w:r>
        <w:t xml:space="preserve">. A Relevant Stablecoin is a specified stablecoin issued under a Stablecoins Ordinance licence</w:t>
      </w:r>
      <w:r>
        <w:t xml:space="preserve"> </w:t>
      </w:r>
      <w:r>
        <w:rPr>
          <w:vertAlign w:val="superscript"/>
        </w:rPr>
        <w:t xml:space="preserve">[32]</w:t>
      </w:r>
      <w:r>
        <w:t xml:space="preserve">. The same guidance removes paragraph 20(a)(iii)</w:t>
      </w:r>
      <w:r>
        <w:t xml:space="preserve"> </w:t>
      </w:r>
      <w:r>
        <w:rPr>
          <w:vertAlign w:val="superscript"/>
        </w:rPr>
        <w:t xml:space="preserve">[32]</w:t>
      </w:r>
      <w:r>
        <w:t xml:space="preserve">. So retail omnibus dealing may now go through a VA trading platform (VATP) that serves PIs only</w:t>
      </w:r>
      <w:r>
        <w:t xml:space="preserve"> </w:t>
      </w:r>
      <w:r>
        <w:rPr>
          <w:vertAlign w:val="superscript"/>
        </w:rPr>
        <w:t xml:space="preserve">[32]</w:t>
      </w:r>
      <w:r>
        <w:t xml:space="preserve">. The condition is that retail clients trade only tokens that VATP has admitted for retail trading</w:t>
      </w:r>
      <w:r>
        <w:t xml:space="preserve"> </w:t>
      </w:r>
      <w:r>
        <w:rPr>
          <w:vertAlign w:val="superscript"/>
        </w:rPr>
        <w:t xml:space="preserve">[32]</w:t>
      </w:r>
      <w:r>
        <w:t xml:space="preserve">.</w:t>
      </w:r>
    </w:p>
    <w:p>
      <w:pPr>
        <w:pStyle w:val="Compact"/>
        <w:numPr>
          <w:ilvl w:val="0"/>
          <w:numId w:val="1076"/>
        </w:numPr>
      </w:pPr>
      <w:r>
        <w:t xml:space="preserve">Some clients have accounts clearly marked as Relevant-Stablecoin-only. For them, no knowledge test or exposure limit is needed</w:t>
      </w:r>
      <w:r>
        <w:t xml:space="preserve"> </w:t>
      </w:r>
      <w:r>
        <w:rPr>
          <w:vertAlign w:val="superscript"/>
        </w:rPr>
        <w:t xml:space="preserve">[33,34]</w:t>
      </w:r>
      <w:r>
        <w:t xml:space="preserve">. For any client, Relevant Stablecoin holdings need not count towards the exposure limit</w:t>
      </w:r>
      <w:r>
        <w:t xml:space="preserve"> </w:t>
      </w:r>
      <w:r>
        <w:rPr>
          <w:vertAlign w:val="superscript"/>
        </w:rPr>
        <w:t xml:space="preserve">[33,34]</w:t>
      </w:r>
      <w:r>
        <w:t xml:space="preserve">.</w:t>
      </w:r>
    </w:p>
    <w:p>
      <w:pPr>
        <w:pStyle w:val="Compact"/>
        <w:numPr>
          <w:ilvl w:val="0"/>
          <w:numId w:val="1076"/>
        </w:numPr>
      </w:pPr>
      <w:r>
        <w:t xml:space="preserve">RIs providing VA dealing may now offer VA financing, but only to their securities margin clients</w:t>
      </w:r>
      <w:r>
        <w:t xml:space="preserve"> </w:t>
      </w:r>
      <w:r>
        <w:rPr>
          <w:vertAlign w:val="superscript"/>
        </w:rPr>
        <w:t xml:space="preserve">[35]</w:t>
      </w:r>
      <w:r>
        <w:t xml:space="preserve">. Where the RI relies on VA collateral, only bitcoin, ether and Relevant Stablecoins are eligible</w:t>
      </w:r>
      <w:r>
        <w:t xml:space="preserve"> </w:t>
      </w:r>
      <w:r>
        <w:rPr>
          <w:vertAlign w:val="superscript"/>
        </w:rPr>
        <w:t xml:space="preserve">[35]</w:t>
      </w:r>
      <w:r>
        <w:t xml:space="preserve">. Bitcoin and ether get a haircut of at least 60%</w:t>
      </w:r>
      <w:r>
        <w:t xml:space="preserve"> </w:t>
      </w:r>
      <w:r>
        <w:rPr>
          <w:vertAlign w:val="superscript"/>
        </w:rPr>
        <w:t xml:space="preserve">[35]</w:t>
      </w:r>
      <w:r>
        <w:t xml:space="preserve">. A haircut is a cut to the value the lender counts.</w:t>
      </w:r>
    </w:p>
    <w:p>
      <w:pPr>
        <w:pStyle w:val="Compact"/>
        <w:numPr>
          <w:ilvl w:val="0"/>
          <w:numId w:val="1076"/>
        </w:numPr>
      </w:pPr>
      <w:r>
        <w:t xml:space="preserve">In January 2026 the SFC reprimanded and fined a licensed broker HK$4 million</w:t>
      </w:r>
      <w:r>
        <w:t xml:space="preserve"> </w:t>
      </w:r>
      <w:r>
        <w:rPr>
          <w:vertAlign w:val="superscript"/>
        </w:rPr>
        <w:t xml:space="preserve">[36]</w:t>
      </w:r>
      <w:r>
        <w:t xml:space="preserve">. Between November 2018 and November 2022, the broker let retail clients trade VA products that the 2018 and 2022 circulars limited to PIs</w:t>
      </w:r>
      <w:r>
        <w:t xml:space="preserve"> </w:t>
      </w:r>
      <w:r>
        <w:rPr>
          <w:vertAlign w:val="superscript"/>
        </w:rPr>
        <w:t xml:space="preserve">[36]</w:t>
      </w:r>
      <w:r>
        <w:t xml:space="preserve">. The 1,446 trades involved 32 VA products</w:t>
      </w:r>
      <w:r>
        <w:t xml:space="preserve"> </w:t>
      </w:r>
      <w:r>
        <w:rPr>
          <w:vertAlign w:val="superscript"/>
        </w:rPr>
        <w:t xml:space="preserve">[36]</w:t>
      </w:r>
      <w:r>
        <w:t xml:space="preserve">. The broker did not assess VA knowledge or give VA-specific warnings</w:t>
      </w:r>
      <w:r>
        <w:t xml:space="preserve"> </w:t>
      </w:r>
      <w:r>
        <w:rPr>
          <w:vertAlign w:val="superscript"/>
        </w:rPr>
        <w:t xml:space="preserve">[36]</w:t>
      </w:r>
      <w:r>
        <w:t xml:space="preserve">. It had no specific product due diligence procedures for VA products</w:t>
      </w:r>
      <w:r>
        <w:t xml:space="preserve"> </w:t>
      </w:r>
      <w:r>
        <w:rPr>
          <w:vertAlign w:val="superscript"/>
        </w:rPr>
        <w:t xml:space="preserve">[36]</w:t>
      </w:r>
      <w:r>
        <w:t xml:space="preserve">.</w:t>
      </w:r>
    </w:p>
    <w:bookmarkEnd w:id="101"/>
    <w:bookmarkStart w:id="102" w:name="what-your-bank-must-or-should-do-6"/>
    <w:p>
      <w:pPr>
        <w:pStyle w:val="Heading2"/>
      </w:pPr>
      <w:r>
        <w:t xml:space="preserve">What your bank must or should do</w:t>
      </w:r>
    </w:p>
    <w:p>
      <w:pPr>
        <w:pStyle w:val="FirstParagraph"/>
      </w:pPr>
      <w:r>
        <w:rPr>
          <w:b/>
          <w:bCs/>
        </w:rPr>
        <w:t xml:space="preserve">Obligations</w:t>
      </w:r>
    </w:p>
    <w:p>
      <w:pPr>
        <w:pStyle w:val="Compact"/>
        <w:numPr>
          <w:ilvl w:val="0"/>
          <w:numId w:val="1077"/>
        </w:numPr>
      </w:pPr>
      <w:r>
        <w:t xml:space="preserve">Classify every VA-linked product</w:t>
      </w:r>
      <w:r>
        <w:t xml:space="preserve"> </w:t>
      </w:r>
      <w:r>
        <w:rPr>
          <w:vertAlign w:val="superscript"/>
        </w:rPr>
        <w:t xml:space="preserve">[37]</w:t>
      </w:r>
      <w:r>
        <w:t xml:space="preserve">. Then apply the PI-only, suitability and knowledge-test rules that follow from that classification</w:t>
      </w:r>
      <w:r>
        <w:t xml:space="preserve"> </w:t>
      </w:r>
      <w:r>
        <w:rPr>
          <w:vertAlign w:val="superscript"/>
        </w:rPr>
        <w:t xml:space="preserve">[37]</w:t>
      </w:r>
      <w:r>
        <w:t xml:space="preserve">.</w:t>
      </w:r>
    </w:p>
    <w:p>
      <w:pPr>
        <w:pStyle w:val="Compact"/>
        <w:numPr>
          <w:ilvl w:val="0"/>
          <w:numId w:val="1077"/>
        </w:numPr>
      </w:pPr>
      <w:r>
        <w:t xml:space="preserve">Carry out extra due diligence, using Appendix 4, on any VA fund the SFC has not authorised</w:t>
      </w:r>
      <w:r>
        <w:t xml:space="preserve"> </w:t>
      </w:r>
      <w:r>
        <w:rPr>
          <w:vertAlign w:val="superscript"/>
        </w:rPr>
        <w:t xml:space="preserve">[38]</w:t>
      </w:r>
      <w:r>
        <w:t xml:space="preserve">.</w:t>
      </w:r>
    </w:p>
    <w:p>
      <w:pPr>
        <w:pStyle w:val="Compact"/>
        <w:numPr>
          <w:ilvl w:val="0"/>
          <w:numId w:val="1077"/>
        </w:numPr>
      </w:pPr>
      <w:r>
        <w:t xml:space="preserve">Give VA risk disclosures and warning statements to clients other than institutional or qualified corporate PIs</w:t>
      </w:r>
      <w:r>
        <w:t xml:space="preserve"> </w:t>
      </w:r>
      <w:r>
        <w:rPr>
          <w:vertAlign w:val="superscript"/>
        </w:rPr>
        <w:t xml:space="preserve">[39]</w:t>
      </w:r>
      <w:r>
        <w:t xml:space="preserve">.</w:t>
      </w:r>
    </w:p>
    <w:p>
      <w:pPr>
        <w:pStyle w:val="Compact"/>
        <w:numPr>
          <w:ilvl w:val="0"/>
          <w:numId w:val="1077"/>
        </w:numPr>
      </w:pPr>
      <w:r>
        <w:t xml:space="preserve">Receive or withdraw client VAs only through segregated accounts</w:t>
      </w:r>
      <w:r>
        <w:t xml:space="preserve"> </w:t>
      </w:r>
      <w:r>
        <w:rPr>
          <w:vertAlign w:val="superscript"/>
        </w:rPr>
        <w:t xml:space="preserve">[40]</w:t>
      </w:r>
      <w:r>
        <w:t xml:space="preserve">. Use accounts held at the partner platform or at an AI that meets HKMA custody standards</w:t>
      </w:r>
      <w:r>
        <w:t xml:space="preserve"> </w:t>
      </w:r>
      <w:r>
        <w:rPr>
          <w:vertAlign w:val="superscript"/>
        </w:rPr>
        <w:t xml:space="preserve">[40]</w:t>
      </w:r>
      <w:r>
        <w:t xml:space="preserve">.</w:t>
      </w:r>
    </w:p>
    <w:p>
      <w:pPr>
        <w:pStyle w:val="Compact"/>
        <w:numPr>
          <w:ilvl w:val="0"/>
          <w:numId w:val="1077"/>
        </w:numPr>
      </w:pPr>
      <w:r>
        <w:t xml:space="preserve">For Relevant Stablecoins, disclose material information on how the coin keeps its value and how redemption works</w:t>
      </w:r>
      <w:r>
        <w:t xml:space="preserve"> </w:t>
      </w:r>
      <w:r>
        <w:rPr>
          <w:vertAlign w:val="superscript"/>
        </w:rPr>
        <w:t xml:space="preserve">[41]</w:t>
      </w:r>
      <w:r>
        <w:t xml:space="preserve">. Commission rebates or other benefits should not be the main basis for soliciting or recommending a coin</w:t>
      </w:r>
      <w:r>
        <w:t xml:space="preserve"> </w:t>
      </w:r>
      <w:r>
        <w:rPr>
          <w:vertAlign w:val="superscript"/>
        </w:rPr>
        <w:t xml:space="preserve">[41]</w:t>
      </w:r>
      <w:r>
        <w:t xml:space="preserve">.</w:t>
      </w:r>
    </w:p>
    <w:p>
      <w:pPr>
        <w:pStyle w:val="FirstParagraph"/>
      </w:pPr>
      <w:r>
        <w:rPr>
          <w:b/>
          <w:bCs/>
        </w:rPr>
        <w:t xml:space="preserve">Controls &amp; monitoring</w:t>
      </w:r>
    </w:p>
    <w:p>
      <w:pPr>
        <w:pStyle w:val="Compact"/>
        <w:numPr>
          <w:ilvl w:val="0"/>
          <w:numId w:val="1078"/>
        </w:numPr>
      </w:pPr>
      <w:r>
        <w:t xml:space="preserve">Have adequate policies, procedures and controls for Relevant Stablecoin activities, and train staff</w:t>
      </w:r>
      <w:r>
        <w:t xml:space="preserve"> </w:t>
      </w:r>
      <w:r>
        <w:rPr>
          <w:vertAlign w:val="superscript"/>
        </w:rPr>
        <w:t xml:space="preserve">[42]</w:t>
      </w:r>
      <w:r>
        <w:t xml:space="preserve">.</w:t>
      </w:r>
    </w:p>
    <w:p>
      <w:pPr>
        <w:pStyle w:val="Compact"/>
        <w:numPr>
          <w:ilvl w:val="0"/>
          <w:numId w:val="1078"/>
        </w:numPr>
      </w:pPr>
      <w:r>
        <w:t xml:space="preserve">Keep Relevant-Stablecoin-only clients to Relevant Stablecoins</w:t>
      </w:r>
      <w:r>
        <w:t xml:space="preserve"> </w:t>
      </w:r>
      <w:r>
        <w:rPr>
          <w:vertAlign w:val="superscript"/>
        </w:rPr>
        <w:t xml:space="preserve">[43]</w:t>
      </w:r>
      <w:r>
        <w:t xml:space="preserve">. Apply the full rules, including the knowledge test, before dealing in any other VA for them</w:t>
      </w:r>
      <w:r>
        <w:t xml:space="preserve"> </w:t>
      </w:r>
      <w:r>
        <w:rPr>
          <w:vertAlign w:val="superscript"/>
        </w:rPr>
        <w:t xml:space="preserve">[43]</w:t>
      </w:r>
      <w:r>
        <w:t xml:space="preserve">.</w:t>
      </w:r>
    </w:p>
    <w:p>
      <w:pPr>
        <w:pStyle w:val="Compact"/>
        <w:numPr>
          <w:ilvl w:val="0"/>
          <w:numId w:val="1078"/>
        </w:numPr>
      </w:pPr>
      <w:r>
        <w:t xml:space="preserve">Keep the listed records on client VAs, staking and VA financing for at least seven years</w:t>
      </w:r>
      <w:r>
        <w:t xml:space="preserve"> </w:t>
      </w:r>
      <w:r>
        <w:rPr>
          <w:vertAlign w:val="superscript"/>
        </w:rPr>
        <w:t xml:space="preserve">[44]</w:t>
      </w:r>
      <w:r>
        <w:t xml:space="preserve">. Keep records of orders and instructions on client VAs for at least two years</w:t>
      </w:r>
      <w:r>
        <w:t xml:space="preserve"> </w:t>
      </w:r>
      <w:r>
        <w:rPr>
          <w:vertAlign w:val="superscript"/>
        </w:rPr>
        <w:t xml:space="preserve">[44]</w:t>
      </w:r>
      <w:r>
        <w:t xml:space="preserve">.</w:t>
      </w:r>
    </w:p>
    <w:p>
      <w:pPr>
        <w:pStyle w:val="Compact"/>
        <w:numPr>
          <w:ilvl w:val="0"/>
          <w:numId w:val="1078"/>
        </w:numPr>
      </w:pPr>
      <w:r>
        <w:t xml:space="preserve">Get a signed staking-risk acknowledgement before staking for clients other than institutional or qualified corporate PIs</w:t>
      </w:r>
      <w:r>
        <w:t xml:space="preserve"> </w:t>
      </w:r>
      <w:r>
        <w:rPr>
          <w:vertAlign w:val="superscript"/>
        </w:rPr>
        <w:t xml:space="preserve">[45]</w:t>
      </w:r>
      <w:r>
        <w:t xml:space="preserve">.</w:t>
      </w:r>
    </w:p>
    <w:p>
      <w:pPr>
        <w:pStyle w:val="Compact"/>
        <w:numPr>
          <w:ilvl w:val="0"/>
          <w:numId w:val="1078"/>
        </w:numPr>
      </w:pPr>
      <w:r>
        <w:t xml:space="preserve">Monitor the volatility of VA collateral in real time when relying on it</w:t>
      </w:r>
      <w:r>
        <w:t xml:space="preserve"> </w:t>
      </w:r>
      <w:r>
        <w:rPr>
          <w:vertAlign w:val="superscript"/>
        </w:rPr>
        <w:t xml:space="preserve">[46]</w:t>
      </w:r>
      <w:r>
        <w:t xml:space="preserve">. Treat loans secured only by VAs as clean loans, meaning unsecured for capital purposes</w:t>
      </w:r>
      <w:r>
        <w:t xml:space="preserve"> </w:t>
      </w:r>
      <w:r>
        <w:rPr>
          <w:vertAlign w:val="superscript"/>
        </w:rPr>
        <w:t xml:space="preserve">[46]</w:t>
      </w:r>
      <w:r>
        <w:t xml:space="preserve">. The reason is that the Banking (Capital) Rules do not recognise VA collateral</w:t>
      </w:r>
      <w:r>
        <w:t xml:space="preserve"> </w:t>
      </w:r>
      <w:r>
        <w:rPr>
          <w:vertAlign w:val="superscript"/>
        </w:rPr>
        <w:t xml:space="preserve">[46]</w:t>
      </w:r>
      <w:r>
        <w:t xml:space="preserve">.</w:t>
      </w:r>
    </w:p>
    <w:p>
      <w:pPr>
        <w:pStyle w:val="FirstParagraph"/>
      </w:pPr>
      <w:r>
        <w:rPr>
          <w:b/>
          <w:bCs/>
        </w:rPr>
        <w:t xml:space="preserve">Notify / consult HKMA or SFC</w:t>
      </w:r>
    </w:p>
    <w:p>
      <w:pPr>
        <w:pStyle w:val="Compact"/>
        <w:numPr>
          <w:ilvl w:val="0"/>
          <w:numId w:val="1079"/>
        </w:numPr>
      </w:pPr>
      <w:r>
        <w:t xml:space="preserve">Tell the SFC in advance, and the HKMA where applicable, about any new VA activity or change to one</w:t>
      </w:r>
      <w:r>
        <w:t xml:space="preserve"> </w:t>
      </w:r>
      <w:r>
        <w:rPr>
          <w:vertAlign w:val="superscript"/>
        </w:rPr>
        <w:t xml:space="preserve">[47]</w:t>
      </w:r>
      <w:r>
        <w:t xml:space="preserve">. That includes a change in the type of client served</w:t>
      </w:r>
      <w:r>
        <w:t xml:space="preserve"> </w:t>
      </w:r>
      <w:r>
        <w:rPr>
          <w:vertAlign w:val="superscript"/>
        </w:rPr>
        <w:t xml:space="preserve">[47]</w:t>
      </w:r>
      <w:r>
        <w:t xml:space="preserve">.</w:t>
      </w:r>
    </w:p>
    <w:p>
      <w:pPr>
        <w:pStyle w:val="Compact"/>
        <w:numPr>
          <w:ilvl w:val="0"/>
          <w:numId w:val="1079"/>
        </w:numPr>
      </w:pPr>
      <w:r>
        <w:t xml:space="preserve">Notify before the first client VA deposit or withdrawal, the first staking service, or the first VA-funded subscription or redemption</w:t>
      </w:r>
      <w:r>
        <w:t xml:space="preserve"> </w:t>
      </w:r>
      <w:r>
        <w:rPr>
          <w:vertAlign w:val="superscript"/>
        </w:rPr>
        <w:t xml:space="preserve">[48]</w:t>
      </w:r>
      <w:r>
        <w:t xml:space="preserve">.</w:t>
      </w:r>
    </w:p>
    <w:p>
      <w:pPr>
        <w:pStyle w:val="Compact"/>
        <w:numPr>
          <w:ilvl w:val="0"/>
          <w:numId w:val="1079"/>
        </w:numPr>
      </w:pPr>
      <w:r>
        <w:t xml:space="preserve">A bank that is an AI but not an RI should follow the same standards</w:t>
      </w:r>
      <w:r>
        <w:t xml:space="preserve"> </w:t>
      </w:r>
      <w:r>
        <w:rPr>
          <w:vertAlign w:val="superscript"/>
        </w:rPr>
        <w:t xml:space="preserve">[49]</w:t>
      </w:r>
      <w:r>
        <w:t xml:space="preserve">. It should discuss any Relevant Stablecoin dealing, advice or portfolio management with the HKMA before starting</w:t>
      </w:r>
      <w:r>
        <w:t xml:space="preserve"> </w:t>
      </w:r>
      <w:r>
        <w:rPr>
          <w:vertAlign w:val="superscript"/>
        </w:rPr>
        <w:t xml:space="preserve">[49]</w:t>
      </w:r>
      <w:r>
        <w:t xml:space="preserve">.</w:t>
      </w:r>
    </w:p>
    <w:p>
      <w:pPr>
        <w:pStyle w:val="Compact"/>
        <w:numPr>
          <w:ilvl w:val="0"/>
          <w:numId w:val="1079"/>
        </w:numPr>
      </w:pPr>
      <w:r>
        <w:t xml:space="preserve">Report any actual or suspected material breach of the terms to the SFC and the HKMA as soon as practicable</w:t>
      </w:r>
      <w:r>
        <w:t xml:space="preserve"> </w:t>
      </w:r>
      <w:r>
        <w:rPr>
          <w:vertAlign w:val="superscript"/>
        </w:rPr>
        <w:t xml:space="preserve">[50]</w:t>
      </w:r>
      <w:r>
        <w:t xml:space="preserve">.</w:t>
      </w:r>
    </w:p>
    <w:p>
      <w:pPr>
        <w:pStyle w:val="FirstParagraph"/>
      </w:pPr>
      <w:r>
        <w:rPr>
          <w:b/>
          <w:bCs/>
        </w:rPr>
        <w:t xml:space="preserve">Counterparty due diligence</w:t>
      </w:r>
    </w:p>
    <w:p>
      <w:pPr>
        <w:pStyle w:val="Compact"/>
        <w:numPr>
          <w:ilvl w:val="0"/>
          <w:numId w:val="1080"/>
        </w:numPr>
      </w:pPr>
      <w:r>
        <w:t xml:space="preserve">Confirm that the platform holds an actual SFC licence</w:t>
      </w:r>
      <w:r>
        <w:t xml:space="preserve"> </w:t>
      </w:r>
      <w:r>
        <w:rPr>
          <w:vertAlign w:val="superscript"/>
        </w:rPr>
        <w:t xml:space="preserve">[51]</w:t>
      </w:r>
      <w:r>
        <w:t xml:space="preserve">. Some platforms are only treated as licensed under Schedule 3G of the Anti-Money Laundering and Counter-Terrorist Financing Ordinance (AMLO). Those platforms do not count</w:t>
      </w:r>
      <w:r>
        <w:t xml:space="preserve"> </w:t>
      </w:r>
      <w:r>
        <w:rPr>
          <w:vertAlign w:val="superscript"/>
        </w:rPr>
        <w:t xml:space="preserve">[51]</w:t>
      </w:r>
      <w:r>
        <w:t xml:space="preserve">.</w:t>
      </w:r>
    </w:p>
    <w:p>
      <w:pPr>
        <w:pStyle w:val="Compact"/>
        <w:numPr>
          <w:ilvl w:val="0"/>
          <w:numId w:val="1080"/>
        </w:numPr>
      </w:pPr>
      <w:r>
        <w:t xml:space="preserve">Use only an SFC-licensed platform or an AI as the staking service provider</w:t>
      </w:r>
      <w:r>
        <w:t xml:space="preserve"> </w:t>
      </w:r>
      <w:r>
        <w:rPr>
          <w:vertAlign w:val="superscript"/>
        </w:rPr>
        <w:t xml:space="preserve">[52]</w:t>
      </w:r>
      <w:r>
        <w:t xml:space="preserve">. Confirm it has SFC approval or has discussed the service with the HKMA</w:t>
      </w:r>
      <w:r>
        <w:t xml:space="preserve"> </w:t>
      </w:r>
      <w:r>
        <w:rPr>
          <w:vertAlign w:val="superscript"/>
        </w:rPr>
        <w:t xml:space="preserve">[52]</w:t>
      </w:r>
      <w:r>
        <w:t xml:space="preserve">.</w:t>
      </w:r>
    </w:p>
    <w:p>
      <w:pPr>
        <w:pStyle w:val="Compact"/>
        <w:numPr>
          <w:ilvl w:val="0"/>
          <w:numId w:val="1080"/>
        </w:numPr>
      </w:pPr>
      <w:r>
        <w:t xml:space="preserve">For in-kind or VA-funded subscriptions, hold the VAs only at SFC-licensed platforms or AIs</w:t>
      </w:r>
      <w:r>
        <w:t xml:space="preserve"> </w:t>
      </w:r>
      <w:r>
        <w:rPr>
          <w:vertAlign w:val="superscript"/>
        </w:rPr>
        <w:t xml:space="preserve">[53]</w:t>
      </w:r>
      <w:r>
        <w:t xml:space="preserve">. For those transfers, comply with the VA chapter (Chapter 12) of the SFC's anti-money-laundering (AML) guideline</w:t>
      </w:r>
      <w:r>
        <w:t xml:space="preserve"> </w:t>
      </w:r>
      <w:r>
        <w:rPr>
          <w:vertAlign w:val="superscript"/>
        </w:rPr>
        <w:t xml:space="preserve">[53]</w:t>
      </w:r>
      <w:r>
        <w:t xml:space="preserve">.</w:t>
      </w:r>
    </w:p>
    <w:bookmarkEnd w:id="102"/>
    <w:bookmarkStart w:id="103" w:name="talking-points-6"/>
    <w:p>
      <w:pPr>
        <w:pStyle w:val="Heading2"/>
      </w:pPr>
      <w:r>
        <w:t xml:space="preserve">Talking points</w:t>
      </w:r>
    </w:p>
    <w:p>
      <w:pPr>
        <w:pStyle w:val="FirstParagraph"/>
      </w:pPr>
      <w:r>
        <w:rPr>
          <w:b/>
          <w:bCs/>
        </w:rPr>
        <w:t xml:space="preserve">To the CCO</w:t>
      </w:r>
    </w:p>
    <w:p>
      <w:pPr>
        <w:pStyle w:val="Compact"/>
        <w:numPr>
          <w:ilvl w:val="0"/>
          <w:numId w:val="1081"/>
        </w:numPr>
      </w:pPr>
      <w:r>
        <w:t xml:space="preserve">The regime reaches us as an RI through conditions the SFC puts on our registration, consulting the HKMA where applicable</w:t>
      </w:r>
      <w:r>
        <w:t xml:space="preserve"> </w:t>
      </w:r>
      <w:r>
        <w:rPr>
          <w:vertAlign w:val="superscript"/>
        </w:rPr>
        <w:t xml:space="preserve">[54,55]</w:t>
      </w:r>
      <w:r>
        <w:t xml:space="preserve">. The HKMA is our frontline, day-to-day supervisor</w:t>
      </w:r>
      <w:r>
        <w:t xml:space="preserve"> </w:t>
      </w:r>
      <w:r>
        <w:rPr>
          <w:vertAlign w:val="superscript"/>
        </w:rPr>
        <w:t xml:space="preserve">[54,55]</w:t>
      </w:r>
      <w:r>
        <w:t xml:space="preserve">.</w:t>
      </w:r>
    </w:p>
    <w:p>
      <w:pPr>
        <w:pStyle w:val="Compact"/>
        <w:numPr>
          <w:ilvl w:val="0"/>
          <w:numId w:val="1081"/>
        </w:numPr>
      </w:pPr>
      <w:r>
        <w:t xml:space="preserve">Our AML baseline is the HKMA AML Guideline</w:t>
      </w:r>
      <w:r>
        <w:t xml:space="preserve"> </w:t>
      </w:r>
      <w:r>
        <w:rPr>
          <w:vertAlign w:val="superscript"/>
        </w:rPr>
        <w:t xml:space="preserve">[56]</w:t>
      </w:r>
      <w:r>
        <w:t xml:space="preserve">. As an RI we are also required to take into account the VA chapter (Chapter 12) of the SFC guideline</w:t>
      </w:r>
      <w:r>
        <w:t xml:space="preserve"> </w:t>
      </w:r>
      <w:r>
        <w:rPr>
          <w:vertAlign w:val="superscript"/>
        </w:rPr>
        <w:t xml:space="preserve">[56]</w:t>
      </w:r>
      <w:r>
        <w:t xml:space="preserve">.</w:t>
      </w:r>
    </w:p>
    <w:p>
      <w:pPr>
        <w:pStyle w:val="FirstParagraph"/>
      </w:pPr>
      <w:r>
        <w:rPr>
          <w:b/>
          <w:bCs/>
        </w:rPr>
        <w:t xml:space="preserve">To business heads</w:t>
      </w:r>
    </w:p>
    <w:p>
      <w:pPr>
        <w:pStyle w:val="Compact"/>
        <w:numPr>
          <w:ilvl w:val="0"/>
          <w:numId w:val="1082"/>
        </w:numPr>
      </w:pPr>
      <w:r>
        <w:t xml:space="preserve">SFC-authorised VA funds are not PI-only, and retail clients can buy listed ones on SEHK</w:t>
      </w:r>
      <w:r>
        <w:t xml:space="preserve"> </w:t>
      </w:r>
      <w:r>
        <w:rPr>
          <w:vertAlign w:val="superscript"/>
        </w:rPr>
        <w:t xml:space="preserve">[57]</w:t>
      </w:r>
      <w:r>
        <w:t xml:space="preserve">. We should still assess VA knowledge first. Overseas VA exchange-traded products that are not derivatives remain PI-only</w:t>
      </w:r>
      <w:r>
        <w:t xml:space="preserve"> </w:t>
      </w:r>
      <w:r>
        <w:rPr>
          <w:vertAlign w:val="superscript"/>
        </w:rPr>
        <w:t xml:space="preserve">[57]</w:t>
      </w:r>
      <w:r>
        <w:t xml:space="preserve">.</w:t>
      </w:r>
    </w:p>
    <w:p>
      <w:pPr>
        <w:pStyle w:val="Compact"/>
        <w:numPr>
          <w:ilvl w:val="0"/>
          <w:numId w:val="1082"/>
        </w:numPr>
      </w:pPr>
      <w:r>
        <w:t xml:space="preserve">Since May 2026, clearly ring-fenced Relevant-Stablecoin-only accounts need no knowledge test and no exposure limit</w:t>
      </w:r>
      <w:r>
        <w:t xml:space="preserve"> </w:t>
      </w:r>
      <w:r>
        <w:rPr>
          <w:vertAlign w:val="superscript"/>
        </w:rPr>
        <w:t xml:space="preserve">[58]</w:t>
      </w:r>
      <w:r>
        <w:t xml:space="preserve">. The coin must come from an HKMA-licensed issuer</w:t>
      </w:r>
      <w:r>
        <w:t xml:space="preserve"> </w:t>
      </w:r>
      <w:r>
        <w:rPr>
          <w:vertAlign w:val="superscript"/>
        </w:rPr>
        <w:t xml:space="preserve">[58]</w:t>
      </w:r>
      <w:r>
        <w:t xml:space="preserve">.</w:t>
      </w:r>
    </w:p>
    <w:p>
      <w:pPr>
        <w:pStyle w:val="FirstParagraph"/>
      </w:pPr>
      <w:r>
        <w:rPr>
          <w:b/>
          <w:bCs/>
        </w:rPr>
        <w:t xml:space="preserve">To the CEO</w:t>
      </w:r>
    </w:p>
    <w:p>
      <w:pPr>
        <w:pStyle w:val="Compact"/>
        <w:numPr>
          <w:ilvl w:val="0"/>
          <w:numId w:val="1083"/>
        </w:numPr>
      </w:pPr>
      <w:r>
        <w:t xml:space="preserve">The regulators relaxed parts of the regime in December 2023, September 2025 and May 2026</w:t>
      </w:r>
      <w:r>
        <w:t xml:space="preserve"> </w:t>
      </w:r>
      <w:r>
        <w:rPr>
          <w:vertAlign w:val="superscript"/>
        </w:rPr>
        <w:t xml:space="preserve">[59,3,4]</w:t>
      </w:r>
      <w:r>
        <w:t xml:space="preserve">. Complex-product rules, knowledge tests and licensed venues remain</w:t>
      </w:r>
      <w:r>
        <w:t xml:space="preserve"> </w:t>
      </w:r>
      <w:r>
        <w:rPr>
          <w:vertAlign w:val="superscript"/>
        </w:rPr>
        <w:t xml:space="preserve">[60]</w:t>
      </w:r>
      <w:r>
        <w:t xml:space="preserve">.</w:t>
      </w:r>
    </w:p>
    <w:p>
      <w:pPr>
        <w:pStyle w:val="Compact"/>
        <w:numPr>
          <w:ilvl w:val="0"/>
          <w:numId w:val="1083"/>
        </w:numPr>
      </w:pPr>
      <w:r>
        <w:t xml:space="preserve">In January 2026 the SFC fined a broker HK$4 million for VA distribution failures from 2018 to 2022</w:t>
      </w:r>
      <w:r>
        <w:t xml:space="preserve"> </w:t>
      </w:r>
      <w:r>
        <w:rPr>
          <w:vertAlign w:val="superscript"/>
        </w:rPr>
        <w:t xml:space="preserve">[61]</w:t>
      </w:r>
      <w:r>
        <w:t xml:space="preserve">.</w:t>
      </w:r>
    </w:p>
    <w:p>
      <w:pPr>
        <w:pStyle w:val="FirstParagraph"/>
      </w:pPr>
      <w:r>
        <w:rPr>
          <w:b/>
          <w:bCs/>
        </w:rPr>
        <w:t xml:space="preserve">To Risk / CRO</w:t>
      </w:r>
    </w:p>
    <w:p>
      <w:pPr>
        <w:pStyle w:val="Compact"/>
        <w:numPr>
          <w:ilvl w:val="0"/>
          <w:numId w:val="1084"/>
        </w:numPr>
      </w:pPr>
      <w:r>
        <w:t xml:space="preserve">Margin clients can get VA financing</w:t>
      </w:r>
      <w:r>
        <w:t xml:space="preserve"> </w:t>
      </w:r>
      <w:r>
        <w:rPr>
          <w:vertAlign w:val="superscript"/>
        </w:rPr>
        <w:t xml:space="preserve">[62]</w:t>
      </w:r>
      <w:r>
        <w:t xml:space="preserve">. Only bitcoin, ether and Relevant Stablecoins count as VA collateral, with at least a 60% haircut on bitcoin and ether</w:t>
      </w:r>
      <w:r>
        <w:t xml:space="preserve"> </w:t>
      </w:r>
      <w:r>
        <w:rPr>
          <w:vertAlign w:val="superscript"/>
        </w:rPr>
        <w:t xml:space="preserve">[62]</w:t>
      </w:r>
      <w:r>
        <w:t xml:space="preserve">. VA collateral gets no capital recognition</w:t>
      </w:r>
      <w:r>
        <w:t xml:space="preserve"> </w:t>
      </w:r>
      <w:r>
        <w:rPr>
          <w:vertAlign w:val="superscript"/>
        </w:rPr>
        <w:t xml:space="preserve">[62]</w:t>
      </w:r>
      <w:r>
        <w:t xml:space="preserve">.</w:t>
      </w:r>
    </w:p>
    <w:p>
      <w:pPr>
        <w:pStyle w:val="Compact"/>
        <w:numPr>
          <w:ilvl w:val="0"/>
          <w:numId w:val="1084"/>
        </w:numPr>
      </w:pPr>
      <w:r>
        <w:t xml:space="preserve">Discretionary VA exposure under Type 1 should stay below 10% of the client account's GAV</w:t>
      </w:r>
      <w:r>
        <w:t xml:space="preserve"> </w:t>
      </w:r>
      <w:r>
        <w:rPr>
          <w:vertAlign w:val="superscript"/>
        </w:rPr>
        <w:t xml:space="preserve">[63]</w:t>
      </w:r>
      <w:r>
        <w:t xml:space="preserve">.</w:t>
      </w:r>
    </w:p>
    <w:bookmarkEnd w:id="103"/>
    <w:bookmarkStart w:id="104" w:name="common-misunderstandings-6"/>
    <w:p>
      <w:pPr>
        <w:pStyle w:val="Heading2"/>
      </w:pPr>
      <w:r>
        <w:t xml:space="preserve">Common misunderstandings</w:t>
      </w:r>
    </w:p>
    <w:p>
      <w:pPr>
        <w:pStyle w:val="Compact"/>
        <w:numPr>
          <w:ilvl w:val="0"/>
          <w:numId w:val="1085"/>
        </w:numPr>
      </w:pPr>
      <w:r>
        <w:rPr>
          <w:b/>
          <w:bCs/>
        </w:rPr>
        <w:t xml:space="preserve">Myth:</w:t>
      </w:r>
      <w:r>
        <w:t xml:space="preserve"> </w:t>
      </w:r>
      <w:r>
        <w:t xml:space="preserve">All VA products are PI-only.</w:t>
      </w:r>
      <w:r>
        <w:t xml:space="preserve"> </w:t>
      </w:r>
      <w:r>
        <w:rPr>
          <w:b/>
          <w:bCs/>
        </w:rPr>
        <w:t xml:space="preserve">Fact:</w:t>
      </w:r>
      <w:r>
        <w:t xml:space="preserve"> </w:t>
      </w:r>
      <w:r>
        <w:t xml:space="preserve">SFC-authorised VA funds are not PI-only</w:t>
      </w:r>
      <w:r>
        <w:t xml:space="preserve"> </w:t>
      </w:r>
      <w:r>
        <w:rPr>
          <w:vertAlign w:val="superscript"/>
        </w:rPr>
        <w:t xml:space="preserve">[64]</w:t>
      </w:r>
      <w:r>
        <w:t xml:space="preserve">. Certain VA derivatives traded on specified exchanges are also exempt. A knowledge test is still needed</w:t>
      </w:r>
      <w:r>
        <w:t xml:space="preserve"> </w:t>
      </w:r>
      <w:r>
        <w:rPr>
          <w:vertAlign w:val="superscript"/>
        </w:rPr>
        <w:t xml:space="preserve">[64]</w:t>
      </w:r>
      <w:r>
        <w:t xml:space="preserve">.</w:t>
      </w:r>
    </w:p>
    <w:p>
      <w:pPr>
        <w:pStyle w:val="Compact"/>
        <w:numPr>
          <w:ilvl w:val="0"/>
          <w:numId w:val="1085"/>
        </w:numPr>
      </w:pPr>
      <w:r>
        <w:rPr>
          <w:b/>
          <w:bCs/>
        </w:rPr>
        <w:t xml:space="preserve">Myth:</w:t>
      </w:r>
      <w:r>
        <w:t xml:space="preserve"> </w:t>
      </w:r>
      <w:r>
        <w:t xml:space="preserve">VA financing is banned.</w:t>
      </w:r>
      <w:r>
        <w:t xml:space="preserve"> </w:t>
      </w:r>
      <w:r>
        <w:rPr>
          <w:b/>
          <w:bCs/>
        </w:rPr>
        <w:t xml:space="preserve">Fact:</w:t>
      </w:r>
      <w:r>
        <w:t xml:space="preserve"> </w:t>
      </w:r>
      <w:r>
        <w:t xml:space="preserve">For RIs, that was true until May 2026</w:t>
      </w:r>
      <w:r>
        <w:t xml:space="preserve"> </w:t>
      </w:r>
      <w:r>
        <w:rPr>
          <w:vertAlign w:val="superscript"/>
        </w:rPr>
        <w:t xml:space="preserve">[65]</w:t>
      </w:r>
      <w:r>
        <w:t xml:space="preserve">. RIs providing VA dealing may now offer it to their securities margin clients under HKMA conditions</w:t>
      </w:r>
      <w:r>
        <w:t xml:space="preserve"> </w:t>
      </w:r>
      <w:r>
        <w:rPr>
          <w:vertAlign w:val="superscript"/>
        </w:rPr>
        <w:t xml:space="preserve">[65]</w:t>
      </w:r>
      <w:r>
        <w:t xml:space="preserve">.</w:t>
      </w:r>
    </w:p>
    <w:p>
      <w:pPr>
        <w:pStyle w:val="Compact"/>
        <w:numPr>
          <w:ilvl w:val="0"/>
          <w:numId w:val="1085"/>
        </w:numPr>
      </w:pPr>
      <w:r>
        <w:rPr>
          <w:b/>
          <w:bCs/>
        </w:rPr>
        <w:t xml:space="preserve">Myth:</w:t>
      </w:r>
      <w:r>
        <w:t xml:space="preserve"> </w:t>
      </w:r>
      <w:r>
        <w:t xml:space="preserve">The 2026 stablecoin relief covers any stablecoin and any bank.</w:t>
      </w:r>
      <w:r>
        <w:t xml:space="preserve"> </w:t>
      </w:r>
      <w:r>
        <w:rPr>
          <w:b/>
          <w:bCs/>
        </w:rPr>
        <w:t xml:space="preserve">Fact:</w:t>
      </w:r>
      <w:r>
        <w:t xml:space="preserve"> </w:t>
      </w:r>
      <w:r>
        <w:t xml:space="preserve">It covers only Relevant Stablecoins and only RIs</w:t>
      </w:r>
      <w:r>
        <w:t xml:space="preserve"> </w:t>
      </w:r>
      <w:r>
        <w:rPr>
          <w:vertAlign w:val="superscript"/>
        </w:rPr>
        <w:t xml:space="preserve">[66]</w:t>
      </w:r>
      <w:r>
        <w:t xml:space="preserve">. It does not cover a licensed issuer for its own coin</w:t>
      </w:r>
      <w:r>
        <w:t xml:space="preserve"> </w:t>
      </w:r>
      <w:r>
        <w:rPr>
          <w:vertAlign w:val="superscript"/>
        </w:rPr>
        <w:t xml:space="preserve">[66]</w:t>
      </w:r>
      <w:r>
        <w:t xml:space="preserve">. A separate letter tells AIs that are not RIs to follow the same standards</w:t>
      </w:r>
      <w:r>
        <w:t xml:space="preserve"> </w:t>
      </w:r>
      <w:r>
        <w:rPr>
          <w:vertAlign w:val="superscript"/>
        </w:rPr>
        <w:t xml:space="preserve">[17]</w:t>
      </w:r>
      <w:r>
        <w:t xml:space="preserve">.</w:t>
      </w:r>
    </w:p>
    <w:p>
      <w:pPr>
        <w:pStyle w:val="Compact"/>
        <w:numPr>
          <w:ilvl w:val="0"/>
          <w:numId w:val="1085"/>
        </w:numPr>
      </w:pPr>
      <w:r>
        <w:rPr>
          <w:b/>
          <w:bCs/>
        </w:rPr>
        <w:t xml:space="preserve">Myth:</w:t>
      </w:r>
      <w:r>
        <w:t xml:space="preserve"> </w:t>
      </w:r>
      <w:r>
        <w:t xml:space="preserve">Deleting para 20(a)(iii) only matters for stablecoins.</w:t>
      </w:r>
      <w:r>
        <w:t xml:space="preserve"> </w:t>
      </w:r>
      <w:r>
        <w:rPr>
          <w:b/>
          <w:bCs/>
        </w:rPr>
        <w:t xml:space="preserve">Fact:</w:t>
      </w:r>
      <w:r>
        <w:t xml:space="preserve"> </w:t>
      </w:r>
      <w:r>
        <w:t xml:space="preserve">The deletion lets RIs serve retail clients in any VA through PI-only VATPs</w:t>
      </w:r>
      <w:r>
        <w:t xml:space="preserve"> </w:t>
      </w:r>
      <w:r>
        <w:rPr>
          <w:vertAlign w:val="superscript"/>
        </w:rPr>
        <w:t xml:space="preserve">[9]</w:t>
      </w:r>
      <w:r>
        <w:t xml:space="preserve">. This works only if each token has been admitted for retail trading</w:t>
      </w:r>
      <w:r>
        <w:t xml:space="preserve"> </w:t>
      </w:r>
      <w:r>
        <w:rPr>
          <w:vertAlign w:val="superscript"/>
        </w:rPr>
        <w:t xml:space="preserve">[9]</w:t>
      </w:r>
      <w:r>
        <w:t xml:space="preserve">.</w:t>
      </w:r>
    </w:p>
    <w:p>
      <w:pPr>
        <w:pStyle w:val="Compact"/>
        <w:numPr>
          <w:ilvl w:val="0"/>
          <w:numId w:val="1085"/>
        </w:numPr>
      </w:pPr>
      <w:r>
        <w:rPr>
          <w:b/>
          <w:bCs/>
        </w:rPr>
        <w:t xml:space="preserve">Myth:</w:t>
      </w:r>
      <w:r>
        <w:t xml:space="preserve"> </w:t>
      </w:r>
      <w:r>
        <w:t xml:space="preserve">The 2022 circular still sets the rules.</w:t>
      </w:r>
      <w:r>
        <w:t xml:space="preserve"> </w:t>
      </w:r>
      <w:r>
        <w:rPr>
          <w:b/>
          <w:bCs/>
        </w:rPr>
        <w:t xml:space="preserve">Fact:</w:t>
      </w:r>
      <w:r>
        <w:t xml:space="preserve"> </w:t>
      </w:r>
      <w:r>
        <w:t xml:space="preserve">The December 2023 circular replaced the 2022 and October 2023 circulars</w:t>
      </w:r>
      <w:r>
        <w:t xml:space="preserve"> </w:t>
      </w:r>
      <w:r>
        <w:rPr>
          <w:vertAlign w:val="superscript"/>
        </w:rPr>
        <w:t xml:space="preserve">[2]</w:t>
      </w:r>
      <w:r>
        <w:t xml:space="preserve">. Firms could keep serving existing clients found to have VA knowledge by tests done before 22 December 2023</w:t>
      </w:r>
      <w:r>
        <w:t xml:space="preserve"> </w:t>
      </w:r>
      <w:r>
        <w:rPr>
          <w:vertAlign w:val="superscript"/>
        </w:rPr>
        <w:t xml:space="preserve">[67]</w:t>
      </w:r>
      <w:r>
        <w:t xml:space="preserve">.</w:t>
      </w:r>
    </w:p>
    <w:bookmarkEnd w:id="104"/>
    <w:bookmarkStart w:id="107" w:name="official-documents-to-read-first-6"/>
    <w:p>
      <w:pPr>
        <w:pStyle w:val="Heading2"/>
      </w:pPr>
      <w:r>
        <w:t xml:space="preserve">Official documents to read first</w:t>
      </w:r>
    </w:p>
    <w:p>
      <w:pPr>
        <w:pStyle w:val="Compact"/>
        <w:numPr>
          <w:ilvl w:val="0"/>
          <w:numId w:val="1086"/>
        </w:numPr>
      </w:pPr>
      <w:r>
        <w:rPr>
          <w:b/>
          <w:bCs/>
        </w:rPr>
        <w:t xml:space="preserve">Joint circular on intermediaries' VA-related activities</w:t>
      </w:r>
      <w:r>
        <w:t xml:space="preserve">, SFC + HKMA, 22 Dec 2023. Read paras 5–15 (distribution), 16–22 (dealing), 23–29 (management and advice) and 30–31 (implementation). This is the base rulebook.</w:t>
      </w:r>
      <w:r>
        <w:t xml:space="preserve"> </w:t>
      </w:r>
      <w:hyperlink r:id="rId105">
        <w:r>
          <w:rPr>
            <w:rStyle w:val="Hyperlink"/>
          </w:rPr>
          <w:t xml:space="preserve">https://apps.sfc.hk/edistributionWeb/api/circular/openFile?lang=EN&amp;refNo=23EC66</w:t>
        </w:r>
      </w:hyperlink>
    </w:p>
    <w:p>
      <w:pPr>
        <w:pStyle w:val="Compact"/>
        <w:numPr>
          <w:ilvl w:val="0"/>
          <w:numId w:val="1086"/>
        </w:numPr>
      </w:pPr>
      <w:r>
        <w:rPr>
          <w:b/>
          <w:bCs/>
        </w:rPr>
        <w:t xml:space="preserve">Supplemental joint circular</w:t>
      </w:r>
      <w:r>
        <w:t xml:space="preserve">, SFC + HKMA, 30 Sep 2025. Read paras 4–10. They cover staking, off-platform trades, in-kind flows, carve-outs for PIs and notifications.</w:t>
      </w:r>
      <w:r>
        <w:t xml:space="preserve"> </w:t>
      </w:r>
      <w:hyperlink r:id="rId106">
        <w:r>
          <w:rPr>
            <w:rStyle w:val="Hyperlink"/>
          </w:rPr>
          <w:t xml:space="preserve">https://apps.sfc.hk/edistributionWeb/api/circular/openFile?lang=EN&amp;refNo=25EC50</w:t>
        </w:r>
      </w:hyperlink>
    </w:p>
    <w:p>
      <w:pPr>
        <w:pStyle w:val="Compact"/>
        <w:numPr>
          <w:ilvl w:val="0"/>
          <w:numId w:val="1086"/>
        </w:numPr>
      </w:pPr>
      <w:r>
        <w:rPr>
          <w:b/>
          <w:bCs/>
        </w:rPr>
        <w:t xml:space="preserve">VA-related activities in relation to relevant stablecoins</w:t>
      </w:r>
      <w:r>
        <w:t xml:space="preserve">, HKMA to RIs, 27 May 2026. Read Sections I–IV, paras (1)–(17), fn 3–4 and Implementation (p.9). This is the current relief for banks that are RIs. It removes para 20(a)(iii).</w:t>
      </w:r>
      <w:r>
        <w:t xml:space="preserve"> </w:t>
      </w:r>
      <w:hyperlink r:id="rId67">
        <w:r>
          <w:rPr>
            <w:rStyle w:val="Hyperlink"/>
          </w:rPr>
          <w:t xml:space="preserve">https://brdr.hkma.gov.hk/eng/doc-ldg/docId/getPdf/20260527-2-EN/20260527-2-EN.pdf</w:t>
        </w:r>
      </w:hyperlink>
    </w:p>
    <w:bookmarkEnd w:id="107"/>
    <w:bookmarkStart w:id="108" w:name="open-questions-6"/>
    <w:p>
      <w:pPr>
        <w:pStyle w:val="Heading2"/>
      </w:pPr>
      <w:r>
        <w:t xml:space="preserve">Open questions</w:t>
      </w:r>
    </w:p>
    <w:p>
      <w:pPr>
        <w:pStyle w:val="Compact"/>
        <w:numPr>
          <w:ilvl w:val="0"/>
          <w:numId w:val="1087"/>
        </w:numPr>
      </w:pPr>
      <w:r>
        <w:t xml:space="preserve">The standalone licensing regimes for VA dealing, advisory and management are at the conclusions stage</w:t>
      </w:r>
      <w:r>
        <w:t xml:space="preserve"> </w:t>
      </w:r>
      <w:r>
        <w:rPr>
          <w:vertAlign w:val="superscript"/>
        </w:rPr>
        <w:t xml:space="preserve">[21]</w:t>
      </w:r>
      <w:r>
        <w:t xml:space="preserve">. The conclusions state that they will replace the current approach of putting terms and conditions on SFC registrations</w:t>
      </w:r>
      <w:r>
        <w:t xml:space="preserve"> </w:t>
      </w:r>
      <w:r>
        <w:rPr>
          <w:vertAlign w:val="superscript"/>
        </w:rPr>
        <w:t xml:space="preserve">[21]</w:t>
      </w:r>
      <w:r>
        <w:t xml:space="preserve">.</w:t>
      </w:r>
    </w:p>
    <w:p>
      <w:pPr>
        <w:pStyle w:val="Compact"/>
        <w:numPr>
          <w:ilvl w:val="0"/>
          <w:numId w:val="1087"/>
        </w:numPr>
      </w:pPr>
      <w:r>
        <w:t xml:space="preserve">No arrangement is planned to let existing VA advisory or management providers carry on while they apply for a licence</w:t>
      </w:r>
      <w:r>
        <w:t xml:space="preserve"> </w:t>
      </w:r>
      <w:r>
        <w:rPr>
          <w:vertAlign w:val="superscript"/>
        </w:rPr>
        <w:t xml:space="preserve">[68]</w:t>
      </w:r>
      <w:r>
        <w:t xml:space="preserve">. Instead, a faster approval process is planned for LCs and RIs already providing those services</w:t>
      </w:r>
      <w:r>
        <w:t xml:space="preserve"> </w:t>
      </w:r>
      <w:r>
        <w:rPr>
          <w:vertAlign w:val="superscript"/>
        </w:rPr>
        <w:t xml:space="preserve">[68]</w:t>
      </w:r>
      <w:r>
        <w:t xml:space="preserve">. The sources reviewed contain no bill text or start date.</w:t>
      </w:r>
    </w:p>
    <w:p>
      <w:pPr>
        <w:pStyle w:val="Compact"/>
        <w:numPr>
          <w:ilvl w:val="0"/>
          <w:numId w:val="1087"/>
        </w:numPr>
      </w:pPr>
      <w:r>
        <w:t xml:space="preserve">A June 2026 reply to a Legislative Council (LegCo) question covered a bill for VA dealing, custodian, advisory and management regimes</w:t>
      </w:r>
      <w:r>
        <w:t xml:space="preserve"> </w:t>
      </w:r>
      <w:r>
        <w:rPr>
          <w:vertAlign w:val="superscript"/>
        </w:rPr>
        <w:t xml:space="preserve">[69]</w:t>
      </w:r>
      <w:r>
        <w:t xml:space="preserve">. The reply said the bill would go to LegCo within 2026</w:t>
      </w:r>
      <w:r>
        <w:t xml:space="preserve"> </w:t>
      </w:r>
      <w:r>
        <w:rPr>
          <w:vertAlign w:val="superscript"/>
        </w:rPr>
        <w:t xml:space="preserve">[69]</w:t>
      </w:r>
      <w:r>
        <w:t xml:space="preserve">. The sources reviewed do not show that it has been introduced.</w:t>
      </w:r>
    </w:p>
    <w:p>
      <w:pPr>
        <w:pStyle w:val="Compact"/>
        <w:numPr>
          <w:ilvl w:val="0"/>
          <w:numId w:val="1087"/>
        </w:numPr>
      </w:pPr>
      <w:r>
        <w:t xml:space="preserve">The SFC press release on the January 2026 fine refers to a Statement of Disciplinary Action</w:t>
      </w:r>
      <w:r>
        <w:t xml:space="preserve"> </w:t>
      </w:r>
      <w:r>
        <w:rPr>
          <w:vertAlign w:val="superscript"/>
        </w:rPr>
        <w:t xml:space="preserve">[70]</w:t>
      </w:r>
      <w:r>
        <w:t xml:space="preserve">. We have not reviewed that statement here.</w:t>
      </w:r>
    </w:p>
    <w:p>
      <w:pPr>
        <w:pStyle w:val="Compact"/>
        <w:numPr>
          <w:ilvl w:val="0"/>
          <w:numId w:val="1087"/>
        </w:numPr>
      </w:pPr>
      <w:r>
        <w:t xml:space="preserve">Footnote 25 of the 2023 circular says firms should not provide financial accommodation (credit) for clients to acquire VAs</w:t>
      </w:r>
      <w:r>
        <w:t xml:space="preserve"> </w:t>
      </w:r>
      <w:r>
        <w:rPr>
          <w:vertAlign w:val="superscript"/>
        </w:rPr>
        <w:t xml:space="preserve">[71]</w:t>
      </w:r>
      <w:r>
        <w:t xml:space="preserve">. For RIs, the May 2026 terms now allow it where the firm engages in securities margin financing</w:t>
      </w:r>
      <w:r>
        <w:t xml:space="preserve"> </w:t>
      </w:r>
      <w:r>
        <w:rPr>
          <w:vertAlign w:val="superscript"/>
        </w:rPr>
        <w:t xml:space="preserve">[72,73]</w:t>
      </w:r>
      <w:r>
        <w:t xml:space="preserve">. Registry summaries of the 2023 circular that still describe financing as prohibited are out of date.</w:t>
      </w:r>
    </w:p>
    <w:bookmarkEnd w:id="108"/>
    <w:bookmarkStart w:id="109" w:name="related-modules-6"/>
    <w:p>
      <w:pPr>
        <w:pStyle w:val="Heading2"/>
      </w:pPr>
      <w:r>
        <w:t xml:space="preserve">Related modules</w:t>
      </w:r>
    </w:p>
    <w:p>
      <w:pPr>
        <w:pStyle w:val="FirstParagraph"/>
      </w:pPr>
      <w:r>
        <w:t xml:space="preserve">C2 (VA funds and exchange-traded funds), C3 (Custody and key management) and C4 (Stablecoins). Also see the modules on AML and counter-terrorist financing, and on VATPs.</w:t>
      </w:r>
    </w:p>
    <w:p>
      <w:pPr>
        <w:pStyle w:val="BodyText"/>
      </w:pPr>
      <w:r>
        <w:rPr>
          <w:b/>
          <w:bCs/>
        </w:rPr>
        <w:t xml:space="preserve">Business angle:</w:t>
      </w:r>
      <w:r>
        <w:t xml:space="preserve"> </w:t>
      </w:r>
      <w:r>
        <w:t xml:space="preserve">Virtual-asset distribution and brokerage and Virtual-asset financing and margin in the Business tab.</w:t>
      </w:r>
    </w:p>
    <w:bookmarkEnd w:id="109"/>
    <w:bookmarkStart w:id="110" w:name="notes-7"/>
    <w:p>
      <w:pPr>
        <w:pStyle w:val="Heading3"/>
      </w:pPr>
      <w:r>
        <w:t xml:space="preserve">Notes</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28 January 2022. P.1.</w:t>
      </w:r>
      <w:r>
        <w:t xml:space="preserve"> </w:t>
      </w:r>
      <w:r>
        <w:t xml:space="preserve">https://apps.sfc.hk/edistributionWeb/gateway/EN/circular/doc?refNo=22EC10</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22 December 2023. Para 3.</w:t>
      </w:r>
      <w:r>
        <w:t xml:space="preserve"> </w:t>
      </w:r>
      <w:r>
        <w:t xml:space="preserve">https://apps.sfc.hk/edistributionWeb/gateway/EN/circular/doc?refNo=23EC66</w:t>
      </w:r>
    </w:p>
    <w:p>
      <w:pPr>
        <w:pStyle w:val="Compact"/>
        <w:numPr>
          <w:ilvl w:val="0"/>
          <w:numId w:val="1088"/>
        </w:numPr>
      </w:pPr>
      <w:r>
        <w:t xml:space="preserve">SFC, HKMA.</w:t>
      </w:r>
      <w:r>
        <w:t xml:space="preserve"> </w:t>
      </w:r>
      <w:r>
        <w:rPr>
          <w:i/>
          <w:iCs/>
        </w:rPr>
        <w:t xml:space="preserve">Supplemental joint circular on intermediaries’ virtual asset-related activities</w:t>
      </w:r>
      <w:r>
        <w:t xml:space="preserve">, 30 September 2025. Para 2.</w:t>
      </w:r>
      <w:r>
        <w:t xml:space="preserve"> </w:t>
      </w:r>
      <w:r>
        <w:t xml:space="preserve">https://apps.sfc.hk/edistributionWeb/gateway/EN/circular/doc?refNo=25EC50</w:t>
      </w:r>
    </w:p>
    <w:p>
      <w:pPr>
        <w:pStyle w:val="Compact"/>
        <w:numPr>
          <w:ilvl w:val="0"/>
          <w:numId w:val="1088"/>
        </w:numPr>
      </w:pPr>
      <w:r>
        <w:t xml:space="preserve">HKMA.</w:t>
      </w:r>
      <w:r>
        <w:t xml:space="preserve"> </w:t>
      </w:r>
      <w:r>
        <w:rPr>
          <w:i/>
          <w:iCs/>
        </w:rPr>
        <w:t xml:space="preserve">Virtual asset-related activities in relation to relevant stablecoins issued by licensed stablecoin issuers</w:t>
      </w:r>
      <w:r>
        <w:t xml:space="preserve">, 27 May 2026. Background.</w:t>
      </w:r>
      <w:r>
        <w:t xml:space="preserve"> </w:t>
      </w:r>
      <w:r>
        <w:t xml:space="preserve">https://brdr.hkma.gov.hk/eng/doc-ldg/docId/getPdf/20260527-2-EN/20260527-2-EN.pdf</w:t>
      </w:r>
    </w:p>
    <w:p>
      <w:pPr>
        <w:pStyle w:val="Compact"/>
        <w:numPr>
          <w:ilvl w:val="0"/>
          <w:numId w:val="1088"/>
        </w:numPr>
      </w:pPr>
      <w:r>
        <w:t xml:space="preserve">HKMA.</w:t>
      </w:r>
      <w:r>
        <w:t xml:space="preserve"> </w:t>
      </w:r>
      <w:r>
        <w:rPr>
          <w:i/>
          <w:iCs/>
        </w:rPr>
        <w:t xml:space="preserve">Guidance on Offering of Financing for Virtual Asset Dealing, Shared Order Book, and Client Virtual Asset Withdrawals</w:t>
      </w:r>
      <w:r>
        <w:t xml:space="preserve">, 27 May 2026. P.2.</w:t>
      </w:r>
      <w:r>
        <w:t xml:space="preserve"> </w:t>
      </w:r>
      <w:r>
        <w:t xml:space="preserve">https://brdr.hkma.gov.hk/eng/doc-ldg/docId/getPdf/20260527-1-EN/20260527-1-EN.pdf</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22 December 2023. Para 5.</w:t>
      </w:r>
      <w:r>
        <w:t xml:space="preserve"> </w:t>
      </w:r>
      <w:r>
        <w:t xml:space="preserve">https://apps.sfc.hk/edistributionWeb/gateway/EN/circular/doc?refNo=23EC66</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22 December 2023. Paras 5, 6.1.</w:t>
      </w:r>
      <w:r>
        <w:t xml:space="preserve"> </w:t>
      </w:r>
      <w:r>
        <w:t xml:space="preserve">https://apps.sfc.hk/edistributionWeb/gateway/EN/circular/doc?refNo=23EC66</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22 December 2023. Paras 6.2, 17.</w:t>
      </w:r>
      <w:r>
        <w:t xml:space="preserve"> </w:t>
      </w:r>
      <w:r>
        <w:t xml:space="preserve">https://apps.sfc.hk/edistributionWeb/gateway/EN/circular/doc?refNo=23EC66</w:t>
      </w:r>
    </w:p>
    <w:p>
      <w:pPr>
        <w:pStyle w:val="Compact"/>
        <w:numPr>
          <w:ilvl w:val="0"/>
          <w:numId w:val="1088"/>
        </w:numPr>
      </w:pPr>
      <w:r>
        <w:t xml:space="preserve">HKMA.</w:t>
      </w:r>
      <w:r>
        <w:t xml:space="preserve"> </w:t>
      </w:r>
      <w:r>
        <w:rPr>
          <w:i/>
          <w:iCs/>
        </w:rPr>
        <w:t xml:space="preserve">Virtual asset-related activities in relation to relevant stablecoins issued by licensed stablecoin issuers</w:t>
      </w:r>
      <w:r>
        <w:t xml:space="preserve">, 27 May 2026. Para (1).</w:t>
      </w:r>
      <w:r>
        <w:t xml:space="preserve"> </w:t>
      </w:r>
      <w:r>
        <w:t xml:space="preserve">https://brdr.hkma.gov.hk/eng/doc-ldg/docId/getPdf/20260527-2-EN/20260527-2-EN.pdf</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22 December 2023. Paras 19, 31.</w:t>
      </w:r>
      <w:r>
        <w:t xml:space="preserve"> </w:t>
      </w:r>
      <w:r>
        <w:t xml:space="preserve">https://apps.sfc.hk/edistributionWeb/gateway/EN/circular/doc?refNo=23EC66</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20 October 2023. P.1.</w:t>
      </w:r>
      <w:r>
        <w:t xml:space="preserve"> </w:t>
      </w:r>
      <w:r>
        <w:t xml:space="preserve">https://brdr.hkma.gov.hk/eng/doc-ldg/docId/getPdf/20231020-7-EN/20231020-7-EN.pdf</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22 December 2023. P.1.</w:t>
      </w:r>
      <w:r>
        <w:t xml:space="preserve"> </w:t>
      </w:r>
      <w:r>
        <w:t xml:space="preserve">https://apps.sfc.hk/edistributionWeb/gateway/EN/circular/doc?refNo=23EC66</w:t>
      </w:r>
    </w:p>
    <w:p>
      <w:pPr>
        <w:pStyle w:val="Compact"/>
        <w:numPr>
          <w:ilvl w:val="0"/>
          <w:numId w:val="1088"/>
        </w:numPr>
      </w:pPr>
      <w:r>
        <w:t xml:space="preserve">HKMA, SFC.</w:t>
      </w:r>
      <w:r>
        <w:t xml:space="preserve"> </w:t>
      </w:r>
      <w:r>
        <w:rPr>
          <w:i/>
          <w:iCs/>
        </w:rPr>
        <w:t xml:space="preserve">Joint circular on intermediaries’ virtual asset-related activities | Appendices: Joint circular on intermediaries’ virtual asset-related activities</w:t>
      </w:r>
      <w:r>
        <w:t xml:space="preserve">, 22 December 2023. Landing page.</w:t>
      </w:r>
      <w:r>
        <w:t xml:space="preserve"> </w:t>
      </w:r>
      <w:r>
        <w:t xml:space="preserve">https://brdr.hkma.gov.hk/eng/doc-ldg/docId/getPdf/20231222-2-EN/20231222-2-EN.pdf</w:t>
      </w:r>
    </w:p>
    <w:p>
      <w:pPr>
        <w:pStyle w:val="Compact"/>
        <w:numPr>
          <w:ilvl w:val="0"/>
          <w:numId w:val="1088"/>
        </w:numPr>
      </w:pPr>
      <w:r>
        <w:t xml:space="preserve">SFC, HKMA.</w:t>
      </w:r>
      <w:r>
        <w:t xml:space="preserve"> </w:t>
      </w:r>
      <w:r>
        <w:rPr>
          <w:i/>
          <w:iCs/>
        </w:rPr>
        <w:t xml:space="preserve">Supplemental joint circular on intermediaries’ virtual asset-related activities</w:t>
      </w:r>
      <w:r>
        <w:t xml:space="preserve">, 30 September 2025. P.1.</w:t>
      </w:r>
      <w:r>
        <w:t xml:space="preserve"> </w:t>
      </w:r>
      <w:r>
        <w:t xml:space="preserve">https://apps.sfc.hk/edistributionWeb/gateway/EN/circular/doc?refNo=25EC50</w:t>
      </w:r>
    </w:p>
    <w:p>
      <w:pPr>
        <w:pStyle w:val="Compact"/>
        <w:numPr>
          <w:ilvl w:val="0"/>
          <w:numId w:val="1088"/>
        </w:numPr>
      </w:pPr>
      <w:r>
        <w:t xml:space="preserve">HKMA.</w:t>
      </w:r>
      <w:r>
        <w:t xml:space="preserve"> </w:t>
      </w:r>
      <w:r>
        <w:rPr>
          <w:i/>
          <w:iCs/>
        </w:rPr>
        <w:t xml:space="preserve">Virtual asset-related activities in relation to relevant stablecoins issued by licensed stablecoin issuers</w:t>
      </w:r>
      <w:r>
        <w:t xml:space="preserve">, 27 May 2026. Pp.1–2.</w:t>
      </w:r>
      <w:r>
        <w:t xml:space="preserve"> </w:t>
      </w:r>
      <w:r>
        <w:t xml:space="preserve">https://brdr.hkma.gov.hk/eng/doc-ldg/docId/getPdf/20260527-2-EN/20260527-2-EN.pdf</w:t>
      </w:r>
    </w:p>
    <w:p>
      <w:pPr>
        <w:pStyle w:val="Compact"/>
        <w:numPr>
          <w:ilvl w:val="0"/>
          <w:numId w:val="1088"/>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P.1.</w:t>
      </w:r>
      <w:r>
        <w:t xml:space="preserve"> </w:t>
      </w:r>
      <w:r>
        <w:t xml:space="preserve">https://brdr.hkma.gov.hk/eng/doc-ldg/docId/20260527-3-EN</w:t>
      </w:r>
    </w:p>
    <w:p>
      <w:pPr>
        <w:pStyle w:val="Compact"/>
        <w:numPr>
          <w:ilvl w:val="0"/>
          <w:numId w:val="1088"/>
        </w:numPr>
      </w:pPr>
      <w:r>
        <w:t xml:space="preserve">HKMA.</w:t>
      </w:r>
      <w:r>
        <w:t xml:space="preserve"> </w:t>
      </w:r>
      <w:r>
        <w:rPr>
          <w:i/>
          <w:iCs/>
        </w:rPr>
        <w:t xml:space="preserve">Relevant Stablecoin-related Activities</w:t>
      </w:r>
      <w:r>
        <w:t xml:space="preserve">, 27 May 2026. P.1.</w:t>
      </w:r>
      <w:r>
        <w:t xml:space="preserve"> </w:t>
      </w:r>
      <w:r>
        <w:t xml:space="preserve">https://brdr.hkma.gov.hk/eng/doc-ldg/docId/20260527-4-EN</w:t>
      </w:r>
    </w:p>
    <w:p>
      <w:pPr>
        <w:pStyle w:val="Compact"/>
        <w:numPr>
          <w:ilvl w:val="0"/>
          <w:numId w:val="1088"/>
        </w:numPr>
      </w:pPr>
      <w:r>
        <w:t xml:space="preserve">SFC.</w:t>
      </w:r>
      <w:r>
        <w:t xml:space="preserve"> </w:t>
      </w:r>
      <w:r>
        <w:rPr>
          <w:i/>
          <w:iCs/>
        </w:rPr>
        <w:t xml:space="preserve">Circular on provision of Relevant Stablecoin service by virtual asset trading platforms and licensed corporations</w:t>
      </w:r>
      <w:r>
        <w:t xml:space="preserve">, 27 May 2026. P.1.</w:t>
      </w:r>
      <w:r>
        <w:t xml:space="preserve"> </w:t>
      </w:r>
      <w:r>
        <w:t xml:space="preserve">https://apps.sfc.hk/edistributionWeb/gateway/EN/circular/doc?refNo=26EC26</w:t>
      </w:r>
    </w:p>
    <w:p>
      <w:pPr>
        <w:pStyle w:val="Compact"/>
        <w:numPr>
          <w:ilvl w:val="0"/>
          <w:numId w:val="1088"/>
        </w:numPr>
      </w:pPr>
      <w:r>
        <w:t xml:space="preserve">HKMA.</w:t>
      </w:r>
      <w:r>
        <w:t xml:space="preserve"> </w:t>
      </w:r>
      <w:r>
        <w:rPr>
          <w:i/>
          <w:iCs/>
        </w:rPr>
        <w:t xml:space="preserve">Guidance on Offering of Financing for Virtual Asset Dealing, Shared Order Book, and Client Virtual Asset Withdrawals</w:t>
      </w:r>
      <w:r>
        <w:t xml:space="preserve">, 27 May 2026. P.1.</w:t>
      </w:r>
      <w:r>
        <w:t xml:space="preserve"> </w:t>
      </w:r>
      <w:r>
        <w:t xml:space="preserve">https://brdr.hkma.gov.hk/eng/doc-ldg/docId/getPdf/20260527-1-EN/20260527-1-EN.pdf</w:t>
      </w:r>
    </w:p>
    <w:p>
      <w:pPr>
        <w:pStyle w:val="Compact"/>
        <w:numPr>
          <w:ilvl w:val="0"/>
          <w:numId w:val="1088"/>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P.1, paras 52, 58 and fns 9–10.</w:t>
      </w:r>
      <w:r>
        <w:t xml:space="preserve"> </w:t>
      </w:r>
      <w:r>
        <w:t xml:space="preserve">https://apps.sfc.hk/edistributionWeb/gateway/EN/consultation/doc?refNo=25CP12</w:t>
      </w:r>
    </w:p>
    <w:p>
      <w:pPr>
        <w:pStyle w:val="Compact"/>
        <w:numPr>
          <w:ilvl w:val="0"/>
          <w:numId w:val="1088"/>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62.</w:t>
      </w:r>
      <w:r>
        <w:t xml:space="preserve"> </w:t>
      </w:r>
      <w:r>
        <w:t xml:space="preserve">https://www.fstb.gov.hk/fsb/en/publication/consult/doc/VASPVAMSP_consultation_conclusion_e.pdf</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22 December 2023. Para 6.1.</w:t>
      </w:r>
      <w:r>
        <w:t xml:space="preserve"> </w:t>
      </w:r>
      <w:r>
        <w:t xml:space="preserve">https://apps.sfc.hk/edistributionWeb/gateway/EN/circular/doc?refNo=23EC66</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22 December 2023. Paras 7, 9, 9.1.</w:t>
      </w:r>
      <w:r>
        <w:t xml:space="preserve"> </w:t>
      </w:r>
      <w:r>
        <w:t xml:space="preserve">https://apps.sfc.hk/edistributionWeb/gateway/EN/circular/doc?refNo=23EC66</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22 December 2023. Para 6.2 and fn 10.</w:t>
      </w:r>
      <w:r>
        <w:t xml:space="preserve"> </w:t>
      </w:r>
      <w:r>
        <w:t xml:space="preserve">https://apps.sfc.hk/edistributionWeb/gateway/EN/circular/doc?refNo=23EC66</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22 December 2023. Paras 17–18.</w:t>
      </w:r>
      <w:r>
        <w:t xml:space="preserve"> </w:t>
      </w:r>
      <w:r>
        <w:t xml:space="preserve">https://apps.sfc.hk/edistributionWeb/gateway/EN/circular/doc?refNo=23EC66</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22 December 2023. Para 20(a)(ii), (iv).</w:t>
      </w:r>
      <w:r>
        <w:t xml:space="preserve"> </w:t>
      </w:r>
      <w:r>
        <w:t xml:space="preserve">https://apps.sfc.hk/edistributionWeb/gateway/EN/circular/doc?refNo=23EC66</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22 December 2023. Paras 26, 28(a).</w:t>
      </w:r>
      <w:r>
        <w:t xml:space="preserve"> </w:t>
      </w:r>
      <w:r>
        <w:t xml:space="preserve">https://apps.sfc.hk/edistributionWeb/gateway/EN/circular/doc?refNo=23EC66</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22 December 2023. Paras 23–24.</w:t>
      </w:r>
      <w:r>
        <w:t xml:space="preserve"> </w:t>
      </w:r>
      <w:r>
        <w:t xml:space="preserve">https://apps.sfc.hk/edistributionWeb/gateway/EN/circular/doc?refNo=23EC66</w:t>
      </w:r>
    </w:p>
    <w:p>
      <w:pPr>
        <w:pStyle w:val="Compact"/>
        <w:numPr>
          <w:ilvl w:val="0"/>
          <w:numId w:val="1088"/>
        </w:numPr>
      </w:pPr>
      <w:r>
        <w:t xml:space="preserve">SFC, HKMA.</w:t>
      </w:r>
      <w:r>
        <w:t xml:space="preserve"> </w:t>
      </w:r>
      <w:r>
        <w:rPr>
          <w:i/>
          <w:iCs/>
        </w:rPr>
        <w:t xml:space="preserve">Supplemental joint circular on intermediaries’ virtual asset-related activities</w:t>
      </w:r>
      <w:r>
        <w:t xml:space="preserve">, 30 September 2025. Paras 4–5.</w:t>
      </w:r>
      <w:r>
        <w:t xml:space="preserve"> </w:t>
      </w:r>
      <w:r>
        <w:t xml:space="preserve">https://apps.sfc.hk/edistributionWeb/gateway/EN/circular/doc?refNo=25EC50</w:t>
      </w:r>
    </w:p>
    <w:p>
      <w:pPr>
        <w:pStyle w:val="Compact"/>
        <w:numPr>
          <w:ilvl w:val="0"/>
          <w:numId w:val="1088"/>
        </w:numPr>
      </w:pPr>
      <w:r>
        <w:t xml:space="preserve">SFC, HKMA.</w:t>
      </w:r>
      <w:r>
        <w:t xml:space="preserve"> </w:t>
      </w:r>
      <w:r>
        <w:rPr>
          <w:i/>
          <w:iCs/>
        </w:rPr>
        <w:t xml:space="preserve">Supplemental joint circular on intermediaries’ virtual asset-related activities</w:t>
      </w:r>
      <w:r>
        <w:t xml:space="preserve">, 30 September 2025. Paras 6–7.</w:t>
      </w:r>
      <w:r>
        <w:t xml:space="preserve"> </w:t>
      </w:r>
      <w:r>
        <w:t xml:space="preserve">https://apps.sfc.hk/edistributionWeb/gateway/EN/circular/doc?refNo=25EC50</w:t>
      </w:r>
    </w:p>
    <w:p>
      <w:pPr>
        <w:pStyle w:val="Compact"/>
        <w:numPr>
          <w:ilvl w:val="0"/>
          <w:numId w:val="1088"/>
        </w:numPr>
      </w:pPr>
      <w:r>
        <w:t xml:space="preserve">SFC, HKMA.</w:t>
      </w:r>
      <w:r>
        <w:t xml:space="preserve"> </w:t>
      </w:r>
      <w:r>
        <w:rPr>
          <w:i/>
          <w:iCs/>
        </w:rPr>
        <w:t xml:space="preserve">Supplemental joint circular on intermediaries’ virtual asset-related activities</w:t>
      </w:r>
      <w:r>
        <w:t xml:space="preserve">, 30 September 2025. Paras 8–9.</w:t>
      </w:r>
      <w:r>
        <w:t xml:space="preserve"> </w:t>
      </w:r>
      <w:r>
        <w:t xml:space="preserve">https://apps.sfc.hk/edistributionWeb/gateway/EN/circular/doc?refNo=25EC50</w:t>
      </w:r>
    </w:p>
    <w:p>
      <w:pPr>
        <w:pStyle w:val="Compact"/>
        <w:numPr>
          <w:ilvl w:val="0"/>
          <w:numId w:val="1088"/>
        </w:numPr>
      </w:pPr>
      <w:r>
        <w:t xml:space="preserve">HKMA.</w:t>
      </w:r>
      <w:r>
        <w:t xml:space="preserve"> </w:t>
      </w:r>
      <w:r>
        <w:rPr>
          <w:i/>
          <w:iCs/>
        </w:rPr>
        <w:t xml:space="preserve">Virtual asset-related activities in relation to relevant stablecoins issued by licensed stablecoin issuers</w:t>
      </w:r>
      <w:r>
        <w:t xml:space="preserve">, 27 May 2026. P.1 and para (1).</w:t>
      </w:r>
      <w:r>
        <w:t xml:space="preserve"> </w:t>
      </w:r>
      <w:r>
        <w:t xml:space="preserve">https://brdr.hkma.gov.hk/eng/doc-ldg/docId/getPdf/20260527-2-EN/20260527-2-EN.pdf</w:t>
      </w:r>
    </w:p>
    <w:p>
      <w:pPr>
        <w:pStyle w:val="Compact"/>
        <w:numPr>
          <w:ilvl w:val="0"/>
          <w:numId w:val="1088"/>
        </w:numPr>
      </w:pPr>
      <w:r>
        <w:t xml:space="preserve">HKMA.</w:t>
      </w:r>
      <w:r>
        <w:t xml:space="preserve"> </w:t>
      </w:r>
      <w:r>
        <w:rPr>
          <w:i/>
          <w:iCs/>
        </w:rPr>
        <w:t xml:space="preserve">Virtual asset-related activities in relation to relevant stablecoins issued by licensed stablecoin issuers</w:t>
      </w:r>
      <w:r>
        <w:t xml:space="preserve">, 27 May 2026. Para (3)(a)–(b).</w:t>
      </w:r>
      <w:r>
        <w:t xml:space="preserve"> </w:t>
      </w:r>
      <w:r>
        <w:t xml:space="preserve">https://brdr.hkma.gov.hk/eng/doc-ldg/docId/getPdf/20260527-2-EN/20260527-2-EN.pdf</w:t>
      </w:r>
    </w:p>
    <w:p>
      <w:pPr>
        <w:pStyle w:val="Compact"/>
        <w:numPr>
          <w:ilvl w:val="0"/>
          <w:numId w:val="1088"/>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Paras 6.2A, 6.4, 6.4A.</w:t>
      </w:r>
      <w:r>
        <w:t xml:space="preserve"> </w:t>
      </w:r>
      <w:r>
        <w:t xml:space="preserve">https://brdr.hkma.gov.hk/eng/doc-ldg/docId/20260527-3-EN</w:t>
      </w:r>
    </w:p>
    <w:p>
      <w:pPr>
        <w:pStyle w:val="Compact"/>
        <w:numPr>
          <w:ilvl w:val="0"/>
          <w:numId w:val="1088"/>
        </w:numPr>
      </w:pPr>
      <w:r>
        <w:t xml:space="preserve">HKMA.</w:t>
      </w:r>
      <w:r>
        <w:t xml:space="preserve"> </w:t>
      </w:r>
      <w:r>
        <w:rPr>
          <w:i/>
          <w:iCs/>
        </w:rPr>
        <w:t xml:space="preserve">Guidance on Offering of Financing for Virtual Asset Dealing, Shared Order Book, and Client Virtual Asset Withdrawals</w:t>
      </w:r>
      <w:r>
        <w:t xml:space="preserve">, 27 May 2026. Paras (1), (2), (4) and fn 5.</w:t>
      </w:r>
      <w:r>
        <w:t xml:space="preserve"> </w:t>
      </w:r>
      <w:r>
        <w:t xml:space="preserve">https://brdr.hkma.gov.hk/eng/doc-ldg/docId/getPdf/20260527-1-EN/20260527-1-EN.pdf</w:t>
      </w:r>
    </w:p>
    <w:p>
      <w:pPr>
        <w:pStyle w:val="Compact"/>
        <w:numPr>
          <w:ilvl w:val="0"/>
          <w:numId w:val="1088"/>
        </w:numPr>
      </w:pPr>
      <w:r>
        <w:t xml:space="preserve">SFC.</w:t>
      </w:r>
      <w:r>
        <w:t xml:space="preserve"> </w:t>
      </w:r>
      <w:r>
        <w:rPr>
          <w:i/>
          <w:iCs/>
        </w:rPr>
        <w:t xml:space="preserve">SFC reprimands and fines Saxo Capital Markets HK Limited $4 million for regulatory breaches over distribution of virtual asset-related products</w:t>
      </w:r>
      <w:r>
        <w:t xml:space="preserve">, 6 January 2026. Paras 1–5.</w:t>
      </w:r>
      <w:r>
        <w:t xml:space="preserve"> </w:t>
      </w:r>
      <w:r>
        <w:t xml:space="preserve">https://apps.sfc.hk/edistributionWeb/gateway/EN/news-and-announcements/news/doc?refNo=26PR1</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22 December 2023. Paras 5–10.</w:t>
      </w:r>
      <w:r>
        <w:t xml:space="preserve"> </w:t>
      </w:r>
      <w:r>
        <w:t xml:space="preserve">https://apps.sfc.hk/edistributionWeb/gateway/EN/circular/doc?refNo=23EC66</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22 December 2023. Para 12.3.</w:t>
      </w:r>
      <w:r>
        <w:t xml:space="preserve"> </w:t>
      </w:r>
      <w:r>
        <w:t xml:space="preserve">https://apps.sfc.hk/edistributionWeb/gateway/EN/circular/doc?refNo=23EC66</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22 December 2023. Para 15.</w:t>
      </w:r>
      <w:r>
        <w:t xml:space="preserve"> </w:t>
      </w:r>
      <w:r>
        <w:t xml:space="preserve">https://apps.sfc.hk/edistributionWeb/gateway/EN/circular/doc?refNo=23EC66</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22 December 2023. Para 20(b).</w:t>
      </w:r>
      <w:r>
        <w:t xml:space="preserve"> </w:t>
      </w:r>
      <w:r>
        <w:t xml:space="preserve">https://apps.sfc.hk/edistributionWeb/gateway/EN/circular/doc?refNo=23EC66</w:t>
      </w:r>
    </w:p>
    <w:p>
      <w:pPr>
        <w:pStyle w:val="Compact"/>
        <w:numPr>
          <w:ilvl w:val="0"/>
          <w:numId w:val="1088"/>
        </w:numPr>
      </w:pPr>
      <w:r>
        <w:t xml:space="preserve">HKMA.</w:t>
      </w:r>
      <w:r>
        <w:t xml:space="preserve"> </w:t>
      </w:r>
      <w:r>
        <w:rPr>
          <w:i/>
          <w:iCs/>
        </w:rPr>
        <w:t xml:space="preserve">Virtual asset-related activities in relation to relevant stablecoins issued by licensed stablecoin issuers</w:t>
      </w:r>
      <w:r>
        <w:t xml:space="preserve">, 27 May 2026. Paras (5), (8), (10).</w:t>
      </w:r>
      <w:r>
        <w:t xml:space="preserve"> </w:t>
      </w:r>
      <w:r>
        <w:t xml:space="preserve">https://brdr.hkma.gov.hk/eng/doc-ldg/docId/getPdf/20260527-2-EN/20260527-2-EN.pdf</w:t>
      </w:r>
    </w:p>
    <w:p>
      <w:pPr>
        <w:pStyle w:val="Compact"/>
        <w:numPr>
          <w:ilvl w:val="0"/>
          <w:numId w:val="1088"/>
        </w:numPr>
      </w:pPr>
      <w:r>
        <w:t xml:space="preserve">HKMA.</w:t>
      </w:r>
      <w:r>
        <w:t xml:space="preserve"> </w:t>
      </w:r>
      <w:r>
        <w:rPr>
          <w:i/>
          <w:iCs/>
        </w:rPr>
        <w:t xml:space="preserve">Virtual asset-related activities in relation to relevant stablecoins issued by licensed stablecoin issuers</w:t>
      </w:r>
      <w:r>
        <w:t xml:space="preserve">, 27 May 2026. Implementation, p.9.</w:t>
      </w:r>
      <w:r>
        <w:t xml:space="preserve"> </w:t>
      </w:r>
      <w:r>
        <w:t xml:space="preserve">https://brdr.hkma.gov.hk/eng/doc-ldg/docId/getPdf/20260527-2-EN/20260527-2-EN.pdf</w:t>
      </w:r>
    </w:p>
    <w:p>
      <w:pPr>
        <w:pStyle w:val="Compact"/>
        <w:numPr>
          <w:ilvl w:val="0"/>
          <w:numId w:val="1088"/>
        </w:numPr>
      </w:pPr>
      <w:r>
        <w:t xml:space="preserve">HKMA.</w:t>
      </w:r>
      <w:r>
        <w:t xml:space="preserve"> </w:t>
      </w:r>
      <w:r>
        <w:rPr>
          <w:i/>
          <w:iCs/>
        </w:rPr>
        <w:t xml:space="preserve">Virtual asset-related activities in relation to relevant stablecoins issued by licensed stablecoin issuers</w:t>
      </w:r>
      <w:r>
        <w:t xml:space="preserve">, 27 May 2026. Fn 4.</w:t>
      </w:r>
      <w:r>
        <w:t xml:space="preserve"> </w:t>
      </w:r>
      <w:r>
        <w:t xml:space="preserve">https://brdr.hkma.gov.hk/eng/doc-ldg/docId/getPdf/20260527-2-EN/20260527-2-EN.pdf</w:t>
      </w:r>
    </w:p>
    <w:p>
      <w:pPr>
        <w:pStyle w:val="Compact"/>
        <w:numPr>
          <w:ilvl w:val="0"/>
          <w:numId w:val="1088"/>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Paras 9.6–9.8.</w:t>
      </w:r>
      <w:r>
        <w:t xml:space="preserve"> </w:t>
      </w:r>
      <w:r>
        <w:t xml:space="preserve">https://brdr.hkma.gov.hk/eng/doc-ldg/docId/20260527-3-EN</w:t>
      </w:r>
    </w:p>
    <w:p>
      <w:pPr>
        <w:pStyle w:val="Compact"/>
        <w:numPr>
          <w:ilvl w:val="0"/>
          <w:numId w:val="1088"/>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Paras 8.7(b), 8.8.</w:t>
      </w:r>
      <w:r>
        <w:t xml:space="preserve"> </w:t>
      </w:r>
      <w:r>
        <w:t xml:space="preserve">https://brdr.hkma.gov.hk/eng/doc-ldg/docId/20260527-3-EN</w:t>
      </w:r>
    </w:p>
    <w:p>
      <w:pPr>
        <w:pStyle w:val="Compact"/>
        <w:numPr>
          <w:ilvl w:val="0"/>
          <w:numId w:val="1088"/>
        </w:numPr>
      </w:pPr>
      <w:r>
        <w:t xml:space="preserve">HKMA.</w:t>
      </w:r>
      <w:r>
        <w:t xml:space="preserve"> </w:t>
      </w:r>
      <w:r>
        <w:rPr>
          <w:i/>
          <w:iCs/>
        </w:rPr>
        <w:t xml:space="preserve">Guidance on Offering of Financing for Virtual Asset Dealing, Shared Order Book, and Client Virtual Asset Withdrawals</w:t>
      </w:r>
      <w:r>
        <w:t xml:space="preserve">, 27 May 2026. Paras (5)(b), (9).</w:t>
      </w:r>
      <w:r>
        <w:t xml:space="preserve"> </w:t>
      </w:r>
      <w:r>
        <w:t xml:space="preserve">https://brdr.hkma.gov.hk/eng/doc-ldg/docId/getPdf/20260527-1-EN/20260527-1-EN.pdf</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22 December 2023. Para 31.</w:t>
      </w:r>
      <w:r>
        <w:t xml:space="preserve"> </w:t>
      </w:r>
      <w:r>
        <w:t xml:space="preserve">https://apps.sfc.hk/edistributionWeb/gateway/EN/circular/doc?refNo=23EC66</w:t>
      </w:r>
    </w:p>
    <w:p>
      <w:pPr>
        <w:pStyle w:val="Compact"/>
        <w:numPr>
          <w:ilvl w:val="0"/>
          <w:numId w:val="1088"/>
        </w:numPr>
      </w:pPr>
      <w:r>
        <w:t xml:space="preserve">SFC, HKMA.</w:t>
      </w:r>
      <w:r>
        <w:t xml:space="preserve"> </w:t>
      </w:r>
      <w:r>
        <w:rPr>
          <w:i/>
          <w:iCs/>
        </w:rPr>
        <w:t xml:space="preserve">Supplemental joint circular on intermediaries’ virtual asset-related activities</w:t>
      </w:r>
      <w:r>
        <w:t xml:space="preserve">, 30 September 2025. Para 10.</w:t>
      </w:r>
      <w:r>
        <w:t xml:space="preserve"> </w:t>
      </w:r>
      <w:r>
        <w:t xml:space="preserve">https://apps.sfc.hk/edistributionWeb/gateway/EN/circular/doc?refNo=25EC50</w:t>
      </w:r>
    </w:p>
    <w:p>
      <w:pPr>
        <w:pStyle w:val="Compact"/>
        <w:numPr>
          <w:ilvl w:val="0"/>
          <w:numId w:val="1088"/>
        </w:numPr>
      </w:pPr>
      <w:r>
        <w:t xml:space="preserve">HKMA.</w:t>
      </w:r>
      <w:r>
        <w:t xml:space="preserve"> </w:t>
      </w:r>
      <w:r>
        <w:rPr>
          <w:i/>
          <w:iCs/>
        </w:rPr>
        <w:t xml:space="preserve">Relevant Stablecoin-related Activities</w:t>
      </w:r>
      <w:r>
        <w:t xml:space="preserve">, 27 May 2026. Pp.1–2.</w:t>
      </w:r>
      <w:r>
        <w:t xml:space="preserve"> </w:t>
      </w:r>
      <w:r>
        <w:t xml:space="preserve">https://brdr.hkma.gov.hk/eng/doc-ldg/docId/20260527-4-EN</w:t>
      </w:r>
    </w:p>
    <w:p>
      <w:pPr>
        <w:pStyle w:val="Compact"/>
        <w:numPr>
          <w:ilvl w:val="0"/>
          <w:numId w:val="1088"/>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12.1.</w:t>
      </w:r>
      <w:r>
        <w:t xml:space="preserve"> </w:t>
      </w:r>
      <w:r>
        <w:t xml:space="preserve">https://brdr.hkma.gov.hk/eng/doc-ldg/docId/20260527-3-EN</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22 December 2023. Para 17 and fn 20.</w:t>
      </w:r>
      <w:r>
        <w:t xml:space="preserve"> </w:t>
      </w:r>
      <w:r>
        <w:t xml:space="preserve">https://apps.sfc.hk/edistributionWeb/gateway/EN/circular/doc?refNo=23EC66</w:t>
      </w:r>
    </w:p>
    <w:p>
      <w:pPr>
        <w:pStyle w:val="Compact"/>
        <w:numPr>
          <w:ilvl w:val="0"/>
          <w:numId w:val="1088"/>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Paras 8.2–8.3.</w:t>
      </w:r>
      <w:r>
        <w:t xml:space="preserve"> </w:t>
      </w:r>
      <w:r>
        <w:t xml:space="preserve">https://brdr.hkma.gov.hk/eng/doc-ldg/docId/20260527-3-EN</w:t>
      </w:r>
    </w:p>
    <w:p>
      <w:pPr>
        <w:pStyle w:val="Compact"/>
        <w:numPr>
          <w:ilvl w:val="0"/>
          <w:numId w:val="1088"/>
        </w:numPr>
      </w:pPr>
      <w:r>
        <w:t xml:space="preserve">SFC, HKMA.</w:t>
      </w:r>
      <w:r>
        <w:t xml:space="preserve"> </w:t>
      </w:r>
      <w:r>
        <w:rPr>
          <w:i/>
          <w:iCs/>
        </w:rPr>
        <w:t xml:space="preserve">Supplemental joint circular on intermediaries’ virtual asset-related activities</w:t>
      </w:r>
      <w:r>
        <w:t xml:space="preserve">, 30 September 2025. Para 7(b)–(c).</w:t>
      </w:r>
      <w:r>
        <w:t xml:space="preserve"> </w:t>
      </w:r>
      <w:r>
        <w:t xml:space="preserve">https://apps.sfc.hk/edistributionWeb/gateway/EN/circular/doc?refNo=25EC50</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22 December 2023. Para 19.</w:t>
      </w:r>
      <w:r>
        <w:t xml:space="preserve"> </w:t>
      </w:r>
      <w:r>
        <w:t xml:space="preserve">https://apps.sfc.hk/edistributionWeb/gateway/EN/circular/doc?refNo=23EC66</w:t>
      </w:r>
    </w:p>
    <w:p>
      <w:pPr>
        <w:pStyle w:val="Compact"/>
        <w:numPr>
          <w:ilvl w:val="0"/>
          <w:numId w:val="1088"/>
        </w:numPr>
      </w:pPr>
      <w:r>
        <w:t xml:space="preserve">HKMA.</w:t>
      </w:r>
      <w:r>
        <w:t xml:space="preserve"> </w:t>
      </w:r>
      <w:r>
        <w:rPr>
          <w:i/>
          <w:iCs/>
        </w:rPr>
        <w:t xml:space="preserve">SB-1 Supervision of Regulated Activities of SFC-Registered Authorized Institutions</w:t>
      </w:r>
      <w:r>
        <w:t xml:space="preserve">, 12 September 2025. Para 2.1.3.</w:t>
      </w:r>
      <w:r>
        <w:t xml:space="preserve"> </w:t>
      </w:r>
      <w:r>
        <w:t xml:space="preserve">https://brdr.hkma.gov.hk/eng/doc-ldg/docId/getPdf/20250909-3-EN/SB-1.PDF</w:t>
      </w:r>
    </w:p>
    <w:p>
      <w:pPr>
        <w:pStyle w:val="Compact"/>
        <w:numPr>
          <w:ilvl w:val="0"/>
          <w:numId w:val="1088"/>
        </w:numPr>
      </w:pPr>
      <w:r>
        <w:t xml:space="preserve">HKMA.</w:t>
      </w:r>
      <w:r>
        <w:t xml:space="preserve"> </w:t>
      </w:r>
      <w:r>
        <w:rPr>
          <w:i/>
          <w:iCs/>
        </w:rPr>
        <w:t xml:space="preserve">Guideline on Anti-Money Laundering and Counter-Financing of Terrorism (For Authorized Institutions) (Revised May 2023)</w:t>
      </w:r>
      <w:r>
        <w:t xml:space="preserve">, 25 May 2023. Para 1.3 fn 1.</w:t>
      </w:r>
      <w:r>
        <w:t xml:space="preserve"> </w:t>
      </w:r>
      <w:r>
        <w:t xml:space="preserve">https://brdr.hkma.gov.hk/eng/doc-ldg/docId/20230525-4-EN</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22 December 2023. Paras 6.1, 6.2, 9, 9.1.</w:t>
      </w:r>
      <w:r>
        <w:t xml:space="preserve"> </w:t>
      </w:r>
      <w:r>
        <w:t xml:space="preserve">https://apps.sfc.hk/edistributionWeb/gateway/EN/circular/doc?refNo=23EC66</w:t>
      </w:r>
    </w:p>
    <w:p>
      <w:pPr>
        <w:pStyle w:val="Compact"/>
        <w:numPr>
          <w:ilvl w:val="0"/>
          <w:numId w:val="1088"/>
        </w:numPr>
      </w:pPr>
      <w:r>
        <w:t xml:space="preserve">HKMA.</w:t>
      </w:r>
      <w:r>
        <w:t xml:space="preserve"> </w:t>
      </w:r>
      <w:r>
        <w:rPr>
          <w:i/>
          <w:iCs/>
        </w:rPr>
        <w:t xml:space="preserve">Virtual asset-related activities in relation to relevant stablecoins issued by licensed stablecoin issuers</w:t>
      </w:r>
      <w:r>
        <w:t xml:space="preserve">, 27 May 2026. P.1 and para (3).</w:t>
      </w:r>
      <w:r>
        <w:t xml:space="preserve"> </w:t>
      </w:r>
      <w:r>
        <w:t xml:space="preserve">https://brdr.hkma.gov.hk/eng/doc-ldg/docId/getPdf/20260527-2-EN/20260527-2-EN.pdf</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22 December 2023. Para 9.</w:t>
      </w:r>
      <w:r>
        <w:t xml:space="preserve"> </w:t>
      </w:r>
      <w:r>
        <w:t xml:space="preserve">https://apps.sfc.hk/edistributionWeb/gateway/EN/circular/doc?refNo=23EC66</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22 December 2023. Paras 5, 6.2, 17.</w:t>
      </w:r>
      <w:r>
        <w:t xml:space="preserve"> </w:t>
      </w:r>
      <w:r>
        <w:t xml:space="preserve">https://apps.sfc.hk/edistributionWeb/gateway/EN/circular/doc?refNo=23EC66</w:t>
      </w:r>
    </w:p>
    <w:p>
      <w:pPr>
        <w:pStyle w:val="Compact"/>
        <w:numPr>
          <w:ilvl w:val="0"/>
          <w:numId w:val="1088"/>
        </w:numPr>
      </w:pPr>
      <w:r>
        <w:t xml:space="preserve">SFC.</w:t>
      </w:r>
      <w:r>
        <w:t xml:space="preserve"> </w:t>
      </w:r>
      <w:r>
        <w:rPr>
          <w:i/>
          <w:iCs/>
        </w:rPr>
        <w:t xml:space="preserve">SFC reprimands and fines Saxo Capital Markets HK Limited $4 million for regulatory breaches over distribution of virtual asset-related products</w:t>
      </w:r>
      <w:r>
        <w:t xml:space="preserve">, 6 January 2026. Paras 1–2.</w:t>
      </w:r>
      <w:r>
        <w:t xml:space="preserve"> </w:t>
      </w:r>
      <w:r>
        <w:t xml:space="preserve">https://apps.sfc.hk/edistributionWeb/gateway/EN/news-and-announcements/news/doc?refNo=26PR1</w:t>
      </w:r>
    </w:p>
    <w:p>
      <w:pPr>
        <w:pStyle w:val="Compact"/>
        <w:numPr>
          <w:ilvl w:val="0"/>
          <w:numId w:val="1088"/>
        </w:numPr>
      </w:pPr>
      <w:r>
        <w:t xml:space="preserve">HKMA.</w:t>
      </w:r>
      <w:r>
        <w:t xml:space="preserve"> </w:t>
      </w:r>
      <w:r>
        <w:rPr>
          <w:i/>
          <w:iCs/>
        </w:rPr>
        <w:t xml:space="preserve">Guidance on Offering of Financing for Virtual Asset Dealing, Shared Order Book, and Client Virtual Asset Withdrawals</w:t>
      </w:r>
      <w:r>
        <w:t xml:space="preserve">, 27 May 2026. Paras (4), (9) and fn 5.</w:t>
      </w:r>
      <w:r>
        <w:t xml:space="preserve"> </w:t>
      </w:r>
      <w:r>
        <w:t xml:space="preserve">https://brdr.hkma.gov.hk/eng/doc-ldg/docId/getPdf/20260527-1-EN/20260527-1-EN.pdf</w:t>
      </w:r>
    </w:p>
    <w:p>
      <w:pPr>
        <w:pStyle w:val="Compact"/>
        <w:numPr>
          <w:ilvl w:val="0"/>
          <w:numId w:val="1088"/>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4.7.</w:t>
      </w:r>
      <w:r>
        <w:t xml:space="preserve"> </w:t>
      </w:r>
      <w:r>
        <w:t xml:space="preserve">https://brdr.hkma.gov.hk/eng/doc-ldg/docId/20260527-3-EN</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22 December 2023. Paras 6.1, 7, 9.</w:t>
      </w:r>
      <w:r>
        <w:t xml:space="preserve"> </w:t>
      </w:r>
      <w:r>
        <w:t xml:space="preserve">https://apps.sfc.hk/edistributionWeb/gateway/EN/circular/doc?refNo=23EC66</w:t>
      </w:r>
    </w:p>
    <w:p>
      <w:pPr>
        <w:pStyle w:val="Compact"/>
        <w:numPr>
          <w:ilvl w:val="0"/>
          <w:numId w:val="1088"/>
        </w:numPr>
      </w:pPr>
      <w:r>
        <w:t xml:space="preserve">HKMA.</w:t>
      </w:r>
      <w:r>
        <w:t xml:space="preserve"> </w:t>
      </w:r>
      <w:r>
        <w:rPr>
          <w:i/>
          <w:iCs/>
        </w:rPr>
        <w:t xml:space="preserve">Guidance on Offering of Financing for Virtual Asset Dealing, Shared Order Book, and Client Virtual Asset Withdrawals</w:t>
      </w:r>
      <w:r>
        <w:t xml:space="preserve">, 27 May 2026. Background and paras (1)–(2).</w:t>
      </w:r>
      <w:r>
        <w:t xml:space="preserve"> </w:t>
      </w:r>
      <w:r>
        <w:t xml:space="preserve">https://brdr.hkma.gov.hk/eng/doc-ldg/docId/getPdf/20260527-1-EN/20260527-1-EN.pdf</w:t>
      </w:r>
    </w:p>
    <w:p>
      <w:pPr>
        <w:pStyle w:val="Compact"/>
        <w:numPr>
          <w:ilvl w:val="0"/>
          <w:numId w:val="1088"/>
        </w:numPr>
      </w:pPr>
      <w:r>
        <w:t xml:space="preserve">HKMA.</w:t>
      </w:r>
      <w:r>
        <w:t xml:space="preserve"> </w:t>
      </w:r>
      <w:r>
        <w:rPr>
          <w:i/>
          <w:iCs/>
        </w:rPr>
        <w:t xml:space="preserve">Virtual asset-related activities in relation to relevant stablecoins issued by licensed stablecoin issuers</w:t>
      </w:r>
      <w:r>
        <w:t xml:space="preserve">, 27 May 2026. P.2 and fn 3.</w:t>
      </w:r>
      <w:r>
        <w:t xml:space="preserve"> </w:t>
      </w:r>
      <w:r>
        <w:t xml:space="preserve">https://brdr.hkma.gov.hk/eng/doc-ldg/docId/getPdf/20260527-2-EN/20260527-2-EN.pdf</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22 December 2023. Fn 40.</w:t>
      </w:r>
      <w:r>
        <w:t xml:space="preserve"> </w:t>
      </w:r>
      <w:r>
        <w:t xml:space="preserve">https://apps.sfc.hk/edistributionWeb/gateway/EN/circular/doc?refNo=23EC66</w:t>
      </w:r>
    </w:p>
    <w:p>
      <w:pPr>
        <w:pStyle w:val="Compact"/>
        <w:numPr>
          <w:ilvl w:val="0"/>
          <w:numId w:val="1088"/>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Paras 63, 67.</w:t>
      </w:r>
      <w:r>
        <w:t xml:space="preserve"> </w:t>
      </w:r>
      <w:r>
        <w:t xml:space="preserve">https://www.fstb.gov.hk/fsb/en/publication/consult/doc/VASPVAMSP_consultation_conclusion_e.pdf</w:t>
      </w:r>
    </w:p>
    <w:p>
      <w:pPr>
        <w:pStyle w:val="Compact"/>
        <w:numPr>
          <w:ilvl w:val="0"/>
          <w:numId w:val="1088"/>
        </w:numPr>
      </w:pPr>
      <w:r>
        <w:t xml:space="preserve">Government.</w:t>
      </w:r>
      <w:r>
        <w:t xml:space="preserve"> </w:t>
      </w:r>
      <w:r>
        <w:rPr>
          <w:i/>
          <w:iCs/>
        </w:rPr>
        <w:t xml:space="preserve">LCQ11: Management of stablecoins</w:t>
      </w:r>
      <w:r>
        <w:t xml:space="preserve">, 24 June 2026. Reply part (3).</w:t>
      </w:r>
      <w:r>
        <w:t xml:space="preserve"> </w:t>
      </w:r>
      <w:r>
        <w:t xml:space="preserve">https://www.info.gov.hk/gia/general/202606/24/P2026062400325.htm</w:t>
      </w:r>
    </w:p>
    <w:p>
      <w:pPr>
        <w:pStyle w:val="Compact"/>
        <w:numPr>
          <w:ilvl w:val="0"/>
          <w:numId w:val="1088"/>
        </w:numPr>
      </w:pPr>
      <w:r>
        <w:t xml:space="preserve">SFC.</w:t>
      </w:r>
      <w:r>
        <w:t xml:space="preserve"> </w:t>
      </w:r>
      <w:r>
        <w:rPr>
          <w:i/>
          <w:iCs/>
        </w:rPr>
        <w:t xml:space="preserve">SFC reprimands and fines Saxo Capital Markets HK Limited $4 million for regulatory breaches over distribution of virtual asset-related products</w:t>
      </w:r>
      <w:r>
        <w:t xml:space="preserve">, 6 January 2026. Notes 3 and 5.</w:t>
      </w:r>
      <w:r>
        <w:t xml:space="preserve"> </w:t>
      </w:r>
      <w:r>
        <w:t xml:space="preserve">https://apps.sfc.hk/edistributionWeb/gateway/EN/news-and-announcements/news/doc?refNo=26PR1</w:t>
      </w:r>
    </w:p>
    <w:p>
      <w:pPr>
        <w:pStyle w:val="Compact"/>
        <w:numPr>
          <w:ilvl w:val="0"/>
          <w:numId w:val="1088"/>
        </w:numPr>
      </w:pPr>
      <w:r>
        <w:t xml:space="preserve">HKMA, SFC.</w:t>
      </w:r>
      <w:r>
        <w:t xml:space="preserve"> </w:t>
      </w:r>
      <w:r>
        <w:rPr>
          <w:i/>
          <w:iCs/>
        </w:rPr>
        <w:t xml:space="preserve">Joint circular on intermediaries' virtual asset-related activities</w:t>
      </w:r>
      <w:r>
        <w:t xml:space="preserve">, 22 December 2023. Fn 25.</w:t>
      </w:r>
      <w:r>
        <w:t xml:space="preserve"> </w:t>
      </w:r>
      <w:r>
        <w:t xml:space="preserve">https://apps.sfc.hk/edistributionWeb/gateway/EN/circular/doc?refNo=23EC66</w:t>
      </w:r>
    </w:p>
    <w:p>
      <w:pPr>
        <w:pStyle w:val="Compact"/>
        <w:numPr>
          <w:ilvl w:val="0"/>
          <w:numId w:val="1088"/>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Para 4.3.</w:t>
      </w:r>
      <w:r>
        <w:t xml:space="preserve"> </w:t>
      </w:r>
      <w:r>
        <w:t xml:space="preserve">https://brdr.hkma.gov.hk/eng/doc-ldg/docId/20260527-3-EN</w:t>
      </w:r>
    </w:p>
    <w:p>
      <w:pPr>
        <w:pStyle w:val="Compact"/>
        <w:numPr>
          <w:ilvl w:val="0"/>
          <w:numId w:val="1088"/>
        </w:numPr>
      </w:pPr>
      <w:r>
        <w:t xml:space="preserve">HKMA.</w:t>
      </w:r>
      <w:r>
        <w:t xml:space="preserve"> </w:t>
      </w:r>
      <w:r>
        <w:rPr>
          <w:i/>
          <w:iCs/>
        </w:rPr>
        <w:t xml:space="preserve">Guidance on Offering of Financing for Virtual Asset Dealing, Shared Order Book, and Client Virtual Asset Withdrawals</w:t>
      </w:r>
      <w:r>
        <w:t xml:space="preserve">, 27 May 2026. P.5.</w:t>
      </w:r>
      <w:r>
        <w:t xml:space="preserve"> </w:t>
      </w:r>
      <w:r>
        <w:t xml:space="preserve">https://brdr.hkma.gov.hk/eng/doc-ldg/docId/getPdf/20260527-1-EN/20260527-1-EN.pdf</w:t>
      </w:r>
    </w:p>
    <w:bookmarkEnd w:id="110"/>
    <w:bookmarkEnd w:id="111"/>
    <w:p>
      <w:pPr>
        <w:pStyle w:val="FirstParagraph"/>
      </w:pPr>
      <w:r>
        <w:t xml:space="preserve">Part C · Module C2</w:t>
      </w:r>
    </w:p>
    <w:bookmarkStart w:id="124" w:name="c2-va-funds-and-etfs"/>
    <w:p>
      <w:pPr>
        <w:pStyle w:val="Heading1"/>
      </w:pPr>
      <w:r>
        <w:t xml:space="preserve">C2 VA funds and ETFs</w:t>
      </w:r>
    </w:p>
    <w:p>
      <w:pPr>
        <w:pStyle w:val="FirstParagraph"/>
      </w:pPr>
      <w:r>
        <w:t xml:space="preserve">This module covers virtual asset (VA) funds and exchange-traded funds (ETFs). It is for the Head of Compliance at a bank that sells funds or acts as a participating dealer. A participating dealer is a firm allowed to create and redeem units in an exchange-traded fund. Tokenised funds are funds whose units are recorded as digital tokens. After this module, you can explain which crypto funds and tokenised funds may be sold in Hong Kong, and on what terms. You can also explain what the bank checks before it sells, creates or redeems units.</w:t>
      </w:r>
    </w:p>
    <w:bookmarkStart w:id="112" w:name="in-60-seconds-7"/>
    <w:p>
      <w:pPr>
        <w:pStyle w:val="Heading2"/>
      </w:pPr>
      <w:r>
        <w:t xml:space="preserve">In 60 seconds</w:t>
      </w:r>
    </w:p>
    <w:p>
      <w:pPr>
        <w:pStyle w:val="FirstParagraph"/>
      </w:pPr>
      <w:r>
        <w:t xml:space="preserve">In October 2022 the Securities and Futures Commission (SFC) began taking applications to authorise VA ETFs</w:t>
      </w:r>
      <w:r>
        <w:t xml:space="preserve"> </w:t>
      </w:r>
      <w:r>
        <w:rPr>
          <w:vertAlign w:val="superscript"/>
        </w:rPr>
        <w:t xml:space="preserve">[1,2]</w:t>
      </w:r>
      <w:r>
        <w:t xml:space="preserve">. These ETFs got their exposure to virtual assets (VAs) mainly through futures (contracts to buy or sell at a set price on a future date)</w:t>
      </w:r>
      <w:r>
        <w:t xml:space="preserve"> </w:t>
      </w:r>
      <w:r>
        <w:rPr>
          <w:vertAlign w:val="superscript"/>
        </w:rPr>
        <w:t xml:space="preserve">[1,2]</w:t>
      </w:r>
      <w:r>
        <w:t xml:space="preserve">. A December 2023 circular let authorised funds invest directly in spot VAs (the crypto itself, not contracts on it)</w:t>
      </w:r>
      <w:r>
        <w:t xml:space="preserve"> </w:t>
      </w:r>
      <w:r>
        <w:rPr>
          <w:vertAlign w:val="superscript"/>
        </w:rPr>
        <w:t xml:space="preserve">[3]</w:t>
      </w:r>
      <w:r>
        <w:t xml:space="preserve">. An April 2025 revision added staking (locking up tokens to help run a blockchain in return for rewards) and other VA-related activities</w:t>
      </w:r>
      <w:r>
        <w:t xml:space="preserve"> </w:t>
      </w:r>
      <w:r>
        <w:rPr>
          <w:vertAlign w:val="superscript"/>
        </w:rPr>
        <w:t xml:space="preserve">[4]</w:t>
      </w:r>
      <w:r>
        <w:t xml:space="preserve">. A new version, reference 26EC31, replaced the April 2025 revision on 27 May 2026</w:t>
      </w:r>
      <w:r>
        <w:t xml:space="preserve"> </w:t>
      </w:r>
      <w:r>
        <w:rPr>
          <w:vertAlign w:val="superscript"/>
        </w:rPr>
        <w:t xml:space="preserve">[5]</w:t>
      </w:r>
      <w:r>
        <w:t xml:space="preserve">. A fund that wants more than 10% of its net asset value (NAV) in VAs needs to consult the SFC and get its approval first</w:t>
      </w:r>
      <w:r>
        <w:t xml:space="preserve"> </w:t>
      </w:r>
      <w:r>
        <w:rPr>
          <w:vertAlign w:val="superscript"/>
        </w:rPr>
        <w:t xml:space="preserve">[6]</w:t>
      </w:r>
      <w:r>
        <w:t xml:space="preserve">. Such a fund should invest only in tokens that the Hong Kong public can trade on SFC-licensed virtual asset trading platforms (VATPs)</w:t>
      </w:r>
      <w:r>
        <w:t xml:space="preserve"> </w:t>
      </w:r>
      <w:r>
        <w:rPr>
          <w:vertAlign w:val="superscript"/>
        </w:rPr>
        <w:t xml:space="preserve">[7]</w:t>
      </w:r>
      <w:r>
        <w:t xml:space="preserve">. The fund should not use leverage (borrowing or derivatives that magnify exposure) to increase its VA exposure at fund level</w:t>
      </w:r>
      <w:r>
        <w:t xml:space="preserve"> </w:t>
      </w:r>
      <w:r>
        <w:rPr>
          <w:vertAlign w:val="superscript"/>
        </w:rPr>
        <w:t xml:space="preserve">[7]</w:t>
      </w:r>
      <w:r>
        <w:t xml:space="preserve">. The fund's trustee may delegate VA custody (safekeeping) only to three types of firm</w:t>
      </w:r>
      <w:r>
        <w:t xml:space="preserve"> </w:t>
      </w:r>
      <w:r>
        <w:rPr>
          <w:vertAlign w:val="superscript"/>
        </w:rPr>
        <w:t xml:space="preserve">[8]</w:t>
      </w:r>
      <w:r>
        <w:t xml:space="preserve">. These are licensed VATPs, qualifying authorized institutions (AIs), and other firms the SFC accepts</w:t>
      </w:r>
      <w:r>
        <w:t xml:space="preserve"> </w:t>
      </w:r>
      <w:r>
        <w:rPr>
          <w:vertAlign w:val="superscript"/>
        </w:rPr>
        <w:t xml:space="preserve">[8]</w:t>
      </w:r>
      <w:r>
        <w:t xml:space="preserve">. A qualifying AI is a bank or other AI that meets the Hong Kong Monetary Authority (HKMA) custody standards</w:t>
      </w:r>
      <w:r>
        <w:t xml:space="preserve"> </w:t>
      </w:r>
      <w:r>
        <w:rPr>
          <w:vertAlign w:val="superscript"/>
        </w:rPr>
        <w:t xml:space="preserve">[8]</w:t>
      </w:r>
      <w:r>
        <w:t xml:space="preserve">. Separate SFC circulars allow tokenised versions of authorised products, including tokenised fund classes</w:t>
      </w:r>
      <w:r>
        <w:t xml:space="preserve"> </w:t>
      </w:r>
      <w:r>
        <w:rPr>
          <w:vertAlign w:val="superscript"/>
        </w:rPr>
        <w:t xml:space="preserve">[9]</w:t>
      </w:r>
      <w:r>
        <w:t xml:space="preserve">. Since the 20 April 2026 revision, investors may also trade these tokenised products with each other on licensed VATPs</w:t>
      </w:r>
      <w:r>
        <w:t xml:space="preserve"> </w:t>
      </w:r>
      <w:r>
        <w:rPr>
          <w:vertAlign w:val="superscript"/>
        </w:rPr>
        <w:t xml:space="preserve">[10,11]</w:t>
      </w:r>
      <w:r>
        <w:t xml:space="preserve">. When a bank sells SFC-authorised VA funds, the joint SFC–HKMA circular sets the selling rules</w:t>
      </w:r>
      <w:r>
        <w:t xml:space="preserve"> </w:t>
      </w:r>
      <w:r>
        <w:rPr>
          <w:vertAlign w:val="superscript"/>
        </w:rPr>
        <w:t xml:space="preserve">[12,13]</w:t>
      </w:r>
      <w:r>
        <w:t xml:space="preserve">. Participating dealers (PDs) for spot VA ETFs should be SFC-licensed corporations (LCs) or registered institutions (RIs), meaning banks registered with the SFC</w:t>
      </w:r>
      <w:r>
        <w:t xml:space="preserve"> </w:t>
      </w:r>
      <w:r>
        <w:rPr>
          <w:vertAlign w:val="superscript"/>
        </w:rPr>
        <w:t xml:space="preserve">[14]</w:t>
      </w:r>
      <w:r>
        <w:t xml:space="preserve">. The SFC may add extra terms for these PDs</w:t>
      </w:r>
      <w:r>
        <w:t xml:space="preserve"> </w:t>
      </w:r>
      <w:r>
        <w:rPr>
          <w:vertAlign w:val="superscript"/>
        </w:rPr>
        <w:t xml:space="preserve">[14]</w:t>
      </w:r>
      <w:r>
        <w:t xml:space="preserve">.</w:t>
      </w:r>
    </w:p>
    <w:bookmarkEnd w:id="112"/>
    <w:bookmarkStart w:id="113" w:name="where-things-stand-7"/>
    <w:p>
      <w:pPr>
        <w:pStyle w:val="Heading2"/>
      </w:pPr>
      <w:r>
        <w:t xml:space="preserve">Where things stand</w:t>
      </w:r>
    </w:p>
    <w:p>
      <w:pPr>
        <w:pStyle w:val="FirstParagraph"/>
      </w:pPr>
      <w:r>
        <w:t xml:space="preserve">As of 25 Sep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Circular on VA futures ETFs (22EC60)</w:t>
            </w:r>
          </w:p>
        </w:tc>
        <w:tc>
          <w:tcPr/>
          <w:p>
            <w:pPr>
              <w:pStyle w:val="Compact"/>
            </w:pPr>
            <w:r>
              <w:t xml:space="preserve">SFC</w:t>
            </w:r>
          </w:p>
        </w:tc>
        <w:tc>
          <w:tcPr/>
          <w:p>
            <w:pPr>
              <w:pStyle w:val="Compact"/>
            </w:pPr>
            <w:r>
              <w:t xml:space="preserve">31 Oct 2022</w:t>
            </w:r>
          </w:p>
        </w:tc>
        <w:tc>
          <w:tcPr/>
          <w:p>
            <w:pPr>
              <w:pStyle w:val="Compact"/>
            </w:pPr>
            <w:r>
              <w:t xml:space="preserve">Superseded</w:t>
            </w:r>
          </w:p>
        </w:tc>
        <w:tc>
          <w:tcPr/>
          <w:p>
            <w:pPr>
              <w:pStyle w:val="Compact"/>
            </w:pPr>
            <w:r>
              <w:t xml:space="preserve">Fund managers, distributors</w:t>
            </w:r>
          </w:p>
        </w:tc>
        <w:tc>
          <w:tcPr/>
          <w:p>
            <w:pPr>
              <w:pStyle w:val="Compact"/>
            </w:pPr>
            <w:r>
              <w:rPr>
                <w:vertAlign w:val="superscript"/>
              </w:rPr>
              <w:t xml:space="preserve">[15]</w:t>
            </w:r>
          </w:p>
        </w:tc>
      </w:tr>
      <w:tr>
        <w:tc>
          <w:tcPr/>
          <w:p>
            <w:pPr>
              <w:pStyle w:val="Compact"/>
            </w:pPr>
            <w:r>
              <w:t xml:space="preserve">Circular on SFC-authorised funds with VA exposure (23EC65)</w:t>
            </w:r>
          </w:p>
        </w:tc>
        <w:tc>
          <w:tcPr/>
          <w:p>
            <w:pPr>
              <w:pStyle w:val="Compact"/>
            </w:pPr>
            <w:r>
              <w:t xml:space="preserve">SFC</w:t>
            </w:r>
          </w:p>
        </w:tc>
        <w:tc>
          <w:tcPr/>
          <w:p>
            <w:pPr>
              <w:pStyle w:val="Compact"/>
            </w:pPr>
            <w:r>
              <w:t xml:space="preserve">22 Dec 2023</w:t>
            </w:r>
          </w:p>
        </w:tc>
        <w:tc>
          <w:tcPr/>
          <w:p>
            <w:pPr>
              <w:pStyle w:val="Compact"/>
            </w:pPr>
            <w:r>
              <w:t xml:space="preserve">Superseded</w:t>
            </w:r>
          </w:p>
        </w:tc>
        <w:tc>
          <w:tcPr/>
          <w:p>
            <w:pPr>
              <w:pStyle w:val="Compact"/>
            </w:pPr>
            <w:r>
              <w:t xml:space="preserve">Funds, LCs, RIs</w:t>
            </w:r>
          </w:p>
        </w:tc>
        <w:tc>
          <w:tcPr/>
          <w:p>
            <w:pPr>
              <w:pStyle w:val="Compact"/>
            </w:pPr>
            <w:r>
              <w:rPr>
                <w:vertAlign w:val="superscript"/>
              </w:rPr>
              <w:t xml:space="preserve">[16]</w:t>
            </w:r>
          </w:p>
        </w:tc>
      </w:tr>
      <w:tr>
        <w:tc>
          <w:tcPr/>
          <w:p>
            <w:pPr>
              <w:pStyle w:val="Compact"/>
            </w:pPr>
            <w:r>
              <w:t xml:space="preserve">Same circular, revised to add staking (25EC21)</w:t>
            </w:r>
          </w:p>
        </w:tc>
        <w:tc>
          <w:tcPr/>
          <w:p>
            <w:pPr>
              <w:pStyle w:val="Compact"/>
            </w:pPr>
            <w:r>
              <w:t xml:space="preserve">SFC</w:t>
            </w:r>
          </w:p>
        </w:tc>
        <w:tc>
          <w:tcPr/>
          <w:p>
            <w:pPr>
              <w:pStyle w:val="Compact"/>
            </w:pPr>
            <w:r>
              <w:t xml:space="preserve">7 Apr 2025</w:t>
            </w:r>
          </w:p>
        </w:tc>
        <w:tc>
          <w:tcPr/>
          <w:p>
            <w:pPr>
              <w:pStyle w:val="Compact"/>
            </w:pPr>
            <w:r>
              <w:t xml:space="preserve">Superseded</w:t>
            </w:r>
          </w:p>
        </w:tc>
        <w:tc>
          <w:tcPr/>
          <w:p>
            <w:pPr>
              <w:pStyle w:val="Compact"/>
            </w:pPr>
            <w:r>
              <w:t xml:space="preserve">Funds</w:t>
            </w:r>
          </w:p>
        </w:tc>
        <w:tc>
          <w:tcPr/>
          <w:p>
            <w:pPr>
              <w:pStyle w:val="Compact"/>
            </w:pPr>
            <w:r>
              <w:rPr>
                <w:vertAlign w:val="superscript"/>
              </w:rPr>
              <w:t xml:space="preserve">[17]</w:t>
            </w:r>
          </w:p>
        </w:tc>
      </w:tr>
      <w:tr>
        <w:tc>
          <w:tcPr/>
          <w:p>
            <w:pPr>
              <w:pStyle w:val="Compact"/>
            </w:pPr>
            <w:r>
              <w:t xml:space="preserve">Same circular, revised (26EC31)</w:t>
            </w:r>
          </w:p>
        </w:tc>
        <w:tc>
          <w:tcPr/>
          <w:p>
            <w:pPr>
              <w:pStyle w:val="Compact"/>
            </w:pPr>
            <w:r>
              <w:t xml:space="preserve">SFC</w:t>
            </w:r>
          </w:p>
        </w:tc>
        <w:tc>
          <w:tcPr/>
          <w:p>
            <w:pPr>
              <w:pStyle w:val="Compact"/>
            </w:pPr>
            <w:r>
              <w:t xml:space="preserve">27 May 2026</w:t>
            </w:r>
          </w:p>
        </w:tc>
        <w:tc>
          <w:tcPr/>
          <w:p>
            <w:pPr>
              <w:pStyle w:val="Compact"/>
            </w:pPr>
            <w:r>
              <w:t xml:space="preserve">In force</w:t>
            </w:r>
          </w:p>
        </w:tc>
        <w:tc>
          <w:tcPr/>
          <w:p>
            <w:pPr>
              <w:pStyle w:val="Compact"/>
            </w:pPr>
            <w:r>
              <w:t xml:space="preserve">Funds, managers, PDs, custodians</w:t>
            </w:r>
          </w:p>
        </w:tc>
        <w:tc>
          <w:tcPr/>
          <w:p>
            <w:pPr>
              <w:pStyle w:val="Compact"/>
            </w:pPr>
            <w:r>
              <w:rPr>
                <w:vertAlign w:val="superscript"/>
              </w:rPr>
              <w:t xml:space="preserve">[18]</w:t>
            </w:r>
          </w:p>
        </w:tc>
      </w:tr>
      <w:tr>
        <w:tc>
          <w:tcPr/>
          <w:p>
            <w:pPr>
              <w:pStyle w:val="Compact"/>
            </w:pPr>
            <w:r>
              <w:t xml:space="preserve">Tokenisation of SFC-authorised products (26EC22, revising 23EC53 of 2 Nov 2023)</w:t>
            </w:r>
          </w:p>
        </w:tc>
        <w:tc>
          <w:tcPr/>
          <w:p>
            <w:pPr>
              <w:pStyle w:val="Compact"/>
            </w:pPr>
            <w:r>
              <w:t xml:space="preserve">SFC</w:t>
            </w:r>
          </w:p>
        </w:tc>
        <w:tc>
          <w:tcPr/>
          <w:p>
            <w:pPr>
              <w:pStyle w:val="Compact"/>
            </w:pPr>
            <w:r>
              <w:t xml:space="preserve">20 Apr 2026</w:t>
            </w:r>
          </w:p>
        </w:tc>
        <w:tc>
          <w:tcPr/>
          <w:p>
            <w:pPr>
              <w:pStyle w:val="Compact"/>
            </w:pPr>
            <w:r>
              <w:t xml:space="preserve">In force</w:t>
            </w:r>
          </w:p>
        </w:tc>
        <w:tc>
          <w:tcPr/>
          <w:p>
            <w:pPr>
              <w:pStyle w:val="Compact"/>
            </w:pPr>
            <w:r>
              <w:t xml:space="preserve">Product providers, distributors</w:t>
            </w:r>
          </w:p>
        </w:tc>
        <w:tc>
          <w:tcPr/>
          <w:p>
            <w:pPr>
              <w:pStyle w:val="Compact"/>
            </w:pPr>
            <w:r>
              <w:rPr>
                <w:vertAlign w:val="superscript"/>
              </w:rPr>
              <w:t xml:space="preserve">[19]</w:t>
            </w:r>
            <w:r>
              <w:t xml:space="preserve">,</w:t>
            </w:r>
            <w:r>
              <w:t xml:space="preserve"> </w:t>
            </w:r>
            <w:r>
              <w:rPr>
                <w:vertAlign w:val="superscript"/>
              </w:rPr>
              <w:t xml:space="preserve">[20]</w:t>
            </w:r>
          </w:p>
        </w:tc>
      </w:tr>
      <w:tr>
        <w:tc>
          <w:tcPr/>
          <w:p>
            <w:pPr>
              <w:pStyle w:val="Compact"/>
            </w:pPr>
            <w:r>
              <w:t xml:space="preserve">Secondary trading of tokenised SFC-authorised products (26EC23)</w:t>
            </w:r>
          </w:p>
        </w:tc>
        <w:tc>
          <w:tcPr/>
          <w:p>
            <w:pPr>
              <w:pStyle w:val="Compact"/>
            </w:pPr>
            <w:r>
              <w:t xml:space="preserve">SFC</w:t>
            </w:r>
          </w:p>
        </w:tc>
        <w:tc>
          <w:tcPr/>
          <w:p>
            <w:pPr>
              <w:pStyle w:val="Compact"/>
            </w:pPr>
            <w:r>
              <w:t xml:space="preserve">20 Apr 2026</w:t>
            </w:r>
          </w:p>
        </w:tc>
        <w:tc>
          <w:tcPr/>
          <w:p>
            <w:pPr>
              <w:pStyle w:val="Compact"/>
            </w:pPr>
            <w:r>
              <w:t xml:space="preserve">In force</w:t>
            </w:r>
          </w:p>
        </w:tc>
        <w:tc>
          <w:tcPr/>
          <w:p>
            <w:pPr>
              <w:pStyle w:val="Compact"/>
            </w:pPr>
            <w:r>
              <w:t xml:space="preserve">VATPs, LCs, RIs, product providers</w:t>
            </w:r>
          </w:p>
        </w:tc>
        <w:tc>
          <w:tcPr/>
          <w:p>
            <w:pPr>
              <w:pStyle w:val="Compact"/>
            </w:pPr>
            <w:r>
              <w:rPr>
                <w:vertAlign w:val="superscript"/>
              </w:rPr>
              <w:t xml:space="preserve">[21]</w:t>
            </w:r>
          </w:p>
        </w:tc>
      </w:tr>
      <w:tr>
        <w:tc>
          <w:tcPr/>
          <w:p>
            <w:pPr>
              <w:pStyle w:val="Compact"/>
            </w:pPr>
            <w:r>
              <w:t xml:space="preserve">Sale and distribution of tokenised products</w:t>
            </w:r>
          </w:p>
        </w:tc>
        <w:tc>
          <w:tcPr/>
          <w:p>
            <w:pPr>
              <w:pStyle w:val="Compact"/>
            </w:pPr>
            <w:r>
              <w:t xml:space="preserve">HKMA</w:t>
            </w:r>
          </w:p>
        </w:tc>
        <w:tc>
          <w:tcPr/>
          <w:p>
            <w:pPr>
              <w:pStyle w:val="Compact"/>
            </w:pPr>
            <w:r>
              <w:t xml:space="preserve">20 Feb 2024</w:t>
            </w:r>
          </w:p>
        </w:tc>
        <w:tc>
          <w:tcPr/>
          <w:p>
            <w:pPr>
              <w:pStyle w:val="Compact"/>
            </w:pPr>
            <w:r>
              <w:t xml:space="preserve">In force</w:t>
            </w:r>
          </w:p>
        </w:tc>
        <w:tc>
          <w:tcPr/>
          <w:p>
            <w:pPr>
              <w:pStyle w:val="Compact"/>
            </w:pPr>
            <w:r>
              <w:t xml:space="preserve">AIs</w:t>
            </w:r>
          </w:p>
        </w:tc>
        <w:tc>
          <w:tcPr/>
          <w:p>
            <w:pPr>
              <w:pStyle w:val="Compact"/>
            </w:pPr>
            <w:r>
              <w:rPr>
                <w:vertAlign w:val="superscript"/>
              </w:rPr>
              <w:t xml:space="preserve">[22]</w:t>
            </w:r>
          </w:p>
        </w:tc>
      </w:tr>
      <w:tr>
        <w:tc>
          <w:tcPr/>
          <w:p>
            <w:pPr>
              <w:pStyle w:val="Compact"/>
            </w:pPr>
            <w:r>
              <w:t xml:space="preserve">Joint circular (distribution rules) + Sep 2025 supplement</w:t>
            </w:r>
          </w:p>
        </w:tc>
        <w:tc>
          <w:tcPr/>
          <w:p>
            <w:pPr>
              <w:pStyle w:val="Compact"/>
            </w:pPr>
            <w:r>
              <w:t xml:space="preserve">SFC + HKMA</w:t>
            </w:r>
          </w:p>
        </w:tc>
        <w:tc>
          <w:tcPr/>
          <w:p>
            <w:pPr>
              <w:pStyle w:val="Compact"/>
            </w:pPr>
            <w:r>
              <w:t xml:space="preserve">22 Dec 2023 / 30 Sep 2025</w:t>
            </w:r>
          </w:p>
        </w:tc>
        <w:tc>
          <w:tcPr/>
          <w:p>
            <w:pPr>
              <w:pStyle w:val="Compact"/>
            </w:pPr>
            <w:r>
              <w:t xml:space="preserve">In force</w:t>
            </w:r>
          </w:p>
        </w:tc>
        <w:tc>
          <w:tcPr/>
          <w:p>
            <w:pPr>
              <w:pStyle w:val="Compact"/>
            </w:pPr>
            <w:r>
              <w:t xml:space="preserve">LCs, RIs</w:t>
            </w:r>
          </w:p>
        </w:tc>
        <w:tc>
          <w:tcPr/>
          <w:p>
            <w:pPr>
              <w:pStyle w:val="Compact"/>
            </w:pPr>
            <w:r>
              <w:rPr>
                <w:vertAlign w:val="superscript"/>
              </w:rPr>
              <w:t xml:space="preserve">[23]</w:t>
            </w:r>
            <w:r>
              <w:t xml:space="preserve">,</w:t>
            </w:r>
            <w:r>
              <w:t xml:space="preserve"> </w:t>
            </w:r>
            <w:r>
              <w:rPr>
                <w:vertAlign w:val="superscript"/>
              </w:rPr>
              <w:t xml:space="preserve">[24]</w:t>
            </w:r>
          </w:p>
        </w:tc>
      </w:tr>
    </w:tbl>
    <w:bookmarkEnd w:id="113"/>
    <w:bookmarkStart w:id="114" w:name="key-facts-7"/>
    <w:p>
      <w:pPr>
        <w:pStyle w:val="Heading2"/>
      </w:pPr>
      <w:r>
        <w:t xml:space="preserve">Key facts</w:t>
      </w:r>
    </w:p>
    <w:p>
      <w:pPr>
        <w:pStyle w:val="Compact"/>
        <w:numPr>
          <w:ilvl w:val="0"/>
          <w:numId w:val="1089"/>
        </w:numPr>
      </w:pPr>
      <w:r>
        <w:t xml:space="preserve">The first VA ETFs that the SFC allowed were based on futures</w:t>
      </w:r>
      <w:r>
        <w:t xml:space="preserve"> </w:t>
      </w:r>
      <w:r>
        <w:rPr>
          <w:vertAlign w:val="superscript"/>
        </w:rPr>
        <w:t xml:space="preserve">[25]</w:t>
      </w:r>
      <w:r>
        <w:t xml:space="preserve">. At first, the only futures allowed were bitcoin and ether futures traded on the Chicago Mercantile Exchange</w:t>
      </w:r>
      <w:r>
        <w:t xml:space="preserve"> </w:t>
      </w:r>
      <w:r>
        <w:rPr>
          <w:vertAlign w:val="superscript"/>
        </w:rPr>
        <w:t xml:space="preserve">[25]</w:t>
      </w:r>
      <w:r>
        <w:t xml:space="preserve">. The fund manager needed at least three years of experience managing ETFs</w:t>
      </w:r>
      <w:r>
        <w:t xml:space="preserve"> </w:t>
      </w:r>
      <w:r>
        <w:rPr>
          <w:vertAlign w:val="superscript"/>
        </w:rPr>
        <w:t xml:space="preserve">[25]</w:t>
      </w:r>
      <w:r>
        <w:t xml:space="preserve">.</w:t>
      </w:r>
    </w:p>
    <w:p>
      <w:pPr>
        <w:pStyle w:val="Compact"/>
        <w:numPr>
          <w:ilvl w:val="0"/>
          <w:numId w:val="1089"/>
        </w:numPr>
      </w:pPr>
      <w:r>
        <w:t xml:space="preserve">The 2022 circular also capped each fund's net derivative exposure (its overall derivatives position after offsets) at 100% of NAV</w:t>
      </w:r>
      <w:r>
        <w:t xml:space="preserve"> </w:t>
      </w:r>
      <w:r>
        <w:rPr>
          <w:vertAlign w:val="superscript"/>
        </w:rPr>
        <w:t xml:space="preserve">[26]</w:t>
      </w:r>
      <w:r>
        <w:t xml:space="preserve">. It also required intermediaries to run a VA-knowledge test (a check that the client understands VAs) when serving clients in these ETFs</w:t>
      </w:r>
      <w:r>
        <w:t xml:space="preserve"> </w:t>
      </w:r>
      <w:r>
        <w:rPr>
          <w:vertAlign w:val="superscript"/>
        </w:rPr>
        <w:t xml:space="preserve">[26]</w:t>
      </w:r>
      <w:r>
        <w:t xml:space="preserve">.</w:t>
      </w:r>
    </w:p>
    <w:p>
      <w:pPr>
        <w:pStyle w:val="Compact"/>
        <w:numPr>
          <w:ilvl w:val="0"/>
          <w:numId w:val="1089"/>
        </w:numPr>
      </w:pPr>
      <w:r>
        <w:t xml:space="preserve">Under the December 2023 circular, funds could invest directly in spot VAs</w:t>
      </w:r>
      <w:r>
        <w:t xml:space="preserve"> </w:t>
      </w:r>
      <w:r>
        <w:rPr>
          <w:vertAlign w:val="superscript"/>
        </w:rPr>
        <w:t xml:space="preserve">[27]</w:t>
      </w:r>
      <w:r>
        <w:t xml:space="preserve">. The first spot VA ETFs listed on the Hong Kong stock exchange on 30 April 2024</w:t>
      </w:r>
      <w:r>
        <w:t xml:space="preserve"> </w:t>
      </w:r>
      <w:r>
        <w:rPr>
          <w:vertAlign w:val="superscript"/>
        </w:rPr>
        <w:t xml:space="preserve">[28]</w:t>
      </w:r>
      <w:r>
        <w:t xml:space="preserve">.</w:t>
      </w:r>
    </w:p>
    <w:p>
      <w:pPr>
        <w:pStyle w:val="Compact"/>
        <w:numPr>
          <w:ilvl w:val="0"/>
          <w:numId w:val="1089"/>
        </w:numPr>
      </w:pPr>
      <w:r>
        <w:t xml:space="preserve">The current circular, 26EC31, covers public funds with more than 10% of NAV in VAs</w:t>
      </w:r>
      <w:r>
        <w:t xml:space="preserve"> </w:t>
      </w:r>
      <w:r>
        <w:rPr>
          <w:vertAlign w:val="superscript"/>
        </w:rPr>
        <w:t xml:space="preserve">[29]</w:t>
      </w:r>
      <w:r>
        <w:t xml:space="preserve">. It replaced the April 2025 version</w:t>
      </w:r>
      <w:r>
        <w:t xml:space="preserve"> </w:t>
      </w:r>
      <w:r>
        <w:rPr>
          <w:vertAlign w:val="superscript"/>
        </w:rPr>
        <w:t xml:space="preserve">[29]</w:t>
      </w:r>
      <w:r>
        <w:t xml:space="preserve">.</w:t>
      </w:r>
    </w:p>
    <w:p>
      <w:pPr>
        <w:pStyle w:val="Compact"/>
        <w:numPr>
          <w:ilvl w:val="0"/>
          <w:numId w:val="1089"/>
        </w:numPr>
      </w:pPr>
      <w:r>
        <w:t xml:space="preserve">Circular 26EC31 does not cover a fund's exposure to Relevant Stablecoins or tokenised deposits</w:t>
      </w:r>
      <w:r>
        <w:t xml:space="preserve"> </w:t>
      </w:r>
      <w:r>
        <w:rPr>
          <w:vertAlign w:val="superscript"/>
        </w:rPr>
        <w:t xml:space="preserve">[30]</w:t>
      </w:r>
      <w:r>
        <w:t xml:space="preserve">. Relevant Stablecoins are stablecoins tied to one or more official currencies and issued under a licence under the Stablecoins Ordinance</w:t>
      </w:r>
      <w:r>
        <w:t xml:space="preserve"> </w:t>
      </w:r>
      <w:r>
        <w:rPr>
          <w:vertAlign w:val="superscript"/>
        </w:rPr>
        <w:t xml:space="preserve">[30]</w:t>
      </w:r>
      <w:r>
        <w:t xml:space="preserve">. Tokenised deposits are bank deposits recorded as digital tokens. For fund exposure to either of them, the SFC points to question 20G of its FAQs on the Code on Unit Trusts and Mutual Funds</w:t>
      </w:r>
      <w:r>
        <w:t xml:space="preserve"> </w:t>
      </w:r>
      <w:r>
        <w:rPr>
          <w:vertAlign w:val="superscript"/>
        </w:rPr>
        <w:t xml:space="preserve">[30]</w:t>
      </w:r>
      <w:r>
        <w:t xml:space="preserve">.</w:t>
      </w:r>
    </w:p>
    <w:p>
      <w:pPr>
        <w:pStyle w:val="Compact"/>
        <w:numPr>
          <w:ilvl w:val="0"/>
          <w:numId w:val="1089"/>
        </w:numPr>
      </w:pPr>
      <w:r>
        <w:t xml:space="preserve">Eligible VAs are limited to tokens that the Hong Kong public can trade on SFC-licensed VATPs</w:t>
      </w:r>
      <w:r>
        <w:t xml:space="preserve"> </w:t>
      </w:r>
      <w:r>
        <w:rPr>
          <w:vertAlign w:val="superscript"/>
        </w:rPr>
        <w:t xml:space="preserve">[31]</w:t>
      </w:r>
      <w:r>
        <w:t xml:space="preserve">. VA futures must trade on conventional regulated futures exchanges</w:t>
      </w:r>
      <w:r>
        <w:t xml:space="preserve"> </w:t>
      </w:r>
      <w:r>
        <w:rPr>
          <w:vertAlign w:val="superscript"/>
        </w:rPr>
        <w:t xml:space="preserve">[31]</w:t>
      </w:r>
      <w:r>
        <w:t xml:space="preserve">. Funds should not use leverage to increase their VA exposure at fund level</w:t>
      </w:r>
      <w:r>
        <w:t xml:space="preserve"> </w:t>
      </w:r>
      <w:r>
        <w:rPr>
          <w:vertAlign w:val="superscript"/>
        </w:rPr>
        <w:t xml:space="preserve">[31]</w:t>
      </w:r>
      <w:r>
        <w:t xml:space="preserve">.</w:t>
      </w:r>
    </w:p>
    <w:p>
      <w:pPr>
        <w:pStyle w:val="Compact"/>
        <w:numPr>
          <w:ilvl w:val="0"/>
          <w:numId w:val="1089"/>
        </w:numPr>
      </w:pPr>
      <w:r>
        <w:t xml:space="preserve">Funds should buy and sell spot VAs through one of two routes</w:t>
      </w:r>
      <w:r>
        <w:t xml:space="preserve"> </w:t>
      </w:r>
      <w:r>
        <w:rPr>
          <w:vertAlign w:val="superscript"/>
        </w:rPr>
        <w:t xml:space="preserve">[32]</w:t>
      </w:r>
      <w:r>
        <w:t xml:space="preserve">. The first is SFC-licensed VATPs, either on the platform or over the counter (a direct deal off the platform)</w:t>
      </w:r>
      <w:r>
        <w:t xml:space="preserve"> </w:t>
      </w:r>
      <w:r>
        <w:rPr>
          <w:vertAlign w:val="superscript"/>
        </w:rPr>
        <w:t xml:space="preserve">[32]</w:t>
      </w:r>
      <w:r>
        <w:t xml:space="preserve">. The second is AIs, or subsidiaries of locally incorporated AIs, that comply with HKMA requirements</w:t>
      </w:r>
      <w:r>
        <w:t xml:space="preserve"> </w:t>
      </w:r>
      <w:r>
        <w:rPr>
          <w:vertAlign w:val="superscript"/>
        </w:rPr>
        <w:t xml:space="preserve">[32]</w:t>
      </w:r>
      <w:r>
        <w:t xml:space="preserve">.</w:t>
      </w:r>
    </w:p>
    <w:p>
      <w:pPr>
        <w:pStyle w:val="Compact"/>
        <w:numPr>
          <w:ilvl w:val="0"/>
          <w:numId w:val="1089"/>
        </w:numPr>
      </w:pPr>
      <w:r>
        <w:t xml:space="preserve">Spot VA ETFs may create and redeem units in cash or in kind (paying with the VAs themselves)</w:t>
      </w:r>
      <w:r>
        <w:t xml:space="preserve"> </w:t>
      </w:r>
      <w:r>
        <w:rPr>
          <w:vertAlign w:val="superscript"/>
        </w:rPr>
        <w:t xml:space="preserve">[33]</w:t>
      </w:r>
      <w:r>
        <w:t xml:space="preserve">. For in-kind creations, PDs are expected to move VAs into the fund's custody accounts at VATPs or AIs</w:t>
      </w:r>
      <w:r>
        <w:t xml:space="preserve"> </w:t>
      </w:r>
      <w:r>
        <w:rPr>
          <w:vertAlign w:val="superscript"/>
        </w:rPr>
        <w:t xml:space="preserve">[33]</w:t>
      </w:r>
      <w:r>
        <w:t xml:space="preserve">. The VAs may have been held in Hong Kong or overseas</w:t>
      </w:r>
      <w:r>
        <w:t xml:space="preserve"> </w:t>
      </w:r>
      <w:r>
        <w:rPr>
          <w:vertAlign w:val="superscript"/>
        </w:rPr>
        <w:t xml:space="preserve">[33]</w:t>
      </w:r>
      <w:r>
        <w:t xml:space="preserve">.</w:t>
      </w:r>
    </w:p>
    <w:p>
      <w:pPr>
        <w:pStyle w:val="Compact"/>
        <w:numPr>
          <w:ilvl w:val="0"/>
          <w:numId w:val="1089"/>
        </w:numPr>
      </w:pPr>
      <w:r>
        <w:t xml:space="preserve">PDs for spot VA ETFs should be LCs or RIs</w:t>
      </w:r>
      <w:r>
        <w:t xml:space="preserve"> </w:t>
      </w:r>
      <w:r>
        <w:rPr>
          <w:vertAlign w:val="superscript"/>
        </w:rPr>
        <w:t xml:space="preserve">[14]</w:t>
      </w:r>
      <w:r>
        <w:t xml:space="preserve">. The SFC's Intermediaries Division may impose extra terms on them</w:t>
      </w:r>
      <w:r>
        <w:t xml:space="preserve"> </w:t>
      </w:r>
      <w:r>
        <w:rPr>
          <w:vertAlign w:val="superscript"/>
        </w:rPr>
        <w:t xml:space="preserve">[14]</w:t>
      </w:r>
      <w:r>
        <w:t xml:space="preserve">. Appendix 6 of the joint circular sets out these terms</w:t>
      </w:r>
      <w:r>
        <w:t xml:space="preserve"> </w:t>
      </w:r>
      <w:r>
        <w:rPr>
          <w:vertAlign w:val="superscript"/>
        </w:rPr>
        <w:t xml:space="preserve">[14]</w:t>
      </w:r>
      <w:r>
        <w:t xml:space="preserve">.</w:t>
      </w:r>
    </w:p>
    <w:p>
      <w:pPr>
        <w:pStyle w:val="Compact"/>
        <w:numPr>
          <w:ilvl w:val="0"/>
          <w:numId w:val="1089"/>
        </w:numPr>
      </w:pPr>
      <w:r>
        <w:t xml:space="preserve">The trustee may delegate VA custody only to SFC-licensed VATPs, qualifying AIs, or other firms the SFC accepts</w:t>
      </w:r>
      <w:r>
        <w:t xml:space="preserve"> </w:t>
      </w:r>
      <w:r>
        <w:rPr>
          <w:vertAlign w:val="superscript"/>
        </w:rPr>
        <w:t xml:space="preserve">[34]</w:t>
      </w:r>
      <w:r>
        <w:t xml:space="preserve">. Qualifying AIs are AIs, or subsidiaries of locally incorporated AIs, that meet HKMA custody standards</w:t>
      </w:r>
      <w:r>
        <w:t xml:space="preserve"> </w:t>
      </w:r>
      <w:r>
        <w:rPr>
          <w:vertAlign w:val="superscript"/>
        </w:rPr>
        <w:t xml:space="preserve">[34]</w:t>
      </w:r>
      <w:r>
        <w:t xml:space="preserve">. Custodians should keep most VA holdings in cold wallets (storage kept offline)</w:t>
      </w:r>
      <w:r>
        <w:t xml:space="preserve"> </w:t>
      </w:r>
      <w:r>
        <w:rPr>
          <w:vertAlign w:val="superscript"/>
        </w:rPr>
        <w:t xml:space="preserve">[34]</w:t>
      </w:r>
      <w:r>
        <w:t xml:space="preserve">. They should store seeds and private keys (the secret codes that control the VAs) securely in Hong Kong</w:t>
      </w:r>
      <w:r>
        <w:t xml:space="preserve"> </w:t>
      </w:r>
      <w:r>
        <w:rPr>
          <w:vertAlign w:val="superscript"/>
        </w:rPr>
        <w:t xml:space="preserve">[34]</w:t>
      </w:r>
      <w:r>
        <w:t xml:space="preserve">.</w:t>
      </w:r>
    </w:p>
    <w:p>
      <w:pPr>
        <w:pStyle w:val="Compact"/>
        <w:numPr>
          <w:ilvl w:val="0"/>
          <w:numId w:val="1089"/>
        </w:numPr>
      </w:pPr>
      <w:r>
        <w:t xml:space="preserve">The SFC may allow VA funds to stake through licensed VATPs or, where applicable, AIs</w:t>
      </w:r>
      <w:r>
        <w:t xml:space="preserve"> </w:t>
      </w:r>
      <w:r>
        <w:rPr>
          <w:vertAlign w:val="superscript"/>
        </w:rPr>
        <w:t xml:space="preserve">[35]</w:t>
      </w:r>
      <w:r>
        <w:t xml:space="preserve">. The conditions include disclosing how much of the fund may be staked, and reporting on staking in interim and annual reports</w:t>
      </w:r>
      <w:r>
        <w:t xml:space="preserve"> </w:t>
      </w:r>
      <w:r>
        <w:rPr>
          <w:vertAlign w:val="superscript"/>
        </w:rPr>
        <w:t xml:space="preserve">[35]</w:t>
      </w:r>
      <w:r>
        <w:t xml:space="preserve">. The fund also needs to consult the SFC and get its approval first</w:t>
      </w:r>
      <w:r>
        <w:t xml:space="preserve"> </w:t>
      </w:r>
      <w:r>
        <w:rPr>
          <w:vertAlign w:val="superscript"/>
        </w:rPr>
        <w:t xml:space="preserve">[35]</w:t>
      </w:r>
      <w:r>
        <w:t xml:space="preserve">. In April 2025, the SFC said it caps fund staking to manage liquidity risk (the risk of running short of cash for redemptions)</w:t>
      </w:r>
      <w:r>
        <w:t xml:space="preserve"> </w:t>
      </w:r>
      <w:r>
        <w:rPr>
          <w:vertAlign w:val="superscript"/>
        </w:rPr>
        <w:t xml:space="preserve">[36]</w:t>
      </w:r>
      <w:r>
        <w:t xml:space="preserve">.</w:t>
      </w:r>
    </w:p>
    <w:p>
      <w:pPr>
        <w:pStyle w:val="Compact"/>
        <w:numPr>
          <w:ilvl w:val="0"/>
          <w:numId w:val="1089"/>
        </w:numPr>
      </w:pPr>
      <w:r>
        <w:t xml:space="preserve">SFC-authorised VA funds are not restricted to professional investors (PIs)</w:t>
      </w:r>
      <w:r>
        <w:t xml:space="preserve"> </w:t>
      </w:r>
      <w:r>
        <w:rPr>
          <w:vertAlign w:val="superscript"/>
        </w:rPr>
        <w:t xml:space="preserve">[37]</w:t>
      </w:r>
      <w:r>
        <w:t xml:space="preserve">. For units listed on the Stock Exchange of Hong Kong (SEHK), an intermediary can execute on-exchange orders without a suitability check or warning statements</w:t>
      </w:r>
      <w:r>
        <w:t xml:space="preserve"> </w:t>
      </w:r>
      <w:r>
        <w:rPr>
          <w:vertAlign w:val="superscript"/>
        </w:rPr>
        <w:t xml:space="preserve">[37]</w:t>
      </w:r>
      <w:r>
        <w:t xml:space="preserve">. This applies only where the intermediary did not solicit or recommend the trade</w:t>
      </w:r>
      <w:r>
        <w:t xml:space="preserve"> </w:t>
      </w:r>
      <w:r>
        <w:rPr>
          <w:vertAlign w:val="superscript"/>
        </w:rPr>
        <w:t xml:space="preserve">[37]</w:t>
      </w:r>
      <w:r>
        <w:t xml:space="preserve">. A VA-knowledge test still applies</w:t>
      </w:r>
      <w:r>
        <w:t xml:space="preserve"> </w:t>
      </w:r>
      <w:r>
        <w:rPr>
          <w:vertAlign w:val="superscript"/>
        </w:rPr>
        <w:t xml:space="preserve">[37]</w:t>
      </w:r>
      <w:r>
        <w:t xml:space="preserve">. Unlisted classes, and trades off exchange, need a suitability check, warnings and the knowledge test</w:t>
      </w:r>
      <w:r>
        <w:t xml:space="preserve"> </w:t>
      </w:r>
      <w:r>
        <w:rPr>
          <w:vertAlign w:val="superscript"/>
        </w:rPr>
        <w:t xml:space="preserve">[37]</w:t>
      </w:r>
      <w:r>
        <w:t xml:space="preserve">.</w:t>
      </w:r>
    </w:p>
    <w:p>
      <w:pPr>
        <w:pStyle w:val="Compact"/>
        <w:numPr>
          <w:ilvl w:val="0"/>
          <w:numId w:val="1089"/>
        </w:numPr>
      </w:pPr>
      <w:r>
        <w:t xml:space="preserve">The tokenisation circular looks through the token to the product underneath (a see-through approach)</w:t>
      </w:r>
      <w:r>
        <w:t xml:space="preserve"> </w:t>
      </w:r>
      <w:r>
        <w:rPr>
          <w:vertAlign w:val="superscript"/>
        </w:rPr>
        <w:t xml:space="preserve">[38]</w:t>
      </w:r>
      <w:r>
        <w:t xml:space="preserve">. It permits primary dealing (buying units from, and selling them back to, the product provider) in tokenised authorised products</w:t>
      </w:r>
      <w:r>
        <w:t xml:space="preserve"> </w:t>
      </w:r>
      <w:r>
        <w:rPr>
          <w:vertAlign w:val="superscript"/>
        </w:rPr>
        <w:t xml:space="preserve">[38]</w:t>
      </w:r>
      <w:r>
        <w:t xml:space="preserve">. Product providers should use public permissionless blockchains (open networks anyone can join) only if they add proper controls</w:t>
      </w:r>
      <w:r>
        <w:t xml:space="preserve"> </w:t>
      </w:r>
      <w:r>
        <w:rPr>
          <w:vertAlign w:val="superscript"/>
        </w:rPr>
        <w:t xml:space="preserve">[38]</w:t>
      </w:r>
      <w:r>
        <w:t xml:space="preserve">.</w:t>
      </w:r>
    </w:p>
    <w:p>
      <w:pPr>
        <w:pStyle w:val="Compact"/>
        <w:numPr>
          <w:ilvl w:val="0"/>
          <w:numId w:val="1089"/>
        </w:numPr>
      </w:pPr>
      <w:r>
        <w:t xml:space="preserve">Retail investors may be offered secondary trading (buying and selling between investors) in tokenised products</w:t>
      </w:r>
      <w:r>
        <w:t xml:space="preserve"> </w:t>
      </w:r>
      <w:r>
        <w:rPr>
          <w:vertAlign w:val="superscript"/>
        </w:rPr>
        <w:t xml:space="preserve">[39]</w:t>
      </w:r>
      <w:r>
        <w:t xml:space="preserve">. This trading runs through on-screen order matching on SFC-licensed VATPs</w:t>
      </w:r>
      <w:r>
        <w:t xml:space="preserve"> </w:t>
      </w:r>
      <w:r>
        <w:rPr>
          <w:vertAlign w:val="superscript"/>
        </w:rPr>
        <w:t xml:space="preserve">[39]</w:t>
      </w:r>
      <w:r>
        <w:t xml:space="preserve">. One control is an alert when the price moves away from the indicative NAV (a live estimate of the fund's value)</w:t>
      </w:r>
      <w:r>
        <w:t xml:space="preserve"> </w:t>
      </w:r>
      <w:r>
        <w:rPr>
          <w:vertAlign w:val="superscript"/>
        </w:rPr>
        <w:t xml:space="preserve">[39]</w:t>
      </w:r>
      <w:r>
        <w:t xml:space="preserve">.</w:t>
      </w:r>
    </w:p>
    <w:p>
      <w:pPr>
        <w:pStyle w:val="Compact"/>
        <w:numPr>
          <w:ilvl w:val="0"/>
          <w:numId w:val="1089"/>
        </w:numPr>
      </w:pPr>
      <w:r>
        <w:t xml:space="preserve">In March 2026, the Hong Kong public could buy 13 tokenised products</w:t>
      </w:r>
      <w:r>
        <w:t xml:space="preserve"> </w:t>
      </w:r>
      <w:r>
        <w:rPr>
          <w:vertAlign w:val="superscript"/>
        </w:rPr>
        <w:t xml:space="preserve">[40]</w:t>
      </w:r>
      <w:r>
        <w:t xml:space="preserve">. Their tokenised classes held about $10.7 billion in assets</w:t>
      </w:r>
      <w:r>
        <w:t xml:space="preserve"> </w:t>
      </w:r>
      <w:r>
        <w:rPr>
          <w:vertAlign w:val="superscript"/>
        </w:rPr>
        <w:t xml:space="preserve">[40]</w:t>
      </w:r>
      <w:r>
        <w:t xml:space="preserve">. The SFC expects the first products offered for secondary trading to be mainly tokenised money market funds</w:t>
      </w:r>
      <w:r>
        <w:t xml:space="preserve"> </w:t>
      </w:r>
      <w:r>
        <w:rPr>
          <w:vertAlign w:val="superscript"/>
        </w:rPr>
        <w:t xml:space="preserve">[40]</w:t>
      </w:r>
      <w:r>
        <w:t xml:space="preserve">.</w:t>
      </w:r>
    </w:p>
    <w:bookmarkEnd w:id="114"/>
    <w:bookmarkStart w:id="115" w:name="what-your-bank-must-or-should-do-7"/>
    <w:p>
      <w:pPr>
        <w:pStyle w:val="Heading2"/>
      </w:pPr>
      <w:r>
        <w:t xml:space="preserve">What your bank must or should do</w:t>
      </w:r>
    </w:p>
    <w:p>
      <w:pPr>
        <w:pStyle w:val="FirstParagraph"/>
      </w:pPr>
      <w:r>
        <w:rPr>
          <w:b/>
          <w:bCs/>
        </w:rPr>
        <w:t xml:space="preserve">Obligations</w:t>
      </w:r>
    </w:p>
    <w:p>
      <w:pPr>
        <w:pStyle w:val="Compact"/>
        <w:numPr>
          <w:ilvl w:val="0"/>
          <w:numId w:val="1090"/>
        </w:numPr>
      </w:pPr>
      <w:r>
        <w:t xml:space="preserve">Apply the joint circular's selling rules when you sell any SFC-authorised VA fund</w:t>
      </w:r>
      <w:r>
        <w:t xml:space="preserve"> </w:t>
      </w:r>
      <w:r>
        <w:rPr>
          <w:vertAlign w:val="superscript"/>
        </w:rPr>
        <w:t xml:space="preserve">[12,41]</w:t>
      </w:r>
      <w:r>
        <w:t xml:space="preserve">. These rules include the VA-knowledge test for all clients except institutional and qualified corporate PIs</w:t>
      </w:r>
      <w:r>
        <w:t xml:space="preserve"> </w:t>
      </w:r>
      <w:r>
        <w:rPr>
          <w:vertAlign w:val="superscript"/>
        </w:rPr>
        <w:t xml:space="preserve">[12,41]</w:t>
      </w:r>
      <w:r>
        <w:t xml:space="preserve">.</w:t>
      </w:r>
    </w:p>
    <w:p>
      <w:pPr>
        <w:pStyle w:val="Compact"/>
        <w:numPr>
          <w:ilvl w:val="0"/>
          <w:numId w:val="1090"/>
        </w:numPr>
      </w:pPr>
      <w:r>
        <w:t xml:space="preserve">Offer complex VA-related products (products whose terms and risks a retail investor is unlikely to understand) only to PIs</w:t>
      </w:r>
      <w:r>
        <w:t xml:space="preserve"> </w:t>
      </w:r>
      <w:r>
        <w:rPr>
          <w:vertAlign w:val="superscript"/>
        </w:rPr>
        <w:t xml:space="preserve">[42]</w:t>
      </w:r>
      <w:r>
        <w:t xml:space="preserve">. VA funds not authorised by the SFC are one example</w:t>
      </w:r>
      <w:r>
        <w:t xml:space="preserve"> </w:t>
      </w:r>
      <w:r>
        <w:rPr>
          <w:vertAlign w:val="superscript"/>
        </w:rPr>
        <w:t xml:space="preserve">[42]</w:t>
      </w:r>
      <w:r>
        <w:t xml:space="preserve">. Before offering such a fund, do the Appendix 4 due diligence on the fund and its manager</w:t>
      </w:r>
      <w:r>
        <w:t xml:space="preserve"> </w:t>
      </w:r>
      <w:r>
        <w:rPr>
          <w:vertAlign w:val="superscript"/>
        </w:rPr>
        <w:t xml:space="preserve">[43]</w:t>
      </w:r>
      <w:r>
        <w:t xml:space="preserve">. Cover the firms the fund uses for trading and custody too</w:t>
      </w:r>
      <w:r>
        <w:t xml:space="preserve"> </w:t>
      </w:r>
      <w:r>
        <w:rPr>
          <w:vertAlign w:val="superscript"/>
        </w:rPr>
        <w:t xml:space="preserve">[43]</w:t>
      </w:r>
      <w:r>
        <w:t xml:space="preserve">.</w:t>
      </w:r>
    </w:p>
    <w:p>
      <w:pPr>
        <w:pStyle w:val="Compact"/>
        <w:numPr>
          <w:ilvl w:val="0"/>
          <w:numId w:val="1090"/>
        </w:numPr>
      </w:pPr>
      <w:r>
        <w:t xml:space="preserve">Be a licensed corporation or registered institution to distribute tokenised authorised products</w:t>
      </w:r>
      <w:r>
        <w:t xml:space="preserve"> </w:t>
      </w:r>
      <w:r>
        <w:rPr>
          <w:vertAlign w:val="superscript"/>
        </w:rPr>
        <w:t xml:space="preserve">[44]</w:t>
      </w:r>
      <w:r>
        <w:t xml:space="preserve">. Apply the usual onboarding and suitability rules</w:t>
      </w:r>
      <w:r>
        <w:t xml:space="preserve"> </w:t>
      </w:r>
      <w:r>
        <w:rPr>
          <w:vertAlign w:val="superscript"/>
        </w:rPr>
        <w:t xml:space="preserve">[44]</w:t>
      </w:r>
      <w:r>
        <w:t xml:space="preserve">.</w:t>
      </w:r>
    </w:p>
    <w:p>
      <w:pPr>
        <w:pStyle w:val="Compact"/>
        <w:numPr>
          <w:ilvl w:val="0"/>
          <w:numId w:val="1090"/>
        </w:numPr>
      </w:pPr>
      <w:r>
        <w:t xml:space="preserve">Apply the underlying product's selling rules to tokenised products that the Securities and Futures Ordinance does not cover</w:t>
      </w:r>
      <w:r>
        <w:t xml:space="preserve"> </w:t>
      </w:r>
      <w:r>
        <w:rPr>
          <w:vertAlign w:val="superscript"/>
        </w:rPr>
        <w:t xml:space="preserve">[45]</w:t>
      </w:r>
      <w:r>
        <w:t xml:space="preserve">. The HKMA expects this, and expects the same for tokenised deposits placed by customers</w:t>
      </w:r>
      <w:r>
        <w:t xml:space="preserve"> </w:t>
      </w:r>
      <w:r>
        <w:rPr>
          <w:vertAlign w:val="superscript"/>
        </w:rPr>
        <w:t xml:space="preserve">[45]</w:t>
      </w:r>
      <w:r>
        <w:t xml:space="preserve">. The HKMA also expects AIs to understand and control the extra risks that tokenisation brings</w:t>
      </w:r>
      <w:r>
        <w:t xml:space="preserve"> </w:t>
      </w:r>
      <w:r>
        <w:rPr>
          <w:vertAlign w:val="superscript"/>
        </w:rPr>
        <w:t xml:space="preserve">[45]</w:t>
      </w:r>
      <w:r>
        <w:t xml:space="preserve">. RIs that sell tokenised products other than tokenised securities should follow this HKMA guidance</w:t>
      </w:r>
      <w:r>
        <w:t xml:space="preserve"> </w:t>
      </w:r>
      <w:r>
        <w:rPr>
          <w:vertAlign w:val="superscript"/>
        </w:rPr>
        <w:t xml:space="preserve">[46]</w:t>
      </w:r>
      <w:r>
        <w:t xml:space="preserve">.</w:t>
      </w:r>
    </w:p>
    <w:p>
      <w:pPr>
        <w:pStyle w:val="FirstParagraph"/>
      </w:pPr>
      <w:r>
        <w:rPr>
          <w:b/>
          <w:bCs/>
        </w:rPr>
        <w:t xml:space="preserve">Controls &amp; monitoring</w:t>
      </w:r>
    </w:p>
    <w:p>
      <w:pPr>
        <w:pStyle w:val="Compact"/>
        <w:numPr>
          <w:ilvl w:val="0"/>
          <w:numId w:val="1091"/>
        </w:numPr>
      </w:pPr>
      <w:r>
        <w:t xml:space="preserve">Show clients the price-deviation alert if the bank acts as a Connecting Broker</w:t>
      </w:r>
      <w:r>
        <w:t xml:space="preserve"> </w:t>
      </w:r>
      <w:r>
        <w:rPr>
          <w:vertAlign w:val="superscript"/>
        </w:rPr>
        <w:t xml:space="preserve">[47]</w:t>
      </w:r>
      <w:r>
        <w:t xml:space="preserve">. A Connecting Broker is a licensed corporation or registered institution that routes clients' trades to VATPs</w:t>
      </w:r>
      <w:r>
        <w:t xml:space="preserve"> </w:t>
      </w:r>
      <w:r>
        <w:rPr>
          <w:vertAlign w:val="superscript"/>
        </w:rPr>
        <w:t xml:space="preserve">[47]</w:t>
      </w:r>
      <w:r>
        <w:t xml:space="preserve">. Tell clients they can subscribe or redeem at NAV instead</w:t>
      </w:r>
      <w:r>
        <w:t xml:space="preserve"> </w:t>
      </w:r>
      <w:r>
        <w:rPr>
          <w:vertAlign w:val="superscript"/>
        </w:rPr>
        <w:t xml:space="preserve">[47]</w:t>
      </w:r>
      <w:r>
        <w:t xml:space="preserve">. Get clients to confirm the risks before onboarding them</w:t>
      </w:r>
      <w:r>
        <w:t xml:space="preserve"> </w:t>
      </w:r>
      <w:r>
        <w:rPr>
          <w:vertAlign w:val="superscript"/>
        </w:rPr>
        <w:t xml:space="preserve">[47]</w:t>
      </w:r>
      <w:r>
        <w:t xml:space="preserve">.</w:t>
      </w:r>
    </w:p>
    <w:p>
      <w:pPr>
        <w:pStyle w:val="Compact"/>
        <w:numPr>
          <w:ilvl w:val="0"/>
          <w:numId w:val="1091"/>
        </w:numPr>
      </w:pPr>
      <w:r>
        <w:t xml:space="preserve">Keep an online screen that shows the indicative NAV and the last NAV</w:t>
      </w:r>
      <w:r>
        <w:t xml:space="preserve"> </w:t>
      </w:r>
      <w:r>
        <w:rPr>
          <w:vertAlign w:val="superscript"/>
        </w:rPr>
        <w:t xml:space="preserve">[48]</w:t>
      </w:r>
      <w:r>
        <w:t xml:space="preserve">. The indicative NAV is usually refreshed at least every 15 seconds while trading is open</w:t>
      </w:r>
      <w:r>
        <w:t xml:space="preserve"> </w:t>
      </w:r>
      <w:r>
        <w:rPr>
          <w:vertAlign w:val="superscript"/>
        </w:rPr>
        <w:t xml:space="preserve">[48]</w:t>
      </w:r>
      <w:r>
        <w:t xml:space="preserve">.</w:t>
      </w:r>
    </w:p>
    <w:p>
      <w:pPr>
        <w:pStyle w:val="Compact"/>
        <w:numPr>
          <w:ilvl w:val="0"/>
          <w:numId w:val="1091"/>
        </w:numPr>
      </w:pPr>
      <w:r>
        <w:t xml:space="preserve">Build access rights and controls into any online platform that sells VA-related products, so the platform enforces selling restrictions</w:t>
      </w:r>
      <w:r>
        <w:t xml:space="preserve"> </w:t>
      </w:r>
      <w:r>
        <w:rPr>
          <w:vertAlign w:val="superscript"/>
        </w:rPr>
        <w:t xml:space="preserve">[49]</w:t>
      </w:r>
      <w:r>
        <w:t xml:space="preserve">.</w:t>
      </w:r>
    </w:p>
    <w:p>
      <w:pPr>
        <w:pStyle w:val="FirstParagraph"/>
      </w:pPr>
      <w:r>
        <w:rPr>
          <w:b/>
          <w:bCs/>
        </w:rPr>
        <w:t xml:space="preserve">Notify / consult HKMA or SFC</w:t>
      </w:r>
    </w:p>
    <w:p>
      <w:pPr>
        <w:pStyle w:val="Compact"/>
        <w:numPr>
          <w:ilvl w:val="0"/>
          <w:numId w:val="1092"/>
        </w:numPr>
      </w:pPr>
      <w:r>
        <w:t xml:space="preserve">Give the SFC advance notice before first letting clients subscribe or redeem with VAs, including in-kind flows</w:t>
      </w:r>
      <w:r>
        <w:t xml:space="preserve"> </w:t>
      </w:r>
      <w:r>
        <w:rPr>
          <w:vertAlign w:val="superscript"/>
        </w:rPr>
        <w:t xml:space="preserve">[50]</w:t>
      </w:r>
      <w:r>
        <w:t xml:space="preserve">. Tell the HKMA too, where relevant</w:t>
      </w:r>
      <w:r>
        <w:t xml:space="preserve"> </w:t>
      </w:r>
      <w:r>
        <w:rPr>
          <w:vertAlign w:val="superscript"/>
        </w:rPr>
        <w:t xml:space="preserve">[50]</w:t>
      </w:r>
      <w:r>
        <w:t xml:space="preserve">.</w:t>
      </w:r>
    </w:p>
    <w:p>
      <w:pPr>
        <w:pStyle w:val="Compact"/>
        <w:numPr>
          <w:ilvl w:val="0"/>
          <w:numId w:val="1092"/>
        </w:numPr>
      </w:pPr>
      <w:r>
        <w:t xml:space="preserve">Notify the SFC before first taking part in secondary trading of tokenised products</w:t>
      </w:r>
      <w:r>
        <w:t xml:space="preserve"> </w:t>
      </w:r>
      <w:r>
        <w:rPr>
          <w:vertAlign w:val="superscript"/>
        </w:rPr>
        <w:t xml:space="preserve">[51]</w:t>
      </w:r>
      <w:r>
        <w:t xml:space="preserve">. The SFC reminds RIs to notify the HKMA too</w:t>
      </w:r>
      <w:r>
        <w:t xml:space="preserve"> </w:t>
      </w:r>
      <w:r>
        <w:rPr>
          <w:vertAlign w:val="superscript"/>
        </w:rPr>
        <w:t xml:space="preserve">[51]</w:t>
      </w:r>
      <w:r>
        <w:t xml:space="preserve">.</w:t>
      </w:r>
    </w:p>
    <w:p>
      <w:pPr>
        <w:pStyle w:val="Compact"/>
        <w:numPr>
          <w:ilvl w:val="0"/>
          <w:numId w:val="1092"/>
        </w:numPr>
      </w:pPr>
      <w:r>
        <w:t xml:space="preserve">Discuss with the HKMA before starting any activity covered by its tokenised-products circular</w:t>
      </w:r>
      <w:r>
        <w:t xml:space="preserve"> </w:t>
      </w:r>
      <w:r>
        <w:rPr>
          <w:vertAlign w:val="superscript"/>
        </w:rPr>
        <w:t xml:space="preserve">[52]</w:t>
      </w:r>
      <w:r>
        <w:t xml:space="preserve">.</w:t>
      </w:r>
    </w:p>
    <w:p>
      <w:pPr>
        <w:pStyle w:val="FirstParagraph"/>
      </w:pPr>
      <w:r>
        <w:rPr>
          <w:b/>
          <w:bCs/>
        </w:rPr>
        <w:t xml:space="preserve">Counterparty due diligence</w:t>
      </w:r>
    </w:p>
    <w:p>
      <w:pPr>
        <w:pStyle w:val="Compact"/>
        <w:numPr>
          <w:ilvl w:val="0"/>
          <w:numId w:val="1093"/>
        </w:numPr>
      </w:pPr>
      <w:r>
        <w:t xml:space="preserve">Hold VAs for in-kind flows only in accounts with SFC-licensed platforms or AIs</w:t>
      </w:r>
      <w:r>
        <w:t xml:space="preserve"> </w:t>
      </w:r>
      <w:r>
        <w:rPr>
          <w:vertAlign w:val="superscript"/>
        </w:rPr>
        <w:t xml:space="preserve">[53]</w:t>
      </w:r>
      <w:r>
        <w:t xml:space="preserve">. For these VA transfers, the supplemental joint circular also points to the SFC's anti-money laundering (AML) guideline</w:t>
      </w:r>
      <w:r>
        <w:t xml:space="preserve"> </w:t>
      </w:r>
      <w:r>
        <w:rPr>
          <w:vertAlign w:val="superscript"/>
        </w:rPr>
        <w:t xml:space="preserve">[54]</w:t>
      </w:r>
      <w:r>
        <w:t xml:space="preserve">. The relevant part is Chapter 12 of the guideline for LCs and SFC-licensed VA service providers</w:t>
      </w:r>
      <w:r>
        <w:t xml:space="preserve"> </w:t>
      </w:r>
      <w:r>
        <w:rPr>
          <w:vertAlign w:val="superscript"/>
        </w:rPr>
        <w:t xml:space="preserve">[54]</w:t>
      </w:r>
      <w:r>
        <w:t xml:space="preserve">.</w:t>
      </w:r>
    </w:p>
    <w:p>
      <w:pPr>
        <w:pStyle w:val="Compact"/>
        <w:numPr>
          <w:ilvl w:val="0"/>
          <w:numId w:val="1093"/>
        </w:numPr>
      </w:pPr>
      <w:r>
        <w:t xml:space="preserve">Do product due diligence on each VA-related product</w:t>
      </w:r>
      <w:r>
        <w:t xml:space="preserve"> </w:t>
      </w:r>
      <w:r>
        <w:rPr>
          <w:vertAlign w:val="superscript"/>
        </w:rPr>
        <w:t xml:space="preserve">[55]</w:t>
      </w:r>
      <w:r>
        <w:t xml:space="preserve">. Cover its risks and features, its target investors and selling restrictions, and its regulatory status</w:t>
      </w:r>
      <w:r>
        <w:t xml:space="preserve"> </w:t>
      </w:r>
      <w:r>
        <w:rPr>
          <w:vertAlign w:val="superscript"/>
        </w:rPr>
        <w:t xml:space="preserve">[55]</w:t>
      </w:r>
      <w:r>
        <w:t xml:space="preserve">.</w:t>
      </w:r>
    </w:p>
    <w:p>
      <w:pPr>
        <w:pStyle w:val="Compact"/>
        <w:numPr>
          <w:ilvl w:val="0"/>
          <w:numId w:val="1093"/>
        </w:numPr>
      </w:pPr>
      <w:r>
        <w:t xml:space="preserve">Do due diligence on the issuer and its technology vendors for tokenised products under the HKMA circular</w:t>
      </w:r>
      <w:r>
        <w:t xml:space="preserve"> </w:t>
      </w:r>
      <w:r>
        <w:rPr>
          <w:vertAlign w:val="superscript"/>
        </w:rPr>
        <w:t xml:space="preserve">[56]</w:t>
      </w:r>
      <w:r>
        <w:t xml:space="preserve">. Cover smart-contract audits (independent reviews of the token's code) and private key management</w:t>
      </w:r>
      <w:r>
        <w:t xml:space="preserve"> </w:t>
      </w:r>
      <w:r>
        <w:rPr>
          <w:vertAlign w:val="superscript"/>
        </w:rPr>
        <w:t xml:space="preserve">[56]</w:t>
      </w:r>
      <w:r>
        <w:t xml:space="preserve">. Also cover contingency plans for the distributed ledger (the shared record behind the tokens)</w:t>
      </w:r>
      <w:r>
        <w:t xml:space="preserve"> </w:t>
      </w:r>
      <w:r>
        <w:rPr>
          <w:vertAlign w:val="superscript"/>
        </w:rPr>
        <w:t xml:space="preserve">[56]</w:t>
      </w:r>
      <w:r>
        <w:t xml:space="preserve">.</w:t>
      </w:r>
    </w:p>
    <w:bookmarkEnd w:id="115"/>
    <w:bookmarkStart w:id="116" w:name="talking-points-7"/>
    <w:p>
      <w:pPr>
        <w:pStyle w:val="Heading2"/>
      </w:pPr>
      <w:r>
        <w:t xml:space="preserve">Talking points</w:t>
      </w:r>
    </w:p>
    <w:p>
      <w:pPr>
        <w:pStyle w:val="FirstParagraph"/>
      </w:pPr>
      <w:r>
        <w:rPr>
          <w:b/>
          <w:bCs/>
        </w:rPr>
        <w:t xml:space="preserve">To the CCO</w:t>
      </w:r>
    </w:p>
    <w:p>
      <w:pPr>
        <w:pStyle w:val="Compact"/>
        <w:numPr>
          <w:ilvl w:val="0"/>
          <w:numId w:val="1094"/>
        </w:numPr>
      </w:pPr>
      <w:r>
        <w:t xml:space="preserve">The VA fund circular is written for product providers</w:t>
      </w:r>
      <w:r>
        <w:t xml:space="preserve"> </w:t>
      </w:r>
      <w:r>
        <w:rPr>
          <w:vertAlign w:val="superscript"/>
        </w:rPr>
        <w:t xml:space="preserve">[57]</w:t>
      </w:r>
      <w:r>
        <w:t xml:space="preserve">. Our duties as distributor or participating dealer come from the joint circular and any extra SFC terms for PDs</w:t>
      </w:r>
      <w:r>
        <w:t xml:space="preserve"> </w:t>
      </w:r>
      <w:r>
        <w:rPr>
          <w:vertAlign w:val="superscript"/>
        </w:rPr>
        <w:t xml:space="preserve">[57]</w:t>
      </w:r>
      <w:r>
        <w:t xml:space="preserve">.</w:t>
      </w:r>
    </w:p>
    <w:p>
      <w:pPr>
        <w:pStyle w:val="Compact"/>
        <w:numPr>
          <w:ilvl w:val="0"/>
          <w:numId w:val="1094"/>
        </w:numPr>
      </w:pPr>
      <w:r>
        <w:t xml:space="preserve">For secondary trading of tokenised products, intermediaries notify the SFC first</w:t>
      </w:r>
      <w:r>
        <w:t xml:space="preserve"> </w:t>
      </w:r>
      <w:r>
        <w:rPr>
          <w:vertAlign w:val="superscript"/>
        </w:rPr>
        <w:t xml:space="preserve">[51]</w:t>
      </w:r>
      <w:r>
        <w:t xml:space="preserve">. RIs are reminded to notify the HKMA as well</w:t>
      </w:r>
      <w:r>
        <w:t xml:space="preserve"> </w:t>
      </w:r>
      <w:r>
        <w:rPr>
          <w:vertAlign w:val="superscript"/>
        </w:rPr>
        <w:t xml:space="preserve">[51]</w:t>
      </w:r>
      <w:r>
        <w:t xml:space="preserve">.</w:t>
      </w:r>
    </w:p>
    <w:p>
      <w:pPr>
        <w:pStyle w:val="FirstParagraph"/>
      </w:pPr>
      <w:r>
        <w:rPr>
          <w:b/>
          <w:bCs/>
        </w:rPr>
        <w:t xml:space="preserve">To business heads</w:t>
      </w:r>
    </w:p>
    <w:p>
      <w:pPr>
        <w:pStyle w:val="Compact"/>
        <w:numPr>
          <w:ilvl w:val="0"/>
          <w:numId w:val="1095"/>
        </w:numPr>
      </w:pPr>
      <w:r>
        <w:t xml:space="preserve">Retail clients can trade SEHK-listed VA ETFs on exchange without a suitability check if we did not solicit or recommend the trade</w:t>
      </w:r>
      <w:r>
        <w:t xml:space="preserve"> </w:t>
      </w:r>
      <w:r>
        <w:rPr>
          <w:vertAlign w:val="superscript"/>
        </w:rPr>
        <w:t xml:space="preserve">[58]</w:t>
      </w:r>
      <w:r>
        <w:t xml:space="preserve">. They still need a knowledge test</w:t>
      </w:r>
      <w:r>
        <w:t xml:space="preserve"> </w:t>
      </w:r>
      <w:r>
        <w:rPr>
          <w:vertAlign w:val="superscript"/>
        </w:rPr>
        <w:t xml:space="preserve">[58]</w:t>
      </w:r>
      <w:r>
        <w:t xml:space="preserve">. Unlisted classes of the same fund need a full suitability check</w:t>
      </w:r>
      <w:r>
        <w:t xml:space="preserve"> </w:t>
      </w:r>
      <w:r>
        <w:rPr>
          <w:vertAlign w:val="superscript"/>
        </w:rPr>
        <w:t xml:space="preserve">[58]</w:t>
      </w:r>
      <w:r>
        <w:t xml:space="preserve">.</w:t>
      </w:r>
    </w:p>
    <w:p>
      <w:pPr>
        <w:pStyle w:val="Compact"/>
        <w:numPr>
          <w:ilvl w:val="0"/>
          <w:numId w:val="1095"/>
        </w:numPr>
      </w:pPr>
      <w:r>
        <w:t xml:space="preserve">In-kind creation is allowed, and the VAs may come from overseas holdings</w:t>
      </w:r>
      <w:r>
        <w:t xml:space="preserve"> </w:t>
      </w:r>
      <w:r>
        <w:rPr>
          <w:vertAlign w:val="superscript"/>
        </w:rPr>
        <w:t xml:space="preserve">[33]</w:t>
      </w:r>
      <w:r>
        <w:t xml:space="preserve">. PDs are expected to move the VAs into custody at VATPs or AIs</w:t>
      </w:r>
      <w:r>
        <w:t xml:space="preserve"> </w:t>
      </w:r>
      <w:r>
        <w:rPr>
          <w:vertAlign w:val="superscript"/>
        </w:rPr>
        <w:t xml:space="preserve">[33]</w:t>
      </w:r>
      <w:r>
        <w:t xml:space="preserve">.</w:t>
      </w:r>
    </w:p>
    <w:p>
      <w:pPr>
        <w:pStyle w:val="FirstParagraph"/>
      </w:pPr>
      <w:r>
        <w:rPr>
          <w:b/>
          <w:bCs/>
        </w:rPr>
        <w:t xml:space="preserve">To the CEO</w:t>
      </w:r>
    </w:p>
    <w:p>
      <w:pPr>
        <w:pStyle w:val="Compact"/>
        <w:numPr>
          <w:ilvl w:val="0"/>
          <w:numId w:val="1096"/>
        </w:numPr>
      </w:pPr>
      <w:r>
        <w:t xml:space="preserve">Hong Kong allowed futures-only VA ETFs in 2022 and spot VA funds in 2023</w:t>
      </w:r>
      <w:r>
        <w:t xml:space="preserve"> </w:t>
      </w:r>
      <w:r>
        <w:rPr>
          <w:vertAlign w:val="superscript"/>
        </w:rPr>
        <w:t xml:space="preserve">[59,27]</w:t>
      </w:r>
      <w:r>
        <w:t xml:space="preserve">. Fund staking followed in 2025</w:t>
      </w:r>
      <w:r>
        <w:t xml:space="preserve"> </w:t>
      </w:r>
      <w:r>
        <w:rPr>
          <w:vertAlign w:val="superscript"/>
        </w:rPr>
        <w:t xml:space="preserve">[60]</w:t>
      </w:r>
      <w:r>
        <w:t xml:space="preserve">. In 2026 came a pilot of 24/7 secondary trading of tokenised funds</w:t>
      </w:r>
      <w:r>
        <w:t xml:space="preserve"> </w:t>
      </w:r>
      <w:r>
        <w:rPr>
          <w:vertAlign w:val="superscript"/>
        </w:rPr>
        <w:t xml:space="preserve">[61]</w:t>
      </w:r>
      <w:r>
        <w:t xml:space="preserve">.</w:t>
      </w:r>
    </w:p>
    <w:p>
      <w:pPr>
        <w:pStyle w:val="Compact"/>
        <w:numPr>
          <w:ilvl w:val="0"/>
          <w:numId w:val="1096"/>
        </w:numPr>
      </w:pPr>
      <w:r>
        <w:t xml:space="preserve">As of March 2026, 13 tokenised products held about $10.7 billion in their tokenised classes</w:t>
      </w:r>
      <w:r>
        <w:t xml:space="preserve"> </w:t>
      </w:r>
      <w:r>
        <w:rPr>
          <w:vertAlign w:val="superscript"/>
        </w:rPr>
        <w:t xml:space="preserve">[62]</w:t>
      </w:r>
      <w:r>
        <w:t xml:space="preserve">.</w:t>
      </w:r>
    </w:p>
    <w:p>
      <w:pPr>
        <w:pStyle w:val="FirstParagraph"/>
      </w:pPr>
      <w:r>
        <w:rPr>
          <w:b/>
          <w:bCs/>
        </w:rPr>
        <w:t xml:space="preserve">To Risk / CRO</w:t>
      </w:r>
    </w:p>
    <w:p>
      <w:pPr>
        <w:pStyle w:val="Compact"/>
        <w:numPr>
          <w:ilvl w:val="0"/>
          <w:numId w:val="1097"/>
        </w:numPr>
      </w:pPr>
      <w:r>
        <w:t xml:space="preserve">VA funds should not use leverage for VA exposure at fund level</w:t>
      </w:r>
      <w:r>
        <w:t xml:space="preserve"> </w:t>
      </w:r>
      <w:r>
        <w:rPr>
          <w:vertAlign w:val="superscript"/>
        </w:rPr>
        <w:t xml:space="preserve">[63]</w:t>
      </w:r>
      <w:r>
        <w:t xml:space="preserve">. Custody can go only to VATPs, qualifying AIs, or firms the SFC accepts</w:t>
      </w:r>
      <w:r>
        <w:t xml:space="preserve"> </w:t>
      </w:r>
      <w:r>
        <w:rPr>
          <w:vertAlign w:val="superscript"/>
        </w:rPr>
        <w:t xml:space="preserve">[63]</w:t>
      </w:r>
      <w:r>
        <w:t xml:space="preserve">.</w:t>
      </w:r>
    </w:p>
    <w:p>
      <w:pPr>
        <w:pStyle w:val="Compact"/>
        <w:numPr>
          <w:ilvl w:val="0"/>
          <w:numId w:val="1097"/>
        </w:numPr>
      </w:pPr>
      <w:r>
        <w:t xml:space="preserve">Staking by funds needs SFC consultation and approval first</w:t>
      </w:r>
      <w:r>
        <w:t xml:space="preserve"> </w:t>
      </w:r>
      <w:r>
        <w:rPr>
          <w:vertAlign w:val="superscript"/>
        </w:rPr>
        <w:t xml:space="preserve">[64]</w:t>
      </w:r>
      <w:r>
        <w:t xml:space="preserve">. Interim and annual reports should show staked holdings as a share of NAV, along with revenue and costs</w:t>
      </w:r>
      <w:r>
        <w:t xml:space="preserve"> </w:t>
      </w:r>
      <w:r>
        <w:rPr>
          <w:vertAlign w:val="superscript"/>
        </w:rPr>
        <w:t xml:space="preserve">[64]</w:t>
      </w:r>
      <w:r>
        <w:t xml:space="preserve">.</w:t>
      </w:r>
    </w:p>
    <w:bookmarkEnd w:id="116"/>
    <w:bookmarkStart w:id="117" w:name="common-misunderstandings-7"/>
    <w:p>
      <w:pPr>
        <w:pStyle w:val="Heading2"/>
      </w:pPr>
      <w:r>
        <w:t xml:space="preserve">Common misunderstandings</w:t>
      </w:r>
    </w:p>
    <w:p>
      <w:pPr>
        <w:pStyle w:val="Compact"/>
        <w:numPr>
          <w:ilvl w:val="0"/>
          <w:numId w:val="1098"/>
        </w:numPr>
      </w:pPr>
      <w:r>
        <w:rPr>
          <w:b/>
          <w:bCs/>
        </w:rPr>
        <w:t xml:space="preserve">Myth:</w:t>
      </w:r>
      <w:r>
        <w:t xml:space="preserve"> </w:t>
      </w:r>
      <w:r>
        <w:t xml:space="preserve">Hong Kong only has futures VA ETFs.</w:t>
      </w:r>
      <w:r>
        <w:t xml:space="preserve"> </w:t>
      </w:r>
      <w:r>
        <w:rPr>
          <w:b/>
          <w:bCs/>
        </w:rPr>
        <w:t xml:space="preserve">Fact:</w:t>
      </w:r>
      <w:r>
        <w:t xml:space="preserve"> </w:t>
      </w:r>
      <w:r>
        <w:t xml:space="preserve">Funds have been allowed to hold spot VAs directly since the December 2023 circular</w:t>
      </w:r>
      <w:r>
        <w:t xml:space="preserve"> </w:t>
      </w:r>
      <w:r>
        <w:rPr>
          <w:vertAlign w:val="superscript"/>
        </w:rPr>
        <w:t xml:space="preserve">[27]</w:t>
      </w:r>
      <w:r>
        <w:t xml:space="preserve">.</w:t>
      </w:r>
    </w:p>
    <w:p>
      <w:pPr>
        <w:pStyle w:val="Compact"/>
        <w:numPr>
          <w:ilvl w:val="0"/>
          <w:numId w:val="1098"/>
        </w:numPr>
      </w:pPr>
      <w:r>
        <w:rPr>
          <w:b/>
          <w:bCs/>
        </w:rPr>
        <w:t xml:space="preserve">Myth:</w:t>
      </w:r>
      <w:r>
        <w:t xml:space="preserve"> </w:t>
      </w:r>
      <w:r>
        <w:t xml:space="preserve">A fund holding licensed stablecoins is a VA fund.</w:t>
      </w:r>
      <w:r>
        <w:t xml:space="preserve"> </w:t>
      </w:r>
      <w:r>
        <w:rPr>
          <w:b/>
          <w:bCs/>
        </w:rPr>
        <w:t xml:space="preserve">Fact:</w:t>
      </w:r>
      <w:r>
        <w:t xml:space="preserve"> </w:t>
      </w:r>
      <w:r>
        <w:t xml:space="preserve">Circular 26EC31 excludes Relevant Stablecoins and tokenised deposits</w:t>
      </w:r>
      <w:r>
        <w:t xml:space="preserve"> </w:t>
      </w:r>
      <w:r>
        <w:rPr>
          <w:vertAlign w:val="superscript"/>
        </w:rPr>
        <w:t xml:space="preserve">[65]</w:t>
      </w:r>
      <w:r>
        <w:t xml:space="preserve">.</w:t>
      </w:r>
    </w:p>
    <w:p>
      <w:pPr>
        <w:pStyle w:val="Compact"/>
        <w:numPr>
          <w:ilvl w:val="0"/>
          <w:numId w:val="1098"/>
        </w:numPr>
      </w:pPr>
      <w:r>
        <w:rPr>
          <w:b/>
          <w:bCs/>
        </w:rPr>
        <w:t xml:space="preserve">Myth:</w:t>
      </w:r>
      <w:r>
        <w:t xml:space="preserve"> </w:t>
      </w:r>
      <w:r>
        <w:t xml:space="preserve">The 2023 or 2025 fund circular still applies.</w:t>
      </w:r>
      <w:r>
        <w:t xml:space="preserve"> </w:t>
      </w:r>
      <w:r>
        <w:rPr>
          <w:b/>
          <w:bCs/>
        </w:rPr>
        <w:t xml:space="preserve">Fact:</w:t>
      </w:r>
      <w:r>
        <w:t xml:space="preserve"> </w:t>
      </w:r>
      <w:r>
        <w:t xml:space="preserve">Each was replaced, most recently by 26EC31 on 27 May 2026</w:t>
      </w:r>
      <w:r>
        <w:t xml:space="preserve"> </w:t>
      </w:r>
      <w:r>
        <w:rPr>
          <w:vertAlign w:val="superscript"/>
        </w:rPr>
        <w:t xml:space="preserve">[66,5]</w:t>
      </w:r>
      <w:r>
        <w:t xml:space="preserve">.</w:t>
      </w:r>
    </w:p>
    <w:p>
      <w:pPr>
        <w:pStyle w:val="Compact"/>
        <w:numPr>
          <w:ilvl w:val="0"/>
          <w:numId w:val="1098"/>
        </w:numPr>
      </w:pPr>
      <w:r>
        <w:rPr>
          <w:b/>
          <w:bCs/>
        </w:rPr>
        <w:t xml:space="preserve">Myth:</w:t>
      </w:r>
      <w:r>
        <w:t xml:space="preserve"> </w:t>
      </w:r>
      <w:r>
        <w:t xml:space="preserve">Tokenised funds only allow subscription and redemption.</w:t>
      </w:r>
      <w:r>
        <w:t xml:space="preserve"> </w:t>
      </w:r>
      <w:r>
        <w:rPr>
          <w:b/>
          <w:bCs/>
        </w:rPr>
        <w:t xml:space="preserve">Fact:</w:t>
      </w:r>
      <w:r>
        <w:t xml:space="preserve"> </w:t>
      </w:r>
      <w:r>
        <w:t xml:space="preserve">The 20 April 2026 revision allows secondary trading on VATPs</w:t>
      </w:r>
      <w:r>
        <w:t xml:space="preserve"> </w:t>
      </w:r>
      <w:r>
        <w:rPr>
          <w:vertAlign w:val="superscript"/>
        </w:rPr>
        <w:t xml:space="preserve">[10]</w:t>
      </w:r>
      <w:r>
        <w:t xml:space="preserve">. The 2023 version had called for more caution</w:t>
      </w:r>
      <w:r>
        <w:t xml:space="preserve"> </w:t>
      </w:r>
      <w:r>
        <w:rPr>
          <w:vertAlign w:val="superscript"/>
        </w:rPr>
        <w:t xml:space="preserve">[67]</w:t>
      </w:r>
      <w:r>
        <w:t xml:space="preserve">.</w:t>
      </w:r>
    </w:p>
    <w:p>
      <w:pPr>
        <w:pStyle w:val="Compact"/>
        <w:numPr>
          <w:ilvl w:val="0"/>
          <w:numId w:val="1098"/>
        </w:numPr>
      </w:pPr>
      <w:r>
        <w:rPr>
          <w:b/>
          <w:bCs/>
        </w:rPr>
        <w:t xml:space="preserve">Myth:</w:t>
      </w:r>
      <w:r>
        <w:t xml:space="preserve"> </w:t>
      </w:r>
      <w:r>
        <w:t xml:space="preserve">In-kind subscription makes the bank a VA dealer.</w:t>
      </w:r>
      <w:r>
        <w:t xml:space="preserve"> </w:t>
      </w:r>
      <w:r>
        <w:rPr>
          <w:b/>
          <w:bCs/>
        </w:rPr>
        <w:t xml:space="preserve">Fact:</w:t>
      </w:r>
      <w:r>
        <w:t xml:space="preserve"> </w:t>
      </w:r>
      <w:r>
        <w:t xml:space="preserve">The regulators say in-kind subscription is not treated as VA dealing</w:t>
      </w:r>
      <w:r>
        <w:t xml:space="preserve"> </w:t>
      </w:r>
      <w:r>
        <w:rPr>
          <w:vertAlign w:val="superscript"/>
        </w:rPr>
        <w:t xml:space="preserve">[68]</w:t>
      </w:r>
      <w:r>
        <w:t xml:space="preserve">. Notification, custody and AML conditions still apply</w:t>
      </w:r>
      <w:r>
        <w:t xml:space="preserve"> </w:t>
      </w:r>
      <w:r>
        <w:rPr>
          <w:vertAlign w:val="superscript"/>
        </w:rPr>
        <w:t xml:space="preserve">[68]</w:t>
      </w:r>
      <w:r>
        <w:t xml:space="preserve">.</w:t>
      </w:r>
    </w:p>
    <w:bookmarkEnd w:id="117"/>
    <w:bookmarkStart w:id="120" w:name="official-documents-to-read-first-7"/>
    <w:p>
      <w:pPr>
        <w:pStyle w:val="Heading2"/>
      </w:pPr>
      <w:r>
        <w:t xml:space="preserve">Official documents to read first</w:t>
      </w:r>
    </w:p>
    <w:p>
      <w:pPr>
        <w:pStyle w:val="Compact"/>
        <w:numPr>
          <w:ilvl w:val="0"/>
          <w:numId w:val="1099"/>
        </w:numPr>
      </w:pPr>
      <w:r>
        <w:rPr>
          <w:b/>
          <w:bCs/>
        </w:rPr>
        <w:t xml:space="preserve">Circular on SFC-authorised funds with exposure to virtual assets (26EC31)</w:t>
      </w:r>
      <w:r>
        <w:t xml:space="preserve">, SFC, revised 27 May 2026. Read paras 2, 11–22 and 27–31. They cover eligible VAs, PDs, custody, staking and SFC consultation.</w:t>
      </w:r>
      <w:r>
        <w:t xml:space="preserve"> </w:t>
      </w:r>
      <w:hyperlink r:id="rId118">
        <w:r>
          <w:rPr>
            <w:rStyle w:val="Hyperlink"/>
          </w:rPr>
          <w:t xml:space="preserve">https://apps.sfc.hk/edistributionWeb/api/circular/openFile?lang=EN&amp;refNo=26EC31</w:t>
        </w:r>
      </w:hyperlink>
    </w:p>
    <w:p>
      <w:pPr>
        <w:pStyle w:val="Compact"/>
        <w:numPr>
          <w:ilvl w:val="0"/>
          <w:numId w:val="1099"/>
        </w:numPr>
      </w:pPr>
      <w:r>
        <w:rPr>
          <w:b/>
          <w:bCs/>
        </w:rPr>
        <w:t xml:space="preserve">Circular on secondary trading of tokenised SFC-authorised investment products (26EC23)</w:t>
      </w:r>
      <w:r>
        <w:t xml:space="preserve">, SFC, 20 Apr 2026. Read paras 8–16, 19–27 and fn 13. They cover trading channels, Connecting Broker duties, and when RIs notify the HKMA.</w:t>
      </w:r>
      <w:r>
        <w:t xml:space="preserve"> </w:t>
      </w:r>
      <w:hyperlink r:id="rId119">
        <w:r>
          <w:rPr>
            <w:rStyle w:val="Hyperlink"/>
          </w:rPr>
          <w:t xml:space="preserve">https://apps.sfc.hk/edistributionWeb/api/circular/openFile?lang=EN&amp;refNo=26EC23</w:t>
        </w:r>
      </w:hyperlink>
    </w:p>
    <w:p>
      <w:pPr>
        <w:pStyle w:val="Compact"/>
        <w:numPr>
          <w:ilvl w:val="0"/>
          <w:numId w:val="1099"/>
        </w:numPr>
      </w:pPr>
      <w:r>
        <w:rPr>
          <w:b/>
          <w:bCs/>
        </w:rPr>
        <w:t xml:space="preserve">Joint circular on intermediaries' VA-related activities</w:t>
      </w:r>
      <w:r>
        <w:t xml:space="preserve">, SFC + HKMA, 22 Dec 2023. Read paras 5–15 and Appendix 4. They set out the selling rules for distributors and the due diligence on funds.</w:t>
      </w:r>
      <w:r>
        <w:t xml:space="preserve"> </w:t>
      </w:r>
      <w:hyperlink r:id="rId105">
        <w:r>
          <w:rPr>
            <w:rStyle w:val="Hyperlink"/>
          </w:rPr>
          <w:t xml:space="preserve">https://apps.sfc.hk/edistributionWeb/api/circular/openFile?lang=EN&amp;refNo=23EC66</w:t>
        </w:r>
      </w:hyperlink>
    </w:p>
    <w:bookmarkEnd w:id="120"/>
    <w:bookmarkStart w:id="121" w:name="open-questions-7"/>
    <w:p>
      <w:pPr>
        <w:pStyle w:val="Heading2"/>
      </w:pPr>
      <w:r>
        <w:t xml:space="preserve">Open questions</w:t>
      </w:r>
    </w:p>
    <w:p>
      <w:pPr>
        <w:pStyle w:val="Compact"/>
        <w:numPr>
          <w:ilvl w:val="0"/>
          <w:numId w:val="1100"/>
        </w:numPr>
      </w:pPr>
      <w:r>
        <w:t xml:space="preserve">Question 20F of the FAQs on the Code on Unit Trusts and Mutual Funds holds the detailed staking requirements for VA funds</w:t>
      </w:r>
      <w:r>
        <w:t xml:space="preserve"> </w:t>
      </w:r>
      <w:r>
        <w:rPr>
          <w:vertAlign w:val="superscript"/>
        </w:rPr>
        <w:t xml:space="preserve">[69]</w:t>
      </w:r>
      <w:r>
        <w:t xml:space="preserve">. Question 20G covers exposure to stablecoins and tokenised deposits</w:t>
      </w:r>
      <w:r>
        <w:t xml:space="preserve"> </w:t>
      </w:r>
      <w:r>
        <w:rPr>
          <w:vertAlign w:val="superscript"/>
        </w:rPr>
        <w:t xml:space="preserve">[69]</w:t>
      </w:r>
      <w:r>
        <w:t xml:space="preserve">. Neither question is in the documents reviewed for this guide.</w:t>
      </w:r>
    </w:p>
    <w:p>
      <w:pPr>
        <w:pStyle w:val="Compact"/>
        <w:numPr>
          <w:ilvl w:val="0"/>
          <w:numId w:val="1100"/>
        </w:numPr>
      </w:pPr>
      <w:r>
        <w:t xml:space="preserve">For in-kind VA transfers, the supplemental joint circular cites the SFC's AML guideline for LCs and VA service providers</w:t>
      </w:r>
      <w:r>
        <w:t xml:space="preserve"> </w:t>
      </w:r>
      <w:r>
        <w:rPr>
          <w:vertAlign w:val="superscript"/>
        </w:rPr>
        <w:t xml:space="preserve">[54]</w:t>
      </w:r>
      <w:r>
        <w:t xml:space="preserve">. The circular does not say how this fits with the HKMA's own AML guideline for AIs.</w:t>
      </w:r>
    </w:p>
    <w:p>
      <w:pPr>
        <w:pStyle w:val="Compact"/>
        <w:numPr>
          <w:ilvl w:val="0"/>
          <w:numId w:val="1100"/>
        </w:numPr>
      </w:pPr>
      <w:r>
        <w:t xml:space="preserve">The SFC says it will review the first products offered for secondary trading</w:t>
      </w:r>
      <w:r>
        <w:t xml:space="preserve"> </w:t>
      </w:r>
      <w:r>
        <w:rPr>
          <w:vertAlign w:val="superscript"/>
        </w:rPr>
        <w:t xml:space="preserve">[70]</w:t>
      </w:r>
      <w:r>
        <w:t xml:space="preserve">. It will then consider widening the product range in due course</w:t>
      </w:r>
      <w:r>
        <w:t xml:space="preserve"> </w:t>
      </w:r>
      <w:r>
        <w:rPr>
          <w:vertAlign w:val="superscript"/>
        </w:rPr>
        <w:t xml:space="preserve">[70]</w:t>
      </w:r>
      <w:r>
        <w:t xml:space="preserve">. The SFC has given no timeline</w:t>
      </w:r>
      <w:r>
        <w:t xml:space="preserve"> </w:t>
      </w:r>
      <w:r>
        <w:rPr>
          <w:vertAlign w:val="superscript"/>
        </w:rPr>
        <w:t xml:space="preserve">[70]</w:t>
      </w:r>
      <w:r>
        <w:t xml:space="preserve">.</w:t>
      </w:r>
    </w:p>
    <w:p>
      <w:pPr>
        <w:pStyle w:val="Compact"/>
        <w:numPr>
          <w:ilvl w:val="0"/>
          <w:numId w:val="1100"/>
        </w:numPr>
      </w:pPr>
      <w:r>
        <w:t xml:space="preserve">The 2026 Policy Address (the Chief Executive's yearly policy speech) says the SFC will promote trading of regulated stablecoins on licensed VATPs</w:t>
      </w:r>
      <w:r>
        <w:t xml:space="preserve"> </w:t>
      </w:r>
      <w:r>
        <w:rPr>
          <w:vertAlign w:val="superscript"/>
        </w:rPr>
        <w:t xml:space="preserve">[71]</w:t>
      </w:r>
      <w:r>
        <w:t xml:space="preserve">. It will also promote their use in settling tokenised money market funds</w:t>
      </w:r>
      <w:r>
        <w:t xml:space="preserve"> </w:t>
      </w:r>
      <w:r>
        <w:rPr>
          <w:vertAlign w:val="superscript"/>
        </w:rPr>
        <w:t xml:space="preserve">[71]</w:t>
      </w:r>
      <w:r>
        <w:t xml:space="preserve">.</w:t>
      </w:r>
    </w:p>
    <w:bookmarkEnd w:id="121"/>
    <w:bookmarkStart w:id="122" w:name="related-modules-7"/>
    <w:p>
      <w:pPr>
        <w:pStyle w:val="Heading2"/>
      </w:pPr>
      <w:r>
        <w:t xml:space="preserve">Related modules</w:t>
      </w:r>
    </w:p>
    <w:p>
      <w:pPr>
        <w:pStyle w:val="FirstParagraph"/>
      </w:pPr>
      <w:r>
        <w:t xml:space="preserve">C1 (Selling, dealing and advising), C3 (Custody and key management), C4 (Stablecoins), plus the tokenisation and Project Ensemble modules.</w:t>
      </w:r>
    </w:p>
    <w:p>
      <w:pPr>
        <w:pStyle w:val="BodyText"/>
      </w:pPr>
      <w:r>
        <w:rPr>
          <w:b/>
          <w:bCs/>
        </w:rPr>
        <w:t xml:space="preserve">Business angle:</w:t>
      </w:r>
      <w:r>
        <w:t xml:space="preserve"> </w:t>
      </w:r>
      <w:r>
        <w:t xml:space="preserve">Roles in virtual-asset ETFs and Tokenised funds and money market fund settlement in the Business tab.</w:t>
      </w:r>
    </w:p>
    <w:bookmarkEnd w:id="122"/>
    <w:bookmarkStart w:id="123" w:name="notes-8"/>
    <w:p>
      <w:pPr>
        <w:pStyle w:val="Heading3"/>
      </w:pPr>
      <w:r>
        <w:t xml:space="preserve">Notes</w:t>
      </w:r>
    </w:p>
    <w:p>
      <w:pPr>
        <w:pStyle w:val="Compact"/>
        <w:numPr>
          <w:ilvl w:val="0"/>
          <w:numId w:val="1101"/>
        </w:numPr>
      </w:pPr>
      <w:r>
        <w:t xml:space="preserve">SFC.</w:t>
      </w:r>
      <w:r>
        <w:t xml:space="preserve"> </w:t>
      </w:r>
      <w:r>
        <w:rPr>
          <w:i/>
          <w:iCs/>
        </w:rPr>
        <w:t xml:space="preserve">Circular on Virtual Asset Futures Exchange Traded Funds</w:t>
      </w:r>
      <w:r>
        <w:t xml:space="preserve">, 31 October 2022. Para 6.</w:t>
      </w:r>
      <w:r>
        <w:t xml:space="preserve"> </w:t>
      </w:r>
      <w:r>
        <w:t xml:space="preserve">https://apps.sfc.hk/edistributionWeb/gateway/EN/circular/doc?refNo=22EC60</w:t>
      </w:r>
    </w:p>
    <w:p>
      <w:pPr>
        <w:pStyle w:val="Compact"/>
        <w:numPr>
          <w:ilvl w:val="0"/>
          <w:numId w:val="1101"/>
        </w:numPr>
      </w:pPr>
      <w:r>
        <w:t xml:space="preserve">SFC.</w:t>
      </w:r>
      <w:r>
        <w:t xml:space="preserve"> </w:t>
      </w:r>
      <w:r>
        <w:rPr>
          <w:i/>
          <w:iCs/>
        </w:rPr>
        <w:t xml:space="preserve">Circular on SFC-authorised funds with exposure to virtual assets</w:t>
      </w:r>
      <w:r>
        <w:t xml:space="preserve">, 27 May 2026. Para 5.</w:t>
      </w:r>
      <w:r>
        <w:t xml:space="preserve"> </w:t>
      </w:r>
      <w:r>
        <w:t xml:space="preserve">https://apps.sfc.hk/edistributionWeb/gateway/EN/circular/doc?refNo=26EC31</w:t>
      </w:r>
    </w:p>
    <w:p>
      <w:pPr>
        <w:pStyle w:val="Compact"/>
        <w:numPr>
          <w:ilvl w:val="0"/>
          <w:numId w:val="1101"/>
        </w:numPr>
      </w:pPr>
      <w:r>
        <w:t xml:space="preserve">SFC.</w:t>
      </w:r>
      <w:r>
        <w:t xml:space="preserve"> </w:t>
      </w:r>
      <w:r>
        <w:rPr>
          <w:i/>
          <w:iCs/>
        </w:rPr>
        <w:t xml:space="preserve">Circular on SFC-authorised funds with exposure to virtual assets</w:t>
      </w:r>
      <w:r>
        <w:t xml:space="preserve">, 22 December 2023. Paras 2, 5.</w:t>
      </w:r>
      <w:r>
        <w:t xml:space="preserve"> </w:t>
      </w:r>
      <w:r>
        <w:t xml:space="preserve">https://apps.sfc.hk/edistributionWeb/gateway/EN/circular/doc?refNo=23EC65</w:t>
      </w:r>
    </w:p>
    <w:p>
      <w:pPr>
        <w:pStyle w:val="Compact"/>
        <w:numPr>
          <w:ilvl w:val="0"/>
          <w:numId w:val="1101"/>
        </w:numPr>
      </w:pPr>
      <w:r>
        <w:t xml:space="preserve">SFC.</w:t>
      </w:r>
      <w:r>
        <w:t xml:space="preserve"> </w:t>
      </w:r>
      <w:r>
        <w:rPr>
          <w:i/>
          <w:iCs/>
        </w:rPr>
        <w:t xml:space="preserve">Circular on SFC-authorised funds with exposure to virtual assets</w:t>
      </w:r>
      <w:r>
        <w:t xml:space="preserve">, 7 April 2025. Paras 1–2, 27.</w:t>
      </w:r>
      <w:r>
        <w:t xml:space="preserve"> </w:t>
      </w:r>
      <w:r>
        <w:t xml:space="preserve">https://apps.sfc.hk/edistributionWeb/gateway/EN/circular/doc?refNo=25EC21</w:t>
      </w:r>
    </w:p>
    <w:p>
      <w:pPr>
        <w:pStyle w:val="Compact"/>
        <w:numPr>
          <w:ilvl w:val="0"/>
          <w:numId w:val="1101"/>
        </w:numPr>
      </w:pPr>
      <w:r>
        <w:t xml:space="preserve">SFC.</w:t>
      </w:r>
      <w:r>
        <w:t xml:space="preserve"> </w:t>
      </w:r>
      <w:r>
        <w:rPr>
          <w:i/>
          <w:iCs/>
        </w:rPr>
        <w:t xml:space="preserve">Circular on SFC-authorised funds with exposure to virtual assets</w:t>
      </w:r>
      <w:r>
        <w:t xml:space="preserve">, 27 May 2026. Para 3.</w:t>
      </w:r>
      <w:r>
        <w:t xml:space="preserve"> </w:t>
      </w:r>
      <w:r>
        <w:t xml:space="preserve">https://apps.sfc.hk/edistributionWeb/gateway/EN/circular/doc?refNo=26EC31</w:t>
      </w:r>
    </w:p>
    <w:p>
      <w:pPr>
        <w:pStyle w:val="Compact"/>
        <w:numPr>
          <w:ilvl w:val="0"/>
          <w:numId w:val="1101"/>
        </w:numPr>
      </w:pPr>
      <w:r>
        <w:t xml:space="preserve">SFC.</w:t>
      </w:r>
      <w:r>
        <w:t xml:space="preserve"> </w:t>
      </w:r>
      <w:r>
        <w:rPr>
          <w:i/>
          <w:iCs/>
        </w:rPr>
        <w:t xml:space="preserve">Circular on SFC-authorised funds with exposure to virtual assets</w:t>
      </w:r>
      <w:r>
        <w:t xml:space="preserve">, 27 May 2026. Para 31.</w:t>
      </w:r>
      <w:r>
        <w:t xml:space="preserve"> </w:t>
      </w:r>
      <w:r>
        <w:t xml:space="preserve">https://apps.sfc.hk/edistributionWeb/gateway/EN/circular/doc?refNo=26EC31</w:t>
      </w:r>
    </w:p>
    <w:p>
      <w:pPr>
        <w:pStyle w:val="Compact"/>
        <w:numPr>
          <w:ilvl w:val="0"/>
          <w:numId w:val="1101"/>
        </w:numPr>
      </w:pPr>
      <w:r>
        <w:t xml:space="preserve">SFC.</w:t>
      </w:r>
      <w:r>
        <w:t xml:space="preserve"> </w:t>
      </w:r>
      <w:r>
        <w:rPr>
          <w:i/>
          <w:iCs/>
        </w:rPr>
        <w:t xml:space="preserve">Circular on SFC-authorised funds with exposure to virtual assets</w:t>
      </w:r>
      <w:r>
        <w:t xml:space="preserve">, 27 May 2026. Paras 11, 15.</w:t>
      </w:r>
      <w:r>
        <w:t xml:space="preserve"> </w:t>
      </w:r>
      <w:r>
        <w:t xml:space="preserve">https://apps.sfc.hk/edistributionWeb/gateway/EN/circular/doc?refNo=26EC31</w:t>
      </w:r>
    </w:p>
    <w:p>
      <w:pPr>
        <w:pStyle w:val="Compact"/>
        <w:numPr>
          <w:ilvl w:val="0"/>
          <w:numId w:val="1101"/>
        </w:numPr>
      </w:pPr>
      <w:r>
        <w:t xml:space="preserve">SFC.</w:t>
      </w:r>
      <w:r>
        <w:t xml:space="preserve"> </w:t>
      </w:r>
      <w:r>
        <w:rPr>
          <w:i/>
          <w:iCs/>
        </w:rPr>
        <w:t xml:space="preserve">Circular on SFC-authorised funds with exposure to virtual assets</w:t>
      </w:r>
      <w:r>
        <w:t xml:space="preserve">, 27 May 2026. Para 20.</w:t>
      </w:r>
      <w:r>
        <w:t xml:space="preserve"> </w:t>
      </w:r>
      <w:r>
        <w:t xml:space="preserve">https://apps.sfc.hk/edistributionWeb/gateway/EN/circular/doc?refNo=26EC31</w:t>
      </w:r>
    </w:p>
    <w:p>
      <w:pPr>
        <w:pStyle w:val="Compact"/>
        <w:numPr>
          <w:ilvl w:val="0"/>
          <w:numId w:val="1101"/>
        </w:numPr>
      </w:pPr>
      <w:r>
        <w:t xml:space="preserve">SFC.</w:t>
      </w:r>
      <w:r>
        <w:t xml:space="preserve"> </w:t>
      </w:r>
      <w:r>
        <w:rPr>
          <w:i/>
          <w:iCs/>
        </w:rPr>
        <w:t xml:space="preserve">Circular on tokenisation of SFC-authorised investment products</w:t>
      </w:r>
      <w:r>
        <w:t xml:space="preserve">, 20 April 2026. Para 5 and fn 8.</w:t>
      </w:r>
      <w:r>
        <w:t xml:space="preserve"> </w:t>
      </w:r>
      <w:r>
        <w:t xml:space="preserve">https://apps.sfc.hk/edistributionWeb/gateway/EN/circular/doc?refNo=26EC22</w:t>
      </w:r>
    </w:p>
    <w:p>
      <w:pPr>
        <w:pStyle w:val="Compact"/>
        <w:numPr>
          <w:ilvl w:val="0"/>
          <w:numId w:val="1101"/>
        </w:numPr>
      </w:pPr>
      <w:r>
        <w:t xml:space="preserve">SFC.</w:t>
      </w:r>
      <w:r>
        <w:t xml:space="preserve"> </w:t>
      </w:r>
      <w:r>
        <w:rPr>
          <w:i/>
          <w:iCs/>
        </w:rPr>
        <w:t xml:space="preserve">Circular on tokenisation of SFC-authorised investment products</w:t>
      </w:r>
      <w:r>
        <w:t xml:space="preserve">, 20 April 2026. Para 6.</w:t>
      </w:r>
      <w:r>
        <w:t xml:space="preserve"> </w:t>
      </w:r>
      <w:r>
        <w:t xml:space="preserve">https://apps.sfc.hk/edistributionWeb/gateway/EN/circular/doc?refNo=26EC22</w:t>
      </w:r>
    </w:p>
    <w:p>
      <w:pPr>
        <w:pStyle w:val="Compact"/>
        <w:numPr>
          <w:ilvl w:val="0"/>
          <w:numId w:val="1101"/>
        </w:numPr>
      </w:pPr>
      <w:r>
        <w:t xml:space="preserve">SFC.</w:t>
      </w:r>
      <w:r>
        <w:t xml:space="preserve"> </w:t>
      </w:r>
      <w:r>
        <w:rPr>
          <w:i/>
          <w:iCs/>
        </w:rPr>
        <w:t xml:space="preserve">Circular on secondary trading of tokenised SFC-authorised investment products</w:t>
      </w:r>
      <w:r>
        <w:t xml:space="preserve">, 20 April 2026. Para 8.</w:t>
      </w:r>
      <w:r>
        <w:t xml:space="preserve"> </w:t>
      </w:r>
      <w:r>
        <w:t xml:space="preserve">https://apps.sfc.hk/edistributionWeb/gateway/EN/circular/doc?refNo=26EC23</w:t>
      </w:r>
    </w:p>
    <w:p>
      <w:pPr>
        <w:pStyle w:val="Compact"/>
        <w:numPr>
          <w:ilvl w:val="0"/>
          <w:numId w:val="1101"/>
        </w:numPr>
      </w:pPr>
      <w:r>
        <w:t xml:space="preserve">SFC.</w:t>
      </w:r>
      <w:r>
        <w:t xml:space="preserve"> </w:t>
      </w:r>
      <w:r>
        <w:rPr>
          <w:i/>
          <w:iCs/>
        </w:rPr>
        <w:t xml:space="preserve">Circular on SFC-authorised funds with exposure to virtual assets</w:t>
      </w:r>
      <w:r>
        <w:t xml:space="preserve">, 27 May 2026. Para 27.</w:t>
      </w:r>
      <w:r>
        <w:t xml:space="preserve"> </w:t>
      </w:r>
      <w:r>
        <w:t xml:space="preserve">https://apps.sfc.hk/edistributionWeb/gateway/EN/circular/doc?refNo=26EC31</w:t>
      </w:r>
    </w:p>
    <w:p>
      <w:pPr>
        <w:pStyle w:val="Compact"/>
        <w:numPr>
          <w:ilvl w:val="0"/>
          <w:numId w:val="1101"/>
        </w:numPr>
      </w:pPr>
      <w:r>
        <w:t xml:space="preserve">HKMA, SFC.</w:t>
      </w:r>
      <w:r>
        <w:t xml:space="preserve"> </w:t>
      </w:r>
      <w:r>
        <w:rPr>
          <w:i/>
          <w:iCs/>
        </w:rPr>
        <w:t xml:space="preserve">Joint circular on intermediaries' virtual asset-related activities</w:t>
      </w:r>
      <w:r>
        <w:t xml:space="preserve">, 22 December 2023. Para 9.</w:t>
      </w:r>
      <w:r>
        <w:t xml:space="preserve"> </w:t>
      </w:r>
      <w:r>
        <w:t xml:space="preserve">https://apps.sfc.hk/edistributionWeb/gateway/EN/circular/doc?refNo=23EC66</w:t>
      </w:r>
    </w:p>
    <w:p>
      <w:pPr>
        <w:pStyle w:val="Compact"/>
        <w:numPr>
          <w:ilvl w:val="0"/>
          <w:numId w:val="1101"/>
        </w:numPr>
      </w:pPr>
      <w:r>
        <w:t xml:space="preserve">SFC.</w:t>
      </w:r>
      <w:r>
        <w:t xml:space="preserve"> </w:t>
      </w:r>
      <w:r>
        <w:rPr>
          <w:i/>
          <w:iCs/>
        </w:rPr>
        <w:t xml:space="preserve">Circular on SFC-authorised funds with exposure to virtual assets</w:t>
      </w:r>
      <w:r>
        <w:t xml:space="preserve">, 27 May 2026. Para 19 and fn 8.</w:t>
      </w:r>
      <w:r>
        <w:t xml:space="preserve"> </w:t>
      </w:r>
      <w:r>
        <w:t xml:space="preserve">https://apps.sfc.hk/edistributionWeb/gateway/EN/circular/doc?refNo=26EC31</w:t>
      </w:r>
    </w:p>
    <w:p>
      <w:pPr>
        <w:pStyle w:val="Compact"/>
        <w:numPr>
          <w:ilvl w:val="0"/>
          <w:numId w:val="1101"/>
        </w:numPr>
      </w:pPr>
      <w:r>
        <w:t xml:space="preserve">SFC.</w:t>
      </w:r>
      <w:r>
        <w:t xml:space="preserve"> </w:t>
      </w:r>
      <w:r>
        <w:rPr>
          <w:i/>
          <w:iCs/>
        </w:rPr>
        <w:t xml:space="preserve">Circular on Virtual Asset Futures Exchange Traded Funds</w:t>
      </w:r>
      <w:r>
        <w:t xml:space="preserve">, 31 October 2022. P.1.</w:t>
      </w:r>
      <w:r>
        <w:t xml:space="preserve"> </w:t>
      </w:r>
      <w:r>
        <w:t xml:space="preserve">https://apps.sfc.hk/edistributionWeb/gateway/EN/circular/doc?refNo=22EC60</w:t>
      </w:r>
    </w:p>
    <w:p>
      <w:pPr>
        <w:pStyle w:val="Compact"/>
        <w:numPr>
          <w:ilvl w:val="0"/>
          <w:numId w:val="1101"/>
        </w:numPr>
      </w:pPr>
      <w:r>
        <w:t xml:space="preserve">SFC.</w:t>
      </w:r>
      <w:r>
        <w:t xml:space="preserve"> </w:t>
      </w:r>
      <w:r>
        <w:rPr>
          <w:i/>
          <w:iCs/>
        </w:rPr>
        <w:t xml:space="preserve">Circular on SFC-authorised funds with exposure to virtual assets</w:t>
      </w:r>
      <w:r>
        <w:t xml:space="preserve">, 22 December 2023. P.1.</w:t>
      </w:r>
      <w:r>
        <w:t xml:space="preserve"> </w:t>
      </w:r>
      <w:r>
        <w:t xml:space="preserve">https://apps.sfc.hk/edistributionWeb/gateway/EN/circular/doc?refNo=23EC65</w:t>
      </w:r>
    </w:p>
    <w:p>
      <w:pPr>
        <w:pStyle w:val="Compact"/>
        <w:numPr>
          <w:ilvl w:val="0"/>
          <w:numId w:val="1101"/>
        </w:numPr>
      </w:pPr>
      <w:r>
        <w:t xml:space="preserve">SFC.</w:t>
      </w:r>
      <w:r>
        <w:t xml:space="preserve"> </w:t>
      </w:r>
      <w:r>
        <w:rPr>
          <w:i/>
          <w:iCs/>
        </w:rPr>
        <w:t xml:space="preserve">Circular on SFC-authorised funds with exposure to virtual assets</w:t>
      </w:r>
      <w:r>
        <w:t xml:space="preserve">, 7 April 2025. P.1.</w:t>
      </w:r>
      <w:r>
        <w:t xml:space="preserve"> </w:t>
      </w:r>
      <w:r>
        <w:t xml:space="preserve">https://apps.sfc.hk/edistributionWeb/gateway/EN/circular/doc?refNo=25EC21</w:t>
      </w:r>
    </w:p>
    <w:p>
      <w:pPr>
        <w:pStyle w:val="Compact"/>
        <w:numPr>
          <w:ilvl w:val="0"/>
          <w:numId w:val="1101"/>
        </w:numPr>
      </w:pPr>
      <w:r>
        <w:t xml:space="preserve">SFC.</w:t>
      </w:r>
      <w:r>
        <w:t xml:space="preserve"> </w:t>
      </w:r>
      <w:r>
        <w:rPr>
          <w:i/>
          <w:iCs/>
        </w:rPr>
        <w:t xml:space="preserve">Circular on SFC-authorised funds with exposure to virtual assets</w:t>
      </w:r>
      <w:r>
        <w:t xml:space="preserve">, 27 May 2026. P.1.</w:t>
      </w:r>
      <w:r>
        <w:t xml:space="preserve"> </w:t>
      </w:r>
      <w:r>
        <w:t xml:space="preserve">https://apps.sfc.hk/edistributionWeb/gateway/EN/circular/doc?refNo=26EC31</w:t>
      </w:r>
    </w:p>
    <w:p>
      <w:pPr>
        <w:pStyle w:val="Compact"/>
        <w:numPr>
          <w:ilvl w:val="0"/>
          <w:numId w:val="1101"/>
        </w:numPr>
      </w:pPr>
      <w:r>
        <w:t xml:space="preserve">SFC.</w:t>
      </w:r>
      <w:r>
        <w:t xml:space="preserve"> </w:t>
      </w:r>
      <w:r>
        <w:rPr>
          <w:i/>
          <w:iCs/>
        </w:rPr>
        <w:t xml:space="preserve">Circular on tokenisation of SFC-authorised investment products</w:t>
      </w:r>
      <w:r>
        <w:t xml:space="preserve">, 20 April 2026. P.1.</w:t>
      </w:r>
      <w:r>
        <w:t xml:space="preserve"> </w:t>
      </w:r>
      <w:r>
        <w:t xml:space="preserve">https://apps.sfc.hk/edistributionWeb/gateway/EN/circular/doc?refNo=26EC22</w:t>
      </w:r>
    </w:p>
    <w:p>
      <w:pPr>
        <w:pStyle w:val="Compact"/>
        <w:numPr>
          <w:ilvl w:val="0"/>
          <w:numId w:val="1101"/>
        </w:numPr>
      </w:pPr>
      <w:r>
        <w:t xml:space="preserve">SFC.</w:t>
      </w:r>
      <w:r>
        <w:t xml:space="preserve"> </w:t>
      </w:r>
      <w:r>
        <w:rPr>
          <w:i/>
          <w:iCs/>
        </w:rPr>
        <w:t xml:space="preserve">Circular on tokenisation of SFC-authorised investment products</w:t>
      </w:r>
      <w:r>
        <w:t xml:space="preserve">, 2 November 2023. P.1.</w:t>
      </w:r>
      <w:r>
        <w:t xml:space="preserve"> </w:t>
      </w:r>
      <w:r>
        <w:t xml:space="preserve">https://apps.sfc.hk/edistributionWeb/gateway/EN/circular/doc?refNo=26EC22</w:t>
      </w:r>
    </w:p>
    <w:p>
      <w:pPr>
        <w:pStyle w:val="Compact"/>
        <w:numPr>
          <w:ilvl w:val="0"/>
          <w:numId w:val="1101"/>
        </w:numPr>
      </w:pPr>
      <w:r>
        <w:t xml:space="preserve">SFC.</w:t>
      </w:r>
      <w:r>
        <w:t xml:space="preserve"> </w:t>
      </w:r>
      <w:r>
        <w:rPr>
          <w:i/>
          <w:iCs/>
        </w:rPr>
        <w:t xml:space="preserve">Circular on secondary trading of tokenised SFC-authorised investment products</w:t>
      </w:r>
      <w:r>
        <w:t xml:space="preserve">, 20 April 2026. P.1.</w:t>
      </w:r>
      <w:r>
        <w:t xml:space="preserve"> </w:t>
      </w:r>
      <w:r>
        <w:t xml:space="preserve">https://apps.sfc.hk/edistributionWeb/gateway/EN/circular/doc?refNo=26EC23</w:t>
      </w:r>
    </w:p>
    <w:p>
      <w:pPr>
        <w:pStyle w:val="Compact"/>
        <w:numPr>
          <w:ilvl w:val="0"/>
          <w:numId w:val="1101"/>
        </w:numPr>
      </w:pPr>
      <w:r>
        <w:t xml:space="preserve">HKMA.</w:t>
      </w:r>
      <w:r>
        <w:t xml:space="preserve"> </w:t>
      </w:r>
      <w:r>
        <w:rPr>
          <w:i/>
          <w:iCs/>
        </w:rPr>
        <w:t xml:space="preserve">Sale and distribution of tokenised products</w:t>
      </w:r>
      <w:r>
        <w:t xml:space="preserve">, 20 February 2024. P.1.</w:t>
      </w:r>
      <w:r>
        <w:t xml:space="preserve"> </w:t>
      </w:r>
      <w:r>
        <w:t xml:space="preserve">https://brdr.hkma.gov.hk/eng/doc-ldg/docId/20240220-10-EN</w:t>
      </w:r>
    </w:p>
    <w:p>
      <w:pPr>
        <w:pStyle w:val="Compact"/>
        <w:numPr>
          <w:ilvl w:val="0"/>
          <w:numId w:val="1101"/>
        </w:numPr>
      </w:pPr>
      <w:r>
        <w:t xml:space="preserve">HKMA, SFC.</w:t>
      </w:r>
      <w:r>
        <w:t xml:space="preserve"> </w:t>
      </w:r>
      <w:r>
        <w:rPr>
          <w:i/>
          <w:iCs/>
        </w:rPr>
        <w:t xml:space="preserve">Joint circular on intermediaries' virtual asset-related activities</w:t>
      </w:r>
      <w:r>
        <w:t xml:space="preserve">, 22 December 2023. P.1.</w:t>
      </w:r>
      <w:r>
        <w:t xml:space="preserve"> </w:t>
      </w:r>
      <w:r>
        <w:t xml:space="preserve">https://apps.sfc.hk/edistributionWeb/gateway/EN/circular/doc?refNo=23EC66</w:t>
      </w:r>
    </w:p>
    <w:p>
      <w:pPr>
        <w:pStyle w:val="Compact"/>
        <w:numPr>
          <w:ilvl w:val="0"/>
          <w:numId w:val="1101"/>
        </w:numPr>
      </w:pPr>
      <w:r>
        <w:t xml:space="preserve">SFC, HKMA.</w:t>
      </w:r>
      <w:r>
        <w:t xml:space="preserve"> </w:t>
      </w:r>
      <w:r>
        <w:rPr>
          <w:i/>
          <w:iCs/>
        </w:rPr>
        <w:t xml:space="preserve">Supplemental joint circular on intermediaries’ virtual asset-related activities</w:t>
      </w:r>
      <w:r>
        <w:t xml:space="preserve">, 30 September 2025. P.1.</w:t>
      </w:r>
      <w:r>
        <w:t xml:space="preserve"> </w:t>
      </w:r>
      <w:r>
        <w:t xml:space="preserve">https://apps.sfc.hk/edistributionWeb/gateway/EN/circular/doc?refNo=25EC50</w:t>
      </w:r>
    </w:p>
    <w:p>
      <w:pPr>
        <w:pStyle w:val="Compact"/>
        <w:numPr>
          <w:ilvl w:val="0"/>
          <w:numId w:val="1101"/>
        </w:numPr>
      </w:pPr>
      <w:r>
        <w:t xml:space="preserve">SFC.</w:t>
      </w:r>
      <w:r>
        <w:t xml:space="preserve"> </w:t>
      </w:r>
      <w:r>
        <w:rPr>
          <w:i/>
          <w:iCs/>
        </w:rPr>
        <w:t xml:space="preserve">Circular on Virtual Asset Futures Exchange Traded Funds</w:t>
      </w:r>
      <w:r>
        <w:t xml:space="preserve">, 31 October 2022. Paras 10, 12.</w:t>
      </w:r>
      <w:r>
        <w:t xml:space="preserve"> </w:t>
      </w:r>
      <w:r>
        <w:t xml:space="preserve">https://apps.sfc.hk/edistributionWeb/gateway/EN/circular/doc?refNo=22EC60</w:t>
      </w:r>
    </w:p>
    <w:p>
      <w:pPr>
        <w:pStyle w:val="Compact"/>
        <w:numPr>
          <w:ilvl w:val="0"/>
          <w:numId w:val="1101"/>
        </w:numPr>
      </w:pPr>
      <w:r>
        <w:t xml:space="preserve">SFC.</w:t>
      </w:r>
      <w:r>
        <w:t xml:space="preserve"> </w:t>
      </w:r>
      <w:r>
        <w:rPr>
          <w:i/>
          <w:iCs/>
        </w:rPr>
        <w:t xml:space="preserve">Circular on Virtual Asset Futures Exchange Traded Funds</w:t>
      </w:r>
      <w:r>
        <w:t xml:space="preserve">, 31 October 2022. Paras 14, 16.</w:t>
      </w:r>
      <w:r>
        <w:t xml:space="preserve"> </w:t>
      </w:r>
      <w:r>
        <w:t xml:space="preserve">https://apps.sfc.hk/edistributionWeb/gateway/EN/circular/doc?refNo=22EC60</w:t>
      </w:r>
    </w:p>
    <w:p>
      <w:pPr>
        <w:pStyle w:val="Compact"/>
        <w:numPr>
          <w:ilvl w:val="0"/>
          <w:numId w:val="1101"/>
        </w:numPr>
      </w:pPr>
      <w:r>
        <w:t xml:space="preserve">SFC.</w:t>
      </w:r>
      <w:r>
        <w:t xml:space="preserve"> </w:t>
      </w:r>
      <w:r>
        <w:rPr>
          <w:i/>
          <w:iCs/>
        </w:rPr>
        <w:t xml:space="preserve">Circular on SFC-authorised funds with exposure to virtual assets</w:t>
      </w:r>
      <w:r>
        <w:t xml:space="preserve">, 22 December 2023. Para 5.</w:t>
      </w:r>
      <w:r>
        <w:t xml:space="preserve"> </w:t>
      </w:r>
      <w:r>
        <w:t xml:space="preserve">https://apps.sfc.hk/edistributionWeb/gateway/EN/circular/doc?refNo=23EC65</w:t>
      </w:r>
    </w:p>
    <w:p>
      <w:pPr>
        <w:pStyle w:val="Compact"/>
        <w:numPr>
          <w:ilvl w:val="0"/>
          <w:numId w:val="1101"/>
        </w:numPr>
      </w:pPr>
      <w:r>
        <w:t xml:space="preserve">HKEX.</w:t>
      </w:r>
      <w:r>
        <w:t xml:space="preserve"> </w:t>
      </w:r>
      <w:r>
        <w:rPr>
          <w:i/>
          <w:iCs/>
        </w:rPr>
        <w:t xml:space="preserve">HKEX Welcomes Asia's First Spot Virtual Asset ETFs</w:t>
      </w:r>
      <w:r>
        <w:t xml:space="preserve">, 30 April 2024. Para 1.</w:t>
      </w:r>
      <w:r>
        <w:t xml:space="preserve"> </w:t>
      </w:r>
      <w:r>
        <w:t xml:space="preserve">https://www.hkex.com.hk/News/News-Release/2024/240430news?sc_lang=en</w:t>
      </w:r>
    </w:p>
    <w:p>
      <w:pPr>
        <w:pStyle w:val="Compact"/>
        <w:numPr>
          <w:ilvl w:val="0"/>
          <w:numId w:val="1101"/>
        </w:numPr>
      </w:pPr>
      <w:r>
        <w:t xml:space="preserve">SFC.</w:t>
      </w:r>
      <w:r>
        <w:t xml:space="preserve"> </w:t>
      </w:r>
      <w:r>
        <w:rPr>
          <w:i/>
          <w:iCs/>
        </w:rPr>
        <w:t xml:space="preserve">Circular on SFC-authorised funds with exposure to virtual assets</w:t>
      </w:r>
      <w:r>
        <w:t xml:space="preserve">, 27 May 2026. Paras 1, 3.</w:t>
      </w:r>
      <w:r>
        <w:t xml:space="preserve"> </w:t>
      </w:r>
      <w:r>
        <w:t xml:space="preserve">https://apps.sfc.hk/edistributionWeb/gateway/EN/circular/doc?refNo=26EC31</w:t>
      </w:r>
    </w:p>
    <w:p>
      <w:pPr>
        <w:pStyle w:val="Compact"/>
        <w:numPr>
          <w:ilvl w:val="0"/>
          <w:numId w:val="1101"/>
        </w:numPr>
      </w:pPr>
      <w:r>
        <w:t xml:space="preserve">SFC.</w:t>
      </w:r>
      <w:r>
        <w:t xml:space="preserve"> </w:t>
      </w:r>
      <w:r>
        <w:rPr>
          <w:i/>
          <w:iCs/>
        </w:rPr>
        <w:t xml:space="preserve">Circular on SFC-authorised funds with exposure to virtual assets</w:t>
      </w:r>
      <w:r>
        <w:t xml:space="preserve">, 27 May 2026. Para 2 and fn 4.</w:t>
      </w:r>
      <w:r>
        <w:t xml:space="preserve"> </w:t>
      </w:r>
      <w:r>
        <w:t xml:space="preserve">https://apps.sfc.hk/edistributionWeb/gateway/EN/circular/doc?refNo=26EC31</w:t>
      </w:r>
    </w:p>
    <w:p>
      <w:pPr>
        <w:pStyle w:val="Compact"/>
        <w:numPr>
          <w:ilvl w:val="0"/>
          <w:numId w:val="1101"/>
        </w:numPr>
      </w:pPr>
      <w:r>
        <w:t xml:space="preserve">SFC.</w:t>
      </w:r>
      <w:r>
        <w:t xml:space="preserve"> </w:t>
      </w:r>
      <w:r>
        <w:rPr>
          <w:i/>
          <w:iCs/>
        </w:rPr>
        <w:t xml:space="preserve">Circular on SFC-authorised funds with exposure to virtual assets</w:t>
      </w:r>
      <w:r>
        <w:t xml:space="preserve">, 27 May 2026. Paras 11, 13, 15.</w:t>
      </w:r>
      <w:r>
        <w:t xml:space="preserve"> </w:t>
      </w:r>
      <w:r>
        <w:t xml:space="preserve">https://apps.sfc.hk/edistributionWeb/gateway/EN/circular/doc?refNo=26EC31</w:t>
      </w:r>
    </w:p>
    <w:p>
      <w:pPr>
        <w:pStyle w:val="Compact"/>
        <w:numPr>
          <w:ilvl w:val="0"/>
          <w:numId w:val="1101"/>
        </w:numPr>
      </w:pPr>
      <w:r>
        <w:t xml:space="preserve">SFC.</w:t>
      </w:r>
      <w:r>
        <w:t xml:space="preserve"> </w:t>
      </w:r>
      <w:r>
        <w:rPr>
          <w:i/>
          <w:iCs/>
        </w:rPr>
        <w:t xml:space="preserve">Circular on SFC-authorised funds with exposure to virtual assets</w:t>
      </w:r>
      <w:r>
        <w:t xml:space="preserve">, 27 May 2026. Para 17 and fn 7.</w:t>
      </w:r>
      <w:r>
        <w:t xml:space="preserve"> </w:t>
      </w:r>
      <w:r>
        <w:t xml:space="preserve">https://apps.sfc.hk/edistributionWeb/gateway/EN/circular/doc?refNo=26EC31</w:t>
      </w:r>
    </w:p>
    <w:p>
      <w:pPr>
        <w:pStyle w:val="Compact"/>
        <w:numPr>
          <w:ilvl w:val="0"/>
          <w:numId w:val="1101"/>
        </w:numPr>
      </w:pPr>
      <w:r>
        <w:t xml:space="preserve">SFC.</w:t>
      </w:r>
      <w:r>
        <w:t xml:space="preserve"> </w:t>
      </w:r>
      <w:r>
        <w:rPr>
          <w:i/>
          <w:iCs/>
        </w:rPr>
        <w:t xml:space="preserve">Circular on SFC-authorised funds with exposure to virtual assets</w:t>
      </w:r>
      <w:r>
        <w:t xml:space="preserve">, 27 May 2026. Paras 17(b), 18.</w:t>
      </w:r>
      <w:r>
        <w:t xml:space="preserve"> </w:t>
      </w:r>
      <w:r>
        <w:t xml:space="preserve">https://apps.sfc.hk/edistributionWeb/gateway/EN/circular/doc?refNo=26EC31</w:t>
      </w:r>
    </w:p>
    <w:p>
      <w:pPr>
        <w:pStyle w:val="Compact"/>
        <w:numPr>
          <w:ilvl w:val="0"/>
          <w:numId w:val="1101"/>
        </w:numPr>
      </w:pPr>
      <w:r>
        <w:t xml:space="preserve">SFC.</w:t>
      </w:r>
      <w:r>
        <w:t xml:space="preserve"> </w:t>
      </w:r>
      <w:r>
        <w:rPr>
          <w:i/>
          <w:iCs/>
        </w:rPr>
        <w:t xml:space="preserve">Circular on SFC-authorised funds with exposure to virtual assets</w:t>
      </w:r>
      <w:r>
        <w:t xml:space="preserve">, 27 May 2026. Paras 20–21.</w:t>
      </w:r>
      <w:r>
        <w:t xml:space="preserve"> </w:t>
      </w:r>
      <w:r>
        <w:t xml:space="preserve">https://apps.sfc.hk/edistributionWeb/gateway/EN/circular/doc?refNo=26EC31</w:t>
      </w:r>
    </w:p>
    <w:p>
      <w:pPr>
        <w:pStyle w:val="Compact"/>
        <w:numPr>
          <w:ilvl w:val="0"/>
          <w:numId w:val="1101"/>
        </w:numPr>
      </w:pPr>
      <w:r>
        <w:t xml:space="preserve">SFC.</w:t>
      </w:r>
      <w:r>
        <w:t xml:space="preserve"> </w:t>
      </w:r>
      <w:r>
        <w:rPr>
          <w:i/>
          <w:iCs/>
        </w:rPr>
        <w:t xml:space="preserve">Circular on SFC-authorised funds with exposure to virtual assets</w:t>
      </w:r>
      <w:r>
        <w:t xml:space="preserve">, 27 May 2026. Paras 28(d), 28(f), 31.</w:t>
      </w:r>
      <w:r>
        <w:t xml:space="preserve"> </w:t>
      </w:r>
      <w:r>
        <w:t xml:space="preserve">https://apps.sfc.hk/edistributionWeb/gateway/EN/circular/doc?refNo=26EC31</w:t>
      </w:r>
    </w:p>
    <w:p>
      <w:pPr>
        <w:pStyle w:val="Compact"/>
        <w:numPr>
          <w:ilvl w:val="0"/>
          <w:numId w:val="1101"/>
        </w:numPr>
      </w:pPr>
      <w:r>
        <w:t xml:space="preserve">SFC.</w:t>
      </w:r>
      <w:r>
        <w:t xml:space="preserve"> </w:t>
      </w:r>
      <w:r>
        <w:rPr>
          <w:i/>
          <w:iCs/>
        </w:rPr>
        <w:t xml:space="preserve">SFC sets out staking guidance for licensed virtual asset trading platforms and authorised virtual asset funds</w:t>
      </w:r>
      <w:r>
        <w:t xml:space="preserve">, 7 April 2025. Para 4.</w:t>
      </w:r>
      <w:r>
        <w:t xml:space="preserve"> </w:t>
      </w:r>
      <w:r>
        <w:t xml:space="preserve">https://apps.sfc.hk/edistributionWeb/gateway/EN/news-and-announcements/news/doc?refNo=25PR47</w:t>
      </w:r>
    </w:p>
    <w:p>
      <w:pPr>
        <w:pStyle w:val="Compact"/>
        <w:numPr>
          <w:ilvl w:val="0"/>
          <w:numId w:val="1101"/>
        </w:numPr>
      </w:pPr>
      <w:r>
        <w:t xml:space="preserve">HKMA, SFC.</w:t>
      </w:r>
      <w:r>
        <w:t xml:space="preserve"> </w:t>
      </w:r>
      <w:r>
        <w:rPr>
          <w:i/>
          <w:iCs/>
        </w:rPr>
        <w:t xml:space="preserve">Joint circular on intermediaries' virtual asset-related activities</w:t>
      </w:r>
      <w:r>
        <w:t xml:space="preserve">, 22 December 2023. Paras 9, 9.1–9.2 and fn 14.</w:t>
      </w:r>
      <w:r>
        <w:t xml:space="preserve"> </w:t>
      </w:r>
      <w:r>
        <w:t xml:space="preserve">https://apps.sfc.hk/edistributionWeb/gateway/EN/circular/doc?refNo=23EC66</w:t>
      </w:r>
    </w:p>
    <w:p>
      <w:pPr>
        <w:pStyle w:val="Compact"/>
        <w:numPr>
          <w:ilvl w:val="0"/>
          <w:numId w:val="1101"/>
        </w:numPr>
      </w:pPr>
      <w:r>
        <w:t xml:space="preserve">SFC.</w:t>
      </w:r>
      <w:r>
        <w:t xml:space="preserve"> </w:t>
      </w:r>
      <w:r>
        <w:rPr>
          <w:i/>
          <w:iCs/>
        </w:rPr>
        <w:t xml:space="preserve">Circular on tokenisation of SFC-authorised investment products</w:t>
      </w:r>
      <w:r>
        <w:t xml:space="preserve">, 20 April 2026. Paras 5, 13.</w:t>
      </w:r>
      <w:r>
        <w:t xml:space="preserve"> </w:t>
      </w:r>
      <w:r>
        <w:t xml:space="preserve">https://apps.sfc.hk/edistributionWeb/gateway/EN/circular/doc?refNo=26EC22</w:t>
      </w:r>
    </w:p>
    <w:p>
      <w:pPr>
        <w:pStyle w:val="Compact"/>
        <w:numPr>
          <w:ilvl w:val="0"/>
          <w:numId w:val="1101"/>
        </w:numPr>
      </w:pPr>
      <w:r>
        <w:t xml:space="preserve">SFC.</w:t>
      </w:r>
      <w:r>
        <w:t xml:space="preserve"> </w:t>
      </w:r>
      <w:r>
        <w:rPr>
          <w:i/>
          <w:iCs/>
        </w:rPr>
        <w:t xml:space="preserve">Circular on secondary trading of tokenised SFC-authorised investment products</w:t>
      </w:r>
      <w:r>
        <w:t xml:space="preserve">, 20 April 2026. Paras 8, 12(a).</w:t>
      </w:r>
      <w:r>
        <w:t xml:space="preserve"> </w:t>
      </w:r>
      <w:r>
        <w:t xml:space="preserve">https://apps.sfc.hk/edistributionWeb/gateway/EN/circular/doc?refNo=26EC23</w:t>
      </w:r>
    </w:p>
    <w:p>
      <w:pPr>
        <w:pStyle w:val="Compact"/>
        <w:numPr>
          <w:ilvl w:val="0"/>
          <w:numId w:val="1101"/>
        </w:numPr>
      </w:pPr>
      <w:r>
        <w:t xml:space="preserve">SFC.</w:t>
      </w:r>
      <w:r>
        <w:t xml:space="preserve"> </w:t>
      </w:r>
      <w:r>
        <w:rPr>
          <w:i/>
          <w:iCs/>
        </w:rPr>
        <w:t xml:space="preserve">SFC unveils new regulatory framework to allow secondary trading of tokenised SFC-authorised investment products</w:t>
      </w:r>
      <w:r>
        <w:t xml:space="preserve">, 20 April 2026. Paras 3, 6.</w:t>
      </w:r>
      <w:r>
        <w:t xml:space="preserve"> </w:t>
      </w:r>
      <w:r>
        <w:t xml:space="preserve">https://apps.sfc.hk/edistributionWeb/gateway/EN/news-and-announcements/news/doc?refNo=26PR59</w:t>
      </w:r>
    </w:p>
    <w:p>
      <w:pPr>
        <w:pStyle w:val="Compact"/>
        <w:numPr>
          <w:ilvl w:val="0"/>
          <w:numId w:val="1101"/>
        </w:numPr>
      </w:pPr>
      <w:r>
        <w:t xml:space="preserve">HKMA, SFC.</w:t>
      </w:r>
      <w:r>
        <w:t xml:space="preserve"> </w:t>
      </w:r>
      <w:r>
        <w:rPr>
          <w:i/>
          <w:iCs/>
        </w:rPr>
        <w:t xml:space="preserve">Joint circular on intermediaries' virtual asset-related activities</w:t>
      </w:r>
      <w:r>
        <w:t xml:space="preserve">, 22 December 2023. Paras 6.2, 9.</w:t>
      </w:r>
      <w:r>
        <w:t xml:space="preserve"> </w:t>
      </w:r>
      <w:r>
        <w:t xml:space="preserve">https://apps.sfc.hk/edistributionWeb/gateway/EN/circular/doc?refNo=23EC66</w:t>
      </w:r>
    </w:p>
    <w:p>
      <w:pPr>
        <w:pStyle w:val="Compact"/>
        <w:numPr>
          <w:ilvl w:val="0"/>
          <w:numId w:val="1101"/>
        </w:numPr>
      </w:pPr>
      <w:r>
        <w:t xml:space="preserve">HKMA, SFC.</w:t>
      </w:r>
      <w:r>
        <w:t xml:space="preserve"> </w:t>
      </w:r>
      <w:r>
        <w:rPr>
          <w:i/>
          <w:iCs/>
        </w:rPr>
        <w:t xml:space="preserve">Joint circular on intermediaries' virtual asset-related activities</w:t>
      </w:r>
      <w:r>
        <w:t xml:space="preserve">, 22 December 2023. Paras 5, 6.1, 12.3.</w:t>
      </w:r>
      <w:r>
        <w:t xml:space="preserve"> </w:t>
      </w:r>
      <w:r>
        <w:t xml:space="preserve">https://apps.sfc.hk/edistributionWeb/gateway/EN/circular/doc?refNo=23EC66</w:t>
      </w:r>
    </w:p>
    <w:p>
      <w:pPr>
        <w:pStyle w:val="Compact"/>
        <w:numPr>
          <w:ilvl w:val="0"/>
          <w:numId w:val="1101"/>
        </w:numPr>
      </w:pPr>
      <w:r>
        <w:t xml:space="preserve">HKMA, SFC.</w:t>
      </w:r>
      <w:r>
        <w:t xml:space="preserve"> </w:t>
      </w:r>
      <w:r>
        <w:rPr>
          <w:i/>
          <w:iCs/>
        </w:rPr>
        <w:t xml:space="preserve">Joint circular on intermediaries' virtual asset-related activities</w:t>
      </w:r>
      <w:r>
        <w:t xml:space="preserve">, 22 December 2023. Appendices, Appendix 4.</w:t>
      </w:r>
      <w:r>
        <w:t xml:space="preserve"> </w:t>
      </w:r>
      <w:r>
        <w:t xml:space="preserve">https://apps.sfc.hk/edistributionWeb/gateway/EN/circular/doc?refNo=23EC66</w:t>
      </w:r>
    </w:p>
    <w:p>
      <w:pPr>
        <w:pStyle w:val="Compact"/>
        <w:numPr>
          <w:ilvl w:val="0"/>
          <w:numId w:val="1101"/>
        </w:numPr>
      </w:pPr>
      <w:r>
        <w:t xml:space="preserve">SFC.</w:t>
      </w:r>
      <w:r>
        <w:t xml:space="preserve"> </w:t>
      </w:r>
      <w:r>
        <w:rPr>
          <w:i/>
          <w:iCs/>
        </w:rPr>
        <w:t xml:space="preserve">Circular on tokenisation of SFC-authorised investment products</w:t>
      </w:r>
      <w:r>
        <w:t xml:space="preserve">, 20 April 2026. Para 18.</w:t>
      </w:r>
      <w:r>
        <w:t xml:space="preserve"> </w:t>
      </w:r>
      <w:r>
        <w:t xml:space="preserve">https://apps.sfc.hk/edistributionWeb/gateway/EN/circular/doc?refNo=26EC22</w:t>
      </w:r>
    </w:p>
    <w:p>
      <w:pPr>
        <w:pStyle w:val="Compact"/>
        <w:numPr>
          <w:ilvl w:val="0"/>
          <w:numId w:val="1101"/>
        </w:numPr>
      </w:pPr>
      <w:r>
        <w:t xml:space="preserve">HKMA.</w:t>
      </w:r>
      <w:r>
        <w:t xml:space="preserve"> </w:t>
      </w:r>
      <w:r>
        <w:rPr>
          <w:i/>
          <w:iCs/>
        </w:rPr>
        <w:t xml:space="preserve">Sale and distribution of tokenised products</w:t>
      </w:r>
      <w:r>
        <w:t xml:space="preserve">, 20 February 2024. Pp.1–3 and fn 1.</w:t>
      </w:r>
      <w:r>
        <w:t xml:space="preserve"> </w:t>
      </w:r>
      <w:r>
        <w:t xml:space="preserve">https://brdr.hkma.gov.hk/eng/doc-ldg/docId/20240220-10-EN</w:t>
      </w:r>
    </w:p>
    <w:p>
      <w:pPr>
        <w:pStyle w:val="Compact"/>
        <w:numPr>
          <w:ilvl w:val="0"/>
          <w:numId w:val="1101"/>
        </w:numPr>
      </w:pPr>
      <w:r>
        <w:t xml:space="preserve">SFC, HKMA.</w:t>
      </w:r>
      <w:r>
        <w:t xml:space="preserve"> </w:t>
      </w:r>
      <w:r>
        <w:rPr>
          <w:i/>
          <w:iCs/>
        </w:rPr>
        <w:t xml:space="preserve">Supplemental joint circular on intermediaries’ virtual asset-related activities</w:t>
      </w:r>
      <w:r>
        <w:t xml:space="preserve">, 30 September 2025. Fn 2.</w:t>
      </w:r>
      <w:r>
        <w:t xml:space="preserve"> </w:t>
      </w:r>
      <w:r>
        <w:t xml:space="preserve">https://apps.sfc.hk/edistributionWeb/gateway/EN/circular/doc?refNo=25EC50</w:t>
      </w:r>
    </w:p>
    <w:p>
      <w:pPr>
        <w:pStyle w:val="Compact"/>
        <w:numPr>
          <w:ilvl w:val="0"/>
          <w:numId w:val="1101"/>
        </w:numPr>
      </w:pPr>
      <w:r>
        <w:t xml:space="preserve">SFC.</w:t>
      </w:r>
      <w:r>
        <w:t xml:space="preserve"> </w:t>
      </w:r>
      <w:r>
        <w:rPr>
          <w:i/>
          <w:iCs/>
        </w:rPr>
        <w:t xml:space="preserve">Circular on secondary trading of tokenised SFC-authorised investment products</w:t>
      </w:r>
      <w:r>
        <w:t xml:space="preserve">, 20 April 2026. Paras 13, 20(c) and fn 4.</w:t>
      </w:r>
      <w:r>
        <w:t xml:space="preserve"> </w:t>
      </w:r>
      <w:r>
        <w:t xml:space="preserve">https://apps.sfc.hk/edistributionWeb/gateway/EN/circular/doc?refNo=26EC23</w:t>
      </w:r>
    </w:p>
    <w:p>
      <w:pPr>
        <w:pStyle w:val="Compact"/>
        <w:numPr>
          <w:ilvl w:val="0"/>
          <w:numId w:val="1101"/>
        </w:numPr>
      </w:pPr>
      <w:r>
        <w:t xml:space="preserve">SFC.</w:t>
      </w:r>
      <w:r>
        <w:t xml:space="preserve"> </w:t>
      </w:r>
      <w:r>
        <w:rPr>
          <w:i/>
          <w:iCs/>
        </w:rPr>
        <w:t xml:space="preserve">Circular on secondary trading of tokenised SFC-authorised investment products</w:t>
      </w:r>
      <w:r>
        <w:t xml:space="preserve">, 20 April 2026. Para 20(b).</w:t>
      </w:r>
      <w:r>
        <w:t xml:space="preserve"> </w:t>
      </w:r>
      <w:r>
        <w:t xml:space="preserve">https://apps.sfc.hk/edistributionWeb/gateway/EN/circular/doc?refNo=26EC23</w:t>
      </w:r>
    </w:p>
    <w:p>
      <w:pPr>
        <w:pStyle w:val="Compact"/>
        <w:numPr>
          <w:ilvl w:val="0"/>
          <w:numId w:val="1101"/>
        </w:numPr>
      </w:pPr>
      <w:r>
        <w:t xml:space="preserve">HKMA, SFC.</w:t>
      </w:r>
      <w:r>
        <w:t xml:space="preserve"> </w:t>
      </w:r>
      <w:r>
        <w:rPr>
          <w:i/>
          <w:iCs/>
        </w:rPr>
        <w:t xml:space="preserve">Joint circular on intermediaries' virtual asset-related activities</w:t>
      </w:r>
      <w:r>
        <w:t xml:space="preserve">, 22 December 2023. Para 11.</w:t>
      </w:r>
      <w:r>
        <w:t xml:space="preserve"> </w:t>
      </w:r>
      <w:r>
        <w:t xml:space="preserve">https://apps.sfc.hk/edistributionWeb/gateway/EN/circular/doc?refNo=23EC66</w:t>
      </w:r>
    </w:p>
    <w:p>
      <w:pPr>
        <w:pStyle w:val="Compact"/>
        <w:numPr>
          <w:ilvl w:val="0"/>
          <w:numId w:val="1101"/>
        </w:numPr>
      </w:pPr>
      <w:r>
        <w:t xml:space="preserve">SFC, HKMA.</w:t>
      </w:r>
      <w:r>
        <w:t xml:space="preserve"> </w:t>
      </w:r>
      <w:r>
        <w:rPr>
          <w:i/>
          <w:iCs/>
        </w:rPr>
        <w:t xml:space="preserve">Supplemental joint circular on intermediaries’ virtual asset-related activities</w:t>
      </w:r>
      <w:r>
        <w:t xml:space="preserve">, 30 September 2025. Paras 7(a), 10(d).</w:t>
      </w:r>
      <w:r>
        <w:t xml:space="preserve"> </w:t>
      </w:r>
      <w:r>
        <w:t xml:space="preserve">https://apps.sfc.hk/edistributionWeb/gateway/EN/circular/doc?refNo=25EC50</w:t>
      </w:r>
    </w:p>
    <w:p>
      <w:pPr>
        <w:pStyle w:val="Compact"/>
        <w:numPr>
          <w:ilvl w:val="0"/>
          <w:numId w:val="1101"/>
        </w:numPr>
      </w:pPr>
      <w:r>
        <w:t xml:space="preserve">SFC.</w:t>
      </w:r>
      <w:r>
        <w:t xml:space="preserve"> </w:t>
      </w:r>
      <w:r>
        <w:rPr>
          <w:i/>
          <w:iCs/>
        </w:rPr>
        <w:t xml:space="preserve">Circular on secondary trading of tokenised SFC-authorised investment products</w:t>
      </w:r>
      <w:r>
        <w:t xml:space="preserve">, 20 April 2026. Para 27 and fn 13.</w:t>
      </w:r>
      <w:r>
        <w:t xml:space="preserve"> </w:t>
      </w:r>
      <w:r>
        <w:t xml:space="preserve">https://apps.sfc.hk/edistributionWeb/gateway/EN/circular/doc?refNo=26EC23</w:t>
      </w:r>
    </w:p>
    <w:p>
      <w:pPr>
        <w:pStyle w:val="Compact"/>
        <w:numPr>
          <w:ilvl w:val="0"/>
          <w:numId w:val="1101"/>
        </w:numPr>
      </w:pPr>
      <w:r>
        <w:t xml:space="preserve">HKMA.</w:t>
      </w:r>
      <w:r>
        <w:t xml:space="preserve"> </w:t>
      </w:r>
      <w:r>
        <w:rPr>
          <w:i/>
          <w:iCs/>
        </w:rPr>
        <w:t xml:space="preserve">Sale and distribution of tokenised products</w:t>
      </w:r>
      <w:r>
        <w:t xml:space="preserve">, 20 February 2024. Implementation, p.6.</w:t>
      </w:r>
      <w:r>
        <w:t xml:space="preserve"> </w:t>
      </w:r>
      <w:r>
        <w:t xml:space="preserve">https://brdr.hkma.gov.hk/eng/doc-ldg/docId/20240220-10-EN</w:t>
      </w:r>
    </w:p>
    <w:p>
      <w:pPr>
        <w:pStyle w:val="Compact"/>
        <w:numPr>
          <w:ilvl w:val="0"/>
          <w:numId w:val="1101"/>
        </w:numPr>
      </w:pPr>
      <w:r>
        <w:t xml:space="preserve">SFC, HKMA.</w:t>
      </w:r>
      <w:r>
        <w:t xml:space="preserve"> </w:t>
      </w:r>
      <w:r>
        <w:rPr>
          <w:i/>
          <w:iCs/>
        </w:rPr>
        <w:t xml:space="preserve">Supplemental joint circular on intermediaries’ virtual asset-related activities</w:t>
      </w:r>
      <w:r>
        <w:t xml:space="preserve">, 30 September 2025. Para 7(b).</w:t>
      </w:r>
      <w:r>
        <w:t xml:space="preserve"> </w:t>
      </w:r>
      <w:r>
        <w:t xml:space="preserve">https://apps.sfc.hk/edistributionWeb/gateway/EN/circular/doc?refNo=25EC50</w:t>
      </w:r>
    </w:p>
    <w:p>
      <w:pPr>
        <w:pStyle w:val="Compact"/>
        <w:numPr>
          <w:ilvl w:val="0"/>
          <w:numId w:val="1101"/>
        </w:numPr>
      </w:pPr>
      <w:r>
        <w:t xml:space="preserve">SFC, HKMA.</w:t>
      </w:r>
      <w:r>
        <w:t xml:space="preserve"> </w:t>
      </w:r>
      <w:r>
        <w:rPr>
          <w:i/>
          <w:iCs/>
        </w:rPr>
        <w:t xml:space="preserve">Supplemental joint circular on intermediaries’ virtual asset-related activities</w:t>
      </w:r>
      <w:r>
        <w:t xml:space="preserve">, 30 September 2025. Para 7(c).</w:t>
      </w:r>
      <w:r>
        <w:t xml:space="preserve"> </w:t>
      </w:r>
      <w:r>
        <w:t xml:space="preserve">https://apps.sfc.hk/edistributionWeb/gateway/EN/circular/doc?refNo=25EC50</w:t>
      </w:r>
    </w:p>
    <w:p>
      <w:pPr>
        <w:pStyle w:val="Compact"/>
        <w:numPr>
          <w:ilvl w:val="0"/>
          <w:numId w:val="1101"/>
        </w:numPr>
      </w:pPr>
      <w:r>
        <w:t xml:space="preserve">HKMA, SFC.</w:t>
      </w:r>
      <w:r>
        <w:t xml:space="preserve"> </w:t>
      </w:r>
      <w:r>
        <w:rPr>
          <w:i/>
          <w:iCs/>
        </w:rPr>
        <w:t xml:space="preserve">Joint circular on intermediaries' virtual asset-related activities</w:t>
      </w:r>
      <w:r>
        <w:t xml:space="preserve">, 22 December 2023. Para 12.3.</w:t>
      </w:r>
      <w:r>
        <w:t xml:space="preserve"> </w:t>
      </w:r>
      <w:r>
        <w:t xml:space="preserve">https://apps.sfc.hk/edistributionWeb/gateway/EN/circular/doc?refNo=23EC66</w:t>
      </w:r>
    </w:p>
    <w:p>
      <w:pPr>
        <w:pStyle w:val="Compact"/>
        <w:numPr>
          <w:ilvl w:val="0"/>
          <w:numId w:val="1101"/>
        </w:numPr>
      </w:pPr>
      <w:r>
        <w:t xml:space="preserve">HKMA.</w:t>
      </w:r>
      <w:r>
        <w:t xml:space="preserve"> </w:t>
      </w:r>
      <w:r>
        <w:rPr>
          <w:i/>
          <w:iCs/>
        </w:rPr>
        <w:t xml:space="preserve">Sale and distribution of tokenised products</w:t>
      </w:r>
      <w:r>
        <w:t xml:space="preserve">, 20 February 2024. Section A, pp.3–4.</w:t>
      </w:r>
      <w:r>
        <w:t xml:space="preserve"> </w:t>
      </w:r>
      <w:r>
        <w:t xml:space="preserve">https://brdr.hkma.gov.hk/eng/doc-ldg/docId/20240220-10-EN</w:t>
      </w:r>
    </w:p>
    <w:p>
      <w:pPr>
        <w:pStyle w:val="Compact"/>
        <w:numPr>
          <w:ilvl w:val="0"/>
          <w:numId w:val="1101"/>
        </w:numPr>
      </w:pPr>
      <w:r>
        <w:t xml:space="preserve">SFC.</w:t>
      </w:r>
      <w:r>
        <w:t xml:space="preserve"> </w:t>
      </w:r>
      <w:r>
        <w:rPr>
          <w:i/>
          <w:iCs/>
        </w:rPr>
        <w:t xml:space="preserve">Circular on SFC-authorised funds with exposure to virtual assets</w:t>
      </w:r>
      <w:r>
        <w:t xml:space="preserve">, 27 May 2026. Paras 8, 19, 27.</w:t>
      </w:r>
      <w:r>
        <w:t xml:space="preserve"> </w:t>
      </w:r>
      <w:r>
        <w:t xml:space="preserve">https://apps.sfc.hk/edistributionWeb/gateway/EN/circular/doc?refNo=26EC31</w:t>
      </w:r>
    </w:p>
    <w:p>
      <w:pPr>
        <w:pStyle w:val="Compact"/>
        <w:numPr>
          <w:ilvl w:val="0"/>
          <w:numId w:val="1101"/>
        </w:numPr>
      </w:pPr>
      <w:r>
        <w:t xml:space="preserve">HKMA, SFC.</w:t>
      </w:r>
      <w:r>
        <w:t xml:space="preserve"> </w:t>
      </w:r>
      <w:r>
        <w:rPr>
          <w:i/>
          <w:iCs/>
        </w:rPr>
        <w:t xml:space="preserve">Joint circular on intermediaries' virtual asset-related activities</w:t>
      </w:r>
      <w:r>
        <w:t xml:space="preserve">, 22 December 2023. Paras 9.1–9.2, fn 14.</w:t>
      </w:r>
      <w:r>
        <w:t xml:space="preserve"> </w:t>
      </w:r>
      <w:r>
        <w:t xml:space="preserve">https://apps.sfc.hk/edistributionWeb/gateway/EN/circular/doc?refNo=23EC66</w:t>
      </w:r>
    </w:p>
    <w:p>
      <w:pPr>
        <w:pStyle w:val="Compact"/>
        <w:numPr>
          <w:ilvl w:val="0"/>
          <w:numId w:val="1101"/>
        </w:numPr>
      </w:pPr>
      <w:r>
        <w:t xml:space="preserve">SFC.</w:t>
      </w:r>
      <w:r>
        <w:t xml:space="preserve"> </w:t>
      </w:r>
      <w:r>
        <w:rPr>
          <w:i/>
          <w:iCs/>
        </w:rPr>
        <w:t xml:space="preserve">Circular on Virtual Asset Futures Exchange Traded Funds</w:t>
      </w:r>
      <w:r>
        <w:t xml:space="preserve">, 31 October 2022. Para 12.</w:t>
      </w:r>
      <w:r>
        <w:t xml:space="preserve"> </w:t>
      </w:r>
      <w:r>
        <w:t xml:space="preserve">https://apps.sfc.hk/edistributionWeb/gateway/EN/circular/doc?refNo=22EC60</w:t>
      </w:r>
    </w:p>
    <w:p>
      <w:pPr>
        <w:pStyle w:val="Compact"/>
        <w:numPr>
          <w:ilvl w:val="0"/>
          <w:numId w:val="1101"/>
        </w:numPr>
      </w:pPr>
      <w:r>
        <w:t xml:space="preserve">SFC.</w:t>
      </w:r>
      <w:r>
        <w:t xml:space="preserve"> </w:t>
      </w:r>
      <w:r>
        <w:rPr>
          <w:i/>
          <w:iCs/>
        </w:rPr>
        <w:t xml:space="preserve">Circular on SFC-authorised funds with exposure to virtual assets</w:t>
      </w:r>
      <w:r>
        <w:t xml:space="preserve">, 7 April 2025. Para 27.</w:t>
      </w:r>
      <w:r>
        <w:t xml:space="preserve"> </w:t>
      </w:r>
      <w:r>
        <w:t xml:space="preserve">https://apps.sfc.hk/edistributionWeb/gateway/EN/circular/doc?refNo=25EC21</w:t>
      </w:r>
    </w:p>
    <w:p>
      <w:pPr>
        <w:pStyle w:val="Compact"/>
        <w:numPr>
          <w:ilvl w:val="0"/>
          <w:numId w:val="1101"/>
        </w:numPr>
      </w:pPr>
      <w:r>
        <w:t xml:space="preserve">SFC.</w:t>
      </w:r>
      <w:r>
        <w:t xml:space="preserve"> </w:t>
      </w:r>
      <w:r>
        <w:rPr>
          <w:i/>
          <w:iCs/>
        </w:rPr>
        <w:t xml:space="preserve">SFC unveils new regulatory framework to allow secondary trading of tokenised SFC-authorised investment products</w:t>
      </w:r>
      <w:r>
        <w:t xml:space="preserve">, 20 April 2026. Para 4.</w:t>
      </w:r>
      <w:r>
        <w:t xml:space="preserve"> </w:t>
      </w:r>
      <w:r>
        <w:t xml:space="preserve">https://apps.sfc.hk/edistributionWeb/gateway/EN/news-and-announcements/news/doc?refNo=26PR59</w:t>
      </w:r>
    </w:p>
    <w:p>
      <w:pPr>
        <w:pStyle w:val="Compact"/>
        <w:numPr>
          <w:ilvl w:val="0"/>
          <w:numId w:val="1101"/>
        </w:numPr>
      </w:pPr>
      <w:r>
        <w:t xml:space="preserve">SFC.</w:t>
      </w:r>
      <w:r>
        <w:t xml:space="preserve"> </w:t>
      </w:r>
      <w:r>
        <w:rPr>
          <w:i/>
          <w:iCs/>
        </w:rPr>
        <w:t xml:space="preserve">SFC unveils new regulatory framework to allow secondary trading of tokenised SFC-authorised investment products</w:t>
      </w:r>
      <w:r>
        <w:t xml:space="preserve">, 20 April 2026. Para 3.</w:t>
      </w:r>
      <w:r>
        <w:t xml:space="preserve"> </w:t>
      </w:r>
      <w:r>
        <w:t xml:space="preserve">https://apps.sfc.hk/edistributionWeb/gateway/EN/news-and-announcements/news/doc?refNo=26PR59</w:t>
      </w:r>
    </w:p>
    <w:p>
      <w:pPr>
        <w:pStyle w:val="Compact"/>
        <w:numPr>
          <w:ilvl w:val="0"/>
          <w:numId w:val="1101"/>
        </w:numPr>
      </w:pPr>
      <w:r>
        <w:t xml:space="preserve">SFC.</w:t>
      </w:r>
      <w:r>
        <w:t xml:space="preserve"> </w:t>
      </w:r>
      <w:r>
        <w:rPr>
          <w:i/>
          <w:iCs/>
        </w:rPr>
        <w:t xml:space="preserve">Circular on SFC-authorised funds with exposure to virtual assets</w:t>
      </w:r>
      <w:r>
        <w:t xml:space="preserve">, 27 May 2026. Paras 15, 20.</w:t>
      </w:r>
      <w:r>
        <w:t xml:space="preserve"> </w:t>
      </w:r>
      <w:r>
        <w:t xml:space="preserve">https://apps.sfc.hk/edistributionWeb/gateway/EN/circular/doc?refNo=26EC31</w:t>
      </w:r>
    </w:p>
    <w:p>
      <w:pPr>
        <w:pStyle w:val="Compact"/>
        <w:numPr>
          <w:ilvl w:val="0"/>
          <w:numId w:val="1101"/>
        </w:numPr>
      </w:pPr>
      <w:r>
        <w:t xml:space="preserve">SFC.</w:t>
      </w:r>
      <w:r>
        <w:t xml:space="preserve"> </w:t>
      </w:r>
      <w:r>
        <w:rPr>
          <w:i/>
          <w:iCs/>
        </w:rPr>
        <w:t xml:space="preserve">Circular on SFC-authorised funds with exposure to virtual assets</w:t>
      </w:r>
      <w:r>
        <w:t xml:space="preserve">, 27 May 2026. Paras 28(f), 31.</w:t>
      </w:r>
      <w:r>
        <w:t xml:space="preserve"> </w:t>
      </w:r>
      <w:r>
        <w:t xml:space="preserve">https://apps.sfc.hk/edistributionWeb/gateway/EN/circular/doc?refNo=26EC31</w:t>
      </w:r>
    </w:p>
    <w:p>
      <w:pPr>
        <w:pStyle w:val="Compact"/>
        <w:numPr>
          <w:ilvl w:val="0"/>
          <w:numId w:val="1101"/>
        </w:numPr>
      </w:pPr>
      <w:r>
        <w:t xml:space="preserve">SFC.</w:t>
      </w:r>
      <w:r>
        <w:t xml:space="preserve"> </w:t>
      </w:r>
      <w:r>
        <w:rPr>
          <w:i/>
          <w:iCs/>
        </w:rPr>
        <w:t xml:space="preserve">Circular on SFC-authorised funds with exposure to virtual assets</w:t>
      </w:r>
      <w:r>
        <w:t xml:space="preserve">, 27 May 2026. Para 2.</w:t>
      </w:r>
      <w:r>
        <w:t xml:space="preserve"> </w:t>
      </w:r>
      <w:r>
        <w:t xml:space="preserve">https://apps.sfc.hk/edistributionWeb/gateway/EN/circular/doc?refNo=26EC31</w:t>
      </w:r>
    </w:p>
    <w:p>
      <w:pPr>
        <w:pStyle w:val="Compact"/>
        <w:numPr>
          <w:ilvl w:val="0"/>
          <w:numId w:val="1101"/>
        </w:numPr>
      </w:pPr>
      <w:r>
        <w:t xml:space="preserve">SFC.</w:t>
      </w:r>
      <w:r>
        <w:t xml:space="preserve"> </w:t>
      </w:r>
      <w:r>
        <w:rPr>
          <w:i/>
          <w:iCs/>
        </w:rPr>
        <w:t xml:space="preserve">Circular on SFC-authorised funds with exposure to virtual assets</w:t>
      </w:r>
      <w:r>
        <w:t xml:space="preserve">, 7 April 2025. Para 2.</w:t>
      </w:r>
      <w:r>
        <w:t xml:space="preserve"> </w:t>
      </w:r>
      <w:r>
        <w:t xml:space="preserve">https://apps.sfc.hk/edistributionWeb/gateway/EN/circular/doc?refNo=25EC21</w:t>
      </w:r>
    </w:p>
    <w:p>
      <w:pPr>
        <w:pStyle w:val="Compact"/>
        <w:numPr>
          <w:ilvl w:val="0"/>
          <w:numId w:val="1101"/>
        </w:numPr>
      </w:pPr>
      <w:r>
        <w:t xml:space="preserve">SFC.</w:t>
      </w:r>
      <w:r>
        <w:t xml:space="preserve"> </w:t>
      </w:r>
      <w:r>
        <w:rPr>
          <w:i/>
          <w:iCs/>
        </w:rPr>
        <w:t xml:space="preserve">Circular on tokenisation of SFC-authorised investment products</w:t>
      </w:r>
      <w:r>
        <w:t xml:space="preserve">, 2 November 2023. Para 6.</w:t>
      </w:r>
      <w:r>
        <w:t xml:space="preserve"> </w:t>
      </w:r>
      <w:r>
        <w:t xml:space="preserve">https://apps.sfc.hk/edistributionWeb/gateway/EN/circular/doc?refNo=26EC22</w:t>
      </w:r>
    </w:p>
    <w:p>
      <w:pPr>
        <w:pStyle w:val="Compact"/>
        <w:numPr>
          <w:ilvl w:val="0"/>
          <w:numId w:val="1101"/>
        </w:numPr>
      </w:pPr>
      <w:r>
        <w:t xml:space="preserve">SFC, HKMA.</w:t>
      </w:r>
      <w:r>
        <w:t xml:space="preserve"> </w:t>
      </w:r>
      <w:r>
        <w:rPr>
          <w:i/>
          <w:iCs/>
        </w:rPr>
        <w:t xml:space="preserve">Supplemental joint circular on intermediaries’ virtual asset-related activities</w:t>
      </w:r>
      <w:r>
        <w:t xml:space="preserve">, 30 September 2025. Para 7.</w:t>
      </w:r>
      <w:r>
        <w:t xml:space="preserve"> </w:t>
      </w:r>
      <w:r>
        <w:t xml:space="preserve">https://apps.sfc.hk/edistributionWeb/gateway/EN/circular/doc?refNo=25EC50</w:t>
      </w:r>
    </w:p>
    <w:p>
      <w:pPr>
        <w:pStyle w:val="Compact"/>
        <w:numPr>
          <w:ilvl w:val="0"/>
          <w:numId w:val="1101"/>
        </w:numPr>
      </w:pPr>
      <w:r>
        <w:t xml:space="preserve">SFC.</w:t>
      </w:r>
      <w:r>
        <w:t xml:space="preserve"> </w:t>
      </w:r>
      <w:r>
        <w:rPr>
          <w:i/>
          <w:iCs/>
        </w:rPr>
        <w:t xml:space="preserve">Circular on SFC-authorised funds with exposure to virtual assets</w:t>
      </w:r>
      <w:r>
        <w:t xml:space="preserve">, 27 May 2026. Fn 4, fn 11.</w:t>
      </w:r>
      <w:r>
        <w:t xml:space="preserve"> </w:t>
      </w:r>
      <w:r>
        <w:t xml:space="preserve">https://apps.sfc.hk/edistributionWeb/gateway/EN/circular/doc?refNo=26EC31</w:t>
      </w:r>
    </w:p>
    <w:p>
      <w:pPr>
        <w:pStyle w:val="Compact"/>
        <w:numPr>
          <w:ilvl w:val="0"/>
          <w:numId w:val="1101"/>
        </w:numPr>
      </w:pPr>
      <w:r>
        <w:t xml:space="preserve">SFC.</w:t>
      </w:r>
      <w:r>
        <w:t xml:space="preserve"> </w:t>
      </w:r>
      <w:r>
        <w:rPr>
          <w:i/>
          <w:iCs/>
        </w:rPr>
        <w:t xml:space="preserve">SFC unveils new regulatory framework to allow secondary trading of tokenised SFC-authorised investment products</w:t>
      </w:r>
      <w:r>
        <w:t xml:space="preserve">, 20 April 2026. Para 6.</w:t>
      </w:r>
      <w:r>
        <w:t xml:space="preserve"> </w:t>
      </w:r>
      <w:r>
        <w:t xml:space="preserve">https://apps.sfc.hk/edistributionWeb/gateway/EN/news-and-announcements/news/doc?refNo=26PR59</w:t>
      </w:r>
    </w:p>
    <w:p>
      <w:pPr>
        <w:pStyle w:val="Compact"/>
        <w:numPr>
          <w:ilvl w:val="0"/>
          <w:numId w:val="1101"/>
        </w:numPr>
      </w:pPr>
      <w:r>
        <w:t xml:space="preserve">Government.</w:t>
      </w:r>
      <w:r>
        <w:t xml:space="preserve"> </w:t>
      </w:r>
      <w:r>
        <w:rPr>
          <w:i/>
          <w:iCs/>
        </w:rPr>
        <w:t xml:space="preserve">The Chief Executive's 2026 Policy Address</w:t>
      </w:r>
      <w:r>
        <w:t xml:space="preserve">, 16 September 2026. Para 49(iii).</w:t>
      </w:r>
      <w:r>
        <w:t xml:space="preserve"> </w:t>
      </w:r>
      <w:r>
        <w:t xml:space="preserve">https://www.policyaddress.gov.hk/2026/public/pdf/policy/policy-full_en.pdf</w:t>
      </w:r>
    </w:p>
    <w:bookmarkEnd w:id="123"/>
    <w:bookmarkEnd w:id="124"/>
    <w:p>
      <w:pPr>
        <w:pStyle w:val="FirstParagraph"/>
      </w:pPr>
      <w:r>
        <w:t xml:space="preserve">Part C · Module C3</w:t>
      </w:r>
    </w:p>
    <w:bookmarkStart w:id="137" w:name="X171c029debf8d5b6a776efc8a96eea04932720f"/>
    <w:p>
      <w:pPr>
        <w:pStyle w:val="Heading1"/>
      </w:pPr>
      <w:r>
        <w:t xml:space="preserve">C3 Custody of digital assets and key management</w:t>
      </w:r>
    </w:p>
    <w:p>
      <w:pPr>
        <w:pStyle w:val="FirstParagraph"/>
      </w:pPr>
      <w:r>
        <w:t xml:space="preserve">This module is for the Head of Compliance at a bank that holds, or plans to hold, clients' crypto or tokenised assets. After reading it, you can explain what the Hong Kong Monetary Authority (HKMA) expects in its May 2026 custody standards. You can also explain what changed from 2024 and how staking fits in. Finally, you can explain how rules from the Securities and Futures Commission (SFC) and for stablecoins set the benchmark for counterparties.</w:t>
      </w:r>
    </w:p>
    <w:bookmarkStart w:id="125" w:name="in-60-seconds-8"/>
    <w:p>
      <w:pPr>
        <w:pStyle w:val="Heading2"/>
      </w:pPr>
      <w:r>
        <w:t xml:space="preserve">In 60 seconds</w:t>
      </w:r>
    </w:p>
    <w:p>
      <w:pPr>
        <w:pStyle w:val="FirstParagraph"/>
      </w:pPr>
      <w:r>
        <w:t xml:space="preserve">Custody means safekeeping assets for clients. In virtual asset (VA) custody, the core risk sits with whoever safekeeps the private keys, or similar tools, that can move the assets</w:t>
      </w:r>
      <w:r>
        <w:t xml:space="preserve"> </w:t>
      </w:r>
      <w:r>
        <w:rPr>
          <w:vertAlign w:val="superscript"/>
        </w:rPr>
        <w:t xml:space="preserve">[1]</w:t>
      </w:r>
      <w:r>
        <w:t xml:space="preserve">. A private key is the secret code that authorises a transfer. So much of the rulebook is about key management</w:t>
      </w:r>
      <w:r>
        <w:t xml:space="preserve"> </w:t>
      </w:r>
      <w:r>
        <w:rPr>
          <w:vertAlign w:val="superscript"/>
        </w:rPr>
        <w:t xml:space="preserve">[2]</w:t>
      </w:r>
      <w:r>
        <w:t xml:space="preserve">. The HKMA set custody standards for banks, which it calls authorized institutions (AIs), in February 2024</w:t>
      </w:r>
      <w:r>
        <w:t xml:space="preserve"> </w:t>
      </w:r>
      <w:r>
        <w:rPr>
          <w:vertAlign w:val="superscript"/>
        </w:rPr>
        <w:t xml:space="preserve">[3]</w:t>
      </w:r>
      <w:r>
        <w:t xml:space="preserve">. On 27 May 2026 it replaced them with an updated annex (a set of detailed standards) of 26 paragraphs</w:t>
      </w:r>
      <w:r>
        <w:t xml:space="preserve"> </w:t>
      </w:r>
      <w:r>
        <w:rPr>
          <w:vertAlign w:val="superscript"/>
        </w:rPr>
        <w:t xml:space="preserve">[3,4]</w:t>
      </w:r>
      <w:r>
        <w:t xml:space="preserve">. The new annex keeps the rule that 98% of client virtual assets (VAs) sit in cold storage, meaning their keys are kept offline</w:t>
      </w:r>
      <w:r>
        <w:t xml:space="preserve"> </w:t>
      </w:r>
      <w:r>
        <w:rPr>
          <w:vertAlign w:val="superscript"/>
        </w:rPr>
        <w:t xml:space="preserve">[5]</w:t>
      </w:r>
      <w:r>
        <w:t xml:space="preserve">. It also keeps the rule that keys stay in Hong Kong</w:t>
      </w:r>
      <w:r>
        <w:t xml:space="preserve"> </w:t>
      </w:r>
      <w:r>
        <w:rPr>
          <w:vertAlign w:val="superscript"/>
        </w:rPr>
        <w:t xml:space="preserve">[5]</w:t>
      </w:r>
      <w:r>
        <w:t xml:space="preserve">. It adds detailed controls on how wallets, the tools that hold keys, are run</w:t>
      </w:r>
      <w:r>
        <w:t xml:space="preserve"> </w:t>
      </w:r>
      <w:r>
        <w:rPr>
          <w:vertAlign w:val="superscript"/>
        </w:rPr>
        <w:t xml:space="preserve">[6,7]</w:t>
      </w:r>
      <w:r>
        <w:t xml:space="preserve">. It drops the fixed insurance percentages</w:t>
      </w:r>
      <w:r>
        <w:t xml:space="preserve"> </w:t>
      </w:r>
      <w:r>
        <w:rPr>
          <w:vertAlign w:val="superscript"/>
        </w:rPr>
        <w:t xml:space="preserve">[6,7]</w:t>
      </w:r>
      <w:r>
        <w:t xml:space="preserve">. With HKMA consent, a bank can now appoint a licensed stablecoin issuer to hold that issuer's own coins</w:t>
      </w:r>
      <w:r>
        <w:t xml:space="preserve"> </w:t>
      </w:r>
      <w:r>
        <w:rPr>
          <w:vertAlign w:val="superscript"/>
        </w:rPr>
        <w:t xml:space="preserve">[6,7]</w:t>
      </w:r>
      <w:r>
        <w:t xml:space="preserve">. A stablecoin is a token designed to keep a steady value against a currency. The SFC sets custody rules for licensed crypto exchanges, known as virtual asset trading platforms (VATPs)</w:t>
      </w:r>
      <w:r>
        <w:t xml:space="preserve"> </w:t>
      </w:r>
      <w:r>
        <w:rPr>
          <w:vertAlign w:val="superscript"/>
        </w:rPr>
        <w:t xml:space="preserve">[8]</w:t>
      </w:r>
      <w:r>
        <w:t xml:space="preserve">. These rules are in Part X of the SFC's guidelines for VATP operators, called the VATP Guidelines</w:t>
      </w:r>
      <w:r>
        <w:t xml:space="preserve"> </w:t>
      </w:r>
      <w:r>
        <w:rPr>
          <w:vertAlign w:val="superscript"/>
        </w:rPr>
        <w:t xml:space="preserve">[8]</w:t>
      </w:r>
      <w:r>
        <w:t xml:space="preserve">. The SFC says the standards in its August 2025 custody circular will also be core expectations for future VA custodians</w:t>
      </w:r>
      <w:r>
        <w:t xml:space="preserve"> </w:t>
      </w:r>
      <w:r>
        <w:rPr>
          <w:vertAlign w:val="superscript"/>
        </w:rPr>
        <w:t xml:space="preserve">[9]</w:t>
      </w:r>
      <w:r>
        <w:t xml:space="preserve">. A circular is a formal notice to regulated firms. In December 2025, the Financial Services and the Treasury Bureau (FSTB) and the SFC published consultation conclusions on licensing custodians</w:t>
      </w:r>
      <w:r>
        <w:t xml:space="preserve"> </w:t>
      </w:r>
      <w:r>
        <w:rPr>
          <w:vertAlign w:val="superscript"/>
        </w:rPr>
        <w:t xml:space="preserve">[10]</w:t>
      </w:r>
      <w:r>
        <w:t xml:space="preserve">. Consultation conclusions are the final response to public comments. The conclusions stated an aim to put a bill, or draft law, before the Legislative Council (LegCo) in 2026</w:t>
      </w:r>
      <w:r>
        <w:t xml:space="preserve"> </w:t>
      </w:r>
      <w:r>
        <w:rPr>
          <w:vertAlign w:val="superscript"/>
        </w:rPr>
        <w:t xml:space="preserve">[10]</w:t>
      </w:r>
      <w:r>
        <w:t xml:space="preserve">.</w:t>
      </w:r>
    </w:p>
    <w:bookmarkEnd w:id="125"/>
    <w:bookmarkStart w:id="126" w:name="where-things-stand-8"/>
    <w:p>
      <w:pPr>
        <w:pStyle w:val="Heading2"/>
      </w:pPr>
      <w:r>
        <w:t xml:space="preserve">Where things stand</w:t>
      </w:r>
    </w:p>
    <w:p>
      <w:pPr>
        <w:pStyle w:val="FirstParagraph"/>
      </w:pPr>
      <w:r>
        <w:t xml:space="preserve">As of 25 Sep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Provision of Custodial Services for Digital Assets + Annex</w:t>
            </w:r>
          </w:p>
        </w:tc>
        <w:tc>
          <w:tcPr/>
          <w:p>
            <w:pPr>
              <w:pStyle w:val="Compact"/>
            </w:pPr>
            <w:r>
              <w:t xml:space="preserve">HKMA</w:t>
            </w:r>
          </w:p>
        </w:tc>
        <w:tc>
          <w:tcPr/>
          <w:p>
            <w:pPr>
              <w:pStyle w:val="Compact"/>
            </w:pPr>
            <w:r>
              <w:t xml:space="preserve">20 Feb 2024</w:t>
            </w:r>
          </w:p>
        </w:tc>
        <w:tc>
          <w:tcPr/>
          <w:p>
            <w:pPr>
              <w:pStyle w:val="Compact"/>
            </w:pPr>
            <w:r>
              <w:t xml:space="preserve">Superseded</w:t>
            </w:r>
          </w:p>
        </w:tc>
        <w:tc>
          <w:tcPr/>
          <w:p>
            <w:pPr>
              <w:pStyle w:val="Compact"/>
            </w:pPr>
            <w:r>
              <w:t xml:space="preserve">AIs and subsidiaries of local AIs</w:t>
            </w:r>
          </w:p>
        </w:tc>
        <w:tc>
          <w:tcPr/>
          <w:p>
            <w:pPr>
              <w:pStyle w:val="Compact"/>
            </w:pPr>
            <w:r>
              <w:rPr>
                <w:vertAlign w:val="superscript"/>
              </w:rPr>
              <w:t xml:space="preserve">[11]</w:t>
            </w:r>
            <w:r>
              <w:t xml:space="preserve">,</w:t>
            </w:r>
            <w:r>
              <w:t xml:space="preserve"> </w:t>
            </w:r>
            <w:r>
              <w:rPr>
                <w:vertAlign w:val="superscript"/>
              </w:rPr>
              <w:t xml:space="preserve">[12]</w:t>
            </w:r>
          </w:p>
        </w:tc>
      </w:tr>
      <w:tr>
        <w:tc>
          <w:tcPr/>
          <w:p>
            <w:pPr>
              <w:pStyle w:val="Compact"/>
            </w:pPr>
            <w:r>
              <w:t xml:space="preserve">Updated Guidance on Custodial Services + Annex</w:t>
            </w:r>
          </w:p>
        </w:tc>
        <w:tc>
          <w:tcPr/>
          <w:p>
            <w:pPr>
              <w:pStyle w:val="Compact"/>
            </w:pPr>
            <w:r>
              <w:t xml:space="preserve">HKMA</w:t>
            </w:r>
          </w:p>
        </w:tc>
        <w:tc>
          <w:tcPr/>
          <w:p>
            <w:pPr>
              <w:pStyle w:val="Compact"/>
            </w:pPr>
            <w:r>
              <w:t xml:space="preserve">27 May 2026</w:t>
            </w:r>
          </w:p>
        </w:tc>
        <w:tc>
          <w:tcPr/>
          <w:p>
            <w:pPr>
              <w:pStyle w:val="Compact"/>
            </w:pPr>
            <w:r>
              <w:t xml:space="preserve">In force</w:t>
            </w:r>
          </w:p>
        </w:tc>
        <w:tc>
          <w:tcPr/>
          <w:p>
            <w:pPr>
              <w:pStyle w:val="Compact"/>
            </w:pPr>
            <w:r>
              <w:t xml:space="preserve">AIs and subsidiaries of local AIs</w:t>
            </w:r>
          </w:p>
        </w:tc>
        <w:tc>
          <w:tcPr/>
          <w:p>
            <w:pPr>
              <w:pStyle w:val="Compact"/>
            </w:pPr>
            <w:r>
              <w:rPr>
                <w:vertAlign w:val="superscript"/>
              </w:rPr>
              <w:t xml:space="preserve">[13]</w:t>
            </w:r>
            <w:r>
              <w:t xml:space="preserve">,</w:t>
            </w:r>
            <w:r>
              <w:t xml:space="preserve"> </w:t>
            </w:r>
            <w:r>
              <w:rPr>
                <w:vertAlign w:val="superscript"/>
              </w:rPr>
              <w:t xml:space="preserve">[14]</w:t>
            </w:r>
          </w:p>
        </w:tc>
      </w:tr>
      <w:tr>
        <w:tc>
          <w:tcPr/>
          <w:p>
            <w:pPr>
              <w:pStyle w:val="Compact"/>
            </w:pPr>
            <w:r>
              <w:t xml:space="preserve">Staking services for VAs from custodial services</w:t>
            </w:r>
          </w:p>
        </w:tc>
        <w:tc>
          <w:tcPr/>
          <w:p>
            <w:pPr>
              <w:pStyle w:val="Compact"/>
            </w:pPr>
            <w:r>
              <w:t xml:space="preserve">HKMA</w:t>
            </w:r>
          </w:p>
        </w:tc>
        <w:tc>
          <w:tcPr/>
          <w:p>
            <w:pPr>
              <w:pStyle w:val="Compact"/>
            </w:pPr>
            <w:r>
              <w:t xml:space="preserve">7 Apr 2025</w:t>
            </w:r>
          </w:p>
        </w:tc>
        <w:tc>
          <w:tcPr/>
          <w:p>
            <w:pPr>
              <w:pStyle w:val="Compact"/>
            </w:pPr>
            <w:r>
              <w:t xml:space="preserve">In force</w:t>
            </w:r>
          </w:p>
        </w:tc>
        <w:tc>
          <w:tcPr/>
          <w:p>
            <w:pPr>
              <w:pStyle w:val="Compact"/>
            </w:pPr>
            <w:r>
              <w:t xml:space="preserve">AIs and subsidiaries of local AIs</w:t>
            </w:r>
          </w:p>
        </w:tc>
        <w:tc>
          <w:tcPr/>
          <w:p>
            <w:pPr>
              <w:pStyle w:val="Compact"/>
            </w:pPr>
            <w:r>
              <w:rPr>
                <w:vertAlign w:val="superscript"/>
              </w:rPr>
              <w:t xml:space="preserve">[15]</w:t>
            </w:r>
          </w:p>
        </w:tc>
      </w:tr>
      <w:tr>
        <w:tc>
          <w:tcPr/>
          <w:p>
            <w:pPr>
              <w:pStyle w:val="Compact"/>
            </w:pPr>
            <w:r>
              <w:t xml:space="preserve">Staking services by VATPs + terms and conditions</w:t>
            </w:r>
          </w:p>
        </w:tc>
        <w:tc>
          <w:tcPr/>
          <w:p>
            <w:pPr>
              <w:pStyle w:val="Compact"/>
            </w:pPr>
            <w:r>
              <w:t xml:space="preserve">SFC</w:t>
            </w:r>
          </w:p>
        </w:tc>
        <w:tc>
          <w:tcPr/>
          <w:p>
            <w:pPr>
              <w:pStyle w:val="Compact"/>
            </w:pPr>
            <w:r>
              <w:t xml:space="preserve">7 Apr 2025</w:t>
            </w:r>
          </w:p>
        </w:tc>
        <w:tc>
          <w:tcPr/>
          <w:p>
            <w:pPr>
              <w:pStyle w:val="Compact"/>
            </w:pPr>
            <w:r>
              <w:t xml:space="preserve">In force</w:t>
            </w:r>
          </w:p>
        </w:tc>
        <w:tc>
          <w:tcPr/>
          <w:p>
            <w:pPr>
              <w:pStyle w:val="Compact"/>
            </w:pPr>
            <w:r>
              <w:t xml:space="preserve">VATPs and their associated entities</w:t>
            </w:r>
          </w:p>
        </w:tc>
        <w:tc>
          <w:tcPr/>
          <w:p>
            <w:pPr>
              <w:pStyle w:val="Compact"/>
            </w:pPr>
            <w:r>
              <w:rPr>
                <w:vertAlign w:val="superscript"/>
              </w:rPr>
              <w:t xml:space="preserve">[16]</w:t>
            </w:r>
          </w:p>
        </w:tc>
      </w:tr>
      <w:tr>
        <w:tc>
          <w:tcPr/>
          <w:p>
            <w:pPr>
              <w:pStyle w:val="Compact"/>
            </w:pPr>
            <w:r>
              <w:t xml:space="preserve">VATP Guidelines, Part X (custody)</w:t>
            </w:r>
          </w:p>
        </w:tc>
        <w:tc>
          <w:tcPr/>
          <w:p>
            <w:pPr>
              <w:pStyle w:val="Compact"/>
            </w:pPr>
            <w:r>
              <w:t xml:space="preserve">SFC</w:t>
            </w:r>
          </w:p>
        </w:tc>
        <w:tc>
          <w:tcPr/>
          <w:p>
            <w:pPr>
              <w:pStyle w:val="Compact"/>
            </w:pPr>
            <w:r>
              <w:t xml:space="preserve">Jun 2023</w:t>
            </w:r>
          </w:p>
        </w:tc>
        <w:tc>
          <w:tcPr/>
          <w:p>
            <w:pPr>
              <w:pStyle w:val="Compact"/>
            </w:pPr>
            <w:r>
              <w:t xml:space="preserve">In force</w:t>
            </w:r>
          </w:p>
        </w:tc>
        <w:tc>
          <w:tcPr/>
          <w:p>
            <w:pPr>
              <w:pStyle w:val="Compact"/>
            </w:pPr>
            <w:r>
              <w:t xml:space="preserve">VATPs</w:t>
            </w:r>
          </w:p>
        </w:tc>
        <w:tc>
          <w:tcPr/>
          <w:p>
            <w:pPr>
              <w:pStyle w:val="Compact"/>
            </w:pPr>
            <w:r>
              <w:rPr>
                <w:vertAlign w:val="superscript"/>
              </w:rPr>
              <w:t xml:space="preserve">[17]</w:t>
            </w:r>
          </w:p>
        </w:tc>
      </w:tr>
      <w:tr>
        <w:tc>
          <w:tcPr/>
          <w:p>
            <w:pPr>
              <w:pStyle w:val="Compact"/>
            </w:pPr>
            <w:r>
              <w:t xml:space="preserve">Circular on custody of VAs (25EC44)</w:t>
            </w:r>
          </w:p>
        </w:tc>
        <w:tc>
          <w:tcPr/>
          <w:p>
            <w:pPr>
              <w:pStyle w:val="Compact"/>
            </w:pPr>
            <w:r>
              <w:t xml:space="preserve">SFC</w:t>
            </w:r>
          </w:p>
        </w:tc>
        <w:tc>
          <w:tcPr/>
          <w:p>
            <w:pPr>
              <w:pStyle w:val="Compact"/>
            </w:pPr>
            <w:r>
              <w:t xml:space="preserve">15 Aug 2025</w:t>
            </w:r>
          </w:p>
        </w:tc>
        <w:tc>
          <w:tcPr/>
          <w:p>
            <w:pPr>
              <w:pStyle w:val="Compact"/>
            </w:pPr>
            <w:r>
              <w:t xml:space="preserve">In force</w:t>
            </w:r>
          </w:p>
        </w:tc>
        <w:tc>
          <w:tcPr/>
          <w:p>
            <w:pPr>
              <w:pStyle w:val="Compact"/>
            </w:pPr>
            <w:r>
              <w:t xml:space="preserve">VATPs and associated entities</w:t>
            </w:r>
          </w:p>
        </w:tc>
        <w:tc>
          <w:tcPr/>
          <w:p>
            <w:pPr>
              <w:pStyle w:val="Compact"/>
            </w:pPr>
            <w:r>
              <w:rPr>
                <w:vertAlign w:val="superscript"/>
              </w:rPr>
              <w:t xml:space="preserve">[18]</w:t>
            </w:r>
          </w:p>
        </w:tc>
      </w:tr>
      <w:tr>
        <w:tc>
          <w:tcPr/>
          <w:p>
            <w:pPr>
              <w:pStyle w:val="Compact"/>
            </w:pPr>
            <w:r>
              <w:t xml:space="preserve">Guideline on Supervision of Licensed Stablecoin Issuers, para 6.5.7 (keys)</w:t>
            </w:r>
          </w:p>
        </w:tc>
        <w:tc>
          <w:tcPr/>
          <w:p>
            <w:pPr>
              <w:pStyle w:val="Compact"/>
            </w:pPr>
            <w:r>
              <w:t xml:space="preserve">HKMA</w:t>
            </w:r>
          </w:p>
        </w:tc>
        <w:tc>
          <w:tcPr/>
          <w:p>
            <w:pPr>
              <w:pStyle w:val="Compact"/>
            </w:pPr>
            <w:r>
              <w:t xml:space="preserve">Aug 2025</w:t>
            </w:r>
          </w:p>
        </w:tc>
        <w:tc>
          <w:tcPr/>
          <w:p>
            <w:pPr>
              <w:pStyle w:val="Compact"/>
            </w:pPr>
            <w:r>
              <w:t xml:space="preserve">In force</w:t>
            </w:r>
          </w:p>
        </w:tc>
        <w:tc>
          <w:tcPr/>
          <w:p>
            <w:pPr>
              <w:pStyle w:val="Compact"/>
            </w:pPr>
            <w:r>
              <w:t xml:space="preserve">Licensed stablecoin issuers</w:t>
            </w:r>
          </w:p>
        </w:tc>
        <w:tc>
          <w:tcPr/>
          <w:p>
            <w:pPr>
              <w:pStyle w:val="Compact"/>
            </w:pPr>
            <w:r>
              <w:rPr>
                <w:vertAlign w:val="superscript"/>
              </w:rPr>
              <w:t xml:space="preserve">[19]</w:t>
            </w:r>
          </w:p>
        </w:tc>
      </w:tr>
      <w:tr>
        <w:tc>
          <w:tcPr/>
          <w:p>
            <w:pPr>
              <w:pStyle w:val="Compact"/>
            </w:pPr>
            <w:r>
              <w:t xml:space="preserve">VA custodian services licensing regime</w:t>
            </w:r>
          </w:p>
        </w:tc>
        <w:tc>
          <w:tcPr/>
          <w:p>
            <w:pPr>
              <w:pStyle w:val="Compact"/>
            </w:pPr>
            <w:r>
              <w:t xml:space="preserve">FSTB + SFC</w:t>
            </w:r>
          </w:p>
        </w:tc>
        <w:tc>
          <w:tcPr/>
          <w:p>
            <w:pPr>
              <w:pStyle w:val="Compact"/>
            </w:pPr>
            <w:r>
              <w:t xml:space="preserve">24 Dec 2025</w:t>
            </w:r>
          </w:p>
        </w:tc>
        <w:tc>
          <w:tcPr/>
          <w:p>
            <w:pPr>
              <w:pStyle w:val="Compact"/>
            </w:pPr>
            <w:r>
              <w:t xml:space="preserve">Conclusions published</w:t>
            </w:r>
          </w:p>
        </w:tc>
        <w:tc>
          <w:tcPr/>
          <w:p>
            <w:pPr>
              <w:pStyle w:val="Compact"/>
            </w:pPr>
            <w:r>
              <w:t xml:space="preserve">VA custodians, including banks that safekeep keys (licence or registration)</w:t>
            </w:r>
          </w:p>
        </w:tc>
        <w:tc>
          <w:tcPr/>
          <w:p>
            <w:pPr>
              <w:pStyle w:val="Compact"/>
            </w:pPr>
            <w:r>
              <w:rPr>
                <w:vertAlign w:val="superscript"/>
              </w:rPr>
              <w:t xml:space="preserve">[20]</w:t>
            </w:r>
          </w:p>
        </w:tc>
      </w:tr>
    </w:tbl>
    <w:bookmarkEnd w:id="126"/>
    <w:bookmarkStart w:id="127" w:name="key-facts-8"/>
    <w:p>
      <w:pPr>
        <w:pStyle w:val="Heading2"/>
      </w:pPr>
      <w:r>
        <w:t xml:space="preserve">Key facts</w:t>
      </w:r>
    </w:p>
    <w:p>
      <w:pPr>
        <w:pStyle w:val="Compact"/>
        <w:numPr>
          <w:ilvl w:val="0"/>
          <w:numId w:val="1102"/>
        </w:numPr>
      </w:pPr>
      <w:r>
        <w:t xml:space="preserve">The 2026 annex covers client digital assets held by AIs</w:t>
      </w:r>
      <w:r>
        <w:t xml:space="preserve"> </w:t>
      </w:r>
      <w:r>
        <w:rPr>
          <w:vertAlign w:val="superscript"/>
        </w:rPr>
        <w:t xml:space="preserve">[21]</w:t>
      </w:r>
      <w:r>
        <w:t xml:space="preserve">. It also covers those held by subsidiaries of locally incorporated AIs (AIs set up as companies in Hong Kong)</w:t>
      </w:r>
      <w:r>
        <w:t xml:space="preserve"> </w:t>
      </w:r>
      <w:r>
        <w:rPr>
          <w:vertAlign w:val="superscript"/>
        </w:rPr>
        <w:t xml:space="preserve">[21]</w:t>
      </w:r>
      <w:r>
        <w:t xml:space="preserve">. Digital assets here include VAs, tokenised securities and other tokenised assets</w:t>
      </w:r>
      <w:r>
        <w:t xml:space="preserve"> </w:t>
      </w:r>
      <w:r>
        <w:rPr>
          <w:vertAlign w:val="superscript"/>
        </w:rPr>
        <w:t xml:space="preserve">[21]</w:t>
      </w:r>
      <w:r>
        <w:t xml:space="preserve">. Tokenised means ownership is recorded on a blockchain or similar ledger. Two groups fall outside the annex: limited purpose digital tokens, and assets the bank or its group holds for itself</w:t>
      </w:r>
      <w:r>
        <w:t xml:space="preserve"> </w:t>
      </w:r>
      <w:r>
        <w:rPr>
          <w:vertAlign w:val="superscript"/>
        </w:rPr>
        <w:t xml:space="preserve">[21]</w:t>
      </w:r>
      <w:r>
        <w:t xml:space="preserve">.</w:t>
      </w:r>
    </w:p>
    <w:p>
      <w:pPr>
        <w:pStyle w:val="Compact"/>
        <w:numPr>
          <w:ilvl w:val="0"/>
          <w:numId w:val="1102"/>
        </w:numPr>
      </w:pPr>
      <w:r>
        <w:t xml:space="preserve">The 2026 letter replaces the February 2024 circular</w:t>
      </w:r>
      <w:r>
        <w:t xml:space="preserve"> </w:t>
      </w:r>
      <w:r>
        <w:rPr>
          <w:vertAlign w:val="superscript"/>
        </w:rPr>
        <w:t xml:space="preserve">[3]</w:t>
      </w:r>
      <w:r>
        <w:t xml:space="preserve">. Banks already offering custody should review and revise their systems and controls to meet the latest standards</w:t>
      </w:r>
      <w:r>
        <w:t xml:space="preserve"> </w:t>
      </w:r>
      <w:r>
        <w:rPr>
          <w:vertAlign w:val="superscript"/>
        </w:rPr>
        <w:t xml:space="preserve">[3]</w:t>
      </w:r>
      <w:r>
        <w:t xml:space="preserve">. The 2024 circular set a six-month deadline to notify the HKMA and confirm compliance</w:t>
      </w:r>
      <w:r>
        <w:t xml:space="preserve"> </w:t>
      </w:r>
      <w:r>
        <w:rPr>
          <w:vertAlign w:val="superscript"/>
        </w:rPr>
        <w:t xml:space="preserve">[22]</w:t>
      </w:r>
      <w:r>
        <w:t xml:space="preserve">. The 2026 letter sets no such deadline</w:t>
      </w:r>
      <w:r>
        <w:t xml:space="preserve"> </w:t>
      </w:r>
      <w:r>
        <w:rPr>
          <w:vertAlign w:val="superscript"/>
        </w:rPr>
        <w:t xml:space="preserve">[3]</w:t>
      </w:r>
      <w:r>
        <w:t xml:space="preserve">.</w:t>
      </w:r>
    </w:p>
    <w:p>
      <w:pPr>
        <w:pStyle w:val="Compact"/>
        <w:numPr>
          <w:ilvl w:val="0"/>
          <w:numId w:val="1102"/>
        </w:numPr>
      </w:pPr>
      <w:r>
        <w:t xml:space="preserve">For client VAs, the annex's key controls are generally required</w:t>
      </w:r>
      <w:r>
        <w:t xml:space="preserve"> </w:t>
      </w:r>
      <w:r>
        <w:rPr>
          <w:vertAlign w:val="superscript"/>
        </w:rPr>
        <w:t xml:space="preserve">[23]</w:t>
      </w:r>
      <w:r>
        <w:t xml:space="preserve">. For other digital assets, the bank may take a risk-based approach, matching controls to the risk</w:t>
      </w:r>
      <w:r>
        <w:t xml:space="preserve"> </w:t>
      </w:r>
      <w:r>
        <w:rPr>
          <w:vertAlign w:val="superscript"/>
        </w:rPr>
        <w:t xml:space="preserve">[23]</w:t>
      </w:r>
      <w:r>
        <w:t xml:space="preserve">. Tokens on public permissionless chains, which anyone can join, call for extra caution</w:t>
      </w:r>
      <w:r>
        <w:t xml:space="preserve"> </w:t>
      </w:r>
      <w:r>
        <w:rPr>
          <w:vertAlign w:val="superscript"/>
        </w:rPr>
        <w:t xml:space="preserve">[23]</w:t>
      </w:r>
      <w:r>
        <w:t xml:space="preserve">.</w:t>
      </w:r>
    </w:p>
    <w:p>
      <w:pPr>
        <w:pStyle w:val="Compact"/>
        <w:numPr>
          <w:ilvl w:val="0"/>
          <w:numId w:val="1102"/>
        </w:numPr>
      </w:pPr>
      <w:r>
        <w:t xml:space="preserve">The rule to keep 98% of client VAs in cold storage has not changed</w:t>
      </w:r>
      <w:r>
        <w:t xml:space="preserve"> </w:t>
      </w:r>
      <w:r>
        <w:rPr>
          <w:vertAlign w:val="superscript"/>
        </w:rPr>
        <w:t xml:space="preserve">[24,25]</w:t>
      </w:r>
      <w:r>
        <w:t xml:space="preserve">.</w:t>
      </w:r>
    </w:p>
    <w:p>
      <w:pPr>
        <w:pStyle w:val="Compact"/>
        <w:numPr>
          <w:ilvl w:val="0"/>
          <w:numId w:val="1102"/>
        </w:numPr>
      </w:pPr>
      <w:r>
        <w:rPr>
          <w:b/>
          <w:bCs/>
        </w:rPr>
        <w:t xml:space="preserve">Compensation changed.</w:t>
      </w:r>
      <w:r>
        <w:t xml:space="preserve"> </w:t>
      </w:r>
      <w:r>
        <w:t xml:space="preserve">The 2024 annex asked banks for insurance or compensation cover</w:t>
      </w:r>
      <w:r>
        <w:t xml:space="preserve"> </w:t>
      </w:r>
      <w:r>
        <w:rPr>
          <w:vertAlign w:val="superscript"/>
        </w:rPr>
        <w:t xml:space="preserve">[7]</w:t>
      </w:r>
      <w:r>
        <w:t xml:space="preserve">. The cover was 50% of client VAs in cold storage and 100% in hot and other storage</w:t>
      </w:r>
      <w:r>
        <w:t xml:space="preserve"> </w:t>
      </w:r>
      <w:r>
        <w:rPr>
          <w:vertAlign w:val="superscript"/>
        </w:rPr>
        <w:t xml:space="preserve">[7]</w:t>
      </w:r>
      <w:r>
        <w:t xml:space="preserve">. The 2026 annex drops these figures</w:t>
      </w:r>
      <w:r>
        <w:t xml:space="preserve"> </w:t>
      </w:r>
      <w:r>
        <w:rPr>
          <w:vertAlign w:val="superscript"/>
        </w:rPr>
        <w:t xml:space="preserve">[26]</w:t>
      </w:r>
      <w:r>
        <w:t xml:space="preserve">. Instead, the HKMA expects the bank to be liable for losses from incidents attributable to the bank</w:t>
      </w:r>
      <w:r>
        <w:t xml:space="preserve"> </w:t>
      </w:r>
      <w:r>
        <w:rPr>
          <w:vertAlign w:val="superscript"/>
        </w:rPr>
        <w:t xml:space="preserve">[26]</w:t>
      </w:r>
      <w:r>
        <w:t xml:space="preserve">. Adequate financial resources, which may include insurance, back that liability</w:t>
      </w:r>
      <w:r>
        <w:t xml:space="preserve"> </w:t>
      </w:r>
      <w:r>
        <w:rPr>
          <w:vertAlign w:val="superscript"/>
        </w:rPr>
        <w:t xml:space="preserve">[26]</w:t>
      </w:r>
      <w:r>
        <w:t xml:space="preserve">. The 50%/100% figures still apply to VATPs under an SFC rule</w:t>
      </w:r>
      <w:r>
        <w:t xml:space="preserve"> </w:t>
      </w:r>
      <w:r>
        <w:rPr>
          <w:vertAlign w:val="superscript"/>
        </w:rPr>
        <w:t xml:space="preserve">[27]</w:t>
      </w:r>
      <w:r>
        <w:t xml:space="preserve">. For VATPs, the cover takes the form of a compensation arrangement the SFC approves</w:t>
      </w:r>
      <w:r>
        <w:t xml:space="preserve"> </w:t>
      </w:r>
      <w:r>
        <w:rPr>
          <w:vertAlign w:val="superscript"/>
        </w:rPr>
        <w:t xml:space="preserve">[27]</w:t>
      </w:r>
      <w:r>
        <w:t xml:space="preserve">.</w:t>
      </w:r>
    </w:p>
    <w:p>
      <w:pPr>
        <w:pStyle w:val="Compact"/>
        <w:numPr>
          <w:ilvl w:val="0"/>
          <w:numId w:val="1102"/>
        </w:numPr>
      </w:pPr>
      <w:r>
        <w:rPr>
          <w:b/>
          <w:bCs/>
        </w:rPr>
        <w:t xml:space="preserve">Key location.</w:t>
      </w:r>
      <w:r>
        <w:t xml:space="preserve"> </w:t>
      </w:r>
      <w:r>
        <w:t xml:space="preserve">Seeds and private keys should still be generated, stored and backed up in Hong Kong</w:t>
      </w:r>
      <w:r>
        <w:t xml:space="preserve"> </w:t>
      </w:r>
      <w:r>
        <w:rPr>
          <w:vertAlign w:val="superscript"/>
        </w:rPr>
        <w:t xml:space="preserve">[28]</w:t>
      </w:r>
      <w:r>
        <w:t xml:space="preserve">. A seed is the master secret from which keys are made. There is one new exception</w:t>
      </w:r>
      <w:r>
        <w:t xml:space="preserve"> </w:t>
      </w:r>
      <w:r>
        <w:rPr>
          <w:vertAlign w:val="superscript"/>
        </w:rPr>
        <w:t xml:space="preserve">[28]</w:t>
      </w:r>
      <w:r>
        <w:t xml:space="preserve">. With HKMA consent, a bank may appoint an HKMA-licensed stablecoin issuer to hold that issuer's own coins</w:t>
      </w:r>
      <w:r>
        <w:t xml:space="preserve"> </w:t>
      </w:r>
      <w:r>
        <w:rPr>
          <w:vertAlign w:val="superscript"/>
        </w:rPr>
        <w:t xml:space="preserve">[28]</w:t>
      </w:r>
      <w:r>
        <w:t xml:space="preserve">. The issuer's keys can then be in Hong Kong or in another location the HKMA accepts</w:t>
      </w:r>
      <w:r>
        <w:t xml:space="preserve"> </w:t>
      </w:r>
      <w:r>
        <w:rPr>
          <w:vertAlign w:val="superscript"/>
        </w:rPr>
        <w:t xml:space="preserve">[28]</w:t>
      </w:r>
      <w:r>
        <w:t xml:space="preserve">.</w:t>
      </w:r>
    </w:p>
    <w:p>
      <w:pPr>
        <w:pStyle w:val="Compact"/>
        <w:numPr>
          <w:ilvl w:val="0"/>
          <w:numId w:val="1102"/>
        </w:numPr>
      </w:pPr>
      <w:r>
        <w:rPr>
          <w:b/>
          <w:bCs/>
        </w:rPr>
        <w:t xml:space="preserve">New operating controls.</w:t>
      </w:r>
      <w:r>
        <w:t xml:space="preserve"> </w:t>
      </w:r>
      <w:r>
        <w:t xml:space="preserve">The annex adds cold-wallet whitelists, lists of approved addresses, with a system check on every transfer</w:t>
      </w:r>
      <w:r>
        <w:t xml:space="preserve"> </w:t>
      </w:r>
      <w:r>
        <w:rPr>
          <w:vertAlign w:val="superscript"/>
        </w:rPr>
        <w:t xml:space="preserve">[29]</w:t>
      </w:r>
      <w:r>
        <w:t xml:space="preserve">. It also adds detection of intrusions into vaults, signing devices and code repositories, where software code is stored</w:t>
      </w:r>
      <w:r>
        <w:t xml:space="preserve"> </w:t>
      </w:r>
      <w:r>
        <w:rPr>
          <w:vertAlign w:val="superscript"/>
        </w:rPr>
        <w:t xml:space="preserve">[29]</w:t>
      </w:r>
      <w:r>
        <w:t xml:space="preserve">. The annex also sets out these controls</w:t>
      </w:r>
      <w:r>
        <w:t xml:space="preserve"> </w:t>
      </w:r>
      <w:r>
        <w:rPr>
          <w:vertAlign w:val="superscript"/>
        </w:rPr>
        <w:t xml:space="preserve">[30]</w:t>
      </w:r>
      <w:r>
        <w:t xml:space="preserve">:</w:t>
      </w:r>
    </w:p>
    <w:p>
      <w:pPr>
        <w:pStyle w:val="Compact"/>
        <w:numPr>
          <w:ilvl w:val="1"/>
          <w:numId w:val="1103"/>
        </w:numPr>
      </w:pPr>
      <w:r>
        <w:t xml:space="preserve">due diligence on hardware security module (HSM) vendors, who supply secure devices that store keys;</w:t>
      </w:r>
    </w:p>
    <w:p>
      <w:pPr>
        <w:pStyle w:val="Compact"/>
        <w:numPr>
          <w:ilvl w:val="1"/>
          <w:numId w:val="1103"/>
        </w:numPr>
      </w:pPr>
      <w:r>
        <w:t xml:space="preserve">no smart contracts, or self-running blockchain programs, in cold wallets on public chains;</w:t>
      </w:r>
    </w:p>
    <w:p>
      <w:pPr>
        <w:pStyle w:val="Compact"/>
        <w:numPr>
          <w:ilvl w:val="1"/>
          <w:numId w:val="1103"/>
        </w:numPr>
      </w:pPr>
      <w:r>
        <w:t xml:space="preserve">segregation of duties over wallet code, so no one person controls it alone;</w:t>
      </w:r>
    </w:p>
    <w:p>
      <w:pPr>
        <w:pStyle w:val="Compact"/>
        <w:numPr>
          <w:ilvl w:val="1"/>
          <w:numId w:val="1103"/>
        </w:numPr>
      </w:pPr>
      <w:r>
        <w:t xml:space="preserve">dedicated devices for approving transactions;</w:t>
      </w:r>
    </w:p>
    <w:p>
      <w:pPr>
        <w:pStyle w:val="Compact"/>
        <w:numPr>
          <w:ilvl w:val="1"/>
          <w:numId w:val="1103"/>
        </w:numPr>
      </w:pPr>
      <w:r>
        <w:t xml:space="preserve">integrity checks on critical transaction data, using devices kept off networks (air-gapped);</w:t>
      </w:r>
    </w:p>
    <w:p>
      <w:pPr>
        <w:pStyle w:val="Compact"/>
        <w:numPr>
          <w:ilvl w:val="1"/>
          <w:numId w:val="1103"/>
        </w:numPr>
      </w:pPr>
      <w:r>
        <w:t xml:space="preserve">measures to prevent blind signing.</w:t>
      </w:r>
    </w:p>
    <w:p>
      <w:pPr>
        <w:pStyle w:val="Compact"/>
        <w:numPr>
          <w:ilvl w:val="0"/>
          <w:numId w:val="1102"/>
        </w:numPr>
      </w:pPr>
      <w:r>
        <w:t xml:space="preserve">Security monitoring should run 24/7</w:t>
      </w:r>
      <w:r>
        <w:t xml:space="preserve"> </w:t>
      </w:r>
      <w:r>
        <w:rPr>
          <w:vertAlign w:val="superscript"/>
        </w:rPr>
        <w:t xml:space="preserve">[31]</w:t>
      </w:r>
      <w:r>
        <w:t xml:space="preserve">.</w:t>
      </w:r>
    </w:p>
    <w:p>
      <w:pPr>
        <w:pStyle w:val="Compact"/>
        <w:numPr>
          <w:ilvl w:val="0"/>
          <w:numId w:val="1102"/>
        </w:numPr>
      </w:pPr>
      <w:r>
        <w:rPr>
          <w:b/>
          <w:bCs/>
        </w:rPr>
        <w:t xml:space="preserve">Anti-money laundering section removed.</w:t>
      </w:r>
      <w:r>
        <w:t xml:space="preserve"> </w:t>
      </w:r>
      <w:r>
        <w:t xml:space="preserve">The 2024 annex had a separate paragraph on anti-money laundering (AML) and counter-financing of terrorism (CFT), or AML/CFT</w:t>
      </w:r>
      <w:r>
        <w:t xml:space="preserve"> </w:t>
      </w:r>
      <w:r>
        <w:rPr>
          <w:vertAlign w:val="superscript"/>
        </w:rPr>
        <w:t xml:space="preserve">[32]</w:t>
      </w:r>
      <w:r>
        <w:t xml:space="preserve">. The 2026 annex has none. The cover letter reminds AIs that every other law and rule that applies to them still applies</w:t>
      </w:r>
      <w:r>
        <w:t xml:space="preserve"> </w:t>
      </w:r>
      <w:r>
        <w:rPr>
          <w:vertAlign w:val="superscript"/>
        </w:rPr>
        <w:t xml:space="preserve">[13]</w:t>
      </w:r>
      <w:r>
        <w:t xml:space="preserve">.</w:t>
      </w:r>
    </w:p>
    <w:p>
      <w:pPr>
        <w:pStyle w:val="Compact"/>
        <w:numPr>
          <w:ilvl w:val="0"/>
          <w:numId w:val="1102"/>
        </w:numPr>
      </w:pPr>
      <w:r>
        <w:t xml:space="preserve">Transfers to third parties are now allowed if effective controls are in place</w:t>
      </w:r>
      <w:r>
        <w:t xml:space="preserve"> </w:t>
      </w:r>
      <w:r>
        <w:rPr>
          <w:vertAlign w:val="superscript"/>
        </w:rPr>
        <w:t xml:space="preserve">[33]</w:t>
      </w:r>
      <w:r>
        <w:t xml:space="preserve">. They can support payment services or carry out client settlement instructions</w:t>
      </w:r>
      <w:r>
        <w:t xml:space="preserve"> </w:t>
      </w:r>
      <w:r>
        <w:rPr>
          <w:vertAlign w:val="superscript"/>
        </w:rPr>
        <w:t xml:space="preserve">[33]</w:t>
      </w:r>
      <w:r>
        <w:t xml:space="preserve">. The definition of client now also covers clients of SFC-licensed VATPs</w:t>
      </w:r>
      <w:r>
        <w:t xml:space="preserve"> </w:t>
      </w:r>
      <w:r>
        <w:rPr>
          <w:vertAlign w:val="superscript"/>
        </w:rPr>
        <w:t xml:space="preserve">[33]</w:t>
      </w:r>
      <w:r>
        <w:t xml:space="preserve">.</w:t>
      </w:r>
    </w:p>
    <w:p>
      <w:pPr>
        <w:pStyle w:val="Compact"/>
        <w:numPr>
          <w:ilvl w:val="0"/>
          <w:numId w:val="1102"/>
        </w:numPr>
      </w:pPr>
      <w:r>
        <w:t xml:space="preserve">For staking from custody, the annex points to the HKMA's April 2025 staking guidance</w:t>
      </w:r>
      <w:r>
        <w:t xml:space="preserve"> </w:t>
      </w:r>
      <w:r>
        <w:rPr>
          <w:vertAlign w:val="superscript"/>
        </w:rPr>
        <w:t xml:space="preserve">[34]</w:t>
      </w:r>
      <w:r>
        <w:t xml:space="preserve">. Staking means locking up tokens to help run a blockchain in return for rewards. The annex asks banks to have due regard to the SFC's staking terms for VATPs</w:t>
      </w:r>
      <w:r>
        <w:t xml:space="preserve"> </w:t>
      </w:r>
      <w:r>
        <w:rPr>
          <w:vertAlign w:val="superscript"/>
        </w:rPr>
        <w:t xml:space="preserve">[34]</w:t>
      </w:r>
      <w:r>
        <w:t xml:space="preserve">. Under the HKMA guidance, the bank should keep control of everything needed to unstake, or withdraw staked tokens</w:t>
      </w:r>
      <w:r>
        <w:t xml:space="preserve"> </w:t>
      </w:r>
      <w:r>
        <w:rPr>
          <w:vertAlign w:val="superscript"/>
        </w:rPr>
        <w:t xml:space="preserve">[35]</w:t>
      </w:r>
      <w:r>
        <w:t xml:space="preserve">. It should disclose staking risks such as slashing, a penalty that takes away staked tokens</w:t>
      </w:r>
      <w:r>
        <w:t xml:space="preserve"> </w:t>
      </w:r>
      <w:r>
        <w:rPr>
          <w:vertAlign w:val="superscript"/>
        </w:rPr>
        <w:t xml:space="preserve">[35]</w:t>
      </w:r>
      <w:r>
        <w:t xml:space="preserve">. It should also discuss its plans with the HKMA before launch</w:t>
      </w:r>
      <w:r>
        <w:t xml:space="preserve"> </w:t>
      </w:r>
      <w:r>
        <w:rPr>
          <w:vertAlign w:val="superscript"/>
        </w:rPr>
        <w:t xml:space="preserve">[35]</w:t>
      </w:r>
      <w:r>
        <w:t xml:space="preserve">. VATPs may not use third-party custody for staked assets</w:t>
      </w:r>
      <w:r>
        <w:t xml:space="preserve"> </w:t>
      </w:r>
      <w:r>
        <w:rPr>
          <w:vertAlign w:val="superscript"/>
        </w:rPr>
        <w:t xml:space="preserve">[36]</w:t>
      </w:r>
      <w:r>
        <w:t xml:space="preserve">.</w:t>
      </w:r>
    </w:p>
    <w:p>
      <w:pPr>
        <w:pStyle w:val="Compact"/>
        <w:numPr>
          <w:ilvl w:val="0"/>
          <w:numId w:val="1102"/>
        </w:numPr>
      </w:pPr>
      <w:r>
        <w:t xml:space="preserve">The SFC's August 2025 circular took effect immediately</w:t>
      </w:r>
      <w:r>
        <w:t xml:space="preserve"> </w:t>
      </w:r>
      <w:r>
        <w:rPr>
          <w:vertAlign w:val="superscript"/>
        </w:rPr>
        <w:t xml:space="preserve">[37]</w:t>
      </w:r>
      <w:r>
        <w:t xml:space="preserve">. It describes security incidents at overseas platforms. The SFC says these incidents point to potential weaknesses in any custody solution</w:t>
      </w:r>
      <w:r>
        <w:t xml:space="preserve"> </w:t>
      </w:r>
      <w:r>
        <w:rPr>
          <w:vertAlign w:val="superscript"/>
        </w:rPr>
        <w:t xml:space="preserve">[37]</w:t>
      </w:r>
      <w:r>
        <w:t xml:space="preserve">. That includes an HSM, multi-party computation (MPC) or multi-signature set-up</w:t>
      </w:r>
      <w:r>
        <w:t xml:space="preserve"> </w:t>
      </w:r>
      <w:r>
        <w:rPr>
          <w:vertAlign w:val="superscript"/>
        </w:rPr>
        <w:t xml:space="preserve">[37]</w:t>
      </w:r>
      <w:r>
        <w:t xml:space="preserve">. Its standards will also be core expectations for future VA custodians</w:t>
      </w:r>
      <w:r>
        <w:t xml:space="preserve"> </w:t>
      </w:r>
      <w:r>
        <w:rPr>
          <w:vertAlign w:val="superscript"/>
        </w:rPr>
        <w:t xml:space="preserve">[37]</w:t>
      </w:r>
      <w:r>
        <w:t xml:space="preserve">.</w:t>
      </w:r>
    </w:p>
    <w:p>
      <w:pPr>
        <w:pStyle w:val="Compact"/>
        <w:numPr>
          <w:ilvl w:val="0"/>
          <w:numId w:val="1102"/>
        </w:numPr>
      </w:pPr>
      <w:r>
        <w:t xml:space="preserve">Under the custodian regime conclusions, the licence will cover custodians that safekeep private keys or similar tools that let VAs be transferred</w:t>
      </w:r>
      <w:r>
        <w:t xml:space="preserve"> </w:t>
      </w:r>
      <w:r>
        <w:rPr>
          <w:vertAlign w:val="superscript"/>
        </w:rPr>
        <w:t xml:space="preserve">[38]</w:t>
      </w:r>
      <w:r>
        <w:t xml:space="preserve">. Custodians of tokenised securities that do not hold VAs fall outside the regime</w:t>
      </w:r>
      <w:r>
        <w:t xml:space="preserve"> </w:t>
      </w:r>
      <w:r>
        <w:rPr>
          <w:vertAlign w:val="superscript"/>
        </w:rPr>
        <w:t xml:space="preserve">[38]</w:t>
      </w:r>
      <w:r>
        <w:t xml:space="preserve">.</w:t>
      </w:r>
    </w:p>
    <w:p>
      <w:pPr>
        <w:pStyle w:val="Compact"/>
        <w:numPr>
          <w:ilvl w:val="0"/>
          <w:numId w:val="1102"/>
        </w:numPr>
      </w:pPr>
      <w:r>
        <w:t xml:space="preserve">The SFC will set a baseline of HK$10 million paid-up share capital, the money owners have put in</w:t>
      </w:r>
      <w:r>
        <w:t xml:space="preserve"> </w:t>
      </w:r>
      <w:r>
        <w:rPr>
          <w:vertAlign w:val="superscript"/>
        </w:rPr>
        <w:t xml:space="preserve">[39]</w:t>
      </w:r>
      <w:r>
        <w:t xml:space="preserve">. It will also set HK$3 million liquid capital, meaning assets that can quickly be turned into cash</w:t>
      </w:r>
      <w:r>
        <w:t xml:space="preserve"> </w:t>
      </w:r>
      <w:r>
        <w:rPr>
          <w:vertAlign w:val="superscript"/>
        </w:rPr>
        <w:t xml:space="preserve">[39]</w:t>
      </w:r>
      <w:r>
        <w:t xml:space="preserve">. Banks remain subject to HKMA capital requirements</w:t>
      </w:r>
      <w:r>
        <w:t xml:space="preserve"> </w:t>
      </w:r>
      <w:r>
        <w:rPr>
          <w:vertAlign w:val="superscript"/>
        </w:rPr>
        <w:t xml:space="preserve">[39]</w:t>
      </w:r>
      <w:r>
        <w:t xml:space="preserve">.</w:t>
      </w:r>
    </w:p>
    <w:p>
      <w:pPr>
        <w:pStyle w:val="Compact"/>
        <w:numPr>
          <w:ilvl w:val="0"/>
          <w:numId w:val="1102"/>
        </w:numPr>
      </w:pPr>
      <w:r>
        <w:t xml:space="preserve">The FSTB and SFC do not plan to let existing providers carry on while they apply for a licence</w:t>
      </w:r>
      <w:r>
        <w:t xml:space="preserve"> </w:t>
      </w:r>
      <w:r>
        <w:rPr>
          <w:vertAlign w:val="superscript"/>
        </w:rPr>
        <w:t xml:space="preserve">[40]</w:t>
      </w:r>
      <w:r>
        <w:t xml:space="preserve">. But banks already assessed by the HKMA and already providing VA custody get a faster licensing process</w:t>
      </w:r>
      <w:r>
        <w:t xml:space="preserve"> </w:t>
      </w:r>
      <w:r>
        <w:rPr>
          <w:vertAlign w:val="superscript"/>
        </w:rPr>
        <w:t xml:space="preserve">[40]</w:t>
      </w:r>
      <w:r>
        <w:t xml:space="preserve">.</w:t>
      </w:r>
    </w:p>
    <w:p>
      <w:pPr>
        <w:pStyle w:val="Compact"/>
        <w:numPr>
          <w:ilvl w:val="0"/>
          <w:numId w:val="1102"/>
        </w:numPr>
      </w:pPr>
      <w:r>
        <w:t xml:space="preserve">The consultation paper proposed that the SFC license and register VA custodians and set standards</w:t>
      </w:r>
      <w:r>
        <w:t xml:space="preserve"> </w:t>
      </w:r>
      <w:r>
        <w:rPr>
          <w:vertAlign w:val="superscript"/>
        </w:rPr>
        <w:t xml:space="preserve">[41]</w:t>
      </w:r>
      <w:r>
        <w:t xml:space="preserve">. It also proposed that the HKMA act as frontline regulator, supervising banks' VA custodian activities</w:t>
      </w:r>
      <w:r>
        <w:t xml:space="preserve"> </w:t>
      </w:r>
      <w:r>
        <w:rPr>
          <w:vertAlign w:val="superscript"/>
        </w:rPr>
        <w:t xml:space="preserve">[41]</w:t>
      </w:r>
      <w:r>
        <w:t xml:space="preserve">. The conclusions list banks that safekeep keys among those needing a licence or registration</w:t>
      </w:r>
      <w:r>
        <w:t xml:space="preserve"> </w:t>
      </w:r>
      <w:r>
        <w:rPr>
          <w:vertAlign w:val="superscript"/>
        </w:rPr>
        <w:t xml:space="preserve">[42]</w:t>
      </w:r>
      <w:r>
        <w:t xml:space="preserve">. The list also covers subsidiaries of locally incorporated banks that safekeep keys</w:t>
      </w:r>
      <w:r>
        <w:t xml:space="preserve"> </w:t>
      </w:r>
      <w:r>
        <w:rPr>
          <w:vertAlign w:val="superscript"/>
        </w:rPr>
        <w:t xml:space="preserve">[42]</w:t>
      </w:r>
      <w:r>
        <w:t xml:space="preserve">.</w:t>
      </w:r>
    </w:p>
    <w:p>
      <w:pPr>
        <w:pStyle w:val="FirstParagraph"/>
      </w:pPr>
      <w:r>
        <w:rPr>
          <w:b/>
          <w:bCs/>
        </w:rPr>
        <w:t xml:space="preserve">Key-management terms, as the documents use them</w:t>
      </w:r>
    </w:p>
    <w:p>
      <w:pPr>
        <w:pStyle w:val="Compact"/>
        <w:numPr>
          <w:ilvl w:val="0"/>
          <w:numId w:val="1104"/>
        </w:numPr>
      </w:pPr>
      <w:r>
        <w:rPr>
          <w:b/>
          <w:bCs/>
        </w:rPr>
        <w:t xml:space="preserve">Hot and cold wallets.</w:t>
      </w:r>
      <w:r>
        <w:t xml:space="preserve"> </w:t>
      </w:r>
      <w:r>
        <w:t xml:space="preserve">In a hot wallet the private keys sit online, which makes them easier to attack. In a cold wallet they are kept offline</w:t>
      </w:r>
      <w:r>
        <w:t xml:space="preserve"> </w:t>
      </w:r>
      <w:r>
        <w:rPr>
          <w:vertAlign w:val="superscript"/>
        </w:rPr>
        <w:t xml:space="preserve">[43]</w:t>
      </w:r>
      <w:r>
        <w:t xml:space="preserve">.</w:t>
      </w:r>
    </w:p>
    <w:p>
      <w:pPr>
        <w:pStyle w:val="Compact"/>
        <w:numPr>
          <w:ilvl w:val="0"/>
          <w:numId w:val="1104"/>
        </w:numPr>
      </w:pPr>
      <w:r>
        <w:rPr>
          <w:b/>
          <w:bCs/>
        </w:rPr>
        <w:t xml:space="preserve">HSM (hardware security module).</w:t>
      </w:r>
      <w:r>
        <w:t xml:space="preserve"> </w:t>
      </w:r>
      <w:r>
        <w:t xml:space="preserve">A secure, tamper-resistant device that creates and stores seeds and keys. Banks should check that the vendor keeps up patching and re-certification</w:t>
      </w:r>
      <w:r>
        <w:t xml:space="preserve"> </w:t>
      </w:r>
      <w:r>
        <w:rPr>
          <w:vertAlign w:val="superscript"/>
        </w:rPr>
        <w:t xml:space="preserve">[44]</w:t>
      </w:r>
      <w:r>
        <w:t xml:space="preserve">.</w:t>
      </w:r>
    </w:p>
    <w:p>
      <w:pPr>
        <w:pStyle w:val="Compact"/>
        <w:numPr>
          <w:ilvl w:val="0"/>
          <w:numId w:val="1104"/>
        </w:numPr>
      </w:pPr>
      <w:r>
        <w:rPr>
          <w:b/>
          <w:bCs/>
        </w:rPr>
        <w:t xml:space="preserve">Key sharding and multi-signature.</w:t>
      </w:r>
      <w:r>
        <w:t xml:space="preserve"> </w:t>
      </w:r>
      <w:r>
        <w:t xml:space="preserve">Sharding splits a key among several authorised staff, so no one person holds all of it</w:t>
      </w:r>
      <w:r>
        <w:t xml:space="preserve"> </w:t>
      </w:r>
      <w:r>
        <w:rPr>
          <w:vertAlign w:val="superscript"/>
        </w:rPr>
        <w:t xml:space="preserve">[45]</w:t>
      </w:r>
      <w:r>
        <w:t xml:space="preserve">. A set number of shard-holders must act together to sign</w:t>
      </w:r>
      <w:r>
        <w:t xml:space="preserve"> </w:t>
      </w:r>
      <w:r>
        <w:rPr>
          <w:vertAlign w:val="superscript"/>
        </w:rPr>
        <w:t xml:space="preserve">[45]</w:t>
      </w:r>
      <w:r>
        <w:t xml:space="preserve">. Multi-signature uses several keys to approve one transaction. For stablecoin issuers, those keys should be stored in separate, isolated environments</w:t>
      </w:r>
      <w:r>
        <w:t xml:space="preserve"> </w:t>
      </w:r>
      <w:r>
        <w:rPr>
          <w:vertAlign w:val="superscript"/>
        </w:rPr>
        <w:t xml:space="preserve">[46]</w:t>
      </w:r>
      <w:r>
        <w:t xml:space="preserve">.</w:t>
      </w:r>
    </w:p>
    <w:p>
      <w:pPr>
        <w:pStyle w:val="Compact"/>
        <w:numPr>
          <w:ilvl w:val="0"/>
          <w:numId w:val="1104"/>
        </w:numPr>
      </w:pPr>
      <w:r>
        <w:rPr>
          <w:b/>
          <w:bCs/>
        </w:rPr>
        <w:t xml:space="preserve">MPC (multi-party computation).</w:t>
      </w:r>
      <w:r>
        <w:t xml:space="preserve"> </w:t>
      </w:r>
      <w:r>
        <w:t xml:space="preserve">Another way to spread signing power across parties. For licensing, a key question is whether the provider can move client assets on its own</w:t>
      </w:r>
      <w:r>
        <w:t xml:space="preserve"> </w:t>
      </w:r>
      <w:r>
        <w:rPr>
          <w:vertAlign w:val="superscript"/>
        </w:rPr>
        <w:t xml:space="preserve">[47]</w:t>
      </w:r>
      <w:r>
        <w:t xml:space="preserve">.</w:t>
      </w:r>
    </w:p>
    <w:p>
      <w:pPr>
        <w:pStyle w:val="Compact"/>
        <w:numPr>
          <w:ilvl w:val="0"/>
          <w:numId w:val="1104"/>
        </w:numPr>
      </w:pPr>
      <w:r>
        <w:rPr>
          <w:b/>
          <w:bCs/>
        </w:rPr>
        <w:t xml:space="preserve">Blind signing.</w:t>
      </w:r>
      <w:r>
        <w:t xml:space="preserve"> </w:t>
      </w:r>
      <w:r>
        <w:t xml:space="preserve">Approving a transaction without reviewing its contents. Banks should show signers every detail in human-readable form before they sign</w:t>
      </w:r>
      <w:r>
        <w:t xml:space="preserve"> </w:t>
      </w:r>
      <w:r>
        <w:rPr>
          <w:vertAlign w:val="superscript"/>
        </w:rPr>
        <w:t xml:space="preserve">[48,45]</w:t>
      </w:r>
      <w:r>
        <w:t xml:space="preserve">.</w:t>
      </w:r>
    </w:p>
    <w:p>
      <w:pPr>
        <w:pStyle w:val="Compact"/>
        <w:numPr>
          <w:ilvl w:val="0"/>
          <w:numId w:val="1104"/>
        </w:numPr>
      </w:pPr>
      <w:r>
        <w:rPr>
          <w:b/>
          <w:bCs/>
        </w:rPr>
        <w:t xml:space="preserve">Whitelisting.</w:t>
      </w:r>
      <w:r>
        <w:t xml:space="preserve"> </w:t>
      </w:r>
      <w:r>
        <w:t xml:space="preserve">Deposits and withdrawals go only to approved addresses shown to belong to the client</w:t>
      </w:r>
      <w:r>
        <w:t xml:space="preserve"> </w:t>
      </w:r>
      <w:r>
        <w:rPr>
          <w:vertAlign w:val="superscript"/>
        </w:rPr>
        <w:t xml:space="preserve">[49]</w:t>
      </w:r>
      <w:r>
        <w:t xml:space="preserve">. The bank can check this, for example, by message signing or by a micropayment test (a tiny trial transfer)</w:t>
      </w:r>
      <w:r>
        <w:t xml:space="preserve"> </w:t>
      </w:r>
      <w:r>
        <w:rPr>
          <w:vertAlign w:val="superscript"/>
        </w:rPr>
        <w:t xml:space="preserve">[49]</w:t>
      </w:r>
      <w:r>
        <w:t xml:space="preserve">. The third-party transfer exception still applies</w:t>
      </w:r>
      <w:r>
        <w:t xml:space="preserve"> </w:t>
      </w:r>
      <w:r>
        <w:rPr>
          <w:vertAlign w:val="superscript"/>
        </w:rPr>
        <w:t xml:space="preserve">[49]</w:t>
      </w:r>
      <w:r>
        <w:t xml:space="preserve">. Changes to a cold-wallet whitelist are tightly controlled</w:t>
      </w:r>
      <w:r>
        <w:t xml:space="preserve"> </w:t>
      </w:r>
      <w:r>
        <w:rPr>
          <w:vertAlign w:val="superscript"/>
        </w:rPr>
        <w:t xml:space="preserve">[49]</w:t>
      </w:r>
      <w:r>
        <w:t xml:space="preserve">.</w:t>
      </w:r>
    </w:p>
    <w:p>
      <w:pPr>
        <w:pStyle w:val="Compact"/>
        <w:numPr>
          <w:ilvl w:val="0"/>
          <w:numId w:val="1104"/>
        </w:numPr>
      </w:pPr>
      <w:r>
        <w:rPr>
          <w:b/>
          <w:bCs/>
        </w:rPr>
        <w:t xml:space="preserve">Air-gapped devices.</w:t>
      </w:r>
      <w:r>
        <w:t xml:space="preserve"> </w:t>
      </w:r>
      <w:r>
        <w:t xml:space="preserve">Devices kept off networks, stored in a cold vault and changed only with physical access. Banks should use them to check that critical transaction data is intact</w:t>
      </w:r>
      <w:r>
        <w:t xml:space="preserve"> </w:t>
      </w:r>
      <w:r>
        <w:rPr>
          <w:vertAlign w:val="superscript"/>
        </w:rPr>
        <w:t xml:space="preserve">[50]</w:t>
      </w:r>
      <w:r>
        <w:t xml:space="preserve">. Stablecoin issuers should generate, and use, their most significant keys in air-gapped environments</w:t>
      </w:r>
      <w:r>
        <w:t xml:space="preserve"> </w:t>
      </w:r>
      <w:r>
        <w:rPr>
          <w:vertAlign w:val="superscript"/>
        </w:rPr>
        <w:t xml:space="preserve">[51]</w:t>
      </w:r>
      <w:r>
        <w:t xml:space="preserve">.</w:t>
      </w:r>
    </w:p>
    <w:bookmarkEnd w:id="127"/>
    <w:bookmarkStart w:id="128" w:name="what-your-bank-must-or-should-do-8"/>
    <w:p>
      <w:pPr>
        <w:pStyle w:val="Heading2"/>
      </w:pPr>
      <w:r>
        <w:t xml:space="preserve">What your bank must or should do</w:t>
      </w:r>
    </w:p>
    <w:p>
      <w:pPr>
        <w:pStyle w:val="FirstParagraph"/>
      </w:pPr>
      <w:r>
        <w:rPr>
          <w:b/>
          <w:bCs/>
        </w:rPr>
        <w:t xml:space="preserve">Obligations</w:t>
      </w:r>
    </w:p>
    <w:p>
      <w:pPr>
        <w:pStyle w:val="Compact"/>
        <w:numPr>
          <w:ilvl w:val="0"/>
          <w:numId w:val="1105"/>
        </w:numPr>
      </w:pPr>
      <w:r>
        <w:t xml:space="preserve">Keep client assets and wallet addresses separate from the bank's own</w:t>
      </w:r>
      <w:r>
        <w:t xml:space="preserve"> </w:t>
      </w:r>
      <w:r>
        <w:rPr>
          <w:vertAlign w:val="superscript"/>
        </w:rPr>
        <w:t xml:space="preserve">[52]</w:t>
      </w:r>
      <w:r>
        <w:t xml:space="preserve">.</w:t>
      </w:r>
    </w:p>
    <w:p>
      <w:pPr>
        <w:pStyle w:val="Compact"/>
        <w:numPr>
          <w:ilvl w:val="0"/>
          <w:numId w:val="1105"/>
        </w:numPr>
      </w:pPr>
      <w:r>
        <w:t xml:space="preserve">Do not lend, pledge or otherwise use client assets as security</w:t>
      </w:r>
      <w:r>
        <w:t xml:space="preserve"> </w:t>
      </w:r>
      <w:r>
        <w:rPr>
          <w:vertAlign w:val="superscript"/>
        </w:rPr>
        <w:t xml:space="preserve">[52]</w:t>
      </w:r>
      <w:r>
        <w:t xml:space="preserve">. Three exceptions apply: settling transactions or fees the client owes the bank, explicit written client consent given in advance, or where the law requires it</w:t>
      </w:r>
      <w:r>
        <w:t xml:space="preserve"> </w:t>
      </w:r>
      <w:r>
        <w:rPr>
          <w:vertAlign w:val="superscript"/>
        </w:rPr>
        <w:t xml:space="preserve">[52]</w:t>
      </w:r>
      <w:r>
        <w:t xml:space="preserve">.</w:t>
      </w:r>
    </w:p>
    <w:p>
      <w:pPr>
        <w:pStyle w:val="Compact"/>
        <w:numPr>
          <w:ilvl w:val="0"/>
          <w:numId w:val="1105"/>
        </w:numPr>
      </w:pPr>
      <w:r>
        <w:t xml:space="preserve">Be liable for losses attributable to the bank, and hold adequate financial resources to cover them</w:t>
      </w:r>
      <w:r>
        <w:t xml:space="preserve"> </w:t>
      </w:r>
      <w:r>
        <w:rPr>
          <w:vertAlign w:val="superscript"/>
        </w:rPr>
        <w:t xml:space="preserve">[26]</w:t>
      </w:r>
      <w:r>
        <w:t xml:space="preserve">.</w:t>
      </w:r>
    </w:p>
    <w:p>
      <w:pPr>
        <w:pStyle w:val="Compact"/>
        <w:numPr>
          <w:ilvl w:val="0"/>
          <w:numId w:val="1105"/>
        </w:numPr>
      </w:pPr>
      <w:r>
        <w:t xml:space="preserve">Disclose the custody arrangements to clients fully and fairly</w:t>
      </w:r>
      <w:r>
        <w:t xml:space="preserve"> </w:t>
      </w:r>
      <w:r>
        <w:rPr>
          <w:vertAlign w:val="superscript"/>
        </w:rPr>
        <w:t xml:space="preserve">[53]</w:t>
      </w:r>
      <w:r>
        <w:t xml:space="preserve">. Cover rights on insolvency, segregation, insurance or compensation, and commingling, which means mixing assets together</w:t>
      </w:r>
      <w:r>
        <w:t xml:space="preserve"> </w:t>
      </w:r>
      <w:r>
        <w:rPr>
          <w:vertAlign w:val="superscript"/>
        </w:rPr>
        <w:t xml:space="preserve">[53]</w:t>
      </w:r>
      <w:r>
        <w:t xml:space="preserve">. Also explain how forks and airdrops are handled</w:t>
      </w:r>
      <w:r>
        <w:t xml:space="preserve"> </w:t>
      </w:r>
      <w:r>
        <w:rPr>
          <w:vertAlign w:val="superscript"/>
        </w:rPr>
        <w:t xml:space="preserve">[53]</w:t>
      </w:r>
      <w:r>
        <w:t xml:space="preserve">. A fork splits a blockchain in two; an airdrop is a free token handout.</w:t>
      </w:r>
    </w:p>
    <w:p>
      <w:pPr>
        <w:pStyle w:val="FirstParagraph"/>
      </w:pPr>
      <w:r>
        <w:rPr>
          <w:b/>
          <w:bCs/>
        </w:rPr>
        <w:t xml:space="preserve">Controls &amp; monitoring</w:t>
      </w:r>
    </w:p>
    <w:p>
      <w:pPr>
        <w:pStyle w:val="Compact"/>
        <w:numPr>
          <w:ilvl w:val="0"/>
          <w:numId w:val="1106"/>
        </w:numPr>
      </w:pPr>
      <w:r>
        <w:t xml:space="preserve">Keep 98% of client VAs in cold storage, and keep seeds, keys and backups in Hong Kong</w:t>
      </w:r>
      <w:r>
        <w:t xml:space="preserve"> </w:t>
      </w:r>
      <w:r>
        <w:rPr>
          <w:vertAlign w:val="superscript"/>
        </w:rPr>
        <w:t xml:space="preserve">[5]</w:t>
      </w:r>
      <w:r>
        <w:t xml:space="preserve">.</w:t>
      </w:r>
    </w:p>
    <w:p>
      <w:pPr>
        <w:pStyle w:val="Compact"/>
        <w:numPr>
          <w:ilvl w:val="0"/>
          <w:numId w:val="1106"/>
        </w:numPr>
      </w:pPr>
      <w:r>
        <w:t xml:space="preserve">Train transaction signers in depth and run drills of the business continuity plan</w:t>
      </w:r>
      <w:r>
        <w:t xml:space="preserve"> </w:t>
      </w:r>
      <w:r>
        <w:rPr>
          <w:vertAlign w:val="superscript"/>
        </w:rPr>
        <w:t xml:space="preserve">[54]</w:t>
      </w:r>
      <w:r>
        <w:t xml:space="preserve">.</w:t>
      </w:r>
    </w:p>
    <w:p>
      <w:pPr>
        <w:pStyle w:val="Compact"/>
        <w:numPr>
          <w:ilvl w:val="0"/>
          <w:numId w:val="1106"/>
        </w:numPr>
      </w:pPr>
      <w:r>
        <w:t xml:space="preserve">Reconcile, or match, each client's holdings regularly against both on-chain records (on the blockchain) and off-chain records (kept outside it)</w:t>
      </w:r>
      <w:r>
        <w:t xml:space="preserve"> </w:t>
      </w:r>
      <w:r>
        <w:rPr>
          <w:vertAlign w:val="superscript"/>
        </w:rPr>
        <w:t xml:space="preserve">[55]</w:t>
      </w:r>
      <w:r>
        <w:t xml:space="preserve">. Escalate any discrepancies to senior management</w:t>
      </w:r>
      <w:r>
        <w:t xml:space="preserve"> </w:t>
      </w:r>
      <w:r>
        <w:rPr>
          <w:vertAlign w:val="superscript"/>
        </w:rPr>
        <w:t xml:space="preserve">[55]</w:t>
      </w:r>
      <w:r>
        <w:t xml:space="preserve">.</w:t>
      </w:r>
    </w:p>
    <w:p>
      <w:pPr>
        <w:pStyle w:val="Compact"/>
        <w:numPr>
          <w:ilvl w:val="0"/>
          <w:numId w:val="1106"/>
        </w:numPr>
      </w:pPr>
      <w:r>
        <w:t xml:space="preserve">Monitor security 24/7</w:t>
      </w:r>
      <w:r>
        <w:t xml:space="preserve"> </w:t>
      </w:r>
      <w:r>
        <w:rPr>
          <w:vertAlign w:val="superscript"/>
        </w:rPr>
        <w:t xml:space="preserve">[56]</w:t>
      </w:r>
      <w:r>
        <w:t xml:space="preserve">. Cover outside dependencies such as vendors, blockchain protocols, encryption methods and shared code libraries</w:t>
      </w:r>
      <w:r>
        <w:t xml:space="preserve"> </w:t>
      </w:r>
      <w:r>
        <w:rPr>
          <w:vertAlign w:val="superscript"/>
        </w:rPr>
        <w:t xml:space="preserve">[56]</w:t>
      </w:r>
      <w:r>
        <w:t xml:space="preserve">.</w:t>
      </w:r>
    </w:p>
    <w:p>
      <w:pPr>
        <w:pStyle w:val="FirstParagraph"/>
      </w:pPr>
      <w:r>
        <w:rPr>
          <w:b/>
          <w:bCs/>
        </w:rPr>
        <w:t xml:space="preserve">Notify / consult HKMA or SFC</w:t>
      </w:r>
    </w:p>
    <w:p>
      <w:pPr>
        <w:pStyle w:val="Compact"/>
        <w:numPr>
          <w:ilvl w:val="0"/>
          <w:numId w:val="1107"/>
        </w:numPr>
      </w:pPr>
      <w:r>
        <w:t xml:space="preserve">Discuss plans with the HKMA before launching custody, and show that the bank meets the standards</w:t>
      </w:r>
      <w:r>
        <w:t xml:space="preserve"> </w:t>
      </w:r>
      <w:r>
        <w:rPr>
          <w:vertAlign w:val="superscript"/>
        </w:rPr>
        <w:t xml:space="preserve">[3]</w:t>
      </w:r>
      <w:r>
        <w:t xml:space="preserve">.</w:t>
      </w:r>
    </w:p>
    <w:p>
      <w:pPr>
        <w:pStyle w:val="Compact"/>
        <w:numPr>
          <w:ilvl w:val="0"/>
          <w:numId w:val="1107"/>
        </w:numPr>
      </w:pPr>
      <w:r>
        <w:t xml:space="preserve">Discuss staking plans with the HKMA before launch</w:t>
      </w:r>
      <w:r>
        <w:t xml:space="preserve"> </w:t>
      </w:r>
      <w:r>
        <w:rPr>
          <w:vertAlign w:val="superscript"/>
        </w:rPr>
        <w:t xml:space="preserve">[57]</w:t>
      </w:r>
      <w:r>
        <w:t xml:space="preserve">.</w:t>
      </w:r>
    </w:p>
    <w:p>
      <w:pPr>
        <w:pStyle w:val="Compact"/>
        <w:numPr>
          <w:ilvl w:val="0"/>
          <w:numId w:val="1107"/>
        </w:numPr>
      </w:pPr>
      <w:r>
        <w:t xml:space="preserve">Provide custody records to the HKMA promptly when asked</w:t>
      </w:r>
      <w:r>
        <w:t xml:space="preserve"> </w:t>
      </w:r>
      <w:r>
        <w:rPr>
          <w:vertAlign w:val="superscript"/>
        </w:rPr>
        <w:t xml:space="preserve">[58]</w:t>
      </w:r>
      <w:r>
        <w:t xml:space="preserve">.</w:t>
      </w:r>
    </w:p>
    <w:p>
      <w:pPr>
        <w:pStyle w:val="FirstParagraph"/>
      </w:pPr>
      <w:r>
        <w:rPr>
          <w:b/>
          <w:bCs/>
        </w:rPr>
        <w:t xml:space="preserve">Counterparty due diligence</w:t>
      </w:r>
    </w:p>
    <w:p>
      <w:pPr>
        <w:pStyle w:val="Compact"/>
        <w:numPr>
          <w:ilvl w:val="0"/>
          <w:numId w:val="1108"/>
        </w:numPr>
      </w:pPr>
      <w:r>
        <w:t xml:space="preserve">As a general principle, delegate VA custody only to one of three types of firm</w:t>
      </w:r>
      <w:r>
        <w:t xml:space="preserve"> </w:t>
      </w:r>
      <w:r>
        <w:rPr>
          <w:vertAlign w:val="superscript"/>
        </w:rPr>
        <w:t xml:space="preserve">[59]</w:t>
      </w:r>
      <w:r>
        <w:t xml:space="preserve">:</w:t>
      </w:r>
    </w:p>
    <w:p>
      <w:pPr>
        <w:pStyle w:val="Compact"/>
        <w:numPr>
          <w:ilvl w:val="1"/>
          <w:numId w:val="1109"/>
        </w:numPr>
      </w:pPr>
      <w:r>
        <w:t xml:space="preserve">another AI, or a subsidiary of a local AI;</w:t>
      </w:r>
    </w:p>
    <w:p>
      <w:pPr>
        <w:pStyle w:val="Compact"/>
        <w:numPr>
          <w:ilvl w:val="1"/>
          <w:numId w:val="1109"/>
        </w:numPr>
      </w:pPr>
      <w:r>
        <w:t xml:space="preserve">an SFC-licensed VATP;</w:t>
      </w:r>
    </w:p>
    <w:p>
      <w:pPr>
        <w:pStyle w:val="Compact"/>
        <w:numPr>
          <w:ilvl w:val="1"/>
          <w:numId w:val="1109"/>
        </w:numPr>
      </w:pPr>
      <w:r>
        <w:t xml:space="preserve">a licensed stablecoin issuer for the coins it issues, with HKMA consent.</w:t>
      </w:r>
    </w:p>
    <w:p>
      <w:pPr>
        <w:pStyle w:val="Compact"/>
        <w:numPr>
          <w:ilvl w:val="0"/>
          <w:numId w:val="1108"/>
        </w:numPr>
      </w:pPr>
      <w:r>
        <w:t xml:space="preserve">Before taking on a custodian, get independent reviews of its code</w:t>
      </w:r>
      <w:r>
        <w:t xml:space="preserve"> </w:t>
      </w:r>
      <w:r>
        <w:rPr>
          <w:vertAlign w:val="superscript"/>
        </w:rPr>
        <w:t xml:space="preserve">[60]</w:t>
      </w:r>
      <w:r>
        <w:t xml:space="preserve">. Also understand how it builds and releases software</w:t>
      </w:r>
      <w:r>
        <w:t xml:space="preserve"> </w:t>
      </w:r>
      <w:r>
        <w:rPr>
          <w:vertAlign w:val="superscript"/>
        </w:rPr>
        <w:t xml:space="preserve">[60]</w:t>
      </w:r>
      <w:r>
        <w:t xml:space="preserve">.</w:t>
      </w:r>
    </w:p>
    <w:p>
      <w:pPr>
        <w:pStyle w:val="Compact"/>
        <w:numPr>
          <w:ilvl w:val="0"/>
          <w:numId w:val="1108"/>
        </w:numPr>
      </w:pPr>
      <w:r>
        <w:t xml:space="preserve">After taking on a custodian, check its security controls regularly</w:t>
      </w:r>
      <w:r>
        <w:t xml:space="preserve"> </w:t>
      </w:r>
      <w:r>
        <w:rPr>
          <w:vertAlign w:val="superscript"/>
        </w:rPr>
        <w:t xml:space="preserve">[60]</w:t>
      </w:r>
      <w:r>
        <w:t xml:space="preserve">. Require it to report incidents promptly, and test its disaster recovery</w:t>
      </w:r>
      <w:r>
        <w:t xml:space="preserve"> </w:t>
      </w:r>
      <w:r>
        <w:rPr>
          <w:vertAlign w:val="superscript"/>
        </w:rPr>
        <w:t xml:space="preserve">[60]</w:t>
      </w:r>
      <w:r>
        <w:t xml:space="preserve">.</w:t>
      </w:r>
    </w:p>
    <w:p>
      <w:pPr>
        <w:pStyle w:val="Compact"/>
        <w:numPr>
          <w:ilvl w:val="0"/>
          <w:numId w:val="1108"/>
        </w:numPr>
      </w:pPr>
      <w:r>
        <w:t xml:space="preserve">For a VATP counterparty, the SFC's own custody standards are in the VATP Guidelines</w:t>
      </w:r>
      <w:r>
        <w:t xml:space="preserve"> </w:t>
      </w:r>
      <w:r>
        <w:rPr>
          <w:vertAlign w:val="superscript"/>
        </w:rPr>
        <w:t xml:space="preserve">[61,62]</w:t>
      </w:r>
      <w:r>
        <w:t xml:space="preserve">. Paras 10.6–10.8 cover cold storage, approved addresses and key management</w:t>
      </w:r>
      <w:r>
        <w:t xml:space="preserve"> </w:t>
      </w:r>
      <w:r>
        <w:rPr>
          <w:vertAlign w:val="superscript"/>
        </w:rPr>
        <w:t xml:space="preserve">[61]</w:t>
      </w:r>
      <w:r>
        <w:t xml:space="preserve">. Para 10.22 covers the compensation arrangement</w:t>
      </w:r>
      <w:r>
        <w:t xml:space="preserve"> </w:t>
      </w:r>
      <w:r>
        <w:rPr>
          <w:vertAlign w:val="superscript"/>
        </w:rPr>
        <w:t xml:space="preserve">[61]</w:t>
      </w:r>
      <w:r>
        <w:t xml:space="preserve">. The SFC circular 25EC44 adds detail to these</w:t>
      </w:r>
      <w:r>
        <w:t xml:space="preserve"> </w:t>
      </w:r>
      <w:r>
        <w:rPr>
          <w:vertAlign w:val="superscript"/>
        </w:rPr>
        <w:t xml:space="preserve">[62]</w:t>
      </w:r>
      <w:r>
        <w:t xml:space="preserve">. The HKMA annex points to the VATP Guidelines for reference on delegation</w:t>
      </w:r>
      <w:r>
        <w:t xml:space="preserve"> </w:t>
      </w:r>
      <w:r>
        <w:rPr>
          <w:vertAlign w:val="superscript"/>
        </w:rPr>
        <w:t xml:space="preserve">[63]</w:t>
      </w:r>
      <w:r>
        <w:t xml:space="preserve">.</w:t>
      </w:r>
    </w:p>
    <w:bookmarkEnd w:id="128"/>
    <w:bookmarkStart w:id="129" w:name="talking-points-8"/>
    <w:p>
      <w:pPr>
        <w:pStyle w:val="Heading2"/>
      </w:pPr>
      <w:r>
        <w:t xml:space="preserve">Talking points</w:t>
      </w:r>
    </w:p>
    <w:p>
      <w:pPr>
        <w:pStyle w:val="FirstParagraph"/>
      </w:pPr>
      <w:r>
        <w:rPr>
          <w:b/>
          <w:bCs/>
        </w:rPr>
        <w:t xml:space="preserve">To the CCO (chief compliance officer)</w:t>
      </w:r>
    </w:p>
    <w:p>
      <w:pPr>
        <w:pStyle w:val="Compact"/>
        <w:numPr>
          <w:ilvl w:val="0"/>
          <w:numId w:val="1110"/>
        </w:numPr>
      </w:pPr>
      <w:r>
        <w:t xml:space="preserve">The 2026 annex replaced the 2024 one. Existing services should review and revise their systems and controls to meet the latest standards. The letter sets no transition period</w:t>
      </w:r>
      <w:r>
        <w:t xml:space="preserve"> </w:t>
      </w:r>
      <w:r>
        <w:rPr>
          <w:vertAlign w:val="superscript"/>
        </w:rPr>
        <w:t xml:space="preserve">[3]</w:t>
      </w:r>
      <w:r>
        <w:t xml:space="preserve">.</w:t>
      </w:r>
    </w:p>
    <w:p>
      <w:pPr>
        <w:pStyle w:val="Compact"/>
        <w:numPr>
          <w:ilvl w:val="0"/>
          <w:numId w:val="1110"/>
        </w:numPr>
      </w:pPr>
      <w:r>
        <w:t xml:space="preserve">The custody annex no longer has an AML/CFT section</w:t>
      </w:r>
      <w:r>
        <w:t xml:space="preserve"> </w:t>
      </w:r>
      <w:r>
        <w:rPr>
          <w:vertAlign w:val="superscript"/>
        </w:rPr>
        <w:t xml:space="preserve">[13]</w:t>
      </w:r>
      <w:r>
        <w:t xml:space="preserve">. But the cover letter reminds AIs to comply with all applicable requirements</w:t>
      </w:r>
      <w:r>
        <w:t xml:space="preserve"> </w:t>
      </w:r>
      <w:r>
        <w:rPr>
          <w:vertAlign w:val="superscript"/>
        </w:rPr>
        <w:t xml:space="preserve">[13]</w:t>
      </w:r>
      <w:r>
        <w:t xml:space="preserve">. The HKMA's AML/CFT Guideline sets the standards AIs should meet</w:t>
      </w:r>
      <w:r>
        <w:t xml:space="preserve"> </w:t>
      </w:r>
      <w:r>
        <w:rPr>
          <w:vertAlign w:val="superscript"/>
        </w:rPr>
        <w:t xml:space="preserve">[64]</w:t>
      </w:r>
      <w:r>
        <w:t xml:space="preserve">.</w:t>
      </w:r>
    </w:p>
    <w:p>
      <w:pPr>
        <w:pStyle w:val="FirstParagraph"/>
      </w:pPr>
      <w:r>
        <w:rPr>
          <w:b/>
          <w:bCs/>
        </w:rPr>
        <w:t xml:space="preserve">To business heads</w:t>
      </w:r>
    </w:p>
    <w:p>
      <w:pPr>
        <w:pStyle w:val="Compact"/>
        <w:numPr>
          <w:ilvl w:val="0"/>
          <w:numId w:val="1111"/>
        </w:numPr>
      </w:pPr>
      <w:r>
        <w:t xml:space="preserve">With HKMA consent, a bank may now delegate custody of a licensed stablecoin to its issuer</w:t>
      </w:r>
      <w:r>
        <w:t xml:space="preserve"> </w:t>
      </w:r>
      <w:r>
        <w:rPr>
          <w:vertAlign w:val="superscript"/>
        </w:rPr>
        <w:t xml:space="preserve">[65]</w:t>
      </w:r>
      <w:r>
        <w:t xml:space="preserve">.</w:t>
      </w:r>
    </w:p>
    <w:p>
      <w:pPr>
        <w:pStyle w:val="Compact"/>
        <w:numPr>
          <w:ilvl w:val="0"/>
          <w:numId w:val="1111"/>
        </w:numPr>
      </w:pPr>
      <w:r>
        <w:t xml:space="preserve">Transfers to third parties for payments and settlement are now allowed if effective controls are in place</w:t>
      </w:r>
      <w:r>
        <w:t xml:space="preserve"> </w:t>
      </w:r>
      <w:r>
        <w:rPr>
          <w:vertAlign w:val="superscript"/>
        </w:rPr>
        <w:t xml:space="preserve">[66]</w:t>
      </w:r>
      <w:r>
        <w:t xml:space="preserve">.</w:t>
      </w:r>
    </w:p>
    <w:p>
      <w:pPr>
        <w:pStyle w:val="FirstParagraph"/>
      </w:pPr>
      <w:r>
        <w:rPr>
          <w:b/>
          <w:bCs/>
        </w:rPr>
        <w:t xml:space="preserve">To the CEO</w:t>
      </w:r>
    </w:p>
    <w:p>
      <w:pPr>
        <w:pStyle w:val="Compact"/>
        <w:numPr>
          <w:ilvl w:val="0"/>
          <w:numId w:val="1112"/>
        </w:numPr>
      </w:pPr>
      <w:r>
        <w:t xml:space="preserve">Fixed insurance percentages are gone</w:t>
      </w:r>
      <w:r>
        <w:t xml:space="preserve"> </w:t>
      </w:r>
      <w:r>
        <w:rPr>
          <w:vertAlign w:val="superscript"/>
        </w:rPr>
        <w:t xml:space="preserve">[26,7]</w:t>
      </w:r>
      <w:r>
        <w:t xml:space="preserve">. In their place, the bank is liable for losses attributable to it, backed by adequate financial resources</w:t>
      </w:r>
      <w:r>
        <w:t xml:space="preserve"> </w:t>
      </w:r>
      <w:r>
        <w:rPr>
          <w:vertAlign w:val="superscript"/>
        </w:rPr>
        <w:t xml:space="preserve">[26,7]</w:t>
      </w:r>
      <w:r>
        <w:t xml:space="preserve">.</w:t>
      </w:r>
    </w:p>
    <w:p>
      <w:pPr>
        <w:pStyle w:val="Compact"/>
        <w:numPr>
          <w:ilvl w:val="0"/>
          <w:numId w:val="1112"/>
        </w:numPr>
      </w:pPr>
      <w:r>
        <w:t xml:space="preserve">The FSTB and SFC conclusions propose a custodian licence set by law</w:t>
      </w:r>
      <w:r>
        <w:t xml:space="preserve"> </w:t>
      </w:r>
      <w:r>
        <w:rPr>
          <w:vertAlign w:val="superscript"/>
        </w:rPr>
        <w:t xml:space="preserve">[40]</w:t>
      </w:r>
      <w:r>
        <w:t xml:space="preserve">. The conclusions give existing providers no right to carry on while they apply. Banks the HKMA has already assessed get a faster process</w:t>
      </w:r>
      <w:r>
        <w:t xml:space="preserve"> </w:t>
      </w:r>
      <w:r>
        <w:rPr>
          <w:vertAlign w:val="superscript"/>
        </w:rPr>
        <w:t xml:space="preserve">[40]</w:t>
      </w:r>
      <w:r>
        <w:t xml:space="preserve">.</w:t>
      </w:r>
    </w:p>
    <w:p>
      <w:pPr>
        <w:pStyle w:val="FirstParagraph"/>
      </w:pPr>
      <w:r>
        <w:rPr>
          <w:b/>
          <w:bCs/>
        </w:rPr>
        <w:t xml:space="preserve">To Risk / CRO (chief risk officer)</w:t>
      </w:r>
    </w:p>
    <w:p>
      <w:pPr>
        <w:pStyle w:val="Compact"/>
        <w:numPr>
          <w:ilvl w:val="0"/>
          <w:numId w:val="1113"/>
        </w:numPr>
      </w:pPr>
      <w:r>
        <w:t xml:space="preserve">The SFC says weaknesses shown by overseas cybersecurity incidents can arise whichever custody solution is used: HSM, MPC or multi-signature</w:t>
      </w:r>
      <w:r>
        <w:t xml:space="preserve"> </w:t>
      </w:r>
      <w:r>
        <w:rPr>
          <w:vertAlign w:val="superscript"/>
        </w:rPr>
        <w:t xml:space="preserve">[18]</w:t>
      </w:r>
      <w:r>
        <w:t xml:space="preserve">.</w:t>
      </w:r>
    </w:p>
    <w:p>
      <w:pPr>
        <w:pStyle w:val="Compact"/>
        <w:numPr>
          <w:ilvl w:val="0"/>
          <w:numId w:val="1113"/>
        </w:numPr>
      </w:pPr>
      <w:r>
        <w:t xml:space="preserve">The HKMA lists slashing, lock-up periods and validator inactivity among staking risks to disclose</w:t>
      </w:r>
      <w:r>
        <w:t xml:space="preserve"> </w:t>
      </w:r>
      <w:r>
        <w:rPr>
          <w:vertAlign w:val="superscript"/>
        </w:rPr>
        <w:t xml:space="preserve">[67]</w:t>
      </w:r>
      <w:r>
        <w:t xml:space="preserve">. A validator is a node that checks blockchain transactions. The bank should keep control of the means to unstake</w:t>
      </w:r>
      <w:r>
        <w:t xml:space="preserve"> </w:t>
      </w:r>
      <w:r>
        <w:rPr>
          <w:vertAlign w:val="superscript"/>
        </w:rPr>
        <w:t xml:space="preserve">[67]</w:t>
      </w:r>
      <w:r>
        <w:t xml:space="preserve">.</w:t>
      </w:r>
    </w:p>
    <w:bookmarkEnd w:id="129"/>
    <w:bookmarkStart w:id="130" w:name="common-misunderstandings-8"/>
    <w:p>
      <w:pPr>
        <w:pStyle w:val="Heading2"/>
      </w:pPr>
      <w:r>
        <w:t xml:space="preserve">Common misunderstandings</w:t>
      </w:r>
    </w:p>
    <w:p>
      <w:pPr>
        <w:pStyle w:val="Compact"/>
        <w:numPr>
          <w:ilvl w:val="0"/>
          <w:numId w:val="1114"/>
        </w:numPr>
      </w:pPr>
      <w:r>
        <w:t xml:space="preserve">"Banks need 50%/100% insurance cover." That was the 2024 rule for banks</w:t>
      </w:r>
      <w:r>
        <w:t xml:space="preserve"> </w:t>
      </w:r>
      <w:r>
        <w:rPr>
          <w:vertAlign w:val="superscript"/>
        </w:rPr>
        <w:t xml:space="preserve">[7]</w:t>
      </w:r>
      <w:r>
        <w:t xml:space="preserve">. It remains the rule for VATPs</w:t>
      </w:r>
      <w:r>
        <w:t xml:space="preserve"> </w:t>
      </w:r>
      <w:r>
        <w:rPr>
          <w:vertAlign w:val="superscript"/>
        </w:rPr>
        <w:t xml:space="preserve">[27]</w:t>
      </w:r>
      <w:r>
        <w:t xml:space="preserve">. It is not the rule for banks from 2026</w:t>
      </w:r>
      <w:r>
        <w:t xml:space="preserve"> </w:t>
      </w:r>
      <w:r>
        <w:rPr>
          <w:vertAlign w:val="superscript"/>
        </w:rPr>
        <w:t xml:space="preserve">[26]</w:t>
      </w:r>
      <w:r>
        <w:t xml:space="preserve">.</w:t>
      </w:r>
    </w:p>
    <w:p>
      <w:pPr>
        <w:pStyle w:val="Compact"/>
        <w:numPr>
          <w:ilvl w:val="0"/>
          <w:numId w:val="1114"/>
        </w:numPr>
      </w:pPr>
      <w:r>
        <w:t xml:space="preserve">"The February 2024 annex is still current." It was superseded on 27 May 2026</w:t>
      </w:r>
      <w:r>
        <w:t xml:space="preserve"> </w:t>
      </w:r>
      <w:r>
        <w:rPr>
          <w:vertAlign w:val="superscript"/>
        </w:rPr>
        <w:t xml:space="preserve">[3]</w:t>
      </w:r>
      <w:r>
        <w:t xml:space="preserve">.</w:t>
      </w:r>
    </w:p>
    <w:p>
      <w:pPr>
        <w:pStyle w:val="Compact"/>
        <w:numPr>
          <w:ilvl w:val="0"/>
          <w:numId w:val="1114"/>
        </w:numPr>
      </w:pPr>
      <w:r>
        <w:t xml:space="preserve">"Keys may never leave Hong Kong." The general rule stands</w:t>
      </w:r>
      <w:r>
        <w:t xml:space="preserve"> </w:t>
      </w:r>
      <w:r>
        <w:rPr>
          <w:vertAlign w:val="superscript"/>
        </w:rPr>
        <w:t xml:space="preserve">[68]</w:t>
      </w:r>
      <w:r>
        <w:t xml:space="preserve">. But an issuer appointed to hold its own coins may keep keys elsewhere if the HKMA accepts the location</w:t>
      </w:r>
      <w:r>
        <w:t xml:space="preserve"> </w:t>
      </w:r>
      <w:r>
        <w:rPr>
          <w:vertAlign w:val="superscript"/>
        </w:rPr>
        <w:t xml:space="preserve">[68]</w:t>
      </w:r>
      <w:r>
        <w:t xml:space="preserve">.</w:t>
      </w:r>
    </w:p>
    <w:p>
      <w:pPr>
        <w:pStyle w:val="Compact"/>
        <w:numPr>
          <w:ilvl w:val="0"/>
          <w:numId w:val="1114"/>
        </w:numPr>
      </w:pPr>
      <w:r>
        <w:t xml:space="preserve">"The custodian regime covers tokenised securities." It does not, because the legal definition of VA excludes securities</w:t>
      </w:r>
      <w:r>
        <w:t xml:space="preserve"> </w:t>
      </w:r>
      <w:r>
        <w:rPr>
          <w:vertAlign w:val="superscript"/>
        </w:rPr>
        <w:t xml:space="preserve">[69]</w:t>
      </w:r>
      <w:r>
        <w:t xml:space="preserve">.</w:t>
      </w:r>
    </w:p>
    <w:p>
      <w:pPr>
        <w:pStyle w:val="Compact"/>
        <w:numPr>
          <w:ilvl w:val="0"/>
          <w:numId w:val="1114"/>
        </w:numPr>
      </w:pPr>
      <w:r>
        <w:t xml:space="preserve">"MPC or HSM equals compliance." The SFC says weaknesses can exist in any custody solution</w:t>
      </w:r>
      <w:r>
        <w:t xml:space="preserve"> </w:t>
      </w:r>
      <w:r>
        <w:rPr>
          <w:vertAlign w:val="superscript"/>
        </w:rPr>
        <w:t xml:space="preserve">[18]</w:t>
      </w:r>
      <w:r>
        <w:t xml:space="preserve">.</w:t>
      </w:r>
    </w:p>
    <w:bookmarkEnd w:id="130"/>
    <w:bookmarkStart w:id="133" w:name="official-documents-to-read-first-8"/>
    <w:p>
      <w:pPr>
        <w:pStyle w:val="Heading2"/>
      </w:pPr>
      <w:r>
        <w:t xml:space="preserve">Official documents to read first</w:t>
      </w:r>
    </w:p>
    <w:p>
      <w:pPr>
        <w:pStyle w:val="Compact"/>
        <w:numPr>
          <w:ilvl w:val="0"/>
          <w:numId w:val="1115"/>
        </w:numPr>
      </w:pPr>
      <w:r>
        <w:rPr>
          <w:b/>
          <w:bCs/>
        </w:rPr>
        <w:t xml:space="preserve">Updated Guidance on Expected Standards on Provision of Custodial Services for Digital Assets by Authorized Institutions (Annex)</w:t>
      </w:r>
      <w:r>
        <w:t xml:space="preserve">, HKMA, 27 May 2026. Read paras 6–13 on segregation and safeguarding. Read paras 14–19 on delegation. Read paras 23–26 on monitoring and staking. These are the HKMA's current custody standards for AIs.</w:t>
      </w:r>
      <w:r>
        <w:t xml:space="preserve"> </w:t>
      </w:r>
      <w:hyperlink r:id="rId91">
        <w:r>
          <w:rPr>
            <w:rStyle w:val="Hyperlink"/>
          </w:rPr>
          <w:t xml:space="preserve">https://brdr.hkma.gov.hk/eng/doc-ldg/docId/getPdf/20260527-7-EN/20260527-7-EN.pdf</w:t>
        </w:r>
      </w:hyperlink>
    </w:p>
    <w:p>
      <w:pPr>
        <w:pStyle w:val="Compact"/>
        <w:numPr>
          <w:ilvl w:val="0"/>
          <w:numId w:val="1115"/>
        </w:numPr>
      </w:pPr>
      <w:r>
        <w:rPr>
          <w:b/>
          <w:bCs/>
        </w:rPr>
        <w:t xml:space="preserve">Circular to licensed virtual asset trading platform operators on custody of virtual assets (25EC44)</w:t>
      </w:r>
      <w:r>
        <w:t xml:space="preserve">, SFC, 15 Aug 2025. Read Sections I–VI (paras 1–28) and the good-practice boxes. The SFC says these standards will be core expectations for future VA custodians.</w:t>
      </w:r>
      <w:r>
        <w:t xml:space="preserve"> </w:t>
      </w:r>
      <w:hyperlink r:id="rId131">
        <w:r>
          <w:rPr>
            <w:rStyle w:val="Hyperlink"/>
          </w:rPr>
          <w:t xml:space="preserve">https://apps.sfc.hk/edistributionWeb/api/circular/openFile?lang=EN&amp;refNo=25EC44</w:t>
        </w:r>
      </w:hyperlink>
    </w:p>
    <w:p>
      <w:pPr>
        <w:pStyle w:val="Compact"/>
        <w:numPr>
          <w:ilvl w:val="0"/>
          <w:numId w:val="1115"/>
        </w:numPr>
      </w:pPr>
      <w:r>
        <w:rPr>
          <w:b/>
          <w:bCs/>
        </w:rPr>
        <w:t xml:space="preserve">Consultation Conclusions: Legislative Proposal to Regulate Virtual Asset Custodian Services</w:t>
      </w:r>
      <w:r>
        <w:t xml:space="preserve">, FSTB + SFC, December 2025. Read paras 5–16 on scope and paras 25–26 on individuals. Read para 35 on who needs a licence. Read paras 41–52 on capital and transition.</w:t>
      </w:r>
      <w:r>
        <w:t xml:space="preserve"> </w:t>
      </w:r>
      <w:hyperlink r:id="rId132">
        <w:r>
          <w:rPr>
            <w:rStyle w:val="Hyperlink"/>
          </w:rPr>
          <w:t xml:space="preserve">https://www.fstb.gov.hk/fsb/en/publication/consult/doc/Custodian_consultation_conclusion_e.pdf</w:t>
        </w:r>
      </w:hyperlink>
    </w:p>
    <w:bookmarkEnd w:id="133"/>
    <w:bookmarkStart w:id="134" w:name="open-questions-8"/>
    <w:p>
      <w:pPr>
        <w:pStyle w:val="Heading2"/>
      </w:pPr>
      <w:r>
        <w:t xml:space="preserve">Open questions</w:t>
      </w:r>
    </w:p>
    <w:p>
      <w:pPr>
        <w:pStyle w:val="Compact"/>
        <w:numPr>
          <w:ilvl w:val="0"/>
          <w:numId w:val="1116"/>
        </w:numPr>
      </w:pPr>
      <w:r>
        <w:t xml:space="preserve">The FSTB and SFC stated an aim to put the custodian bill before LegCo in 2026</w:t>
      </w:r>
      <w:r>
        <w:t xml:space="preserve"> </w:t>
      </w:r>
      <w:r>
        <w:rPr>
          <w:vertAlign w:val="superscript"/>
        </w:rPr>
        <w:t xml:space="preserve">[10]</w:t>
      </w:r>
      <w:r>
        <w:t xml:space="preserve">. The documents reviewed do not show that it has been introduced. No start date for the regime is set</w:t>
      </w:r>
      <w:r>
        <w:t xml:space="preserve"> </w:t>
      </w:r>
      <w:r>
        <w:rPr>
          <w:vertAlign w:val="superscript"/>
        </w:rPr>
        <w:t xml:space="preserve">[70]</w:t>
      </w:r>
      <w:r>
        <w:t xml:space="preserve">.</w:t>
      </w:r>
    </w:p>
    <w:p>
      <w:pPr>
        <w:pStyle w:val="Compact"/>
        <w:numPr>
          <w:ilvl w:val="0"/>
          <w:numId w:val="1116"/>
        </w:numPr>
      </w:pPr>
      <w:r>
        <w:t xml:space="preserve">The SFC said it would consult on custody for private funds, in a separate paper issued the same day</w:t>
      </w:r>
      <w:r>
        <w:t xml:space="preserve"> </w:t>
      </w:r>
      <w:r>
        <w:rPr>
          <w:vertAlign w:val="superscript"/>
        </w:rPr>
        <w:t xml:space="preserve">[71]</w:t>
      </w:r>
      <w:r>
        <w:t xml:space="preserve">. The question is whether firms providing VA management services must use SFC-regulated custodians for private funds' VAs</w:t>
      </w:r>
      <w:r>
        <w:t xml:space="preserve"> </w:t>
      </w:r>
      <w:r>
        <w:rPr>
          <w:vertAlign w:val="superscript"/>
        </w:rPr>
        <w:t xml:space="preserve">[71]</w:t>
      </w:r>
      <w:r>
        <w:t xml:space="preserve">.</w:t>
      </w:r>
    </w:p>
    <w:p>
      <w:pPr>
        <w:pStyle w:val="Compact"/>
        <w:numPr>
          <w:ilvl w:val="0"/>
          <w:numId w:val="1116"/>
        </w:numPr>
      </w:pPr>
      <w:r>
        <w:t xml:space="preserve">The 2024 annex referred to AML/CFT guidance from the HKMA on custody of digital assets</w:t>
      </w:r>
      <w:r>
        <w:t xml:space="preserve"> </w:t>
      </w:r>
      <w:r>
        <w:rPr>
          <w:vertAlign w:val="superscript"/>
        </w:rPr>
        <w:t xml:space="preserve">[32]</w:t>
      </w:r>
      <w:r>
        <w:t xml:space="preserve">. The documents reviewed do not show whether such separate guidance exists.</w:t>
      </w:r>
    </w:p>
    <w:bookmarkEnd w:id="134"/>
    <w:bookmarkStart w:id="135" w:name="related-modules-8"/>
    <w:p>
      <w:pPr>
        <w:pStyle w:val="Heading2"/>
      </w:pPr>
      <w:r>
        <w:t xml:space="preserve">Related modules</w:t>
      </w:r>
    </w:p>
    <w:p>
      <w:pPr>
        <w:pStyle w:val="FirstParagraph"/>
      </w:pPr>
      <w:r>
        <w:t xml:space="preserve">C1 (Selling, dealing and advising), C2 (VA funds and exchange-traded funds (ETFs)), C4 (Stablecoins). Also see the cyber and technology risk module and the AML/CFT module.</w:t>
      </w:r>
    </w:p>
    <w:p>
      <w:pPr>
        <w:pStyle w:val="BodyText"/>
      </w:pPr>
      <w:r>
        <w:rPr>
          <w:b/>
          <w:bCs/>
        </w:rPr>
        <w:t xml:space="preserve">Business angle:</w:t>
      </w:r>
      <w:r>
        <w:t xml:space="preserve"> </w:t>
      </w:r>
      <w:r>
        <w:t xml:space="preserve">Virtual-asset custody and Staking services in the Business tab.</w:t>
      </w:r>
    </w:p>
    <w:bookmarkEnd w:id="135"/>
    <w:bookmarkStart w:id="136" w:name="notes-9"/>
    <w:p>
      <w:pPr>
        <w:pStyle w:val="Heading3"/>
      </w:pPr>
      <w:r>
        <w:t xml:space="preserve">Notes</w:t>
      </w:r>
    </w:p>
    <w:p>
      <w:pPr>
        <w:pStyle w:val="Compact"/>
        <w:numPr>
          <w:ilvl w:val="0"/>
          <w:numId w:val="1117"/>
        </w:numPr>
      </w:pPr>
      <w:r>
        <w:t xml:space="preserve">FSTB, SFC.</w:t>
      </w:r>
      <w:r>
        <w:t xml:space="preserve"> </w:t>
      </w:r>
      <w:r>
        <w:rPr>
          <w:i/>
          <w:iCs/>
        </w:rPr>
        <w:t xml:space="preserve">Consultation Conclusions: Legislative Proposal to Regulate Virtual Asset Custodian Services</w:t>
      </w:r>
      <w:r>
        <w:t xml:space="preserve">, 24 December 2025. Para 7.</w:t>
      </w:r>
      <w:r>
        <w:t xml:space="preserve"> </w:t>
      </w:r>
      <w:r>
        <w:t xml:space="preserve">https://www.fstb.gov.hk/fsb/en/publication/consult/doc/Custodian_consultation_conclusion_e.pdf</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10–11.</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Updated Guidance on Provision of Custodial Services for Digital Assets</w:t>
      </w:r>
      <w:r>
        <w:t xml:space="preserve">, 27 May 2026. Implementation, p.2.</w:t>
      </w:r>
      <w:r>
        <w:t xml:space="preserve"> </w:t>
      </w:r>
      <w:r>
        <w:t xml:space="preserve">https://brdr.hkma.gov.hk/eng/doc-ldg/docId/20260527-6-EN</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1–26.</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11(b), (l) and fn 8.</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10–11, fn 7, para 14(iii).</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Guidance on Expected Standards on Provision of Custodial Services for Digital Assets by Authorized Institutions</w:t>
      </w:r>
      <w:r>
        <w:t xml:space="preserve">, 20 February 2024. Fn 8.</w:t>
      </w:r>
      <w:r>
        <w:t xml:space="preserve"> </w:t>
      </w:r>
      <w:r>
        <w:t xml:space="preserve">https://brdr.hkma.gov.hk/eng/doc-ldg/docId/20240220-12-EN</w:t>
      </w:r>
    </w:p>
    <w:p>
      <w:pPr>
        <w:pStyle w:val="Compact"/>
        <w:numPr>
          <w:ilvl w:val="0"/>
          <w:numId w:val="1117"/>
        </w:numPr>
      </w:pPr>
      <w:r>
        <w:t xml:space="preserve">SFC.</w:t>
      </w:r>
      <w:r>
        <w:t xml:space="preserve"> </w:t>
      </w:r>
      <w:r>
        <w:rPr>
          <w:i/>
          <w:iCs/>
        </w:rPr>
        <w:t xml:space="preserve">Guidelines for Virtual Asset Trading Platform Operators</w:t>
      </w:r>
      <w:r>
        <w:t xml:space="preserve">, 1 June 2023. Part X.</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117"/>
        </w:numPr>
      </w:pPr>
      <w:r>
        <w:t xml:space="preserve">SFC.</w:t>
      </w:r>
      <w:r>
        <w:t xml:space="preserve"> </w:t>
      </w:r>
      <w:r>
        <w:rPr>
          <w:i/>
          <w:iCs/>
        </w:rPr>
        <w:t xml:space="preserve">Circular to licensed virtual asset trading platform operators on custody of virtual assets</w:t>
      </w:r>
      <w:r>
        <w:t xml:space="preserve">, 15 August 2025. P.2.</w:t>
      </w:r>
      <w:r>
        <w:t xml:space="preserve"> </w:t>
      </w:r>
      <w:r>
        <w:t xml:space="preserve">https://apps.sfc.hk/edistributionWeb/gateway/EN/circular/doc?refNo=25EC44</w:t>
      </w:r>
    </w:p>
    <w:p>
      <w:pPr>
        <w:pStyle w:val="Compact"/>
        <w:numPr>
          <w:ilvl w:val="0"/>
          <w:numId w:val="1117"/>
        </w:numPr>
      </w:pPr>
      <w:r>
        <w:t xml:space="preserve">FSTB, SFC.</w:t>
      </w:r>
      <w:r>
        <w:t xml:space="preserve"> </w:t>
      </w:r>
      <w:r>
        <w:rPr>
          <w:i/>
          <w:iCs/>
        </w:rPr>
        <w:t xml:space="preserve">Consultation Conclusions: Legislative Proposal to Regulate Virtual Asset Custodian Services</w:t>
      </w:r>
      <w:r>
        <w:t xml:space="preserve">, 24 December 2025. Introduction, p.3.</w:t>
      </w:r>
      <w:r>
        <w:t xml:space="preserve"> </w:t>
      </w:r>
      <w:r>
        <w:t xml:space="preserve">https://www.fstb.gov.hk/fsb/en/publication/consult/doc/Custodian_consultation_conclusion_e.pdf</w:t>
      </w:r>
    </w:p>
    <w:p>
      <w:pPr>
        <w:pStyle w:val="Compact"/>
        <w:numPr>
          <w:ilvl w:val="0"/>
          <w:numId w:val="1117"/>
        </w:numPr>
      </w:pPr>
      <w:r>
        <w:t xml:space="preserve">HKMA.</w:t>
      </w:r>
      <w:r>
        <w:t xml:space="preserve"> </w:t>
      </w:r>
      <w:r>
        <w:rPr>
          <w:i/>
          <w:iCs/>
        </w:rPr>
        <w:t xml:space="preserve">Provision of Custodial Services for Digital Assets</w:t>
      </w:r>
      <w:r>
        <w:t xml:space="preserve">, 20 February 2024. P.1.</w:t>
      </w:r>
      <w:r>
        <w:t xml:space="preserve"> </w:t>
      </w:r>
      <w:r>
        <w:t xml:space="preserve">https://brdr.hkma.gov.hk/eng/doc-ldg/docId/20240220-12-EN</w:t>
      </w:r>
    </w:p>
    <w:p>
      <w:pPr>
        <w:pStyle w:val="Compact"/>
        <w:numPr>
          <w:ilvl w:val="0"/>
          <w:numId w:val="1117"/>
        </w:numPr>
      </w:pPr>
      <w:r>
        <w:t xml:space="preserve">HKMA.</w:t>
      </w:r>
      <w:r>
        <w:t xml:space="preserve"> </w:t>
      </w:r>
      <w:r>
        <w:rPr>
          <w:i/>
          <w:iCs/>
        </w:rPr>
        <w:t xml:space="preserve">Guidance on Expected Standards on Provision of Custodial Services for Digital Assets by Authorized Institutions</w:t>
      </w:r>
      <w:r>
        <w:t xml:space="preserve">, 20 February 2024. P.1.</w:t>
      </w:r>
      <w:r>
        <w:t xml:space="preserve"> </w:t>
      </w:r>
      <w:r>
        <w:t xml:space="preserve">https://brdr.hkma.gov.hk/eng/doc-ldg/docId/20240220-12-EN</w:t>
      </w:r>
    </w:p>
    <w:p>
      <w:pPr>
        <w:pStyle w:val="Compact"/>
        <w:numPr>
          <w:ilvl w:val="0"/>
          <w:numId w:val="1117"/>
        </w:numPr>
      </w:pPr>
      <w:r>
        <w:t xml:space="preserve">HKMA.</w:t>
      </w:r>
      <w:r>
        <w:t xml:space="preserve"> </w:t>
      </w:r>
      <w:r>
        <w:rPr>
          <w:i/>
          <w:iCs/>
        </w:rPr>
        <w:t xml:space="preserve">Updated Guidance on Provision of Custodial Services for Digital Assets</w:t>
      </w:r>
      <w:r>
        <w:t xml:space="preserve">, 27 May 2026. P.2.</w:t>
      </w:r>
      <w:r>
        <w:t xml:space="preserve"> </w:t>
      </w:r>
      <w:r>
        <w:t xml:space="preserve">https://brdr.hkma.gov.hk/eng/doc-ldg/docId/20260527-6-EN</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P.1.</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Provision of Staking Services for Virtual Assets from Custodial Services</w:t>
      </w:r>
      <w:r>
        <w:t xml:space="preserve">, 7 April 2025. P.1.</w:t>
      </w:r>
      <w:r>
        <w:t xml:space="preserve"> </w:t>
      </w:r>
      <w:r>
        <w:t xml:space="preserve">https://brdr.hkma.gov.hk/eng/doc-ldg/docId/getPdf/20250407-1-EN/20250407-1-EN.pdf</w:t>
      </w:r>
    </w:p>
    <w:p>
      <w:pPr>
        <w:pStyle w:val="Compact"/>
        <w:numPr>
          <w:ilvl w:val="0"/>
          <w:numId w:val="1117"/>
        </w:numPr>
      </w:pPr>
      <w:r>
        <w:t xml:space="preserve">SFC.</w:t>
      </w:r>
      <w:r>
        <w:t xml:space="preserve"> </w:t>
      </w:r>
      <w:r>
        <w:rPr>
          <w:i/>
          <w:iCs/>
        </w:rPr>
        <w:t xml:space="preserve">Circular on staking services provided by virtual asset trading platforms</w:t>
      </w:r>
      <w:r>
        <w:t xml:space="preserve">, 7 April 2025. Paras 1–2.</w:t>
      </w:r>
      <w:r>
        <w:t xml:space="preserve"> </w:t>
      </w:r>
      <w:r>
        <w:t xml:space="preserve">https://apps.sfc.hk/edistributionWeb/gateway/EN/circular/doc?refNo=25EC22</w:t>
      </w:r>
    </w:p>
    <w:p>
      <w:pPr>
        <w:pStyle w:val="Compact"/>
        <w:numPr>
          <w:ilvl w:val="0"/>
          <w:numId w:val="1117"/>
        </w:numPr>
      </w:pPr>
      <w:r>
        <w:t xml:space="preserve">SFC.</w:t>
      </w:r>
      <w:r>
        <w:t xml:space="preserve"> </w:t>
      </w:r>
      <w:r>
        <w:rPr>
          <w:i/>
          <w:iCs/>
        </w:rPr>
        <w:t xml:space="preserve">Guidelines for Virtual Asset Trading Platform Operators</w:t>
      </w:r>
      <w:r>
        <w:t xml:space="preserve">, 1 June 2023. Paras 10.1–10.23.</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117"/>
        </w:numPr>
      </w:pPr>
      <w:r>
        <w:t xml:space="preserve">SFC.</w:t>
      </w:r>
      <w:r>
        <w:t xml:space="preserve"> </w:t>
      </w:r>
      <w:r>
        <w:rPr>
          <w:i/>
          <w:iCs/>
        </w:rPr>
        <w:t xml:space="preserve">Circular to licensed virtual asset trading platform operators on custody of virtual assets</w:t>
      </w:r>
      <w:r>
        <w:t xml:space="preserve">, 15 August 2025. P.1.</w:t>
      </w:r>
      <w:r>
        <w:t xml:space="preserve"> </w:t>
      </w:r>
      <w:r>
        <w:t xml:space="preserve">https://apps.sfc.hk/edistributionWeb/gateway/EN/circular/doc?refNo=25EC44</w:t>
      </w:r>
    </w:p>
    <w:p>
      <w:pPr>
        <w:pStyle w:val="Compact"/>
        <w:numPr>
          <w:ilvl w:val="0"/>
          <w:numId w:val="1117"/>
        </w:numPr>
      </w:pPr>
      <w:r>
        <w:t xml:space="preserve">HKMA.</w:t>
      </w:r>
      <w:r>
        <w:t xml:space="preserve"> </w:t>
      </w:r>
      <w:r>
        <w:rPr>
          <w:i/>
          <w:iCs/>
        </w:rPr>
        <w:t xml:space="preserve">Guideline on Supervision of Licensed Stablecoin Issuers</w:t>
      </w:r>
      <w:r>
        <w:t xml:space="preserve">, 1 August 2025. P.1.</w:t>
      </w:r>
      <w:r>
        <w:t xml:space="preserve"> </w:t>
      </w:r>
      <w:r>
        <w:t xml:space="preserve">https://www.hkma.gov.hk/media/eng/doc/key-functions/ifc/stablecoin-issuers/Guideline_on_supervision_of_licensed_stablecoin_issuers_eng.pdf</w:t>
      </w:r>
    </w:p>
    <w:p>
      <w:pPr>
        <w:pStyle w:val="Compact"/>
        <w:numPr>
          <w:ilvl w:val="0"/>
          <w:numId w:val="1117"/>
        </w:numPr>
      </w:pPr>
      <w:r>
        <w:t xml:space="preserve">FSTB, SFC.</w:t>
      </w:r>
      <w:r>
        <w:t xml:space="preserve"> </w:t>
      </w:r>
      <w:r>
        <w:rPr>
          <w:i/>
          <w:iCs/>
        </w:rPr>
        <w:t xml:space="preserve">Consultation Conclusions: Legislative Proposal to Regulate Virtual Asset Custodian Services</w:t>
      </w:r>
      <w:r>
        <w:t xml:space="preserve">, 24 December 2025. Paras 6, 35(b).</w:t>
      </w:r>
      <w:r>
        <w:t xml:space="preserve"> </w:t>
      </w:r>
      <w:r>
        <w:t xml:space="preserve">https://www.fstb.gov.hk/fsb/en/publication/consult/doc/Custodian_consultation_conclusion_e.pdf</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Preamble and fn 1–4.</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Provision of Custodial Services for Digital Assets</w:t>
      </w:r>
      <w:r>
        <w:t xml:space="preserve">, 20 February 2024. Implementation, p.2.</w:t>
      </w:r>
      <w:r>
        <w:t xml:space="preserve"> </w:t>
      </w:r>
      <w:r>
        <w:t xml:space="preserve">https://brdr.hkma.gov.hk/eng/doc-ldg/docId/20240220-12-EN</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 chapeau.</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11(l) and fn 8.</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Guidance on Expected Standards on Provision of Custodial Services for Digital Assets by Authorized Institutions</w:t>
      </w:r>
      <w:r>
        <w:t xml:space="preserve">, 20 February 2024. Fn 6.</w:t>
      </w:r>
      <w:r>
        <w:t xml:space="preserve"> </w:t>
      </w:r>
      <w:r>
        <w:t xml:space="preserve">https://brdr.hkma.gov.hk/eng/doc-ldg/docId/20240220-12-EN</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11(n).</w:t>
      </w:r>
      <w:r>
        <w:t xml:space="preserve"> </w:t>
      </w:r>
      <w:r>
        <w:t xml:space="preserve">https://brdr.hkma.gov.hk/eng/doc-ldg/docId/20260527-7-EN</w:t>
      </w:r>
    </w:p>
    <w:p>
      <w:pPr>
        <w:pStyle w:val="Compact"/>
        <w:numPr>
          <w:ilvl w:val="0"/>
          <w:numId w:val="1117"/>
        </w:numPr>
      </w:pPr>
      <w:r>
        <w:t xml:space="preserve">SFC.</w:t>
      </w:r>
      <w:r>
        <w:t xml:space="preserve"> </w:t>
      </w:r>
      <w:r>
        <w:rPr>
          <w:i/>
          <w:iCs/>
        </w:rPr>
        <w:t xml:space="preserve">Guidelines for Virtual Asset Trading Platform Operators</w:t>
      </w:r>
      <w:r>
        <w:t xml:space="preserve">, 1 June 2023. Para 10.22.</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11(b) and fn 7; para 14(iii).</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10.</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11(a), (c), (f), (g), (i).</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 23.</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Guidance on Expected Standards on Provision of Custodial Services for Digital Assets by Authorized Institutions</w:t>
      </w:r>
      <w:r>
        <w:t xml:space="preserve">, 20 February 2024. Para 23.</w:t>
      </w:r>
      <w:r>
        <w:t xml:space="preserve"> </w:t>
      </w:r>
      <w:r>
        <w:t xml:space="preserve">https://brdr.hkma.gov.hk/eng/doc-ldg/docId/20240220-12-EN</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11(m) and fn 9.</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 26.</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Provision of Staking Services for Virtual Assets from Custodial Services</w:t>
      </w:r>
      <w:r>
        <w:t xml:space="preserve">, 7 April 2025. Sections A–B, Implementation p.3.</w:t>
      </w:r>
      <w:r>
        <w:t xml:space="preserve"> </w:t>
      </w:r>
      <w:r>
        <w:t xml:space="preserve">https://brdr.hkma.gov.hk/eng/doc-ldg/docId/getPdf/20250407-1-EN/20250407-1-EN.pdf</w:t>
      </w:r>
    </w:p>
    <w:p>
      <w:pPr>
        <w:pStyle w:val="Compact"/>
        <w:numPr>
          <w:ilvl w:val="0"/>
          <w:numId w:val="1117"/>
        </w:numPr>
      </w:pPr>
      <w:r>
        <w:t xml:space="preserve">SFC.</w:t>
      </w:r>
      <w:r>
        <w:t xml:space="preserve"> </w:t>
      </w:r>
      <w:r>
        <w:rPr>
          <w:i/>
          <w:iCs/>
        </w:rPr>
        <w:t xml:space="preserve">Circular on staking services provided by virtual asset trading platforms</w:t>
      </w:r>
      <w:r>
        <w:t xml:space="preserve">, 7 April 2025. Para 6.</w:t>
      </w:r>
      <w:r>
        <w:t xml:space="preserve"> </w:t>
      </w:r>
      <w:r>
        <w:t xml:space="preserve">https://apps.sfc.hk/edistributionWeb/gateway/EN/circular/doc?refNo=25EC22</w:t>
      </w:r>
    </w:p>
    <w:p>
      <w:pPr>
        <w:pStyle w:val="Compact"/>
        <w:numPr>
          <w:ilvl w:val="0"/>
          <w:numId w:val="1117"/>
        </w:numPr>
      </w:pPr>
      <w:r>
        <w:t xml:space="preserve">SFC.</w:t>
      </w:r>
      <w:r>
        <w:t xml:space="preserve"> </w:t>
      </w:r>
      <w:r>
        <w:rPr>
          <w:i/>
          <w:iCs/>
        </w:rPr>
        <w:t xml:space="preserve">Circular to licensed virtual asset trading platform operators on custody of virtual assets</w:t>
      </w:r>
      <w:r>
        <w:t xml:space="preserve">, 15 August 2025. Pp.1–2, Way forward p.7.</w:t>
      </w:r>
      <w:r>
        <w:t xml:space="preserve"> </w:t>
      </w:r>
      <w:r>
        <w:t xml:space="preserve">https://apps.sfc.hk/edistributionWeb/gateway/EN/circular/doc?refNo=25EC44</w:t>
      </w:r>
    </w:p>
    <w:p>
      <w:pPr>
        <w:pStyle w:val="Compact"/>
        <w:numPr>
          <w:ilvl w:val="0"/>
          <w:numId w:val="1117"/>
        </w:numPr>
      </w:pPr>
      <w:r>
        <w:t xml:space="preserve">FSTB, SFC.</w:t>
      </w:r>
      <w:r>
        <w:t xml:space="preserve"> </w:t>
      </w:r>
      <w:r>
        <w:rPr>
          <w:i/>
          <w:iCs/>
        </w:rPr>
        <w:t xml:space="preserve">Consultation Conclusions: Legislative Proposal to Regulate Virtual Asset Custodian Services</w:t>
      </w:r>
      <w:r>
        <w:t xml:space="preserve">, 24 December 2025. Paras 6–8, 12.</w:t>
      </w:r>
      <w:r>
        <w:t xml:space="preserve"> </w:t>
      </w:r>
      <w:r>
        <w:t xml:space="preserve">https://www.fstb.gov.hk/fsb/en/publication/consult/doc/Custodian_consultation_conclusion_e.pdf</w:t>
      </w:r>
    </w:p>
    <w:p>
      <w:pPr>
        <w:pStyle w:val="Compact"/>
        <w:numPr>
          <w:ilvl w:val="0"/>
          <w:numId w:val="1117"/>
        </w:numPr>
      </w:pPr>
      <w:r>
        <w:t xml:space="preserve">FSTB, SFC.</w:t>
      </w:r>
      <w:r>
        <w:t xml:space="preserve"> </w:t>
      </w:r>
      <w:r>
        <w:rPr>
          <w:i/>
          <w:iCs/>
        </w:rPr>
        <w:t xml:space="preserve">Consultation Conclusions: Legislative Proposal to Regulate Virtual Asset Custodian Services</w:t>
      </w:r>
      <w:r>
        <w:t xml:space="preserve">, 24 December 2025. Paras 41–42.</w:t>
      </w:r>
      <w:r>
        <w:t xml:space="preserve"> </w:t>
      </w:r>
      <w:r>
        <w:t xml:space="preserve">https://www.fstb.gov.hk/fsb/en/publication/consult/doc/Custodian_consultation_conclusion_e.pdf</w:t>
      </w:r>
    </w:p>
    <w:p>
      <w:pPr>
        <w:pStyle w:val="Compact"/>
        <w:numPr>
          <w:ilvl w:val="0"/>
          <w:numId w:val="1117"/>
        </w:numPr>
      </w:pPr>
      <w:r>
        <w:t xml:space="preserve">FSTB, SFC.</w:t>
      </w:r>
      <w:r>
        <w:t xml:space="preserve"> </w:t>
      </w:r>
      <w:r>
        <w:rPr>
          <w:i/>
          <w:iCs/>
        </w:rPr>
        <w:t xml:space="preserve">Consultation Conclusions: Legislative Proposal to Regulate Virtual Asset Custodian Services</w:t>
      </w:r>
      <w:r>
        <w:t xml:space="preserve">, 24 December 2025. Paras 48, 51.</w:t>
      </w:r>
      <w:r>
        <w:t xml:space="preserve"> </w:t>
      </w:r>
      <w:r>
        <w:t xml:space="preserve">https://www.fstb.gov.hk/fsb/en/publication/consult/doc/Custodian_consultation_conclusion_e.pdf</w:t>
      </w:r>
    </w:p>
    <w:p>
      <w:pPr>
        <w:pStyle w:val="Compact"/>
        <w:numPr>
          <w:ilvl w:val="0"/>
          <w:numId w:val="1117"/>
        </w:numPr>
      </w:pPr>
      <w:r>
        <w:t xml:space="preserve">FSTB.</w:t>
      </w:r>
      <w:r>
        <w:t xml:space="preserve"> </w:t>
      </w:r>
      <w:r>
        <w:rPr>
          <w:i/>
          <w:iCs/>
        </w:rPr>
        <w:t xml:space="preserve">Public Consultation on Legislative Proposal to Regulate Virtual Asset Custodian Services</w:t>
      </w:r>
      <w:r>
        <w:t xml:space="preserve">, 27 June 2025. Para 2.12(a).</w:t>
      </w:r>
      <w:r>
        <w:t xml:space="preserve"> </w:t>
      </w:r>
      <w:r>
        <w:t xml:space="preserve">https://apps.sfc.hk/edistributionWeb/gateway/EN/consultation/doc?refNo=25CP7</w:t>
      </w:r>
    </w:p>
    <w:p>
      <w:pPr>
        <w:pStyle w:val="Compact"/>
        <w:numPr>
          <w:ilvl w:val="0"/>
          <w:numId w:val="1117"/>
        </w:numPr>
      </w:pPr>
      <w:r>
        <w:t xml:space="preserve">FSTB, SFC.</w:t>
      </w:r>
      <w:r>
        <w:t xml:space="preserve"> </w:t>
      </w:r>
      <w:r>
        <w:rPr>
          <w:i/>
          <w:iCs/>
        </w:rPr>
        <w:t xml:space="preserve">Consultation Conclusions: Legislative Proposal to Regulate Virtual Asset Custodian Services</w:t>
      </w:r>
      <w:r>
        <w:t xml:space="preserve">, 24 December 2025. Para 35(b).</w:t>
      </w:r>
      <w:r>
        <w:t xml:space="preserve"> </w:t>
      </w:r>
      <w:r>
        <w:t xml:space="preserve">https://www.fstb.gov.hk/fsb/en/publication/consult/doc/Custodian_consultation_conclusion_e.pdf</w:t>
      </w:r>
    </w:p>
    <w:p>
      <w:pPr>
        <w:pStyle w:val="Compact"/>
        <w:numPr>
          <w:ilvl w:val="0"/>
          <w:numId w:val="1117"/>
        </w:numPr>
      </w:pPr>
      <w:r>
        <w:t xml:space="preserve">HKMA, SFC.</w:t>
      </w:r>
      <w:r>
        <w:t xml:space="preserve"> </w:t>
      </w:r>
      <w:r>
        <w:rPr>
          <w:i/>
          <w:iCs/>
        </w:rPr>
        <w:t xml:space="preserve">Joint circular on intermediaries' virtual asset-related activities</w:t>
      </w:r>
      <w:r>
        <w:t xml:space="preserve">, 22 December 2023. Fn 19.</w:t>
      </w:r>
      <w:r>
        <w:t xml:space="preserve"> </w:t>
      </w:r>
      <w:r>
        <w:t xml:space="preserve">https://apps.sfc.hk/edistributionWeb/gateway/EN/circular/doc?refNo=23EC66</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11(a).</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11(i).</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Guideline on Supervision of Licensed Stablecoin Issuers</w:t>
      </w:r>
      <w:r>
        <w:t xml:space="preserve">, 1 August 2025. Para 6.5.7(iv).</w:t>
      </w:r>
      <w:r>
        <w:t xml:space="preserve"> </w:t>
      </w:r>
      <w:r>
        <w:t xml:space="preserve">https://www.hkma.gov.hk/media/eng/doc/key-functions/ifc/stablecoin-issuers/Guideline_on_supervision_of_licensed_stablecoin_issuers_eng.pdf</w:t>
      </w:r>
    </w:p>
    <w:p>
      <w:pPr>
        <w:pStyle w:val="Compact"/>
        <w:numPr>
          <w:ilvl w:val="0"/>
          <w:numId w:val="1117"/>
        </w:numPr>
      </w:pPr>
      <w:r>
        <w:t xml:space="preserve">FSTB, SFC.</w:t>
      </w:r>
      <w:r>
        <w:t xml:space="preserve"> </w:t>
      </w:r>
      <w:r>
        <w:rPr>
          <w:i/>
          <w:iCs/>
        </w:rPr>
        <w:t xml:space="preserve">Consultation Conclusions: Legislative Proposal to Regulate Virtual Asset Custodian Services</w:t>
      </w:r>
      <w:r>
        <w:t xml:space="preserve">, 24 December 2025. Para 11.</w:t>
      </w:r>
      <w:r>
        <w:t xml:space="preserve"> </w:t>
      </w:r>
      <w:r>
        <w:t xml:space="preserve">https://www.fstb.gov.hk/fsb/en/publication/consult/doc/Custodian_consultation_conclusion_e.pdf</w:t>
      </w:r>
    </w:p>
    <w:p>
      <w:pPr>
        <w:pStyle w:val="Compact"/>
        <w:numPr>
          <w:ilvl w:val="0"/>
          <w:numId w:val="1117"/>
        </w:numPr>
      </w:pPr>
      <w:r>
        <w:t xml:space="preserve">SFC.</w:t>
      </w:r>
      <w:r>
        <w:t xml:space="preserve"> </w:t>
      </w:r>
      <w:r>
        <w:rPr>
          <w:i/>
          <w:iCs/>
        </w:rPr>
        <w:t xml:space="preserve">Circular to licensed virtual asset trading platform operators on custody of virtual assets</w:t>
      </w:r>
      <w:r>
        <w:t xml:space="preserve">, 15 August 2025. Fn 6.</w:t>
      </w:r>
      <w:r>
        <w:t xml:space="preserve"> </w:t>
      </w:r>
      <w:r>
        <w:t xml:space="preserve">https://apps.sfc.hk/edistributionWeb/gateway/EN/circular/doc?refNo=25EC44</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10, 11(m).</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11(g).</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Guideline on Supervision of Licensed Stablecoin Issuers</w:t>
      </w:r>
      <w:r>
        <w:t xml:space="preserve">, 1 August 2025. Para 6.5.7(ii), (vii).</w:t>
      </w:r>
      <w:r>
        <w:t xml:space="preserve"> </w:t>
      </w:r>
      <w:r>
        <w:t xml:space="preserve">https://www.hkma.gov.hk/media/eng/doc/key-functions/ifc/stablecoin-issuers/Guideline_on_supervision_of_licensed_stablecoin_issuers_eng.pdf</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6–7 and fn 6.</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 20.</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3, 5.</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 21.</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23–24.</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Provision of Staking Services for Virtual Assets from Custodial Services</w:t>
      </w:r>
      <w:r>
        <w:t xml:space="preserve">, 7 April 2025. Implementation, p.3.</w:t>
      </w:r>
      <w:r>
        <w:t xml:space="preserve"> </w:t>
      </w:r>
      <w:r>
        <w:t xml:space="preserve">https://brdr.hkma.gov.hk/eng/doc-ldg/docId/getPdf/20250407-1-EN/20250407-1-EN.pdf</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 22.</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14.</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15.</w:t>
      </w:r>
      <w:r>
        <w:t xml:space="preserve"> </w:t>
      </w:r>
      <w:r>
        <w:t xml:space="preserve">https://brdr.hkma.gov.hk/eng/doc-ldg/docId/20260527-7-EN</w:t>
      </w:r>
    </w:p>
    <w:p>
      <w:pPr>
        <w:pStyle w:val="Compact"/>
        <w:numPr>
          <w:ilvl w:val="0"/>
          <w:numId w:val="1117"/>
        </w:numPr>
      </w:pPr>
      <w:r>
        <w:t xml:space="preserve">SFC.</w:t>
      </w:r>
      <w:r>
        <w:t xml:space="preserve"> </w:t>
      </w:r>
      <w:r>
        <w:rPr>
          <w:i/>
          <w:iCs/>
        </w:rPr>
        <w:t xml:space="preserve">Guidelines for Virtual Asset Trading Platform Operators</w:t>
      </w:r>
      <w:r>
        <w:t xml:space="preserve">, 1 June 2023. Paras 10.6–10.8, 10.22.</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117"/>
        </w:numPr>
      </w:pPr>
      <w:r>
        <w:t xml:space="preserve">SFC.</w:t>
      </w:r>
      <w:r>
        <w:t xml:space="preserve"> </w:t>
      </w:r>
      <w:r>
        <w:rPr>
          <w:i/>
          <w:iCs/>
        </w:rPr>
        <w:t xml:space="preserve">Circular to licensed virtual asset trading platform operators on custody of virtual assets</w:t>
      </w:r>
      <w:r>
        <w:t xml:space="preserve">, 15 August 2025. Pp.1–2.</w:t>
      </w:r>
      <w:r>
        <w:t xml:space="preserve"> </w:t>
      </w:r>
      <w:r>
        <w:t xml:space="preserve">https://apps.sfc.hk/edistributionWeb/gateway/EN/circular/doc?refNo=25EC44</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Fn 10.</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Guideline on Anti-Money Laundering and Counter-Financing of Terrorism (For Authorized Institutions) (Revised May 2023)</w:t>
      </w:r>
      <w:r>
        <w:t xml:space="preserve">, 25 May 2023. Para 1.3.</w:t>
      </w:r>
      <w:r>
        <w:t xml:space="preserve"> </w:t>
      </w:r>
      <w:r>
        <w:t xml:space="preserve">https://brdr.hkma.gov.hk/eng/doc-ldg/docId/20230525-4-EN</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14(iii).</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11(m).</w:t>
      </w:r>
      <w:r>
        <w:t xml:space="preserve"> </w:t>
      </w:r>
      <w:r>
        <w:t xml:space="preserve">https://brdr.hkma.gov.hk/eng/doc-ldg/docId/20260527-7-EN</w:t>
      </w:r>
    </w:p>
    <w:p>
      <w:pPr>
        <w:pStyle w:val="Compact"/>
        <w:numPr>
          <w:ilvl w:val="0"/>
          <w:numId w:val="1117"/>
        </w:numPr>
      </w:pPr>
      <w:r>
        <w:t xml:space="preserve">HKMA.</w:t>
      </w:r>
      <w:r>
        <w:t xml:space="preserve"> </w:t>
      </w:r>
      <w:r>
        <w:rPr>
          <w:i/>
          <w:iCs/>
        </w:rPr>
        <w:t xml:space="preserve">Provision of Staking Services for Virtual Assets from Custodial Services</w:t>
      </w:r>
      <w:r>
        <w:t xml:space="preserve">, 7 April 2025. Sections A–B.</w:t>
      </w:r>
      <w:r>
        <w:t xml:space="preserve"> </w:t>
      </w:r>
      <w:r>
        <w:t xml:space="preserve">https://brdr.hkma.gov.hk/eng/doc-ldg/docId/getPdf/20250407-1-EN/20250407-1-EN.pdf</w:t>
      </w:r>
    </w:p>
    <w:p>
      <w:pPr>
        <w:pStyle w:val="Compact"/>
        <w:numPr>
          <w:ilvl w:val="0"/>
          <w:numId w:val="1117"/>
        </w:numPr>
      </w:pPr>
      <w:r>
        <w:t xml:space="preserve">HKMA.</w:t>
      </w:r>
      <w:r>
        <w:t xml:space="preserve"> </w:t>
      </w:r>
      <w:r>
        <w:rPr>
          <w:i/>
          <w:iCs/>
        </w:rPr>
        <w:t xml:space="preserve">Updated Guidance on Expected Standards on Provision of Custodial Services for Digital Assets by Authorized Institutions</w:t>
      </w:r>
      <w:r>
        <w:t xml:space="preserve">, 27 May 2026. Fn 7.</w:t>
      </w:r>
      <w:r>
        <w:t xml:space="preserve"> </w:t>
      </w:r>
      <w:r>
        <w:t xml:space="preserve">https://brdr.hkma.gov.hk/eng/doc-ldg/docId/20260527-7-EN</w:t>
      </w:r>
    </w:p>
    <w:p>
      <w:pPr>
        <w:pStyle w:val="Compact"/>
        <w:numPr>
          <w:ilvl w:val="0"/>
          <w:numId w:val="1117"/>
        </w:numPr>
      </w:pPr>
      <w:r>
        <w:t xml:space="preserve">FSTB, SFC.</w:t>
      </w:r>
      <w:r>
        <w:t xml:space="preserve"> </w:t>
      </w:r>
      <w:r>
        <w:rPr>
          <w:i/>
          <w:iCs/>
        </w:rPr>
        <w:t xml:space="preserve">Consultation Conclusions: Legislative Proposal to Regulate Virtual Asset Custodian Services</w:t>
      </w:r>
      <w:r>
        <w:t xml:space="preserve">, 24 December 2025. Para 12.</w:t>
      </w:r>
      <w:r>
        <w:t xml:space="preserve"> </w:t>
      </w:r>
      <w:r>
        <w:t xml:space="preserve">https://www.fstb.gov.hk/fsb/en/publication/consult/doc/Custodian_consultation_conclusion_e.pdf</w:t>
      </w:r>
    </w:p>
    <w:p>
      <w:pPr>
        <w:pStyle w:val="Compact"/>
        <w:numPr>
          <w:ilvl w:val="0"/>
          <w:numId w:val="1117"/>
        </w:numPr>
      </w:pPr>
      <w:r>
        <w:t xml:space="preserve">FSTB, SFC.</w:t>
      </w:r>
      <w:r>
        <w:t xml:space="preserve"> </w:t>
      </w:r>
      <w:r>
        <w:rPr>
          <w:i/>
          <w:iCs/>
        </w:rPr>
        <w:t xml:space="preserve">Consultation Conclusions: Legislative Proposal to Regulate Virtual Asset Custodian Services</w:t>
      </w:r>
      <w:r>
        <w:t xml:space="preserve">, 24 December 2025. Para 49.</w:t>
      </w:r>
      <w:r>
        <w:t xml:space="preserve"> </w:t>
      </w:r>
      <w:r>
        <w:t xml:space="preserve">https://www.fstb.gov.hk/fsb/en/publication/consult/doc/Custodian_consultation_conclusion_e.pdf</w:t>
      </w:r>
    </w:p>
    <w:p>
      <w:pPr>
        <w:pStyle w:val="Compact"/>
        <w:numPr>
          <w:ilvl w:val="0"/>
          <w:numId w:val="1117"/>
        </w:numPr>
      </w:pPr>
      <w:r>
        <w:t xml:space="preserve">FSTB, SFC.</w:t>
      </w:r>
      <w:r>
        <w:t xml:space="preserve"> </w:t>
      </w:r>
      <w:r>
        <w:rPr>
          <w:i/>
          <w:iCs/>
        </w:rPr>
        <w:t xml:space="preserve">Consultation Conclusions: Legislative Proposal to Regulate Virtual Asset Custodian Services</w:t>
      </w:r>
      <w:r>
        <w:t xml:space="preserve">, 24 December 2025. Para 32.</w:t>
      </w:r>
      <w:r>
        <w:t xml:space="preserve"> </w:t>
      </w:r>
      <w:r>
        <w:t xml:space="preserve">https://www.fstb.gov.hk/fsb/en/publication/consult/doc/Custodian_consultation_conclusion_e.pdf</w:t>
      </w:r>
    </w:p>
    <w:bookmarkEnd w:id="136"/>
    <w:bookmarkEnd w:id="137"/>
    <w:p>
      <w:pPr>
        <w:pStyle w:val="FirstParagraph"/>
      </w:pPr>
      <w:r>
        <w:t xml:space="preserve">Part C · Module C4</w:t>
      </w:r>
    </w:p>
    <w:bookmarkStart w:id="150" w:name="c4-stablecoins"/>
    <w:p>
      <w:pPr>
        <w:pStyle w:val="Heading1"/>
      </w:pPr>
      <w:r>
        <w:t xml:space="preserve">C4 Stablecoins</w:t>
      </w:r>
    </w:p>
    <w:p>
      <w:pPr>
        <w:pStyle w:val="FirstParagraph"/>
      </w:pPr>
      <w:r>
        <w:t xml:space="preserve">For the bank's Head of Compliance (digital assets). After this module you can explain Hong Kong's stablecoin law and what a licensed issuer must do. You can also explain each role a bank can play:</w:t>
      </w:r>
    </w:p>
    <w:p>
      <w:pPr>
        <w:pStyle w:val="Compact"/>
        <w:numPr>
          <w:ilvl w:val="0"/>
          <w:numId w:val="1118"/>
        </w:numPr>
      </w:pPr>
      <w:r>
        <w:t xml:space="preserve">issuer of its own coins;</w:t>
      </w:r>
    </w:p>
    <w:p>
      <w:pPr>
        <w:pStyle w:val="Compact"/>
        <w:numPr>
          <w:ilvl w:val="0"/>
          <w:numId w:val="1118"/>
        </w:numPr>
      </w:pPr>
      <w:r>
        <w:t xml:space="preserve">offeror (a firm that sells or offers coins to the public);</w:t>
      </w:r>
    </w:p>
    <w:p>
      <w:pPr>
        <w:pStyle w:val="Compact"/>
        <w:numPr>
          <w:ilvl w:val="0"/>
          <w:numId w:val="1118"/>
        </w:numPr>
      </w:pPr>
      <w:r>
        <w:t xml:space="preserve">dealer or adviser;</w:t>
      </w:r>
    </w:p>
    <w:p>
      <w:pPr>
        <w:pStyle w:val="Compact"/>
        <w:numPr>
          <w:ilvl w:val="0"/>
          <w:numId w:val="1118"/>
        </w:numPr>
      </w:pPr>
      <w:r>
        <w:t xml:space="preserve">custodian (a firm that keeps coins safe for clients);</w:t>
      </w:r>
    </w:p>
    <w:p>
      <w:pPr>
        <w:pStyle w:val="Compact"/>
        <w:numPr>
          <w:ilvl w:val="0"/>
          <w:numId w:val="1118"/>
        </w:numPr>
      </w:pPr>
      <w:r>
        <w:t xml:space="preserve">holder of coins on its own balance sheet.</w:t>
      </w:r>
    </w:p>
    <w:bookmarkStart w:id="138" w:name="in-60-seconds-9"/>
    <w:p>
      <w:pPr>
        <w:pStyle w:val="Heading2"/>
      </w:pPr>
      <w:r>
        <w:t xml:space="preserve">In 60 seconds</w:t>
      </w:r>
    </w:p>
    <w:p>
      <w:pPr>
        <w:pStyle w:val="FirstParagraph"/>
      </w:pPr>
      <w:r>
        <w:t xml:space="preserve">A stablecoin is a digital token designed to keep a steady value against a currency or other asset. The Stablecoins Ordinance (Cap. 656) took effect on 1 August 2025.</w:t>
      </w:r>
      <w:r>
        <w:t xml:space="preserve"> </w:t>
      </w:r>
      <w:r>
        <w:rPr>
          <w:vertAlign w:val="superscript"/>
        </w:rPr>
        <w:t xml:space="preserve">[1]</w:t>
      </w:r>
      <w:r>
        <w:t xml:space="preserve"> </w:t>
      </w:r>
      <w:r>
        <w:t xml:space="preserve">It covers the fiat-referenced stablecoin (FRS), meaning a stablecoin tied to one or more official currencies. A business needs a licence from the Hong Kong Monetary Authority (HKMA) to issue an FRS in Hong Kong.</w:t>
      </w:r>
      <w:r>
        <w:t xml:space="preserve"> </w:t>
      </w:r>
      <w:r>
        <w:rPr>
          <w:vertAlign w:val="superscript"/>
        </w:rPr>
        <w:t xml:space="preserve">[2]</w:t>
      </w:r>
      <w:r>
        <w:t xml:space="preserve"> </w:t>
      </w:r>
      <w:r>
        <w:t xml:space="preserve">It also needs one to issue a Hong Kong dollar FRS, whether in or outside Hong Kong.</w:t>
      </w:r>
      <w:r>
        <w:t xml:space="preserve"> </w:t>
      </w:r>
      <w:r>
        <w:rPr>
          <w:vertAlign w:val="superscript"/>
        </w:rPr>
        <w:t xml:space="preserve">[2]</w:t>
      </w:r>
    </w:p>
    <w:p>
      <w:pPr>
        <w:pStyle w:val="BodyText"/>
      </w:pPr>
      <w:r>
        <w:t xml:space="preserve">Licensed issuers must back each type of coin in full with reserves kept apart from their own assets.</w:t>
      </w:r>
      <w:r>
        <w:t xml:space="preserve"> </w:t>
      </w:r>
      <w:r>
        <w:rPr>
          <w:vertAlign w:val="superscript"/>
        </w:rPr>
        <w:t xml:space="preserve">[3]</w:t>
      </w:r>
      <w:r>
        <w:t xml:space="preserve"> </w:t>
      </w:r>
      <w:r>
        <w:t xml:space="preserve">They must not pay interest.</w:t>
      </w:r>
      <w:r>
        <w:t xml:space="preserve"> </w:t>
      </w:r>
      <w:r>
        <w:rPr>
          <w:vertAlign w:val="superscript"/>
        </w:rPr>
        <w:t xml:space="preserve">[4]</w:t>
      </w:r>
      <w:r>
        <w:t xml:space="preserve"> </w:t>
      </w:r>
      <w:r>
        <w:t xml:space="preserve">The HKMA expects them to pay out valid redemptions at face value (par), normally within one business day.</w:t>
      </w:r>
      <w:r>
        <w:t xml:space="preserve"> </w:t>
      </w:r>
      <w:r>
        <w:rPr>
          <w:vertAlign w:val="superscript"/>
        </w:rPr>
        <w:t xml:space="preserve">[3]</w:t>
      </w:r>
      <w:r>
        <w:t xml:space="preserve"> </w:t>
      </w:r>
      <w:r>
        <w:t xml:space="preserve">Its expectations also cover strict control of private keys, the secret codes that move the coins.</w:t>
      </w:r>
      <w:r>
        <w:t xml:space="preserve"> </w:t>
      </w:r>
      <w:r>
        <w:rPr>
          <w:vertAlign w:val="superscript"/>
        </w:rPr>
        <w:t xml:space="preserve">[3]</w:t>
      </w:r>
    </w:p>
    <w:p>
      <w:pPr>
        <w:pStyle w:val="BodyText"/>
      </w:pPr>
      <w:r>
        <w:t xml:space="preserve">Only permitted offerors may offer these coins.</w:t>
      </w:r>
      <w:r>
        <w:t xml:space="preserve"> </w:t>
      </w:r>
      <w:r>
        <w:rPr>
          <w:vertAlign w:val="superscript"/>
        </w:rPr>
        <w:t xml:space="preserve">[5]</w:t>
      </w:r>
      <w:r>
        <w:t xml:space="preserve"> </w:t>
      </w:r>
      <w:r>
        <w:t xml:space="preserve">Authorized institutions (AIs), the HKMA's term for banks and other deposit-takers, are permitted offerors.</w:t>
      </w:r>
      <w:r>
        <w:t xml:space="preserve"> </w:t>
      </w:r>
      <w:r>
        <w:rPr>
          <w:vertAlign w:val="superscript"/>
        </w:rPr>
        <w:t xml:space="preserve">[5]</w:t>
      </w:r>
      <w:r>
        <w:t xml:space="preserve"> </w:t>
      </w:r>
      <w:r>
        <w:t xml:space="preserve">Retail investors may only be offered coins from licensed issuers.</w:t>
      </w:r>
      <w:r>
        <w:t xml:space="preserve"> </w:t>
      </w:r>
      <w:r>
        <w:rPr>
          <w:vertAlign w:val="superscript"/>
        </w:rPr>
        <w:t xml:space="preserve">[6]</w:t>
      </w:r>
    </w:p>
    <w:p>
      <w:pPr>
        <w:pStyle w:val="BodyText"/>
      </w:pPr>
      <w:r>
        <w:t xml:space="preserve">The first two licences took effect on 10 April 2026.</w:t>
      </w:r>
      <w:r>
        <w:t xml:space="preserve"> </w:t>
      </w:r>
      <w:r>
        <w:rPr>
          <w:vertAlign w:val="superscript"/>
        </w:rPr>
        <w:t xml:space="preserve">[7]</w:t>
      </w:r>
      <w:r>
        <w:t xml:space="preserve"> </w:t>
      </w:r>
      <w:r>
        <w:t xml:space="preserve">The HKMA says that if it grants more, the total will remain very limited.</w:t>
      </w:r>
      <w:r>
        <w:t xml:space="preserve"> </w:t>
      </w:r>
      <w:r>
        <w:rPr>
          <w:vertAlign w:val="superscript"/>
        </w:rPr>
        <w:t xml:space="preserve">[8]</w:t>
      </w:r>
    </w:p>
    <w:p>
      <w:pPr>
        <w:pStyle w:val="BodyText"/>
      </w:pPr>
      <w:r>
        <w:t xml:space="preserve">On 27 May 2026 the HKMA and the Securities and Futures Commission (SFC) eased some conduct rules for these coins.</w:t>
      </w:r>
      <w:r>
        <w:t xml:space="preserve"> </w:t>
      </w:r>
      <w:r>
        <w:rPr>
          <w:vertAlign w:val="superscript"/>
        </w:rPr>
        <w:t xml:space="preserve">[9,10]</w:t>
      </w:r>
      <w:r>
        <w:t xml:space="preserve"> </w:t>
      </w:r>
      <w:r>
        <w:t xml:space="preserve">The circulars call them Relevant Stablecoins. The eased rules are those for virtual asset (VA) services, such as dealing and advice. The HKMA circular covers registered institutions (RIs), meaning banks registered with the SFC for securities business.</w:t>
      </w:r>
      <w:r>
        <w:t xml:space="preserve"> </w:t>
      </w:r>
      <w:r>
        <w:rPr>
          <w:vertAlign w:val="superscript"/>
        </w:rPr>
        <w:t xml:space="preserve">[9]</w:t>
      </w:r>
      <w:r>
        <w:t xml:space="preserve"> </w:t>
      </w:r>
      <w:r>
        <w:t xml:space="preserve">Both regulators kept the duty to notify them in advance.</w:t>
      </w:r>
      <w:r>
        <w:t xml:space="preserve"> </w:t>
      </w:r>
      <w:r>
        <w:rPr>
          <w:vertAlign w:val="superscript"/>
        </w:rPr>
        <w:t xml:space="preserve">[9,10]</w:t>
      </w:r>
    </w:p>
    <w:p>
      <w:pPr>
        <w:pStyle w:val="BodyText"/>
      </w:pPr>
      <w:r>
        <w:t xml:space="preserve">For coins a bank holds itself, the bank sorts them into a risk group under CRP-1, the HKMA's capital module on cryptoassets.</w:t>
      </w:r>
      <w:r>
        <w:t xml:space="preserve"> </w:t>
      </w:r>
      <w:r>
        <w:rPr>
          <w:vertAlign w:val="superscript"/>
        </w:rPr>
        <w:t xml:space="preserve">[11]</w:t>
      </w:r>
      <w:r>
        <w:t xml:space="preserve"> </w:t>
      </w:r>
      <w:r>
        <w:t xml:space="preserve">It treats them under LM-1, the HKMA's liquidity module (rules on managing liquidity risk).</w:t>
      </w:r>
      <w:r>
        <w:t xml:space="preserve"> </w:t>
      </w:r>
      <w:r>
        <w:rPr>
          <w:vertAlign w:val="superscript"/>
        </w:rPr>
        <w:t xml:space="preserve">[12]</w:t>
      </w:r>
    </w:p>
    <w:bookmarkEnd w:id="138"/>
    <w:bookmarkStart w:id="139" w:name="where-things-stand-9"/>
    <w:p>
      <w:pPr>
        <w:pStyle w:val="Heading2"/>
      </w:pPr>
      <w:r>
        <w:t xml:space="preserve">Where things stand</w:t>
      </w:r>
    </w:p>
    <w:p>
      <w:pPr>
        <w:pStyle w:val="FirstParagraph"/>
      </w:pPr>
      <w:r>
        <w:t xml:space="preserve">As of 25 September 2026. Abbreviations used below:</w:t>
      </w:r>
    </w:p>
    <w:p>
      <w:pPr>
        <w:pStyle w:val="Compact"/>
        <w:numPr>
          <w:ilvl w:val="0"/>
          <w:numId w:val="1119"/>
        </w:numPr>
      </w:pPr>
      <w:r>
        <w:t xml:space="preserve">FSTB = Financial Services and the Treasury Bureau (the Government's policy bureau).</w:t>
      </w:r>
    </w:p>
    <w:p>
      <w:pPr>
        <w:pStyle w:val="Compact"/>
        <w:numPr>
          <w:ilvl w:val="0"/>
          <w:numId w:val="1119"/>
        </w:numPr>
      </w:pPr>
      <w:r>
        <w:t xml:space="preserve">LegCo = Legislative Council.</w:t>
      </w:r>
    </w:p>
    <w:p>
      <w:pPr>
        <w:pStyle w:val="Compact"/>
        <w:numPr>
          <w:ilvl w:val="0"/>
          <w:numId w:val="1119"/>
        </w:numPr>
      </w:pPr>
      <w:r>
        <w:t xml:space="preserve">AML/CFT = anti-money laundering (AML) and counter-financing of terrorism (CFT).</w:t>
      </w:r>
    </w:p>
    <w:p>
      <w:pPr>
        <w:pStyle w:val="Compact"/>
        <w:numPr>
          <w:ilvl w:val="0"/>
          <w:numId w:val="1119"/>
        </w:numPr>
      </w:pPr>
      <w:r>
        <w:t xml:space="preserve">RI = registered institution (a bank registered with the SFC).</w:t>
      </w:r>
    </w:p>
    <w:p>
      <w:pPr>
        <w:pStyle w:val="Compact"/>
        <w:numPr>
          <w:ilvl w:val="0"/>
          <w:numId w:val="1119"/>
        </w:numPr>
      </w:pPr>
      <w:r>
        <w:t xml:space="preserve">LCs = corporations licensed by the SFC.</w:t>
      </w:r>
    </w:p>
    <w:p>
      <w:pPr>
        <w:pStyle w:val="Compact"/>
        <w:numPr>
          <w:ilvl w:val="0"/>
          <w:numId w:val="1119"/>
        </w:numPr>
      </w:pPr>
      <w:r>
        <w:t xml:space="preserve">VATPs = virtual asset trading platforms licensed by the SFC.</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Discussion Paper on Crypto-assets and Stablecoins</w:t>
            </w:r>
          </w:p>
        </w:tc>
        <w:tc>
          <w:tcPr/>
          <w:p>
            <w:pPr>
              <w:pStyle w:val="Compact"/>
            </w:pPr>
            <w:r>
              <w:t xml:space="preserve">HKMA</w:t>
            </w:r>
          </w:p>
        </w:tc>
        <w:tc>
          <w:tcPr/>
          <w:p>
            <w:pPr>
              <w:pStyle w:val="Compact"/>
            </w:pPr>
            <w:r>
              <w:t xml:space="preserve">12 Jan 2022</w:t>
            </w:r>
          </w:p>
        </w:tc>
        <w:tc>
          <w:tcPr/>
          <w:p>
            <w:pPr>
              <w:pStyle w:val="Compact"/>
            </w:pPr>
            <w:r>
              <w:t xml:space="preserve">Superseded</w:t>
            </w:r>
          </w:p>
        </w:tc>
        <w:tc>
          <w:tcPr/>
          <w:p>
            <w:pPr>
              <w:pStyle w:val="Compact"/>
            </w:pPr>
            <w:r>
              <w:t xml:space="preserve">Public; AIs</w:t>
            </w:r>
          </w:p>
        </w:tc>
        <w:tc>
          <w:tcPr/>
          <w:p>
            <w:pPr>
              <w:pStyle w:val="Compact"/>
            </w:pPr>
            <w:r>
              <w:rPr>
                <w:vertAlign w:val="superscript"/>
              </w:rPr>
              <w:t xml:space="preserve">[13]</w:t>
            </w:r>
          </w:p>
        </w:tc>
      </w:tr>
      <w:tr>
        <w:tc>
          <w:tcPr/>
          <w:p>
            <w:pPr>
              <w:pStyle w:val="Compact"/>
            </w:pPr>
            <w:r>
              <w:t xml:space="preserve">Consultation paper on stablecoin issuer regime</w:t>
            </w:r>
          </w:p>
        </w:tc>
        <w:tc>
          <w:tcPr/>
          <w:p>
            <w:pPr>
              <w:pStyle w:val="Compact"/>
            </w:pPr>
            <w:r>
              <w:t xml:space="preserve">FSTB + HKMA</w:t>
            </w:r>
          </w:p>
        </w:tc>
        <w:tc>
          <w:tcPr/>
          <w:p>
            <w:pPr>
              <w:pStyle w:val="Compact"/>
            </w:pPr>
            <w:r>
              <w:t xml:space="preserve">27 Dec 2023</w:t>
            </w:r>
          </w:p>
        </w:tc>
        <w:tc>
          <w:tcPr/>
          <w:p>
            <w:pPr>
              <w:pStyle w:val="Compact"/>
            </w:pPr>
            <w:r>
              <w:t xml:space="preserve">Superseded</w:t>
            </w:r>
          </w:p>
        </w:tc>
        <w:tc>
          <w:tcPr/>
          <w:p>
            <w:pPr>
              <w:pStyle w:val="Compact"/>
            </w:pPr>
            <w:r>
              <w:t xml:space="preserve">Public</w:t>
            </w:r>
          </w:p>
        </w:tc>
        <w:tc>
          <w:tcPr/>
          <w:p>
            <w:pPr>
              <w:pStyle w:val="Compact"/>
            </w:pPr>
            <w:r>
              <w:rPr>
                <w:vertAlign w:val="superscript"/>
              </w:rPr>
              <w:t xml:space="preserve">[14]</w:t>
            </w:r>
          </w:p>
        </w:tc>
      </w:tr>
      <w:tr>
        <w:tc>
          <w:tcPr/>
          <w:p>
            <w:pPr>
              <w:pStyle w:val="Compact"/>
            </w:pPr>
            <w:r>
              <w:t xml:space="preserve">Consultation conclusions</w:t>
            </w:r>
          </w:p>
        </w:tc>
        <w:tc>
          <w:tcPr/>
          <w:p>
            <w:pPr>
              <w:pStyle w:val="Compact"/>
            </w:pPr>
            <w:r>
              <w:t xml:space="preserve">FSTB + HKMA</w:t>
            </w:r>
          </w:p>
        </w:tc>
        <w:tc>
          <w:tcPr/>
          <w:p>
            <w:pPr>
              <w:pStyle w:val="Compact"/>
            </w:pPr>
            <w:r>
              <w:t xml:space="preserve">17 Jul 2024</w:t>
            </w:r>
          </w:p>
        </w:tc>
        <w:tc>
          <w:tcPr/>
          <w:p>
            <w:pPr>
              <w:pStyle w:val="Compact"/>
            </w:pPr>
            <w:r>
              <w:t xml:space="preserve">Superseded</w:t>
            </w:r>
          </w:p>
        </w:tc>
        <w:tc>
          <w:tcPr/>
          <w:p>
            <w:pPr>
              <w:pStyle w:val="Compact"/>
            </w:pPr>
            <w:r>
              <w:t xml:space="preserve">Public</w:t>
            </w:r>
          </w:p>
        </w:tc>
        <w:tc>
          <w:tcPr/>
          <w:p>
            <w:pPr>
              <w:pStyle w:val="Compact"/>
            </w:pPr>
            <w:r>
              <w:rPr>
                <w:vertAlign w:val="superscript"/>
              </w:rPr>
              <w:t xml:space="preserve">[15]</w:t>
            </w:r>
          </w:p>
        </w:tc>
      </w:tr>
      <w:tr>
        <w:tc>
          <w:tcPr/>
          <w:p>
            <w:pPr>
              <w:pStyle w:val="Compact"/>
            </w:pPr>
            <w:r>
              <w:t xml:space="preserve">Stablecoin issuer sandbox (a supervised testing scheme)</w:t>
            </w:r>
          </w:p>
        </w:tc>
        <w:tc>
          <w:tcPr/>
          <w:p>
            <w:pPr>
              <w:pStyle w:val="Compact"/>
            </w:pPr>
            <w:r>
              <w:t xml:space="preserve">HKMA</w:t>
            </w:r>
          </w:p>
        </w:tc>
        <w:tc>
          <w:tcPr/>
          <w:p>
            <w:pPr>
              <w:pStyle w:val="Compact"/>
            </w:pPr>
            <w:r>
              <w:t xml:space="preserve">12 Mar 2024</w:t>
            </w:r>
          </w:p>
        </w:tc>
        <w:tc>
          <w:tcPr/>
          <w:p>
            <w:pPr>
              <w:pStyle w:val="Compact"/>
            </w:pPr>
            <w:r>
              <w:t xml:space="preserve">Superseded</w:t>
            </w:r>
          </w:p>
        </w:tc>
        <w:tc>
          <w:tcPr/>
          <w:p>
            <w:pPr>
              <w:pStyle w:val="Compact"/>
            </w:pPr>
            <w:r>
              <w:t xml:space="preserve">Would-be issuers</w:t>
            </w:r>
          </w:p>
        </w:tc>
        <w:tc>
          <w:tcPr/>
          <w:p>
            <w:pPr>
              <w:pStyle w:val="Compact"/>
            </w:pPr>
            <w:r>
              <w:rPr>
                <w:vertAlign w:val="superscript"/>
              </w:rPr>
              <w:t xml:space="preserve">[16]</w:t>
            </w:r>
          </w:p>
        </w:tc>
      </w:tr>
      <w:tr>
        <w:tc>
          <w:tcPr/>
          <w:p>
            <w:pPr>
              <w:pStyle w:val="Compact"/>
            </w:pPr>
            <w:r>
              <w:t xml:space="preserve">Stablecoins Ordinance (Cap. 656)</w:t>
            </w:r>
          </w:p>
        </w:tc>
        <w:tc>
          <w:tcPr/>
          <w:p>
            <w:pPr>
              <w:pStyle w:val="Compact"/>
            </w:pPr>
            <w:r>
              <w:t xml:space="preserve">LegCo / HKMA</w:t>
            </w:r>
          </w:p>
        </w:tc>
        <w:tc>
          <w:tcPr/>
          <w:p>
            <w:pPr>
              <w:pStyle w:val="Compact"/>
            </w:pPr>
            <w:r>
              <w:t xml:space="preserve">1 Aug 2025</w:t>
            </w:r>
          </w:p>
        </w:tc>
        <w:tc>
          <w:tcPr/>
          <w:p>
            <w:pPr>
              <w:pStyle w:val="Compact"/>
            </w:pPr>
            <w:r>
              <w:t xml:space="preserve">In force</w:t>
            </w:r>
          </w:p>
        </w:tc>
        <w:tc>
          <w:tcPr/>
          <w:p>
            <w:pPr>
              <w:pStyle w:val="Compact"/>
            </w:pPr>
            <w:r>
              <w:t xml:space="preserve">Issuers; offerors incl. AIs</w:t>
            </w:r>
          </w:p>
        </w:tc>
        <w:tc>
          <w:tcPr/>
          <w:p>
            <w:pPr>
              <w:pStyle w:val="Compact"/>
            </w:pPr>
            <w:r>
              <w:rPr>
                <w:vertAlign w:val="superscript"/>
              </w:rPr>
              <w:t xml:space="preserve">[1]</w:t>
            </w:r>
          </w:p>
        </w:tc>
      </w:tr>
      <w:tr>
        <w:tc>
          <w:tcPr/>
          <w:p>
            <w:pPr>
              <w:pStyle w:val="Compact"/>
            </w:pPr>
            <w:r>
              <w:t xml:space="preserve">Supervisory Guideline and AML/CFT Guideline for licensed issuers</w:t>
            </w:r>
          </w:p>
        </w:tc>
        <w:tc>
          <w:tcPr/>
          <w:p>
            <w:pPr>
              <w:pStyle w:val="Compact"/>
            </w:pPr>
            <w:r>
              <w:t xml:space="preserve">HKMA</w:t>
            </w:r>
          </w:p>
        </w:tc>
        <w:tc>
          <w:tcPr/>
          <w:p>
            <w:pPr>
              <w:pStyle w:val="Compact"/>
            </w:pPr>
            <w:r>
              <w:t xml:space="preserve">1 Aug 2025</w:t>
            </w:r>
          </w:p>
        </w:tc>
        <w:tc>
          <w:tcPr/>
          <w:p>
            <w:pPr>
              <w:pStyle w:val="Compact"/>
            </w:pPr>
            <w:r>
              <w:t xml:space="preserve">In force</w:t>
            </w:r>
          </w:p>
        </w:tc>
        <w:tc>
          <w:tcPr/>
          <w:p>
            <w:pPr>
              <w:pStyle w:val="Compact"/>
            </w:pPr>
            <w:r>
              <w:t xml:space="preserve">Licensed issuers, incl. an AI licensee</w:t>
            </w:r>
          </w:p>
        </w:tc>
        <w:tc>
          <w:tcPr/>
          <w:p>
            <w:pPr>
              <w:pStyle w:val="Compact"/>
            </w:pPr>
            <w:r>
              <w:rPr>
                <w:vertAlign w:val="superscript"/>
              </w:rPr>
              <w:t xml:space="preserve">[17]</w:t>
            </w:r>
          </w:p>
        </w:tc>
      </w:tr>
      <w:tr>
        <w:tc>
          <w:tcPr/>
          <w:p>
            <w:pPr>
              <w:pStyle w:val="Compact"/>
            </w:pPr>
            <w:r>
              <w:t xml:space="preserve">Explanatory Note on Licensing</w:t>
            </w:r>
          </w:p>
        </w:tc>
        <w:tc>
          <w:tcPr/>
          <w:p>
            <w:pPr>
              <w:pStyle w:val="Compact"/>
            </w:pPr>
            <w:r>
              <w:t xml:space="preserve">HKMA</w:t>
            </w:r>
          </w:p>
        </w:tc>
        <w:tc>
          <w:tcPr/>
          <w:p>
            <w:pPr>
              <w:pStyle w:val="Compact"/>
            </w:pPr>
            <w:r>
              <w:t xml:space="preserve">Jul 2025</w:t>
            </w:r>
          </w:p>
        </w:tc>
        <w:tc>
          <w:tcPr/>
          <w:p>
            <w:pPr>
              <w:pStyle w:val="Compact"/>
            </w:pPr>
            <w:r>
              <w:t xml:space="preserve">In force</w:t>
            </w:r>
          </w:p>
        </w:tc>
        <w:tc>
          <w:tcPr/>
          <w:p>
            <w:pPr>
              <w:pStyle w:val="Compact"/>
            </w:pPr>
            <w:r>
              <w:t xml:space="preserve">Applicants</w:t>
            </w:r>
          </w:p>
        </w:tc>
        <w:tc>
          <w:tcPr/>
          <w:p>
            <w:pPr>
              <w:pStyle w:val="Compact"/>
            </w:pPr>
            <w:r>
              <w:rPr>
                <w:vertAlign w:val="superscript"/>
              </w:rPr>
              <w:t xml:space="preserve">[18]</w:t>
            </w:r>
          </w:p>
        </w:tc>
      </w:tr>
      <w:tr>
        <w:tc>
          <w:tcPr/>
          <w:p>
            <w:pPr>
              <w:pStyle w:val="Compact"/>
            </w:pPr>
            <w:r>
              <w:t xml:space="preserve">Stablecoin Review Tribunal (current membership)</w:t>
            </w:r>
          </w:p>
        </w:tc>
        <w:tc>
          <w:tcPr/>
          <w:p>
            <w:pPr>
              <w:pStyle w:val="Compact"/>
            </w:pPr>
            <w:r>
              <w:t xml:space="preserve">FSTB</w:t>
            </w:r>
          </w:p>
        </w:tc>
        <w:tc>
          <w:tcPr/>
          <w:p>
            <w:pPr>
              <w:pStyle w:val="Compact"/>
            </w:pPr>
            <w:r>
              <w:t xml:space="preserve">1 Nov 2025</w:t>
            </w:r>
          </w:p>
        </w:tc>
        <w:tc>
          <w:tcPr/>
          <w:p>
            <w:pPr>
              <w:pStyle w:val="Compact"/>
            </w:pPr>
            <w:r>
              <w:t xml:space="preserve">In force</w:t>
            </w:r>
          </w:p>
        </w:tc>
        <w:tc>
          <w:tcPr/>
          <w:p>
            <w:pPr>
              <w:pStyle w:val="Compact"/>
            </w:pPr>
            <w:r>
              <w:t xml:space="preserve">People aggrieved by HKMA decisions</w:t>
            </w:r>
          </w:p>
        </w:tc>
        <w:tc>
          <w:tcPr/>
          <w:p>
            <w:pPr>
              <w:pStyle w:val="Compact"/>
            </w:pPr>
            <w:r>
              <w:rPr>
                <w:vertAlign w:val="superscript"/>
              </w:rPr>
              <w:t xml:space="preserve">[19]</w:t>
            </w:r>
          </w:p>
        </w:tc>
      </w:tr>
      <w:tr>
        <w:tc>
          <w:tcPr/>
          <w:p>
            <w:pPr>
              <w:pStyle w:val="Compact"/>
            </w:pPr>
            <w:r>
              <w:t xml:space="preserve">Register of licensed issuers</w:t>
            </w:r>
          </w:p>
        </w:tc>
        <w:tc>
          <w:tcPr/>
          <w:p>
            <w:pPr>
              <w:pStyle w:val="Compact"/>
            </w:pPr>
            <w:r>
              <w:t xml:space="preserve">HKMA</w:t>
            </w:r>
          </w:p>
        </w:tc>
        <w:tc>
          <w:tcPr/>
          <w:p>
            <w:pPr>
              <w:pStyle w:val="Compact"/>
            </w:pPr>
            <w:r>
              <w:t xml:space="preserve">10 Apr 2026</w:t>
            </w:r>
          </w:p>
        </w:tc>
        <w:tc>
          <w:tcPr/>
          <w:p>
            <w:pPr>
              <w:pStyle w:val="Compact"/>
            </w:pPr>
            <w:r>
              <w:t xml:space="preserve">In force</w:t>
            </w:r>
          </w:p>
        </w:tc>
        <w:tc>
          <w:tcPr/>
          <w:p>
            <w:pPr>
              <w:pStyle w:val="Compact"/>
            </w:pPr>
            <w:r>
              <w:t xml:space="preserve">Public; counterparties</w:t>
            </w:r>
          </w:p>
        </w:tc>
        <w:tc>
          <w:tcPr/>
          <w:p>
            <w:pPr>
              <w:pStyle w:val="Compact"/>
            </w:pPr>
            <w:r>
              <w:rPr>
                <w:vertAlign w:val="superscript"/>
              </w:rPr>
              <w:t xml:space="preserve">[7]</w:t>
            </w:r>
          </w:p>
        </w:tc>
      </w:tr>
      <w:tr>
        <w:tc>
          <w:tcPr/>
          <w:p>
            <w:pPr>
              <w:pStyle w:val="Compact"/>
            </w:pPr>
            <w:r>
              <w:t xml:space="preserve">Supervisory Policy Manual (SPM) CRP-1 and LM-1 (V.5) cryptoasset treatment</w:t>
            </w:r>
          </w:p>
        </w:tc>
        <w:tc>
          <w:tcPr/>
          <w:p>
            <w:pPr>
              <w:pStyle w:val="Compact"/>
            </w:pPr>
            <w:r>
              <w:t xml:space="preserve">HKMA</w:t>
            </w:r>
          </w:p>
        </w:tc>
        <w:tc>
          <w:tcPr/>
          <w:p>
            <w:pPr>
              <w:pStyle w:val="Compact"/>
            </w:pPr>
            <w:r>
              <w:t xml:space="preserve">1 Jan 2026; 19 Dec 2025</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[20,21]</w:t>
            </w:r>
          </w:p>
        </w:tc>
      </w:tr>
      <w:tr>
        <w:tc>
          <w:tcPr/>
          <w:p>
            <w:pPr>
              <w:pStyle w:val="Compact"/>
            </w:pPr>
            <w:r>
              <w:t xml:space="preserve">RI circular and AI letter on Relevant Stablecoins</w:t>
            </w:r>
          </w:p>
        </w:tc>
        <w:tc>
          <w:tcPr/>
          <w:p>
            <w:pPr>
              <w:pStyle w:val="Compact"/>
            </w:pPr>
            <w:r>
              <w:t xml:space="preserve">HKMA (with SFC)</w:t>
            </w:r>
          </w:p>
        </w:tc>
        <w:tc>
          <w:tcPr/>
          <w:p>
            <w:pPr>
              <w:pStyle w:val="Compact"/>
            </w:pPr>
            <w:r>
              <w:t xml:space="preserve">27 May 2026</w:t>
            </w:r>
          </w:p>
        </w:tc>
        <w:tc>
          <w:tcPr/>
          <w:p>
            <w:pPr>
              <w:pStyle w:val="Compact"/>
            </w:pPr>
            <w:r>
              <w:t xml:space="preserve">In force</w:t>
            </w:r>
          </w:p>
        </w:tc>
        <w:tc>
          <w:tcPr/>
          <w:p>
            <w:pPr>
              <w:pStyle w:val="Compact"/>
            </w:pPr>
            <w:r>
              <w:t xml:space="preserve">RIs; all AIs</w:t>
            </w:r>
          </w:p>
        </w:tc>
        <w:tc>
          <w:tcPr/>
          <w:p>
            <w:pPr>
              <w:pStyle w:val="Compact"/>
            </w:pPr>
            <w:r>
              <w:rPr>
                <w:vertAlign w:val="superscript"/>
              </w:rPr>
              <w:t xml:space="preserve">[22,23]</w:t>
            </w:r>
          </w:p>
        </w:tc>
      </w:tr>
      <w:tr>
        <w:tc>
          <w:tcPr/>
          <w:p>
            <w:pPr>
              <w:pStyle w:val="Compact"/>
            </w:pPr>
            <w:r>
              <w:t xml:space="preserve">SFC circular 26EC26</w:t>
            </w:r>
          </w:p>
        </w:tc>
        <w:tc>
          <w:tcPr/>
          <w:p>
            <w:pPr>
              <w:pStyle w:val="Compact"/>
            </w:pPr>
            <w:r>
              <w:t xml:space="preserve">SFC</w:t>
            </w:r>
          </w:p>
        </w:tc>
        <w:tc>
          <w:tcPr/>
          <w:p>
            <w:pPr>
              <w:pStyle w:val="Compact"/>
            </w:pPr>
            <w:r>
              <w:t xml:space="preserve">27 May 2026</w:t>
            </w:r>
          </w:p>
        </w:tc>
        <w:tc>
          <w:tcPr/>
          <w:p>
            <w:pPr>
              <w:pStyle w:val="Compact"/>
            </w:pPr>
            <w:r>
              <w:t xml:space="preserve">In force</w:t>
            </w:r>
          </w:p>
        </w:tc>
        <w:tc>
          <w:tcPr/>
          <w:p>
            <w:pPr>
              <w:pStyle w:val="Compact"/>
            </w:pPr>
            <w:r>
              <w:t xml:space="preserve">VATPs; LCs</w:t>
            </w:r>
          </w:p>
        </w:tc>
        <w:tc>
          <w:tcPr/>
          <w:p>
            <w:pPr>
              <w:pStyle w:val="Compact"/>
            </w:pPr>
            <w:r>
              <w:rPr>
                <w:vertAlign w:val="superscript"/>
              </w:rPr>
              <w:t xml:space="preserve">[24]</w:t>
            </w:r>
          </w:p>
        </w:tc>
      </w:tr>
    </w:tbl>
    <w:bookmarkEnd w:id="139"/>
    <w:bookmarkStart w:id="140" w:name="key-facts-9"/>
    <w:p>
      <w:pPr>
        <w:pStyle w:val="Heading2"/>
      </w:pPr>
      <w:r>
        <w:t xml:space="preserve">Key facts</w:t>
      </w:r>
    </w:p>
    <w:p>
      <w:pPr>
        <w:pStyle w:val="Compact"/>
        <w:numPr>
          <w:ilvl w:val="0"/>
          <w:numId w:val="1120"/>
        </w:numPr>
      </w:pPr>
      <w:r>
        <w:t xml:space="preserve">History: the HKMA issued a discussion paper in January 2022. Its conclusions, in January 2023, reported 58 responses.</w:t>
      </w:r>
      <w:r>
        <w:t xml:space="preserve"> </w:t>
      </w:r>
      <w:r>
        <w:rPr>
          <w:vertAlign w:val="superscript"/>
        </w:rPr>
        <w:t xml:space="preserve">[25]</w:t>
      </w:r>
      <w:r>
        <w:t xml:space="preserve"> </w:t>
      </w:r>
      <w:r>
        <w:t xml:space="preserve">The FSTB and HKMA then consulted the public from 27 December 2023 to 29 February 2024.</w:t>
      </w:r>
      <w:r>
        <w:t xml:space="preserve"> </w:t>
      </w:r>
      <w:r>
        <w:rPr>
          <w:vertAlign w:val="superscript"/>
        </w:rPr>
        <w:t xml:space="preserve">[14]</w:t>
      </w:r>
      <w:r>
        <w:t xml:space="preserve"> </w:t>
      </w:r>
      <w:r>
        <w:t xml:space="preserve">They published consultation conclusions on 17 July 2024, after 108 responses.</w:t>
      </w:r>
      <w:r>
        <w:t xml:space="preserve"> </w:t>
      </w:r>
      <w:r>
        <w:rPr>
          <w:vertAlign w:val="superscript"/>
        </w:rPr>
        <w:t xml:space="preserve">[26]</w:t>
      </w:r>
    </w:p>
    <w:p>
      <w:pPr>
        <w:pStyle w:val="Compact"/>
        <w:numPr>
          <w:ilvl w:val="0"/>
          <w:numId w:val="1120"/>
        </w:numPr>
      </w:pPr>
      <w:r>
        <w:t xml:space="preserve">The Government published the Bill in the Gazette on 6 December 2024.</w:t>
      </w:r>
      <w:r>
        <w:t xml:space="preserve"> </w:t>
      </w:r>
      <w:r>
        <w:rPr>
          <w:vertAlign w:val="superscript"/>
        </w:rPr>
        <w:t xml:space="preserve">[27]</w:t>
      </w:r>
      <w:r>
        <w:t xml:space="preserve"> </w:t>
      </w:r>
      <w:r>
        <w:t xml:space="preserve">LegCo passed it on 21 May 2025.</w:t>
      </w:r>
      <w:r>
        <w:t xml:space="preserve"> </w:t>
      </w:r>
      <w:r>
        <w:rPr>
          <w:vertAlign w:val="superscript"/>
        </w:rPr>
        <w:t xml:space="preserve">[28]</w:t>
      </w:r>
      <w:r>
        <w:t xml:space="preserve"> </w:t>
      </w:r>
      <w:r>
        <w:t xml:space="preserve">The Ordinance took effect on 1 August 2025.</w:t>
      </w:r>
      <w:r>
        <w:t xml:space="preserve"> </w:t>
      </w:r>
      <w:r>
        <w:rPr>
          <w:vertAlign w:val="superscript"/>
        </w:rPr>
        <w:t xml:space="preserve">[1]</w:t>
      </w:r>
    </w:p>
    <w:p>
      <w:pPr>
        <w:pStyle w:val="Compact"/>
        <w:numPr>
          <w:ilvl w:val="0"/>
          <w:numId w:val="1120"/>
        </w:numPr>
      </w:pPr>
      <w:r>
        <w:t xml:space="preserve">A licence is required to issue an FRS in Hong Kong as a business.</w:t>
      </w:r>
      <w:r>
        <w:t xml:space="preserve"> </w:t>
      </w:r>
      <w:r>
        <w:rPr>
          <w:vertAlign w:val="superscript"/>
        </w:rPr>
        <w:t xml:space="preserve">[2]</w:t>
      </w:r>
      <w:r>
        <w:t xml:space="preserve"> </w:t>
      </w:r>
      <w:r>
        <w:t xml:space="preserve">A licence is also needed to issue a Hong Kong dollar FRS, in or outside Hong Kong.</w:t>
      </w:r>
      <w:r>
        <w:t xml:space="preserve"> </w:t>
      </w:r>
      <w:r>
        <w:rPr>
          <w:vertAlign w:val="superscript"/>
        </w:rPr>
        <w:t xml:space="preserve">[2]</w:t>
      </w:r>
    </w:p>
    <w:p>
      <w:pPr>
        <w:pStyle w:val="Compact"/>
        <w:numPr>
          <w:ilvl w:val="0"/>
          <w:numId w:val="1120"/>
        </w:numPr>
      </w:pPr>
      <w:r>
        <w:t xml:space="preserve">For now, only FRS count as specified stablecoins (the coins the law covers). Bank deposits are outside the definition. So is stored value facility (SVF) float, the money customers hold in e-wallets. Securities are outside it too.</w:t>
      </w:r>
      <w:r>
        <w:t xml:space="preserve"> </w:t>
      </w:r>
      <w:r>
        <w:rPr>
          <w:vertAlign w:val="superscript"/>
        </w:rPr>
        <w:t xml:space="preserve">[29]</w:t>
      </w:r>
    </w:p>
    <w:p>
      <w:pPr>
        <w:pStyle w:val="Compact"/>
        <w:numPr>
          <w:ilvl w:val="0"/>
          <w:numId w:val="1120"/>
        </w:numPr>
      </w:pPr>
      <w:r>
        <w:t xml:space="preserve">Permitted offerors are licensed issuers, AIs and SVF licensees.</w:t>
      </w:r>
      <w:r>
        <w:t xml:space="preserve"> </w:t>
      </w:r>
      <w:r>
        <w:rPr>
          <w:vertAlign w:val="superscript"/>
        </w:rPr>
        <w:t xml:space="preserve">[5]</w:t>
      </w:r>
      <w:r>
        <w:t xml:space="preserve"> </w:t>
      </w:r>
      <w:r>
        <w:t xml:space="preserve">Virtual asset trading platforms licensed by the SFC also qualify.</w:t>
      </w:r>
      <w:r>
        <w:t xml:space="preserve"> </w:t>
      </w:r>
      <w:r>
        <w:rPr>
          <w:vertAlign w:val="superscript"/>
        </w:rPr>
        <w:t xml:space="preserve">[5]</w:t>
      </w:r>
      <w:r>
        <w:t xml:space="preserve"> </w:t>
      </w:r>
      <w:r>
        <w:t xml:space="preserve">So do corporations licensed by the SFC for Type 1 regulated activity (dealing in securities).</w:t>
      </w:r>
      <w:r>
        <w:t xml:space="preserve"> </w:t>
      </w:r>
      <w:r>
        <w:rPr>
          <w:vertAlign w:val="superscript"/>
        </w:rPr>
        <w:t xml:space="preserve">[5]</w:t>
      </w:r>
    </w:p>
    <w:p>
      <w:pPr>
        <w:pStyle w:val="Compact"/>
        <w:numPr>
          <w:ilvl w:val="0"/>
          <w:numId w:val="1120"/>
        </w:numPr>
      </w:pPr>
      <w:r>
        <w:t xml:space="preserve">Permitted offerors may offer licensed issuers' coins to anyone. They may offer other specified stablecoins only to professional investors (investors who meet legal wealth or institution tests). Over-the-counter virtual asset shops are not permitted offerors.</w:t>
      </w:r>
      <w:r>
        <w:t xml:space="preserve"> </w:t>
      </w:r>
      <w:r>
        <w:rPr>
          <w:vertAlign w:val="superscript"/>
        </w:rPr>
        <w:t xml:space="preserve">[30]</w:t>
      </w:r>
    </w:p>
    <w:p>
      <w:pPr>
        <w:pStyle w:val="Compact"/>
        <w:numPr>
          <w:ilvl w:val="0"/>
          <w:numId w:val="1120"/>
        </w:numPr>
      </w:pPr>
      <w:r>
        <w:t xml:space="preserve">Only advertisements for licensed FRS issuance may be published. This rule also applied during the six-month grace period for existing issuers.</w:t>
      </w:r>
      <w:r>
        <w:t xml:space="preserve"> </w:t>
      </w:r>
      <w:r>
        <w:rPr>
          <w:vertAlign w:val="superscript"/>
        </w:rPr>
        <w:t xml:space="preserve">[31]</w:t>
      </w:r>
    </w:p>
    <w:p>
      <w:pPr>
        <w:pStyle w:val="Compact"/>
        <w:numPr>
          <w:ilvl w:val="0"/>
          <w:numId w:val="1120"/>
        </w:numPr>
      </w:pPr>
      <w:r>
        <w:t xml:space="preserve">An AI incorporated outside Hong Kong may apply without setting up a local subsidiary. The criteria on financial resources and business activity do not apply to AI applicants. No one needs HKMA consent to become an AI applicant's controller, chief executive or director.</w:t>
      </w:r>
      <w:r>
        <w:t xml:space="preserve"> </w:t>
      </w:r>
      <w:r>
        <w:rPr>
          <w:vertAlign w:val="superscript"/>
        </w:rPr>
        <w:t xml:space="preserve">[32]</w:t>
      </w:r>
    </w:p>
    <w:p>
      <w:pPr>
        <w:pStyle w:val="Compact"/>
        <w:numPr>
          <w:ilvl w:val="0"/>
          <w:numId w:val="1120"/>
        </w:numPr>
      </w:pPr>
      <w:r>
        <w:t xml:space="preserve">A licensed issuer must keep paid-up capital (money shareholders have paid in) of at least HK$25 million. An AI that holds a licence is exempt. The Banking Ordinance sets its capital instead.</w:t>
      </w:r>
      <w:r>
        <w:t xml:space="preserve"> </w:t>
      </w:r>
      <w:r>
        <w:rPr>
          <w:vertAlign w:val="superscript"/>
        </w:rPr>
        <w:t xml:space="preserve">[33]</w:t>
      </w:r>
    </w:p>
    <w:p>
      <w:pPr>
        <w:pStyle w:val="Compact"/>
        <w:numPr>
          <w:ilvl w:val="0"/>
          <w:numId w:val="1120"/>
        </w:numPr>
      </w:pPr>
      <w:r>
        <w:t xml:space="preserve">Reserves must be worth at least the face value of all coins in circulation, at all times. Reserves must be kept segregated, meaning separate from the issuer's own assets. The HKMA expects an effective trust arrangement and a qualified custodian. Reserve deposits should have a term of three months or less. Debt securities should have one year or less left to run.</w:t>
      </w:r>
      <w:r>
        <w:t xml:space="preserve"> </w:t>
      </w:r>
      <w:r>
        <w:rPr>
          <w:vertAlign w:val="superscript"/>
        </w:rPr>
        <w:t xml:space="preserve">[34]</w:t>
      </w:r>
    </w:p>
    <w:p>
      <w:pPr>
        <w:pStyle w:val="Compact"/>
        <w:numPr>
          <w:ilvl w:val="0"/>
          <w:numId w:val="1120"/>
        </w:numPr>
      </w:pPr>
      <w:r>
        <w:t xml:space="preserve">Issuers must honour valid redemptions at face value. They cannot charge unreasonable fees or set unduly burdensome conditions. They should process each redemption within one business day, unless the HKMA approves otherwise.</w:t>
      </w:r>
      <w:r>
        <w:t xml:space="preserve"> </w:t>
      </w:r>
      <w:r>
        <w:rPr>
          <w:vertAlign w:val="superscript"/>
        </w:rPr>
        <w:t xml:space="preserve">[35]</w:t>
      </w:r>
    </w:p>
    <w:p>
      <w:pPr>
        <w:pStyle w:val="Compact"/>
        <w:numPr>
          <w:ilvl w:val="0"/>
          <w:numId w:val="1120"/>
        </w:numPr>
      </w:pPr>
      <w:r>
        <w:t xml:space="preserve">Licensees may not pay interest or any yield linked to holding a coin.</w:t>
      </w:r>
      <w:r>
        <w:t xml:space="preserve"> </w:t>
      </w:r>
      <w:r>
        <w:rPr>
          <w:vertAlign w:val="superscript"/>
        </w:rPr>
        <w:t xml:space="preserve">[4]</w:t>
      </w:r>
    </w:p>
    <w:p>
      <w:pPr>
        <w:pStyle w:val="Compact"/>
        <w:numPr>
          <w:ilvl w:val="0"/>
          <w:numId w:val="1120"/>
        </w:numPr>
      </w:pPr>
      <w:r>
        <w:t xml:space="preserve">Private-key controls should cover every stage of a key's life. Significant keys should be created offline, on equipment never linked to a network (air-gapped). Keys should be stored in Hong Kong or another place the HKMA accepts.</w:t>
      </w:r>
      <w:r>
        <w:t xml:space="preserve"> </w:t>
      </w:r>
      <w:r>
        <w:rPr>
          <w:vertAlign w:val="superscript"/>
        </w:rPr>
        <w:t xml:space="preserve">[36]</w:t>
      </w:r>
    </w:p>
    <w:p>
      <w:pPr>
        <w:pStyle w:val="Compact"/>
        <w:numPr>
          <w:ilvl w:val="0"/>
          <w:numId w:val="1120"/>
        </w:numPr>
      </w:pPr>
      <w:r>
        <w:t xml:space="preserve">The issuer AML/CFT Guideline sets a HK$8,000 threshold for two things. One is customer due diligence (identity and risk checks) on one-off transactions. The other is the fuller data set sent with stablecoin transfers.</w:t>
      </w:r>
      <w:r>
        <w:t xml:space="preserve"> </w:t>
      </w:r>
      <w:r>
        <w:rPr>
          <w:vertAlign w:val="superscript"/>
        </w:rPr>
        <w:t xml:space="preserve">[37]</w:t>
      </w:r>
    </w:p>
    <w:p>
      <w:pPr>
        <w:pStyle w:val="Compact"/>
        <w:numPr>
          <w:ilvl w:val="0"/>
          <w:numId w:val="1120"/>
        </w:numPr>
      </w:pPr>
      <w:r>
        <w:t xml:space="preserve">Each holder's identity should be verified. The licensee, a supervised institution or a reliable third party can do this. The exception is where a licensee shows the HKMA that its risk controls are effective.</w:t>
      </w:r>
      <w:r>
        <w:t xml:space="preserve"> </w:t>
      </w:r>
      <w:r>
        <w:rPr>
          <w:vertAlign w:val="superscript"/>
        </w:rPr>
        <w:t xml:space="preserve">[37]</w:t>
      </w:r>
    </w:p>
    <w:p>
      <w:pPr>
        <w:pStyle w:val="Compact"/>
        <w:numPr>
          <w:ilvl w:val="0"/>
          <w:numId w:val="1120"/>
        </w:numPr>
      </w:pPr>
      <w:r>
        <w:t xml:space="preserve">An issuer already operating before the law had to apply by 31 October 2025 if it wanted a licence. If it applied, it could keep operating until 31 January 2026. The exception was an issuer that had entered a closing-down period.</w:t>
      </w:r>
      <w:r>
        <w:t xml:space="preserve"> </w:t>
      </w:r>
      <w:r>
        <w:rPr>
          <w:vertAlign w:val="superscript"/>
        </w:rPr>
        <w:t xml:space="preserve">[38]</w:t>
      </w:r>
    </w:p>
    <w:p>
      <w:pPr>
        <w:pStyle w:val="Compact"/>
        <w:numPr>
          <w:ilvl w:val="0"/>
          <w:numId w:val="1120"/>
        </w:numPr>
      </w:pPr>
      <w:r>
        <w:t xml:space="preserve">The HKMA received 36 applications in the first batch.</w:t>
      </w:r>
      <w:r>
        <w:t xml:space="preserve"> </w:t>
      </w:r>
      <w:r>
        <w:rPr>
          <w:vertAlign w:val="superscript"/>
        </w:rPr>
        <w:t xml:space="preserve">[39]</w:t>
      </w:r>
      <w:r>
        <w:t xml:space="preserve"> </w:t>
      </w:r>
      <w:r>
        <w:t xml:space="preserve">It licensed two issuers, effective 10 April 2026 (register numbers in brackets): Anchorpoint Financial Limited (FRS01) and The Hongkong and Shanghai Banking Corporation Limited (FRS02).</w:t>
      </w:r>
      <w:r>
        <w:t xml:space="preserve"> </w:t>
      </w:r>
      <w:r>
        <w:rPr>
          <w:vertAlign w:val="superscript"/>
        </w:rPr>
        <w:t xml:space="preserve">[39,7]</w:t>
      </w:r>
    </w:p>
    <w:p>
      <w:pPr>
        <w:pStyle w:val="Compact"/>
        <w:numPr>
          <w:ilvl w:val="0"/>
          <w:numId w:val="1120"/>
        </w:numPr>
      </w:pPr>
      <w:r>
        <w:t xml:space="preserve">In June 2026 the Government said that if more licences are granted, the total will remain very limited. It expected the first regulated stablecoin launch as early as mid-2026.</w:t>
      </w:r>
      <w:r>
        <w:t xml:space="preserve"> </w:t>
      </w:r>
      <w:r>
        <w:rPr>
          <w:vertAlign w:val="superscript"/>
        </w:rPr>
        <w:t xml:space="preserve">[40]</w:t>
      </w:r>
    </w:p>
    <w:p>
      <w:pPr>
        <w:pStyle w:val="Compact"/>
        <w:numPr>
          <w:ilvl w:val="0"/>
          <w:numId w:val="1120"/>
        </w:numPr>
      </w:pPr>
      <w:r>
        <w:t xml:space="preserve">Complaints: the issuer should acknowledge a complaint within 7 calendar days. It should give a full or interim response within 30 calendar days. It should generally give a full response within 60 calendar days.</w:t>
      </w:r>
      <w:r>
        <w:t xml:space="preserve"> </w:t>
      </w:r>
      <w:r>
        <w:rPr>
          <w:vertAlign w:val="superscript"/>
        </w:rPr>
        <w:t xml:space="preserve">[41]</w:t>
      </w:r>
      <w:r>
        <w:t xml:space="preserve"> </w:t>
      </w:r>
      <w:r>
        <w:t xml:space="preserve">The HKMA may take up complaints the issuer has not handled properly. It generally does not order compensation.</w:t>
      </w:r>
      <w:r>
        <w:t xml:space="preserve"> </w:t>
      </w:r>
      <w:r>
        <w:rPr>
          <w:vertAlign w:val="superscript"/>
        </w:rPr>
        <w:t xml:space="preserve">[42]</w:t>
      </w:r>
    </w:p>
    <w:p>
      <w:pPr>
        <w:pStyle w:val="Compact"/>
        <w:numPr>
          <w:ilvl w:val="0"/>
          <w:numId w:val="1120"/>
        </w:numPr>
      </w:pPr>
      <w:r>
        <w:t xml:space="preserve">The current Stablecoin Review Tribunal panel serves a three-year term ending 31 October 2028.</w:t>
      </w:r>
      <w:r>
        <w:t xml:space="preserve"> </w:t>
      </w:r>
      <w:r>
        <w:rPr>
          <w:vertAlign w:val="superscript"/>
        </w:rPr>
        <w:t xml:space="preserve">[19]</w:t>
      </w:r>
      <w:r>
        <w:t xml:space="preserve"> </w:t>
      </w:r>
      <w:r>
        <w:t xml:space="preserve">A person aggrieved by (adversely affected by) an HKMA decision may refer it to the Tribunal in writing. The deadline is 30 days after the HKMA makes the decision, or another period the Tribunal permits.</w:t>
      </w:r>
      <w:r>
        <w:t xml:space="preserve"> </w:t>
      </w:r>
      <w:r>
        <w:rPr>
          <w:vertAlign w:val="superscript"/>
        </w:rPr>
        <w:t xml:space="preserve">[19]</w:t>
      </w:r>
    </w:p>
    <w:p>
      <w:pPr>
        <w:pStyle w:val="Compact"/>
        <w:numPr>
          <w:ilvl w:val="0"/>
          <w:numId w:val="1120"/>
        </w:numPr>
      </w:pPr>
      <w:r>
        <w:t xml:space="preserve">On 28 April 2026 the HKMA warned about tokens using the tickers (trading symbols) HKDAP or HSBC. The HKMA said the licensed issuers did not issue these tokens and had no link to them. Both licensees had confirmed they had not yet issued any regulated stablecoins.</w:t>
      </w:r>
      <w:r>
        <w:t xml:space="preserve"> </w:t>
      </w:r>
      <w:r>
        <w:rPr>
          <w:vertAlign w:val="superscript"/>
        </w:rPr>
        <w:t xml:space="preserve">[43]</w:t>
      </w:r>
    </w:p>
    <w:bookmarkEnd w:id="140"/>
    <w:bookmarkStart w:id="141" w:name="what-your-bank-must-or-should-do-9"/>
    <w:p>
      <w:pPr>
        <w:pStyle w:val="Heading2"/>
      </w:pPr>
      <w:r>
        <w:t xml:space="preserve">What your bank must or should do</w:t>
      </w:r>
    </w:p>
    <w:p>
      <w:pPr>
        <w:pStyle w:val="FirstParagraph"/>
      </w:pPr>
      <w:r>
        <w:rPr>
          <w:b/>
          <w:bCs/>
        </w:rPr>
        <w:t xml:space="preserve">Obligations</w:t>
      </w:r>
    </w:p>
    <w:p>
      <w:pPr>
        <w:pStyle w:val="BodyText"/>
      </w:pPr>
      <w:r>
        <w:t xml:space="preserve">Offer only licensed issuers' coins to retail clients when acting as an offeror. Offer other specified stablecoins only to professional investors.</w:t>
      </w:r>
      <w:r>
        <w:t xml:space="preserve"> </w:t>
      </w:r>
      <w:r>
        <w:rPr>
          <w:vertAlign w:val="superscript"/>
        </w:rPr>
        <w:t xml:space="preserve">[6,44]</w:t>
      </w:r>
    </w:p>
    <w:p>
      <w:pPr>
        <w:pStyle w:val="BodyText"/>
      </w:pPr>
      <w:r>
        <w:t xml:space="preserve">Follow the RI standards when dealing, advising or managing portfolios in Relevant Stablecoins. Follow the terms in Appendices A1 and A2 too. The HKMA expects this of all AIs.</w:t>
      </w:r>
      <w:r>
        <w:t xml:space="preserve"> </w:t>
      </w:r>
      <w:r>
        <w:rPr>
          <w:vertAlign w:val="superscript"/>
        </w:rPr>
        <w:t xml:space="preserve">[23]</w:t>
      </w:r>
    </w:p>
    <w:p>
      <w:pPr>
        <w:pStyle w:val="BodyText"/>
      </w:pPr>
      <w:r>
        <w:t xml:space="preserve">Disclose material information on each Relevant Stablecoin when dealing or advising. Cover its stabilisation arrangements (how it keeps its value) and its redemption arrangements (how holders get money back).</w:t>
      </w:r>
      <w:r>
        <w:t xml:space="preserve"> </w:t>
      </w:r>
      <w:r>
        <w:rPr>
          <w:vertAlign w:val="superscript"/>
        </w:rPr>
        <w:t xml:space="preserve">[45]</w:t>
      </w:r>
    </w:p>
    <w:p>
      <w:pPr>
        <w:pStyle w:val="BodyText"/>
      </w:pPr>
      <w:r>
        <w:rPr>
          <w:b/>
          <w:bCs/>
        </w:rPr>
        <w:t xml:space="preserve">Controls &amp; monitoring</w:t>
      </w:r>
    </w:p>
    <w:p>
      <w:pPr>
        <w:pStyle w:val="BodyText"/>
      </w:pPr>
      <w:r>
        <w:t xml:space="preserve">Mark clearly the accounts of clients who trade only Relevant Stablecoins, to use the lighter rules for them. Deal in no other virtual assets for those clients.</w:t>
      </w:r>
      <w:r>
        <w:t xml:space="preserve"> </w:t>
      </w:r>
      <w:r>
        <w:rPr>
          <w:vertAlign w:val="superscript"/>
        </w:rPr>
        <w:t xml:space="preserve">[46]</w:t>
      </w:r>
      <w:r>
        <w:t xml:space="preserve"> </w:t>
      </w:r>
      <w:r>
        <w:t xml:space="preserve">Dealing in other virtual assets for a client brings back the full virtual asset rules. These include the knowledge assessment, a check of the client's understanding of virtual assets.</w:t>
      </w:r>
      <w:r>
        <w:t xml:space="preserve"> </w:t>
      </w:r>
      <w:r>
        <w:rPr>
          <w:vertAlign w:val="superscript"/>
        </w:rPr>
        <w:t xml:space="preserve">[46]</w:t>
      </w:r>
    </w:p>
    <w:p>
      <w:pPr>
        <w:pStyle w:val="BodyText"/>
      </w:pPr>
      <w:r>
        <w:t xml:space="preserve">Base advice on the client's use case (what the client needs the coin for), not on commission rebates.</w:t>
      </w:r>
      <w:r>
        <w:t xml:space="preserve"> </w:t>
      </w:r>
      <w:r>
        <w:rPr>
          <w:vertAlign w:val="superscript"/>
        </w:rPr>
        <w:t xml:space="preserve">[47]</w:t>
      </w:r>
    </w:p>
    <w:p>
      <w:pPr>
        <w:pStyle w:val="BodyText"/>
      </w:pPr>
      <w:r>
        <w:t xml:space="preserve">Classify stablecoin holdings under CRP-1. A coin is Group 1b (a lower-risk stablecoin group) only if it meets classification conditions 1-4. Here, full redeemability means redemption within five calendar days.</w:t>
      </w:r>
      <w:r>
        <w:t xml:space="preserve"> </w:t>
      </w:r>
      <w:r>
        <w:rPr>
          <w:vertAlign w:val="superscript"/>
        </w:rPr>
        <w:t xml:space="preserve">[48]</w:t>
      </w:r>
    </w:p>
    <w:p>
      <w:pPr>
        <w:pStyle w:val="BodyText"/>
      </w:pPr>
      <w:r>
        <w:t xml:space="preserve">Treat held stablecoins as debt securities outside high-quality liquid assets (HQLA), if your bank is a category 1 institution for liquidity.</w:t>
      </w:r>
      <w:r>
        <w:t xml:space="preserve"> </w:t>
      </w:r>
      <w:r>
        <w:rPr>
          <w:vertAlign w:val="superscript"/>
        </w:rPr>
        <w:t xml:space="preserve">[12]</w:t>
      </w:r>
      <w:r>
        <w:t xml:space="preserve"> </w:t>
      </w:r>
      <w:r>
        <w:t xml:space="preserve">Under the liquidity coverage ratio (LCR), a short-term cash stress test, the usual inflow is 0%. The bank counts no cash coming in from them.</w:t>
      </w:r>
      <w:r>
        <w:t xml:space="preserve"> </w:t>
      </w:r>
      <w:r>
        <w:rPr>
          <w:vertAlign w:val="superscript"/>
        </w:rPr>
        <w:t xml:space="preserve">[12]</w:t>
      </w:r>
      <w:r>
        <w:t xml:space="preserve"> </w:t>
      </w:r>
      <w:r>
        <w:t xml:space="preserve">Under the net stable funding ratio (NSFR), a longer-term funding test, the required stable funding factor is 85%.</w:t>
      </w:r>
      <w:r>
        <w:t xml:space="preserve"> </w:t>
      </w:r>
      <w:r>
        <w:rPr>
          <w:vertAlign w:val="superscript"/>
        </w:rPr>
        <w:t xml:space="preserve">[12]</w:t>
      </w:r>
      <w:r>
        <w:t xml:space="preserve"> </w:t>
      </w:r>
      <w:r>
        <w:t xml:space="preserve">An issuing bank must apply a 100% LCR outflow if the coin is redeemable within the LCR period. In effect, it assumes holders cash in every such coin. Lower rates are possible where the backing assets qualify as HQLA.</w:t>
      </w:r>
      <w:r>
        <w:t xml:space="preserve"> </w:t>
      </w:r>
      <w:r>
        <w:rPr>
          <w:vertAlign w:val="superscript"/>
        </w:rPr>
        <w:t xml:space="preserve">[12]</w:t>
      </w:r>
    </w:p>
    <w:p>
      <w:pPr>
        <w:pStyle w:val="BodyText"/>
      </w:pPr>
      <w:r>
        <w:rPr>
          <w:b/>
          <w:bCs/>
        </w:rPr>
        <w:t xml:space="preserve">Notify / consult HKMA or SFC</w:t>
      </w:r>
    </w:p>
    <w:p>
      <w:pPr>
        <w:pStyle w:val="BodyText"/>
      </w:pPr>
      <w:r>
        <w:t xml:space="preserve">RIs: notify the HKMA and SFC before any Relevant Stablecoin activity or material change.</w:t>
      </w:r>
      <w:r>
        <w:t xml:space="preserve"> </w:t>
      </w:r>
      <w:r>
        <w:rPr>
          <w:vertAlign w:val="superscript"/>
        </w:rPr>
        <w:t xml:space="preserve">[49]</w:t>
      </w:r>
    </w:p>
    <w:p>
      <w:pPr>
        <w:pStyle w:val="BodyText"/>
      </w:pPr>
      <w:r>
        <w:t xml:space="preserve">All AIs: discuss Relevant Stablecoin services with the HKMA first.</w:t>
      </w:r>
      <w:r>
        <w:t xml:space="preserve"> </w:t>
      </w:r>
      <w:r>
        <w:rPr>
          <w:vertAlign w:val="superscript"/>
        </w:rPr>
        <w:t xml:space="preserve">[50]</w:t>
      </w:r>
    </w:p>
    <w:p>
      <w:pPr>
        <w:pStyle w:val="BodyText"/>
      </w:pPr>
      <w:r>
        <w:t xml:space="preserve">Notify the HKMA when you acquire a new type of cryptoasset. Treat it as Group 2b (the highest-risk group) until the HKMA agrees its classification.</w:t>
      </w:r>
      <w:r>
        <w:t xml:space="preserve"> </w:t>
      </w:r>
      <w:r>
        <w:rPr>
          <w:vertAlign w:val="superscript"/>
        </w:rPr>
        <w:t xml:space="preserve">[51]</w:t>
      </w:r>
    </w:p>
    <w:p>
      <w:pPr>
        <w:pStyle w:val="BodyText"/>
      </w:pPr>
      <w:r>
        <w:rPr>
          <w:b/>
          <w:bCs/>
        </w:rPr>
        <w:t xml:space="preserve">Counterparty due diligence</w:t>
      </w:r>
    </w:p>
    <w:p>
      <w:pPr>
        <w:pStyle w:val="BodyText"/>
      </w:pPr>
      <w:r>
        <w:t xml:space="preserve">Check any claimed issuer against the HKMA Register of licensed issuers.</w:t>
      </w:r>
      <w:r>
        <w:t xml:space="preserve"> </w:t>
      </w:r>
      <w:r>
        <w:rPr>
          <w:vertAlign w:val="superscript"/>
        </w:rPr>
        <w:t xml:space="preserve">[7]</w:t>
      </w:r>
      <w:r>
        <w:t xml:space="preserve"> </w:t>
      </w:r>
      <w:r>
        <w:t xml:space="preserve">The HKMA points the public to the Register to verify licensees.</w:t>
      </w:r>
      <w:r>
        <w:t xml:space="preserve"> </w:t>
      </w:r>
      <w:r>
        <w:rPr>
          <w:vertAlign w:val="superscript"/>
        </w:rPr>
        <w:t xml:space="preserve">[52]</w:t>
      </w:r>
    </w:p>
    <w:p>
      <w:pPr>
        <w:pStyle w:val="BodyText"/>
      </w:pPr>
      <w:r>
        <w:t xml:space="preserve">Hand custody (safekeeping) of stablecoins to a licensed issuer only for that issuer's own coins. An AI may do so only if the issuer has HKMA consent to provide that custody.</w:t>
      </w:r>
      <w:r>
        <w:t xml:space="preserve"> </w:t>
      </w:r>
      <w:r>
        <w:rPr>
          <w:vertAlign w:val="superscript"/>
        </w:rPr>
        <w:t xml:space="preserve">[53]</w:t>
      </w:r>
    </w:p>
    <w:bookmarkEnd w:id="141"/>
    <w:bookmarkStart w:id="142" w:name="talking-points-9"/>
    <w:p>
      <w:pPr>
        <w:pStyle w:val="Heading2"/>
      </w:pPr>
      <w:r>
        <w:t xml:space="preserve">Talking points</w:t>
      </w:r>
    </w:p>
    <w:p>
      <w:pPr>
        <w:pStyle w:val="FirstParagraph"/>
      </w:pPr>
      <w:r>
        <w:rPr>
          <w:b/>
          <w:bCs/>
        </w:rPr>
        <w:t xml:space="preserve">To the Chief Compliance Officer (CCO)</w:t>
      </w:r>
    </w:p>
    <w:p>
      <w:pPr>
        <w:pStyle w:val="Compact"/>
        <w:numPr>
          <w:ilvl w:val="0"/>
          <w:numId w:val="1121"/>
        </w:numPr>
      </w:pPr>
      <w:r>
        <w:t xml:space="preserve">Banks are permitted offerors. Only licensed issuers' coins may be offered to retail investors.</w:t>
      </w:r>
      <w:r>
        <w:t xml:space="preserve"> </w:t>
      </w:r>
      <w:r>
        <w:rPr>
          <w:vertAlign w:val="superscript"/>
        </w:rPr>
        <w:t xml:space="preserve">[5,6]</w:t>
      </w:r>
    </w:p>
    <w:p>
      <w:pPr>
        <w:pStyle w:val="Compact"/>
        <w:numPr>
          <w:ilvl w:val="0"/>
          <w:numId w:val="1121"/>
        </w:numPr>
      </w:pPr>
      <w:r>
        <w:t xml:space="preserve">RIs notify the HKMA and SFC before Relevant Stablecoin activity. Other AIs discuss it with the HKMA first.</w:t>
      </w:r>
      <w:r>
        <w:t xml:space="preserve"> </w:t>
      </w:r>
      <w:r>
        <w:rPr>
          <w:vertAlign w:val="superscript"/>
        </w:rPr>
        <w:t xml:space="preserve">[54,55]</w:t>
      </w:r>
    </w:p>
    <w:p>
      <w:pPr>
        <w:pStyle w:val="FirstParagraph"/>
      </w:pPr>
      <w:r>
        <w:rPr>
          <w:b/>
          <w:bCs/>
        </w:rPr>
        <w:t xml:space="preserve">To business heads</w:t>
      </w:r>
    </w:p>
    <w:p>
      <w:pPr>
        <w:pStyle w:val="Compact"/>
        <w:numPr>
          <w:ilvl w:val="0"/>
          <w:numId w:val="1122"/>
        </w:numPr>
      </w:pPr>
      <w:r>
        <w:t xml:space="preserve">Two issuers hold licences, effective 10 April 2026. The HKMA says any further licences would keep the total very limited.</w:t>
      </w:r>
      <w:r>
        <w:t xml:space="preserve"> </w:t>
      </w:r>
      <w:r>
        <w:rPr>
          <w:vertAlign w:val="superscript"/>
        </w:rPr>
        <w:t xml:space="preserve">[7,8]</w:t>
      </w:r>
    </w:p>
    <w:p>
      <w:pPr>
        <w:pStyle w:val="Compact"/>
        <w:numPr>
          <w:ilvl w:val="0"/>
          <w:numId w:val="1122"/>
        </w:numPr>
      </w:pPr>
      <w:r>
        <w:t xml:space="preserve">Relevant-Stablecoin-only dealing is not limited to RIs registered for Type 1 (dealing in securities). Clearly marked Relevant-Stablecoin-only accounts need no virtual asset knowledge test. The Appendix A1 conditions still apply.</w:t>
      </w:r>
      <w:r>
        <w:t xml:space="preserve"> </w:t>
      </w:r>
      <w:r>
        <w:rPr>
          <w:vertAlign w:val="superscript"/>
        </w:rPr>
        <w:t xml:space="preserve">[56]</w:t>
      </w:r>
    </w:p>
    <w:p>
      <w:pPr>
        <w:pStyle w:val="FirstParagraph"/>
      </w:pPr>
      <w:r>
        <w:rPr>
          <w:b/>
          <w:bCs/>
        </w:rPr>
        <w:t xml:space="preserve">To the Chief Executive Officer (CEO)</w:t>
      </w:r>
    </w:p>
    <w:p>
      <w:pPr>
        <w:pStyle w:val="Compact"/>
        <w:numPr>
          <w:ilvl w:val="0"/>
          <w:numId w:val="1123"/>
        </w:numPr>
      </w:pPr>
      <w:r>
        <w:t xml:space="preserve">A bank can apply to issue stablecoins. The minimum criteria on financial resources and business activities do not apply to AI applicants.</w:t>
      </w:r>
      <w:r>
        <w:t xml:space="preserve"> </w:t>
      </w:r>
      <w:r>
        <w:rPr>
          <w:vertAlign w:val="superscript"/>
        </w:rPr>
        <w:t xml:space="preserve">[57]</w:t>
      </w:r>
    </w:p>
    <w:p>
      <w:pPr>
        <w:pStyle w:val="Compact"/>
        <w:numPr>
          <w:ilvl w:val="0"/>
          <w:numId w:val="1123"/>
        </w:numPr>
      </w:pPr>
      <w:r>
        <w:t xml:space="preserve">In June 2026 the Government expected the first regulated stablecoin launch as early as mid-2026.</w:t>
      </w:r>
      <w:r>
        <w:t xml:space="preserve"> </w:t>
      </w:r>
      <w:r>
        <w:rPr>
          <w:vertAlign w:val="superscript"/>
        </w:rPr>
        <w:t xml:space="preserve">[58]</w:t>
      </w:r>
    </w:p>
    <w:p>
      <w:pPr>
        <w:pStyle w:val="FirstParagraph"/>
      </w:pPr>
      <w:r>
        <w:rPr>
          <w:b/>
          <w:bCs/>
        </w:rPr>
        <w:t xml:space="preserve">To Risk / Chief Risk Officer (CRO)</w:t>
      </w:r>
    </w:p>
    <w:p>
      <w:pPr>
        <w:pStyle w:val="Compact"/>
        <w:numPr>
          <w:ilvl w:val="0"/>
          <w:numId w:val="1124"/>
        </w:numPr>
      </w:pPr>
      <w:r>
        <w:t xml:space="preserve">For liquidity, a held stablecoin counts as a debt security that is not HQLA.</w:t>
      </w:r>
      <w:r>
        <w:t xml:space="preserve"> </w:t>
      </w:r>
      <w:r>
        <w:rPr>
          <w:vertAlign w:val="superscript"/>
        </w:rPr>
        <w:t xml:space="preserve">[59]</w:t>
      </w:r>
      <w:r>
        <w:t xml:space="preserve"> </w:t>
      </w:r>
      <w:r>
        <w:t xml:space="preserve">An issuing bank must apply a 100% LCR outflow if the coin is redeemable within the LCR period. Lower rates are possible with HQLA-eligible backing.</w:t>
      </w:r>
      <w:r>
        <w:t xml:space="preserve"> </w:t>
      </w:r>
      <w:r>
        <w:rPr>
          <w:vertAlign w:val="superscript"/>
        </w:rPr>
        <w:t xml:space="preserve">[59]</w:t>
      </w:r>
    </w:p>
    <w:p>
      <w:pPr>
        <w:pStyle w:val="Compact"/>
        <w:numPr>
          <w:ilvl w:val="0"/>
          <w:numId w:val="1124"/>
        </w:numPr>
      </w:pPr>
      <w:r>
        <w:t xml:space="preserve">HKMA-licensed coins can be treated as meeting CRP-1's extra measures for permissionless blockchains (public networks anyone can join). They still need conditions 1-4 to reach Group 1.</w:t>
      </w:r>
      <w:r>
        <w:t xml:space="preserve"> </w:t>
      </w:r>
      <w:r>
        <w:rPr>
          <w:vertAlign w:val="superscript"/>
        </w:rPr>
        <w:t xml:space="preserve">[60]</w:t>
      </w:r>
    </w:p>
    <w:bookmarkEnd w:id="142"/>
    <w:bookmarkStart w:id="143" w:name="common-misunderstandings-9"/>
    <w:p>
      <w:pPr>
        <w:pStyle w:val="Heading2"/>
      </w:pPr>
      <w:r>
        <w:t xml:space="preserve">Common misunderstandings</w:t>
      </w:r>
    </w:p>
    <w:p>
      <w:pPr>
        <w:pStyle w:val="Compact"/>
        <w:numPr>
          <w:ilvl w:val="0"/>
          <w:numId w:val="1125"/>
        </w:numPr>
      </w:pPr>
      <w:r>
        <w:rPr>
          <w:b/>
          <w:bCs/>
        </w:rPr>
        <w:t xml:space="preserve">Myth:</w:t>
      </w:r>
      <w:r>
        <w:t xml:space="preserve"> </w:t>
      </w:r>
      <w:r>
        <w:t xml:space="preserve">"A Relevant Stablecoin is an investment product."</w:t>
      </w:r>
      <w:r>
        <w:t xml:space="preserve"> </w:t>
      </w:r>
      <w:r>
        <w:rPr>
          <w:b/>
          <w:bCs/>
        </w:rPr>
        <w:t xml:space="preserve">Fact:</w:t>
      </w:r>
      <w:r>
        <w:t xml:space="preserve"> </w:t>
      </w:r>
      <w:r>
        <w:t xml:space="preserve">The HKMA letter says its guidance should not be read that way.</w:t>
      </w:r>
      <w:r>
        <w:t xml:space="preserve"> </w:t>
      </w:r>
      <w:r>
        <w:rPr>
          <w:vertAlign w:val="superscript"/>
        </w:rPr>
        <w:t xml:space="preserve">[23]</w:t>
      </w:r>
    </w:p>
    <w:p>
      <w:pPr>
        <w:pStyle w:val="Compact"/>
        <w:numPr>
          <w:ilvl w:val="0"/>
          <w:numId w:val="1125"/>
        </w:numPr>
      </w:pPr>
      <w:r>
        <w:rPr>
          <w:b/>
          <w:bCs/>
        </w:rPr>
        <w:t xml:space="preserve">Myth:</w:t>
      </w:r>
      <w:r>
        <w:t xml:space="preserve"> </w:t>
      </w:r>
      <w:r>
        <w:t xml:space="preserve">"Sandbox firms are licensed."</w:t>
      </w:r>
      <w:r>
        <w:t xml:space="preserve"> </w:t>
      </w:r>
      <w:r>
        <w:rPr>
          <w:b/>
          <w:bCs/>
        </w:rPr>
        <w:t xml:space="preserve">Fact:</w:t>
      </w:r>
      <w:r>
        <w:t xml:space="preserve"> </w:t>
      </w:r>
      <w:r>
        <w:t xml:space="preserve">Joining the sandbox was not a licence.</w:t>
      </w:r>
      <w:r>
        <w:t xml:space="preserve"> </w:t>
      </w:r>
      <w:r>
        <w:rPr>
          <w:vertAlign w:val="superscript"/>
        </w:rPr>
        <w:t xml:space="preserve">[61]</w:t>
      </w:r>
      <w:r>
        <w:t xml:space="preserve"> </w:t>
      </w:r>
      <w:r>
        <w:t xml:space="preserve">The HKMA later said the sandbox is neither a precondition nor a guarantee of a licence.</w:t>
      </w:r>
      <w:r>
        <w:t xml:space="preserve"> </w:t>
      </w:r>
      <w:r>
        <w:rPr>
          <w:vertAlign w:val="superscript"/>
        </w:rPr>
        <w:t xml:space="preserve">[62]</w:t>
      </w:r>
    </w:p>
    <w:p>
      <w:pPr>
        <w:pStyle w:val="Compact"/>
        <w:numPr>
          <w:ilvl w:val="0"/>
          <w:numId w:val="1125"/>
        </w:numPr>
      </w:pPr>
      <w:r>
        <w:rPr>
          <w:b/>
          <w:bCs/>
        </w:rPr>
        <w:t xml:space="preserve">Myth:</w:t>
      </w:r>
      <w:r>
        <w:t xml:space="preserve"> </w:t>
      </w:r>
      <w:r>
        <w:t xml:space="preserve">"A licence means coins are live."</w:t>
      </w:r>
      <w:r>
        <w:t xml:space="preserve"> </w:t>
      </w:r>
      <w:r>
        <w:rPr>
          <w:b/>
          <w:bCs/>
        </w:rPr>
        <w:t xml:space="preserve">Fact:</w:t>
      </w:r>
      <w:r>
        <w:t xml:space="preserve"> </w:t>
      </w:r>
      <w:r>
        <w:t xml:space="preserve">On 28 April 2026 both licensees confirmed they had not yet issued any coins.</w:t>
      </w:r>
      <w:r>
        <w:t xml:space="preserve"> </w:t>
      </w:r>
      <w:r>
        <w:rPr>
          <w:vertAlign w:val="superscript"/>
        </w:rPr>
        <w:t xml:space="preserve">[63]</w:t>
      </w:r>
    </w:p>
    <w:p>
      <w:pPr>
        <w:pStyle w:val="Compact"/>
        <w:numPr>
          <w:ilvl w:val="0"/>
          <w:numId w:val="1125"/>
        </w:numPr>
      </w:pPr>
      <w:r>
        <w:rPr>
          <w:b/>
          <w:bCs/>
        </w:rPr>
        <w:t xml:space="preserve">Myth:</w:t>
      </w:r>
      <w:r>
        <w:t xml:space="preserve"> </w:t>
      </w:r>
      <w:r>
        <w:t xml:space="preserve">"The SFC's circular 26EC26 governs our bank."</w:t>
      </w:r>
      <w:r>
        <w:t xml:space="preserve"> </w:t>
      </w:r>
      <w:r>
        <w:rPr>
          <w:b/>
          <w:bCs/>
        </w:rPr>
        <w:t xml:space="preserve">Fact:</w:t>
      </w:r>
      <w:r>
        <w:t xml:space="preserve"> </w:t>
      </w:r>
      <w:r>
        <w:t xml:space="preserve">It covers VATPs and LCs.</w:t>
      </w:r>
      <w:r>
        <w:t xml:space="preserve"> </w:t>
      </w:r>
      <w:r>
        <w:rPr>
          <w:vertAlign w:val="superscript"/>
        </w:rPr>
        <w:t xml:space="preserve">[64]</w:t>
      </w:r>
      <w:r>
        <w:t xml:space="preserve"> </w:t>
      </w:r>
      <w:r>
        <w:t xml:space="preserve">For RIs, it points to the HKMA RI circular.</w:t>
      </w:r>
      <w:r>
        <w:t xml:space="preserve"> </w:t>
      </w:r>
      <w:r>
        <w:rPr>
          <w:vertAlign w:val="superscript"/>
        </w:rPr>
        <w:t xml:space="preserve">[22]</w:t>
      </w:r>
    </w:p>
    <w:p>
      <w:pPr>
        <w:pStyle w:val="Compact"/>
        <w:numPr>
          <w:ilvl w:val="0"/>
          <w:numId w:val="1125"/>
        </w:numPr>
      </w:pPr>
      <w:r>
        <w:rPr>
          <w:b/>
          <w:bCs/>
        </w:rPr>
        <w:t xml:space="preserve">Myth:</w:t>
      </w:r>
      <w:r>
        <w:t xml:space="preserve"> </w:t>
      </w:r>
      <w:r>
        <w:t xml:space="preserve">"Only Hong Kong firms are caught."</w:t>
      </w:r>
      <w:r>
        <w:t xml:space="preserve"> </w:t>
      </w:r>
      <w:r>
        <w:rPr>
          <w:b/>
          <w:bCs/>
        </w:rPr>
        <w:t xml:space="preserve">Fact:</w:t>
      </w:r>
      <w:r>
        <w:t xml:space="preserve"> </w:t>
      </w:r>
      <w:r>
        <w:t xml:space="preserve">A business that issues Hong Kong dollar coins needs a licence wherever it issues them.</w:t>
      </w:r>
      <w:r>
        <w:t xml:space="preserve"> </w:t>
      </w:r>
      <w:r>
        <w:rPr>
          <w:vertAlign w:val="superscript"/>
        </w:rPr>
        <w:t xml:space="preserve">[2]</w:t>
      </w:r>
    </w:p>
    <w:p>
      <w:pPr>
        <w:pStyle w:val="Compact"/>
        <w:numPr>
          <w:ilvl w:val="0"/>
          <w:numId w:val="1125"/>
        </w:numPr>
      </w:pPr>
      <w:r>
        <w:rPr>
          <w:b/>
          <w:bCs/>
        </w:rPr>
        <w:t xml:space="preserve">Myth:</w:t>
      </w:r>
      <w:r>
        <w:t xml:space="preserve"> </w:t>
      </w:r>
      <w:r>
        <w:t xml:space="preserve">"The HKMA will get my client compensated."</w:t>
      </w:r>
      <w:r>
        <w:t xml:space="preserve"> </w:t>
      </w:r>
      <w:r>
        <w:rPr>
          <w:b/>
          <w:bCs/>
        </w:rPr>
        <w:t xml:space="preserve">Fact:</w:t>
      </w:r>
      <w:r>
        <w:t xml:space="preserve"> </w:t>
      </w:r>
      <w:r>
        <w:t xml:space="preserve">The HKMA generally does not order issuers to pay compensation.</w:t>
      </w:r>
      <w:r>
        <w:t xml:space="preserve"> </w:t>
      </w:r>
      <w:r>
        <w:rPr>
          <w:vertAlign w:val="superscript"/>
        </w:rPr>
        <w:t xml:space="preserve">[42]</w:t>
      </w:r>
    </w:p>
    <w:bookmarkEnd w:id="143"/>
    <w:bookmarkStart w:id="146" w:name="official-documents-to-read-first-9"/>
    <w:p>
      <w:pPr>
        <w:pStyle w:val="Heading2"/>
      </w:pPr>
      <w:r>
        <w:t xml:space="preserve">Official documents to read first</w:t>
      </w:r>
    </w:p>
    <w:p>
      <w:pPr>
        <w:pStyle w:val="Compact"/>
        <w:numPr>
          <w:ilvl w:val="0"/>
          <w:numId w:val="1126"/>
        </w:numPr>
      </w:pPr>
      <w:r>
        <w:rPr>
          <w:b/>
          <w:bCs/>
        </w:rPr>
        <w:t xml:space="preserve">Explanatory Note on Licensing of Stablecoin Issuers</w:t>
      </w:r>
      <w:r>
        <w:t xml:space="preserve">, HKMA, July 2025. Read Chapter 2 and Chapter 3, especially 3.2-3.5 and 3.13. It covers scope, offerors, licensing criteria and the exceptions for AIs.</w:t>
      </w:r>
      <w:r>
        <w:t xml:space="preserve"> </w:t>
      </w:r>
      <w:hyperlink r:id="rId144">
        <w:r>
          <w:rPr>
            <w:rStyle w:val="Hyperlink"/>
          </w:rPr>
          <w:t xml:space="preserve">https://www.hkma.gov.hk/media/eng/doc/key-functions/ifc/stablecoin-issuers/Explanatory_Notes_on_Licensing_of_Stablecoin_Issuers_eng.pdf</w:t>
        </w:r>
      </w:hyperlink>
    </w:p>
    <w:p>
      <w:pPr>
        <w:pStyle w:val="Compact"/>
        <w:numPr>
          <w:ilvl w:val="0"/>
          <w:numId w:val="1126"/>
        </w:numPr>
      </w:pPr>
      <w:r>
        <w:rPr>
          <w:b/>
          <w:bCs/>
        </w:rPr>
        <w:t xml:space="preserve">Guideline on Supervision of Licensed Stablecoin Issuers</w:t>
      </w:r>
      <w:r>
        <w:t xml:space="preserve">, HKMA, 1 August 2025. Read sections 2-3, 6.5 and 8.4. They cover reserves, redemption, keys and complaints.</w:t>
      </w:r>
      <w:r>
        <w:t xml:space="preserve"> </w:t>
      </w:r>
      <w:hyperlink r:id="rId145">
        <w:r>
          <w:rPr>
            <w:rStyle w:val="Hyperlink"/>
          </w:rPr>
          <w:t xml:space="preserve">https://www.hkma.gov.hk/media/eng/doc/key-functions/ifc/stablecoin-issuers/Guideline_on_supervision_of_licensed_stablecoin_issuers_eng.pdf</w:t>
        </w:r>
      </w:hyperlink>
    </w:p>
    <w:p>
      <w:pPr>
        <w:pStyle w:val="Compact"/>
        <w:numPr>
          <w:ilvl w:val="0"/>
          <w:numId w:val="1126"/>
        </w:numPr>
      </w:pPr>
      <w:r>
        <w:rPr>
          <w:b/>
          <w:bCs/>
        </w:rPr>
        <w:t xml:space="preserve">Circular on virtual asset activities involving Relevant Stablecoins (RI circular)</w:t>
      </w:r>
      <w:r>
        <w:t xml:space="preserve">, HKMA, 27 May 2026. Read all nine pages. It shows how a bank deals, advises and distributes.</w:t>
      </w:r>
      <w:r>
        <w:t xml:space="preserve"> </w:t>
      </w:r>
      <w:hyperlink r:id="rId67">
        <w:r>
          <w:rPr>
            <w:rStyle w:val="Hyperlink"/>
          </w:rPr>
          <w:t xml:space="preserve">https://brdr.hkma.gov.hk/eng/doc-ldg/docId/getPdf/20260527-2-EN/20260527-2-EN.pdf</w:t>
        </w:r>
      </w:hyperlink>
    </w:p>
    <w:bookmarkEnd w:id="146"/>
    <w:bookmarkStart w:id="147" w:name="open-questions-9"/>
    <w:p>
      <w:pPr>
        <w:pStyle w:val="Heading2"/>
      </w:pPr>
      <w:r>
        <w:t xml:space="preserve">Open questions</w:t>
      </w:r>
    </w:p>
    <w:p>
      <w:pPr>
        <w:pStyle w:val="Compact"/>
        <w:numPr>
          <w:ilvl w:val="0"/>
          <w:numId w:val="1127"/>
        </w:numPr>
      </w:pPr>
      <w:r>
        <w:t xml:space="preserve">No document reviewed for this guide confirms that either licensee had launched a regulated stablecoin by 25 September 2026.</w:t>
      </w:r>
    </w:p>
    <w:p>
      <w:pPr>
        <w:pStyle w:val="Compact"/>
        <w:numPr>
          <w:ilvl w:val="0"/>
          <w:numId w:val="1127"/>
        </w:numPr>
      </w:pPr>
      <w:r>
        <w:t xml:space="preserve">The HKMA has told applicants it has no settled view on the direction and timing of further licensing.</w:t>
      </w:r>
      <w:r>
        <w:t xml:space="preserve"> </w:t>
      </w:r>
      <w:r>
        <w:rPr>
          <w:vertAlign w:val="superscript"/>
        </w:rPr>
        <w:t xml:space="preserve">[65]</w:t>
      </w:r>
    </w:p>
    <w:p>
      <w:pPr>
        <w:pStyle w:val="Compact"/>
        <w:numPr>
          <w:ilvl w:val="0"/>
          <w:numId w:val="1127"/>
        </w:numPr>
      </w:pPr>
      <w:r>
        <w:t xml:space="preserve">On 3 June 2026 the HKMA loosened CRP-1 para 2.6.4 for tokenised traditional assets, not stablecoins.</w:t>
      </w:r>
      <w:r>
        <w:t xml:space="preserve"> </w:t>
      </w:r>
      <w:r>
        <w:rPr>
          <w:vertAlign w:val="superscript"/>
        </w:rPr>
        <w:t xml:space="preserve">[66]</w:t>
      </w:r>
      <w:r>
        <w:t xml:space="preserve"> </w:t>
      </w:r>
      <w:r>
        <w:t xml:space="preserve">Tokenised traditional assets are ordinary assets, such as bonds, recorded as digital tokens. The change took effect at once. The HKMA said it will update the CRP-1 wording in due course.</w:t>
      </w:r>
      <w:r>
        <w:t xml:space="preserve"> </w:t>
      </w:r>
      <w:r>
        <w:rPr>
          <w:vertAlign w:val="superscript"/>
        </w:rPr>
        <w:t xml:space="preserve">[66]</w:t>
      </w:r>
      <w:r>
        <w:t xml:space="preserve"> </w:t>
      </w:r>
      <w:r>
        <w:t xml:space="preserve">No document reviewed for this guide has the updated CRP-1 text.</w:t>
      </w:r>
    </w:p>
    <w:p>
      <w:pPr>
        <w:pStyle w:val="Compact"/>
        <w:numPr>
          <w:ilvl w:val="0"/>
          <w:numId w:val="1127"/>
        </w:numPr>
      </w:pPr>
      <w:r>
        <w:t xml:space="preserve">The 2026 Policy Address says the SFC will promote the trading of regulated stablecoins on licensed trading platforms for virtual assets. It will also promote their use to settle tokenised money market funds.</w:t>
      </w:r>
      <w:r>
        <w:t xml:space="preserve"> </w:t>
      </w:r>
      <w:r>
        <w:rPr>
          <w:vertAlign w:val="superscript"/>
        </w:rPr>
        <w:t xml:space="preserve">[67]</w:t>
      </w:r>
      <w:r>
        <w:t xml:space="preserve"> </w:t>
      </w:r>
      <w:r>
        <w:t xml:space="preserve">The documents reviewed for this guide contain no detailed measures.</w:t>
      </w:r>
    </w:p>
    <w:p>
      <w:pPr>
        <w:pStyle w:val="Compact"/>
        <w:numPr>
          <w:ilvl w:val="0"/>
          <w:numId w:val="1127"/>
        </w:numPr>
      </w:pPr>
      <w:r>
        <w:t xml:space="preserve">This guide has not reviewed the text of Cap. 656 on e-Legislation, the official online database of Hong Kong laws. Section numbers here come from HKMA documents.</w:t>
      </w:r>
    </w:p>
    <w:bookmarkEnd w:id="147"/>
    <w:bookmarkStart w:id="148" w:name="related-modules-9"/>
    <w:p>
      <w:pPr>
        <w:pStyle w:val="Heading2"/>
      </w:pPr>
      <w:r>
        <w:t xml:space="preserve">Related modules</w:t>
      </w:r>
    </w:p>
    <w:p>
      <w:pPr>
        <w:pStyle w:val="FirstParagraph"/>
      </w:pPr>
      <w:r>
        <w:t xml:space="preserve">B2, C1, C3, C5, D3</w:t>
      </w:r>
    </w:p>
    <w:p>
      <w:pPr>
        <w:pStyle w:val="BodyText"/>
      </w:pPr>
      <w:r>
        <w:rPr>
          <w:b/>
          <w:bCs/>
        </w:rPr>
        <w:t xml:space="preserve">Business angle:</w:t>
      </w:r>
      <w:r>
        <w:t xml:space="preserve"> </w:t>
      </w:r>
      <w:r>
        <w:t xml:space="preserve">Stablecoin roles for banks and Tokenised deposits and payments in the Business tab.</w:t>
      </w:r>
    </w:p>
    <w:bookmarkEnd w:id="148"/>
    <w:bookmarkStart w:id="149" w:name="notes-10"/>
    <w:p>
      <w:pPr>
        <w:pStyle w:val="Heading3"/>
      </w:pPr>
      <w:r>
        <w:t xml:space="preserve">Notes</w:t>
      </w:r>
    </w:p>
    <w:p>
      <w:pPr>
        <w:pStyle w:val="Compact"/>
        <w:numPr>
          <w:ilvl w:val="0"/>
          <w:numId w:val="1128"/>
        </w:numPr>
      </w:pPr>
      <w:r>
        <w:t xml:space="preserve">Government.</w:t>
      </w:r>
      <w:r>
        <w:t xml:space="preserve"> </w:t>
      </w:r>
      <w:r>
        <w:rPr>
          <w:i/>
          <w:iCs/>
        </w:rPr>
        <w:t xml:space="preserve">Stablecoins Ordinance to commence operation on August 1, 2025</w:t>
      </w:r>
      <w:r>
        <w:t xml:space="preserve">, 6 June 2025. Para 1.</w:t>
      </w:r>
      <w:r>
        <w:t xml:space="preserve"> </w:t>
      </w:r>
      <w:r>
        <w:t xml:space="preserve">https://www.info.gov.hk/gia/general/202506/06/P2025060600275.htm</w:t>
      </w:r>
    </w:p>
    <w:p>
      <w:pPr>
        <w:pStyle w:val="Compact"/>
        <w:numPr>
          <w:ilvl w:val="0"/>
          <w:numId w:val="1128"/>
        </w:numPr>
      </w:pPr>
      <w:r>
        <w:t xml:space="preserve">HKMA.</w:t>
      </w:r>
      <w:r>
        <w:t xml:space="preserve"> </w:t>
      </w:r>
      <w:r>
        <w:rPr>
          <w:i/>
          <w:iCs/>
        </w:rPr>
        <w:t xml:space="preserve">Government welcomes passage of the Stablecoins Bill</w:t>
      </w:r>
      <w:r>
        <w:t xml:space="preserve">, 21 May 2025. Para 2.</w:t>
      </w:r>
      <w:r>
        <w:t xml:space="preserve"> </w:t>
      </w:r>
      <w:r>
        <w:t xml:space="preserve">https://www.hkma.gov.hk/eng/news-and-media/press-releases/2025/05/20250521-3/</w:t>
      </w:r>
    </w:p>
    <w:p>
      <w:pPr>
        <w:pStyle w:val="Compact"/>
        <w:numPr>
          <w:ilvl w:val="0"/>
          <w:numId w:val="1128"/>
        </w:numPr>
      </w:pPr>
      <w:r>
        <w:t xml:space="preserve">HKMA.</w:t>
      </w:r>
      <w:r>
        <w:t xml:space="preserve"> </w:t>
      </w:r>
      <w:r>
        <w:rPr>
          <w:i/>
          <w:iCs/>
        </w:rPr>
        <w:t xml:space="preserve">Guideline on Supervision of Licensed Stablecoin Issuers</w:t>
      </w:r>
      <w:r>
        <w:t xml:space="preserve">, 1 August 2025. Paras 2.2.1, 2.5.1, 3.3.3, 6.5.7.</w:t>
      </w:r>
      <w:r>
        <w:t xml:space="preserve"> </w:t>
      </w:r>
      <w:r>
        <w:t xml:space="preserve">https://www.hkma.gov.hk/media/eng/doc/key-functions/ifc/stablecoin-issuers/Guideline_on_supervision_of_licensed_stablecoin_issuers_eng.pdf</w:t>
      </w:r>
    </w:p>
    <w:p>
      <w:pPr>
        <w:pStyle w:val="Compact"/>
        <w:numPr>
          <w:ilvl w:val="0"/>
          <w:numId w:val="1128"/>
        </w:numPr>
      </w:pPr>
      <w:r>
        <w:t xml:space="preserve">HKMA.</w:t>
      </w:r>
      <w:r>
        <w:t xml:space="preserve"> </w:t>
      </w:r>
      <w:r>
        <w:rPr>
          <w:i/>
          <w:iCs/>
        </w:rPr>
        <w:t xml:space="preserve">Explanatory Note on Licensing of Stablecoin Issuers</w:t>
      </w:r>
      <w:r>
        <w:t xml:space="preserve">, 1 July 2025. Para 3.13.1.</w:t>
      </w:r>
      <w:r>
        <w:t xml:space="preserve"> </w:t>
      </w:r>
      <w:r>
        <w:t xml:space="preserve">https://www.hkma.gov.hk/media/eng/doc/key-functions/ifc/stablecoin-issuers/Explanatory_Notes_on_Licensing_of_Stablecoin_Issuers_eng.pdf</w:t>
      </w:r>
    </w:p>
    <w:p>
      <w:pPr>
        <w:pStyle w:val="Compact"/>
        <w:numPr>
          <w:ilvl w:val="0"/>
          <w:numId w:val="1128"/>
        </w:numPr>
      </w:pPr>
      <w:r>
        <w:t xml:space="preserve">HKMA.</w:t>
      </w:r>
      <w:r>
        <w:t xml:space="preserve"> </w:t>
      </w:r>
      <w:r>
        <w:rPr>
          <w:i/>
          <w:iCs/>
        </w:rPr>
        <w:t xml:space="preserve">Explanatory Note on Licensing of Stablecoin Issuers</w:t>
      </w:r>
      <w:r>
        <w:t xml:space="preserve">, 1 July 2025. Para 2.10.1.</w:t>
      </w:r>
      <w:r>
        <w:t xml:space="preserve"> </w:t>
      </w:r>
      <w:r>
        <w:t xml:space="preserve">https://www.hkma.gov.hk/media/eng/doc/key-functions/ifc/stablecoin-issuers/Explanatory_Notes_on_Licensing_of_Stablecoin_Issuers_eng.pdf</w:t>
      </w:r>
    </w:p>
    <w:p>
      <w:pPr>
        <w:pStyle w:val="Compact"/>
        <w:numPr>
          <w:ilvl w:val="0"/>
          <w:numId w:val="1128"/>
        </w:numPr>
      </w:pPr>
      <w:r>
        <w:t xml:space="preserve">FSTB.</w:t>
      </w:r>
      <w:r>
        <w:t xml:space="preserve"> </w:t>
      </w:r>
      <w:r>
        <w:rPr>
          <w:i/>
          <w:iCs/>
        </w:rPr>
        <w:t xml:space="preserve">LCQ10: Regulation of digital assets</w:t>
      </w:r>
      <w:r>
        <w:t xml:space="preserve">, 10 September 2025. Reply (1), para 1.</w:t>
      </w:r>
      <w:r>
        <w:t xml:space="preserve"> </w:t>
      </w:r>
      <w:r>
        <w:t xml:space="preserve">https://www.info.gov.hk/gia/general/202509/10/P2025091000338.htm</w:t>
      </w:r>
    </w:p>
    <w:p>
      <w:pPr>
        <w:pStyle w:val="Compact"/>
        <w:numPr>
          <w:ilvl w:val="0"/>
          <w:numId w:val="1128"/>
        </w:numPr>
      </w:pPr>
      <w:r>
        <w:t xml:space="preserve">HKMA.</w:t>
      </w:r>
      <w:r>
        <w:t xml:space="preserve"> </w:t>
      </w:r>
      <w:r>
        <w:rPr>
          <w:i/>
          <w:iCs/>
        </w:rPr>
        <w:t xml:space="preserve">Hong Kong Monetary Authority - Register of Licensees under the Stablecoins Ordinance (Cap. 656)</w:t>
      </w:r>
      <w:r>
        <w:t xml:space="preserve">, 23 April 2026. Register table.</w:t>
      </w:r>
      <w:r>
        <w:t xml:space="preserve"> </w:t>
      </w:r>
      <w:r>
        <w:t xml:space="preserve">https://www.hkma.gov.hk/eng/regulatory-resources/registers/register-of-licensed-stablecoin-issuers/</w:t>
      </w:r>
    </w:p>
    <w:p>
      <w:pPr>
        <w:pStyle w:val="Compact"/>
        <w:numPr>
          <w:ilvl w:val="0"/>
          <w:numId w:val="1128"/>
        </w:numPr>
      </w:pPr>
      <w:r>
        <w:t xml:space="preserve">HKMA.</w:t>
      </w:r>
      <w:r>
        <w:t xml:space="preserve"> </w:t>
      </w:r>
      <w:r>
        <w:rPr>
          <w:i/>
          <w:iCs/>
        </w:rPr>
        <w:t xml:space="preserve">Robust development of the regulated stablecoin ecosystem in Hong Kong</w:t>
      </w:r>
      <w:r>
        <w:t xml:space="preserve">, 10 April 2026. Follow-up work section, para 3.</w:t>
      </w:r>
      <w:r>
        <w:t xml:space="preserve"> </w:t>
      </w:r>
      <w:r>
        <w:t xml:space="preserve">https://www.hkma.gov.hk/eng/news-and-media/insight/2026/04/20260410/</w:t>
      </w:r>
    </w:p>
    <w:p>
      <w:pPr>
        <w:pStyle w:val="Compact"/>
        <w:numPr>
          <w:ilvl w:val="0"/>
          <w:numId w:val="1128"/>
        </w:numPr>
      </w:pPr>
      <w:r>
        <w:t xml:space="preserve">HKMA.</w:t>
      </w:r>
      <w:r>
        <w:t xml:space="preserve"> </w:t>
      </w:r>
      <w:r>
        <w:rPr>
          <w:i/>
          <w:iCs/>
        </w:rPr>
        <w:t xml:space="preserve">Virtual asset-related activities in relation to relevant stablecoins issued by licensed stablecoin issuers</w:t>
      </w:r>
      <w:r>
        <w:t xml:space="preserve">, 27 May 2026. Pp.1-2, 9.</w:t>
      </w:r>
      <w:r>
        <w:t xml:space="preserve"> </w:t>
      </w:r>
      <w:r>
        <w:t xml:space="preserve">https://brdr.hkma.gov.hk/eng/doc-ldg/docId/getPdf/20260527-2-EN/20260527-2-EN.pdf</w:t>
      </w:r>
    </w:p>
    <w:p>
      <w:pPr>
        <w:pStyle w:val="Compact"/>
        <w:numPr>
          <w:ilvl w:val="0"/>
          <w:numId w:val="1128"/>
        </w:numPr>
      </w:pPr>
      <w:r>
        <w:t xml:space="preserve">SFC.</w:t>
      </w:r>
      <w:r>
        <w:t xml:space="preserve"> </w:t>
      </w:r>
      <w:r>
        <w:rPr>
          <w:i/>
          <w:iCs/>
        </w:rPr>
        <w:t xml:space="preserve">Circular on provision of Relevant Stablecoin service by virtual asset trading platforms and licensed corporations</w:t>
      </w:r>
      <w:r>
        <w:t xml:space="preserve">, 27 May 2026. P.1.</w:t>
      </w:r>
      <w:r>
        <w:t xml:space="preserve"> </w:t>
      </w:r>
      <w:r>
        <w:t xml:space="preserve">https://apps.sfc.hk/edistributionWeb/gateway/EN/circular/doc?refNo=26EC26</w:t>
      </w:r>
    </w:p>
    <w:p>
      <w:pPr>
        <w:pStyle w:val="Compact"/>
        <w:numPr>
          <w:ilvl w:val="0"/>
          <w:numId w:val="1128"/>
        </w:numPr>
      </w:pPr>
      <w:r>
        <w:t xml:space="preserve">HKMA.</w:t>
      </w:r>
      <w:r>
        <w:t xml:space="preserve"> </w:t>
      </w:r>
      <w:r>
        <w:rPr>
          <w:i/>
          <w:iCs/>
        </w:rPr>
        <w:t xml:space="preserve">CRP-1 Classification of Cryptoassets</w:t>
      </w:r>
      <w:r>
        <w:t xml:space="preserve">, 27 November 2025. Paras 1.3.1-1.3.2.</w:t>
      </w:r>
      <w:r>
        <w:t xml:space="preserve"> </w:t>
      </w:r>
      <w:r>
        <w:t xml:space="preserve">https://brdr.hkma.gov.hk/eng/doc-ldg/docId/getPdf/20251125-15-EN/CRP-1.pdf</w:t>
      </w:r>
    </w:p>
    <w:p>
      <w:pPr>
        <w:pStyle w:val="Compact"/>
        <w:numPr>
          <w:ilvl w:val="0"/>
          <w:numId w:val="1128"/>
        </w:numPr>
      </w:pPr>
      <w:r>
        <w:t xml:space="preserve">HKMA.</w:t>
      </w:r>
      <w:r>
        <w:t xml:space="preserve"> </w:t>
      </w:r>
      <w:r>
        <w:rPr>
          <w:i/>
          <w:iCs/>
        </w:rPr>
        <w:t xml:space="preserve">Supervisory Policy Manual LM-1: Regulatory Framework for Supervision of Liquidity Risk</w:t>
      </w:r>
      <w:r>
        <w:t xml:space="preserve">, 19 December 2025. Annex 3, paras 6-7.</w:t>
      </w:r>
      <w:r>
        <w:t xml:space="preserve"> </w:t>
      </w:r>
      <w:r>
        <w:t xml:space="preserve">https://brdr.hkma.gov.hk/eng/doc-ldg/docId/getPdf/20251217-7-EN/LM-1.pdf</w:t>
      </w:r>
    </w:p>
    <w:p>
      <w:pPr>
        <w:pStyle w:val="Compact"/>
        <w:numPr>
          <w:ilvl w:val="0"/>
          <w:numId w:val="1128"/>
        </w:numPr>
      </w:pPr>
      <w:r>
        <w:t xml:space="preserve">HKMA.</w:t>
      </w:r>
      <w:r>
        <w:t xml:space="preserve"> </w:t>
      </w:r>
      <w:r>
        <w:rPr>
          <w:i/>
          <w:iCs/>
        </w:rPr>
        <w:t xml:space="preserve">Discussion Paper on Crypto-assets and Stablecoins</w:t>
      </w:r>
      <w:r>
        <w:t xml:space="preserve">, 12 January 2022. Section 6.</w:t>
      </w:r>
      <w:r>
        <w:t xml:space="preserve"> </w:t>
      </w:r>
      <w:r>
        <w:t xml:space="preserve">https://www.hkma.gov.hk/media/eng/doc/key-information/press-release/2022/20220112e3a1.pdf</w:t>
      </w:r>
    </w:p>
    <w:p>
      <w:pPr>
        <w:pStyle w:val="Compact"/>
        <w:numPr>
          <w:ilvl w:val="0"/>
          <w:numId w:val="1128"/>
        </w:numPr>
      </w:pPr>
      <w:r>
        <w:t xml:space="preserve">FSTB, HKMA.</w:t>
      </w:r>
      <w:r>
        <w:t xml:space="preserve"> </w:t>
      </w:r>
      <w:r>
        <w:rPr>
          <w:i/>
          <w:iCs/>
        </w:rPr>
        <w:t xml:space="preserve">Legislative Proposal to Implement the Regulatory Regime for Stablecoin Issuers in Hong Kong – Consultation Paper</w:t>
      </w:r>
      <w:r>
        <w:t xml:space="preserve">, 27 December 2023. Para 3.</w:t>
      </w:r>
      <w:r>
        <w:t xml:space="preserve"> </w:t>
      </w:r>
      <w:r>
        <w:t xml:space="preserve">https://www.fstb.gov.hk/fsb/en/publication/consult/doc/Stablecoin_consultation_paper.pdf</w:t>
      </w:r>
    </w:p>
    <w:p>
      <w:pPr>
        <w:pStyle w:val="Compact"/>
        <w:numPr>
          <w:ilvl w:val="0"/>
          <w:numId w:val="1128"/>
        </w:numPr>
      </w:pPr>
      <w:r>
        <w:t xml:space="preserve">FSTB, HKMA.</w:t>
      </w:r>
      <w:r>
        <w:t xml:space="preserve"> </w:t>
      </w:r>
      <w:r>
        <w:rPr>
          <w:i/>
          <w:iCs/>
        </w:rPr>
        <w:t xml:space="preserve">Legislative Proposal to Implement the Regulatory Regime for Stablecoin Issuers in Hong Kong – Consultation Conclusions</w:t>
      </w:r>
      <w:r>
        <w:t xml:space="preserve">, 17 July 2024. Para 12.1.</w:t>
      </w:r>
      <w:r>
        <w:t xml:space="preserve"> </w:t>
      </w:r>
      <w:r>
        <w:t xml:space="preserve">https://www.fstb.gov.hk/fsb/en/publication/consult/doc/Stablecoin_consultation_conclusion_e.pdf</w:t>
      </w:r>
    </w:p>
    <w:p>
      <w:pPr>
        <w:pStyle w:val="Compact"/>
        <w:numPr>
          <w:ilvl w:val="0"/>
          <w:numId w:val="1128"/>
        </w:numPr>
      </w:pPr>
      <w:r>
        <w:t xml:space="preserve">HKMA.</w:t>
      </w:r>
      <w:r>
        <w:t xml:space="preserve"> </w:t>
      </w:r>
      <w:r>
        <w:rPr>
          <w:i/>
          <w:iCs/>
        </w:rPr>
        <w:t xml:space="preserve">Stablecoin Issuer Sandbox</w:t>
      </w:r>
      <w:r>
        <w:t xml:space="preserve">, 12 March 2024. Para 1.</w:t>
      </w:r>
      <w:r>
        <w:t xml:space="preserve"> </w:t>
      </w:r>
      <w:r>
        <w:t xml:space="preserve">https://www.hkma.gov.hk/eng/news-and-media/insight/2024/03/20240312/</w:t>
      </w:r>
    </w:p>
    <w:p>
      <w:pPr>
        <w:pStyle w:val="Compact"/>
        <w:numPr>
          <w:ilvl w:val="0"/>
          <w:numId w:val="1128"/>
        </w:numPr>
      </w:pPr>
      <w:r>
        <w:t xml:space="preserve">HKMA.</w:t>
      </w:r>
      <w:r>
        <w:t xml:space="preserve"> </w:t>
      </w:r>
      <w:r>
        <w:rPr>
          <w:i/>
          <w:iCs/>
        </w:rPr>
        <w:t xml:space="preserve">Implementation of regulatory regime for stablecoin issuers</w:t>
      </w:r>
      <w:r>
        <w:t xml:space="preserve">, 29 July 2025. Para 1.</w:t>
      </w:r>
      <w:r>
        <w:t xml:space="preserve"> </w:t>
      </w:r>
      <w:r>
        <w:t xml:space="preserve">https://www.hkma.gov.hk/eng/news-and-media/press-releases/2025/07/20250729-4/</w:t>
      </w:r>
    </w:p>
    <w:p>
      <w:pPr>
        <w:pStyle w:val="Compact"/>
        <w:numPr>
          <w:ilvl w:val="0"/>
          <w:numId w:val="1128"/>
        </w:numPr>
      </w:pPr>
      <w:r>
        <w:t xml:space="preserve">HKMA.</w:t>
      </w:r>
      <w:r>
        <w:t xml:space="preserve"> </w:t>
      </w:r>
      <w:r>
        <w:rPr>
          <w:i/>
          <w:iCs/>
        </w:rPr>
        <w:t xml:space="preserve">Explanatory Note on Licensing of Stablecoin Issuers</w:t>
      </w:r>
      <w:r>
        <w:t xml:space="preserve">, 1 July 2025. Chapter 3.</w:t>
      </w:r>
      <w:r>
        <w:t xml:space="preserve"> </w:t>
      </w:r>
      <w:r>
        <w:t xml:space="preserve">https://www.hkma.gov.hk/media/eng/doc/key-functions/ifc/stablecoin-issuers/Explanatory_Notes_on_Licensing_of_Stablecoin_Issuers_eng.pdf</w:t>
      </w:r>
    </w:p>
    <w:p>
      <w:pPr>
        <w:pStyle w:val="Compact"/>
        <w:numPr>
          <w:ilvl w:val="0"/>
          <w:numId w:val="1128"/>
        </w:numPr>
      </w:pPr>
      <w:r>
        <w:t xml:space="preserve">FSTB.</w:t>
      </w:r>
      <w:r>
        <w:t xml:space="preserve"> </w:t>
      </w:r>
      <w:r>
        <w:rPr>
          <w:i/>
          <w:iCs/>
        </w:rPr>
        <w:t xml:space="preserve">Stablecoin Review Tribunal</w:t>
      </w:r>
      <w:r>
        <w:t xml:space="preserve">. Paras 2-3.</w:t>
      </w:r>
      <w:r>
        <w:t xml:space="preserve"> </w:t>
      </w:r>
      <w:r>
        <w:t xml:space="preserve">https://www.fstb.gov.hk/fsb/en/topical/srt.html</w:t>
      </w:r>
    </w:p>
    <w:p>
      <w:pPr>
        <w:pStyle w:val="Compact"/>
        <w:numPr>
          <w:ilvl w:val="0"/>
          <w:numId w:val="1128"/>
        </w:numPr>
      </w:pPr>
      <w:r>
        <w:t xml:space="preserve">HKMA.</w:t>
      </w:r>
      <w:r>
        <w:t xml:space="preserve"> </w:t>
      </w:r>
      <w:r>
        <w:rPr>
          <w:i/>
          <w:iCs/>
        </w:rPr>
        <w:t xml:space="preserve">CRP-1 Classification of Cryptoassets</w:t>
      </w:r>
      <w:r>
        <w:t xml:space="preserve">, 27 November 2025. Para 1.4.1.</w:t>
      </w:r>
      <w:r>
        <w:t xml:space="preserve"> </w:t>
      </w:r>
      <w:r>
        <w:t xml:space="preserve">https://brdr.hkma.gov.hk/eng/doc-ldg/docId/getPdf/20251125-15-EN/CRP-1.pdf</w:t>
      </w:r>
    </w:p>
    <w:p>
      <w:pPr>
        <w:pStyle w:val="Compact"/>
        <w:numPr>
          <w:ilvl w:val="0"/>
          <w:numId w:val="1128"/>
        </w:numPr>
      </w:pPr>
      <w:r>
        <w:t xml:space="preserve">HKMA.</w:t>
      </w:r>
      <w:r>
        <w:t xml:space="preserve"> </w:t>
      </w:r>
      <w:r>
        <w:rPr>
          <w:i/>
          <w:iCs/>
        </w:rPr>
        <w:t xml:space="preserve">Supervisory Policy Manual LM-1: Regulatory Framework for Supervision of Liquidity Risk</w:t>
      </w:r>
      <w:r>
        <w:t xml:space="preserve">, 19 December 2025. Annex 3.</w:t>
      </w:r>
      <w:r>
        <w:t xml:space="preserve"> </w:t>
      </w:r>
      <w:r>
        <w:t xml:space="preserve">https://brdr.hkma.gov.hk/eng/doc-ldg/docId/getPdf/20251217-7-EN/LM-1.pdf</w:t>
      </w:r>
    </w:p>
    <w:p>
      <w:pPr>
        <w:pStyle w:val="Compact"/>
        <w:numPr>
          <w:ilvl w:val="0"/>
          <w:numId w:val="1128"/>
        </w:numPr>
      </w:pPr>
      <w:r>
        <w:t xml:space="preserve">HKMA.</w:t>
      </w:r>
      <w:r>
        <w:t xml:space="preserve"> </w:t>
      </w:r>
      <w:r>
        <w:rPr>
          <w:i/>
          <w:iCs/>
        </w:rPr>
        <w:t xml:space="preserve">Virtual asset-related activities in relation to relevant stablecoins issued by licensed stablecoin issuers</w:t>
      </w:r>
      <w:r>
        <w:t xml:space="preserve">, 27 May 2026. P.1.</w:t>
      </w:r>
      <w:r>
        <w:t xml:space="preserve"> </w:t>
      </w:r>
      <w:r>
        <w:t xml:space="preserve">https://brdr.hkma.gov.hk/eng/doc-ldg/docId/getPdf/20260527-2-EN/20260527-2-EN.pdf</w:t>
      </w:r>
    </w:p>
    <w:p>
      <w:pPr>
        <w:pStyle w:val="Compact"/>
        <w:numPr>
          <w:ilvl w:val="0"/>
          <w:numId w:val="1128"/>
        </w:numPr>
      </w:pPr>
      <w:r>
        <w:t xml:space="preserve">HKMA.</w:t>
      </w:r>
      <w:r>
        <w:t xml:space="preserve"> </w:t>
      </w:r>
      <w:r>
        <w:rPr>
          <w:i/>
          <w:iCs/>
        </w:rPr>
        <w:t xml:space="preserve">Relevant Stablecoin-related Activities</w:t>
      </w:r>
      <w:r>
        <w:t xml:space="preserve">, 27 May 2026. P.1.</w:t>
      </w:r>
      <w:r>
        <w:t xml:space="preserve"> </w:t>
      </w:r>
      <w:r>
        <w:t xml:space="preserve">https://brdr.hkma.gov.hk/eng/doc-ldg/docId/20260527-4-EN</w:t>
      </w:r>
    </w:p>
    <w:p>
      <w:pPr>
        <w:pStyle w:val="Compact"/>
        <w:numPr>
          <w:ilvl w:val="0"/>
          <w:numId w:val="1128"/>
        </w:numPr>
      </w:pPr>
      <w:r>
        <w:t xml:space="preserve">SFC.</w:t>
      </w:r>
      <w:r>
        <w:t xml:space="preserve"> </w:t>
      </w:r>
      <w:r>
        <w:rPr>
          <w:i/>
          <w:iCs/>
        </w:rPr>
        <w:t xml:space="preserve">Circular on provision of Relevant Stablecoin service by virtual asset trading platforms and licensed corporations</w:t>
      </w:r>
      <w:r>
        <w:t xml:space="preserve">, 27 May 2026. P.1, opening paragraph.</w:t>
      </w:r>
      <w:r>
        <w:t xml:space="preserve"> </w:t>
      </w:r>
      <w:r>
        <w:t xml:space="preserve">https://apps.sfc.hk/edistributionWeb/gateway/EN/circular/doc?refNo=26EC26</w:t>
      </w:r>
    </w:p>
    <w:p>
      <w:pPr>
        <w:pStyle w:val="Compact"/>
        <w:numPr>
          <w:ilvl w:val="0"/>
          <w:numId w:val="1128"/>
        </w:numPr>
      </w:pPr>
      <w:r>
        <w:t xml:space="preserve">HKMA.</w:t>
      </w:r>
      <w:r>
        <w:t xml:space="preserve"> </w:t>
      </w:r>
      <w:r>
        <w:rPr>
          <w:i/>
          <w:iCs/>
        </w:rPr>
        <w:t xml:space="preserve">Conclusion of Discussion Paper on Crypto-assets and Stablecoins</w:t>
      </w:r>
      <w:r>
        <w:t xml:space="preserve">, 31 January 2023. Para 1.4.</w:t>
      </w:r>
      <w:r>
        <w:t xml:space="preserve"> </w:t>
      </w:r>
      <w:r>
        <w:t xml:space="preserve">https://www.hkma.gov.hk/media/eng/doc/key-information/press-release/2023/20230131e9a1.pdf</w:t>
      </w:r>
    </w:p>
    <w:p>
      <w:pPr>
        <w:pStyle w:val="Compact"/>
        <w:numPr>
          <w:ilvl w:val="0"/>
          <w:numId w:val="1128"/>
        </w:numPr>
      </w:pPr>
      <w:r>
        <w:t xml:space="preserve">FSTB, HKMA.</w:t>
      </w:r>
      <w:r>
        <w:t xml:space="preserve"> </w:t>
      </w:r>
      <w:r>
        <w:rPr>
          <w:i/>
          <w:iCs/>
        </w:rPr>
        <w:t xml:space="preserve">Legislative Proposal to Implement the Regulatory Regime for Stablecoin Issuers in Hong Kong – Consultation Conclusions</w:t>
      </w:r>
      <w:r>
        <w:t xml:space="preserve">, 17 July 2024. Paras 1-2.</w:t>
      </w:r>
      <w:r>
        <w:t xml:space="preserve"> </w:t>
      </w:r>
      <w:r>
        <w:t xml:space="preserve">https://www.fstb.gov.hk/fsb/en/publication/consult/doc/Stablecoin_consultation_conclusion_e.pdf</w:t>
      </w:r>
    </w:p>
    <w:p>
      <w:pPr>
        <w:pStyle w:val="Compact"/>
        <w:numPr>
          <w:ilvl w:val="0"/>
          <w:numId w:val="1128"/>
        </w:numPr>
      </w:pPr>
      <w:r>
        <w:t xml:space="preserve">Government.</w:t>
      </w:r>
      <w:r>
        <w:t xml:space="preserve"> </w:t>
      </w:r>
      <w:r>
        <w:rPr>
          <w:i/>
          <w:iCs/>
        </w:rPr>
        <w:t xml:space="preserve">Gazettal of Stablecoins Bill</w:t>
      </w:r>
      <w:r>
        <w:t xml:space="preserve">, 6 December 2024. Para 1.</w:t>
      </w:r>
      <w:r>
        <w:t xml:space="preserve"> </w:t>
      </w:r>
      <w:r>
        <w:t xml:space="preserve">https://www.info.gov.hk/gia/general/202412/06/P2024120500406.htm</w:t>
      </w:r>
    </w:p>
    <w:p>
      <w:pPr>
        <w:pStyle w:val="Compact"/>
        <w:numPr>
          <w:ilvl w:val="0"/>
          <w:numId w:val="1128"/>
        </w:numPr>
      </w:pPr>
      <w:r>
        <w:t xml:space="preserve">Government.</w:t>
      </w:r>
      <w:r>
        <w:t xml:space="preserve"> </w:t>
      </w:r>
      <w:r>
        <w:rPr>
          <w:i/>
          <w:iCs/>
        </w:rPr>
        <w:t xml:space="preserve">Government welcomes passage of Stablecoins Bill</w:t>
      </w:r>
      <w:r>
        <w:t xml:space="preserve">, 21 May 2025. Para 1.</w:t>
      </w:r>
      <w:r>
        <w:t xml:space="preserve"> </w:t>
      </w:r>
      <w:r>
        <w:t xml:space="preserve">https://www.info.gov.hk/gia/general/202505/21/P2025052100374.htm</w:t>
      </w:r>
    </w:p>
    <w:p>
      <w:pPr>
        <w:pStyle w:val="Compact"/>
        <w:numPr>
          <w:ilvl w:val="0"/>
          <w:numId w:val="1128"/>
        </w:numPr>
      </w:pPr>
      <w:r>
        <w:t xml:space="preserve">HKMA.</w:t>
      </w:r>
      <w:r>
        <w:t xml:space="preserve"> </w:t>
      </w:r>
      <w:r>
        <w:rPr>
          <w:i/>
          <w:iCs/>
        </w:rPr>
        <w:t xml:space="preserve">Explanatory Note on Licensing of Stablecoin Issuers</w:t>
      </w:r>
      <w:r>
        <w:t xml:space="preserve">, 1 July 2025. Paras 2.1.2, 2.2.1-2.2.2.</w:t>
      </w:r>
      <w:r>
        <w:t xml:space="preserve"> </w:t>
      </w:r>
      <w:r>
        <w:t xml:space="preserve">https://www.hkma.gov.hk/media/eng/doc/key-functions/ifc/stablecoin-issuers/Explanatory_Notes_on_Licensing_of_Stablecoin_Issuers_eng.pdf</w:t>
      </w:r>
    </w:p>
    <w:p>
      <w:pPr>
        <w:pStyle w:val="Compact"/>
        <w:numPr>
          <w:ilvl w:val="0"/>
          <w:numId w:val="1128"/>
        </w:numPr>
      </w:pPr>
      <w:r>
        <w:t xml:space="preserve">FSTB.</w:t>
      </w:r>
      <w:r>
        <w:t xml:space="preserve"> </w:t>
      </w:r>
      <w:r>
        <w:rPr>
          <w:i/>
          <w:iCs/>
        </w:rPr>
        <w:t xml:space="preserve">LCQ10: Regulation of digital assets</w:t>
      </w:r>
      <w:r>
        <w:t xml:space="preserve">, 10 September 2025. Reply (1), paras 1-2.</w:t>
      </w:r>
      <w:r>
        <w:t xml:space="preserve"> </w:t>
      </w:r>
      <w:r>
        <w:t xml:space="preserve">https://www.info.gov.hk/gia/general/202509/10/P2025091000338.htm</w:t>
      </w:r>
    </w:p>
    <w:p>
      <w:pPr>
        <w:pStyle w:val="Compact"/>
        <w:numPr>
          <w:ilvl w:val="0"/>
          <w:numId w:val="1128"/>
        </w:numPr>
      </w:pPr>
      <w:r>
        <w:t xml:space="preserve">HKMA.</w:t>
      </w:r>
      <w:r>
        <w:t xml:space="preserve"> </w:t>
      </w:r>
      <w:r>
        <w:rPr>
          <w:i/>
          <w:iCs/>
        </w:rPr>
        <w:t xml:space="preserve">Government welcomes passage of the Stablecoins Bill</w:t>
      </w:r>
      <w:r>
        <w:t xml:space="preserve">, 21 May 2025. Para 3.</w:t>
      </w:r>
      <w:r>
        <w:t xml:space="preserve"> </w:t>
      </w:r>
      <w:r>
        <w:t xml:space="preserve">https://www.hkma.gov.hk/eng/news-and-media/press-releases/2025/05/20250521-3/</w:t>
      </w:r>
    </w:p>
    <w:p>
      <w:pPr>
        <w:pStyle w:val="Compact"/>
        <w:numPr>
          <w:ilvl w:val="0"/>
          <w:numId w:val="1128"/>
        </w:numPr>
      </w:pPr>
      <w:r>
        <w:t xml:space="preserve">HKMA.</w:t>
      </w:r>
      <w:r>
        <w:t xml:space="preserve"> </w:t>
      </w:r>
      <w:r>
        <w:rPr>
          <w:i/>
          <w:iCs/>
        </w:rPr>
        <w:t xml:space="preserve">Explanatory Note on Licensing of Stablecoin Issuers</w:t>
      </w:r>
      <w:r>
        <w:t xml:space="preserve">, 1 July 2025. Paras 3.2.1-3.2.3; fns 1, 6, 8.</w:t>
      </w:r>
      <w:r>
        <w:t xml:space="preserve"> </w:t>
      </w:r>
      <w:r>
        <w:t xml:space="preserve">https://www.hkma.gov.hk/media/eng/doc/key-functions/ifc/stablecoin-issuers/Explanatory_Notes_on_Licensing_of_Stablecoin_Issuers_eng.pdf</w:t>
      </w:r>
    </w:p>
    <w:p>
      <w:pPr>
        <w:pStyle w:val="Compact"/>
        <w:numPr>
          <w:ilvl w:val="0"/>
          <w:numId w:val="1128"/>
        </w:numPr>
      </w:pPr>
      <w:r>
        <w:t xml:space="preserve">HKMA.</w:t>
      </w:r>
      <w:r>
        <w:t xml:space="preserve"> </w:t>
      </w:r>
      <w:r>
        <w:rPr>
          <w:i/>
          <w:iCs/>
        </w:rPr>
        <w:t xml:space="preserve">Guideline on Supervision of Licensed Stablecoin Issuers</w:t>
      </w:r>
      <w:r>
        <w:t xml:space="preserve">, 1 August 2025. Paras 5.1.1, 5.1.3.</w:t>
      </w:r>
      <w:r>
        <w:t xml:space="preserve"> </w:t>
      </w:r>
      <w:r>
        <w:t xml:space="preserve">https://www.hkma.gov.hk/media/eng/doc/key-functions/ifc/stablecoin-issuers/Guideline_on_supervision_of_licensed_stablecoin_issuers_eng.pdf</w:t>
      </w:r>
    </w:p>
    <w:p>
      <w:pPr>
        <w:pStyle w:val="Compact"/>
        <w:numPr>
          <w:ilvl w:val="0"/>
          <w:numId w:val="1128"/>
        </w:numPr>
      </w:pPr>
      <w:r>
        <w:t xml:space="preserve">HKMA.</w:t>
      </w:r>
      <w:r>
        <w:t xml:space="preserve"> </w:t>
      </w:r>
      <w:r>
        <w:rPr>
          <w:i/>
          <w:iCs/>
        </w:rPr>
        <w:t xml:space="preserve">Guideline on Supervision of Licensed Stablecoin Issuers</w:t>
      </w:r>
      <w:r>
        <w:t xml:space="preserve">, 1 August 2025. Paras 2.2.1, 2.3.1, 2.5.1-2.5.4.</w:t>
      </w:r>
      <w:r>
        <w:t xml:space="preserve"> </w:t>
      </w:r>
      <w:r>
        <w:t xml:space="preserve">https://www.hkma.gov.hk/media/eng/doc/key-functions/ifc/stablecoin-issuers/Guideline_on_supervision_of_licensed_stablecoin_issuers_eng.pdf</w:t>
      </w:r>
    </w:p>
    <w:p>
      <w:pPr>
        <w:pStyle w:val="Compact"/>
        <w:numPr>
          <w:ilvl w:val="0"/>
          <w:numId w:val="1128"/>
        </w:numPr>
      </w:pPr>
      <w:r>
        <w:t xml:space="preserve">HKMA.</w:t>
      </w:r>
      <w:r>
        <w:t xml:space="preserve"> </w:t>
      </w:r>
      <w:r>
        <w:rPr>
          <w:i/>
          <w:iCs/>
        </w:rPr>
        <w:t xml:space="preserve">Guideline on Supervision of Licensed Stablecoin Issuers</w:t>
      </w:r>
      <w:r>
        <w:t xml:space="preserve">, 1 August 2025. Paras 3.3.3, 3.3.5.</w:t>
      </w:r>
      <w:r>
        <w:t xml:space="preserve"> </w:t>
      </w:r>
      <w:r>
        <w:t xml:space="preserve">https://www.hkma.gov.hk/media/eng/doc/key-functions/ifc/stablecoin-issuers/Guideline_on_supervision_of_licensed_stablecoin_issuers_eng.pdf</w:t>
      </w:r>
    </w:p>
    <w:p>
      <w:pPr>
        <w:pStyle w:val="Compact"/>
        <w:numPr>
          <w:ilvl w:val="0"/>
          <w:numId w:val="1128"/>
        </w:numPr>
      </w:pPr>
      <w:r>
        <w:t xml:space="preserve">HKMA.</w:t>
      </w:r>
      <w:r>
        <w:t xml:space="preserve"> </w:t>
      </w:r>
      <w:r>
        <w:rPr>
          <w:i/>
          <w:iCs/>
        </w:rPr>
        <w:t xml:space="preserve">Guideline on Supervision of Licensed Stablecoin Issuers</w:t>
      </w:r>
      <w:r>
        <w:t xml:space="preserve">, 1 August 2025. Para 6.5.7 and items (ii), (iv).</w:t>
      </w:r>
      <w:r>
        <w:t xml:space="preserve"> </w:t>
      </w:r>
      <w:r>
        <w:t xml:space="preserve">https://www.hkma.gov.hk/media/eng/doc/key-functions/ifc/stablecoin-issuers/Guideline_on_supervision_of_licensed_stablecoin_issuers_eng.pdf</w:t>
      </w:r>
    </w:p>
    <w:p>
      <w:pPr>
        <w:pStyle w:val="Compact"/>
        <w:numPr>
          <w:ilvl w:val="0"/>
          <w:numId w:val="1128"/>
        </w:numPr>
      </w:pPr>
      <w:r>
        <w:t xml:space="preserve">HKMA.</w:t>
      </w:r>
      <w:r>
        <w:t xml:space="preserve"> </w:t>
      </w:r>
      <w:r>
        <w:rPr>
          <w:i/>
          <w:iCs/>
        </w:rPr>
        <w:t xml:space="preserve">Guideline on Anti-Money Laundering and Counter-Financing of Terrorism (For Licensed Stablecoin Issuers)</w:t>
      </w:r>
      <w:r>
        <w:t xml:space="preserve">, 1 August 2025. Paras 4.4, 6.5-6.6, 5.11.</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128"/>
        </w:numPr>
      </w:pPr>
      <w:r>
        <w:t xml:space="preserve">HKMA.</w:t>
      </w:r>
      <w:r>
        <w:t xml:space="preserve"> </w:t>
      </w:r>
      <w:r>
        <w:rPr>
          <w:i/>
          <w:iCs/>
        </w:rPr>
        <w:t xml:space="preserve">Implementation of regulatory regime for stablecoin issuers</w:t>
      </w:r>
      <w:r>
        <w:t xml:space="preserve">, 29 July 2025. Explanatory Note on Transitional Provisions, paras 3.3, 4.1.</w:t>
      </w:r>
      <w:r>
        <w:t xml:space="preserve"> </w:t>
      </w:r>
      <w:r>
        <w:t xml:space="preserve">https://www.hkma.gov.hk/eng/news-and-media/press-releases/2025/07/20250729-4/</w:t>
      </w:r>
    </w:p>
    <w:p>
      <w:pPr>
        <w:pStyle w:val="Compact"/>
        <w:numPr>
          <w:ilvl w:val="0"/>
          <w:numId w:val="1128"/>
        </w:numPr>
      </w:pPr>
      <w:r>
        <w:t xml:space="preserve">HKMA.</w:t>
      </w:r>
      <w:r>
        <w:t xml:space="preserve"> </w:t>
      </w:r>
      <w:r>
        <w:rPr>
          <w:i/>
          <w:iCs/>
        </w:rPr>
        <w:t xml:space="preserve">Robust development of the regulated stablecoin ecosystem in Hong Kong</w:t>
      </w:r>
      <w:r>
        <w:t xml:space="preserve">, 10 April 2026. Paras 1, 3.</w:t>
      </w:r>
      <w:r>
        <w:t xml:space="preserve"> </w:t>
      </w:r>
      <w:r>
        <w:t xml:space="preserve">https://www.hkma.gov.hk/eng/news-and-media/insight/2026/04/20260410/</w:t>
      </w:r>
    </w:p>
    <w:p>
      <w:pPr>
        <w:pStyle w:val="Compact"/>
        <w:numPr>
          <w:ilvl w:val="0"/>
          <w:numId w:val="1128"/>
        </w:numPr>
      </w:pPr>
      <w:r>
        <w:t xml:space="preserve">FSTB.</w:t>
      </w:r>
      <w:r>
        <w:t xml:space="preserve"> </w:t>
      </w:r>
      <w:r>
        <w:rPr>
          <w:i/>
          <w:iCs/>
        </w:rPr>
        <w:t xml:space="preserve">LCQ6: Development and regulation of stablecoins</w:t>
      </w:r>
      <w:r>
        <w:t xml:space="preserve">, 10 June 2026. Reply (1)-(2).</w:t>
      </w:r>
      <w:r>
        <w:t xml:space="preserve"> </w:t>
      </w:r>
      <w:r>
        <w:t xml:space="preserve">https://www.info.gov.hk/gia/general/202606/10/P2026061000429.htm</w:t>
      </w:r>
    </w:p>
    <w:p>
      <w:pPr>
        <w:pStyle w:val="Compact"/>
        <w:numPr>
          <w:ilvl w:val="0"/>
          <w:numId w:val="1128"/>
        </w:numPr>
      </w:pPr>
      <w:r>
        <w:t xml:space="preserve">HKMA.</w:t>
      </w:r>
      <w:r>
        <w:t xml:space="preserve"> </w:t>
      </w:r>
      <w:r>
        <w:rPr>
          <w:i/>
          <w:iCs/>
        </w:rPr>
        <w:t xml:space="preserve">Guideline on Supervision of Licensed Stablecoin Issuers</w:t>
      </w:r>
      <w:r>
        <w:t xml:space="preserve">, 1 August 2025. Para 8.4.3.</w:t>
      </w:r>
      <w:r>
        <w:t xml:space="preserve"> </w:t>
      </w:r>
      <w:r>
        <w:t xml:space="preserve">https://www.hkma.gov.hk/media/eng/doc/key-functions/ifc/stablecoin-issuers/Guideline_on_supervision_of_licensed_stablecoin_issuers_eng.pdf</w:t>
      </w:r>
    </w:p>
    <w:p>
      <w:pPr>
        <w:pStyle w:val="Compact"/>
        <w:numPr>
          <w:ilvl w:val="0"/>
          <w:numId w:val="1128"/>
        </w:numPr>
      </w:pPr>
      <w:r>
        <w:t xml:space="preserve">HKMA.</w:t>
      </w:r>
      <w:r>
        <w:t xml:space="preserve"> </w:t>
      </w:r>
      <w:r>
        <w:rPr>
          <w:i/>
          <w:iCs/>
        </w:rPr>
        <w:t xml:space="preserve">Hong Kong Monetary Authority - Complaints about Licensed Stablecoin Issuers</w:t>
      </w:r>
      <w:r>
        <w:t xml:space="preserve">, 13 July 2026. Lodging Complaint with the HKMA section.</w:t>
      </w:r>
      <w:r>
        <w:t xml:space="preserve"> </w:t>
      </w:r>
      <w:r>
        <w:t xml:space="preserve">https://www.hkma.gov.hk/eng/smart-consumers/complaints/complaints-about-stablecoin-issuers/</w:t>
      </w:r>
    </w:p>
    <w:p>
      <w:pPr>
        <w:pStyle w:val="Compact"/>
        <w:numPr>
          <w:ilvl w:val="0"/>
          <w:numId w:val="1128"/>
        </w:numPr>
      </w:pPr>
      <w:r>
        <w:t xml:space="preserve">HKMA.</w:t>
      </w:r>
      <w:r>
        <w:t xml:space="preserve"> </w:t>
      </w:r>
      <w:r>
        <w:rPr>
          <w:i/>
          <w:iCs/>
        </w:rPr>
        <w:t xml:space="preserve">Beware of tokens purported to be associated with licensed stablecoin issuers</w:t>
      </w:r>
      <w:r>
        <w:t xml:space="preserve">, 28 April 2026. Paras 2-3.</w:t>
      </w:r>
      <w:r>
        <w:t xml:space="preserve"> </w:t>
      </w:r>
      <w:r>
        <w:t xml:space="preserve">https://www.hkma.gov.hk/eng/news-and-media/press-releases/2026/04/20260428-5/</w:t>
      </w:r>
    </w:p>
    <w:p>
      <w:pPr>
        <w:pStyle w:val="Compact"/>
        <w:numPr>
          <w:ilvl w:val="0"/>
          <w:numId w:val="1128"/>
        </w:numPr>
      </w:pPr>
      <w:r>
        <w:t xml:space="preserve">Government.</w:t>
      </w:r>
      <w:r>
        <w:t xml:space="preserve"> </w:t>
      </w:r>
      <w:r>
        <w:rPr>
          <w:i/>
          <w:iCs/>
        </w:rPr>
        <w:t xml:space="preserve">Stablecoins Ordinance to commence operation on August 1, 2025</w:t>
      </w:r>
      <w:r>
        <w:t xml:space="preserve">, 6 June 2025. Para 4.</w:t>
      </w:r>
      <w:r>
        <w:t xml:space="preserve"> </w:t>
      </w:r>
      <w:r>
        <w:t xml:space="preserve">https://www.info.gov.hk/gia/general/202506/06/P2025060600275.htm</w:t>
      </w:r>
    </w:p>
    <w:p>
      <w:pPr>
        <w:pStyle w:val="Compact"/>
        <w:numPr>
          <w:ilvl w:val="0"/>
          <w:numId w:val="1128"/>
        </w:numPr>
      </w:pPr>
      <w:r>
        <w:t xml:space="preserve">HKMA.</w:t>
      </w:r>
      <w:r>
        <w:t xml:space="preserve"> </w:t>
      </w:r>
      <w:r>
        <w:rPr>
          <w:i/>
          <w:iCs/>
        </w:rPr>
        <w:t xml:space="preserve">Virtual asset-related activities in relation to relevant stablecoins issued by licensed stablecoin issuers</w:t>
      </w:r>
      <w:r>
        <w:t xml:space="preserve">, 27 May 2026. Para (5), p.5 and para (10), p.7.</w:t>
      </w:r>
      <w:r>
        <w:t xml:space="preserve"> </w:t>
      </w:r>
      <w:r>
        <w:t xml:space="preserve">https://brdr.hkma.gov.hk/eng/doc-ldg/docId/getPdf/20260527-2-EN/20260527-2-EN.pdf</w:t>
      </w:r>
    </w:p>
    <w:p>
      <w:pPr>
        <w:pStyle w:val="Compact"/>
        <w:numPr>
          <w:ilvl w:val="0"/>
          <w:numId w:val="1128"/>
        </w:numPr>
      </w:pPr>
      <w:r>
        <w:t xml:space="preserve">HKMA.</w:t>
      </w:r>
      <w:r>
        <w:t xml:space="preserve"> </w:t>
      </w:r>
      <w:r>
        <w:rPr>
          <w:i/>
          <w:iCs/>
        </w:rPr>
        <w:t xml:space="preserve">Virtual asset-related activities in relation to relevant stablecoins issued by licensed stablecoin issuers</w:t>
      </w:r>
      <w:r>
        <w:t xml:space="preserve">, 27 May 2026. Para (3)(a) and fn 4, p.4.</w:t>
      </w:r>
      <w:r>
        <w:t xml:space="preserve"> </w:t>
      </w:r>
      <w:r>
        <w:t xml:space="preserve">https://brdr.hkma.gov.hk/eng/doc-ldg/docId/getPdf/20260527-2-EN/20260527-2-EN.pdf</w:t>
      </w:r>
    </w:p>
    <w:p>
      <w:pPr>
        <w:pStyle w:val="Compact"/>
        <w:numPr>
          <w:ilvl w:val="0"/>
          <w:numId w:val="1128"/>
        </w:numPr>
      </w:pPr>
      <w:r>
        <w:t xml:space="preserve">HKMA.</w:t>
      </w:r>
      <w:r>
        <w:t xml:space="preserve"> </w:t>
      </w:r>
      <w:r>
        <w:rPr>
          <w:i/>
          <w:iCs/>
        </w:rPr>
        <w:t xml:space="preserve">Virtual asset-related activities in relation to relevant stablecoins issued by licensed stablecoin issuers</w:t>
      </w:r>
      <w:r>
        <w:t xml:space="preserve">, 27 May 2026. Para (8), p.6.</w:t>
      </w:r>
      <w:r>
        <w:t xml:space="preserve"> </w:t>
      </w:r>
      <w:r>
        <w:t xml:space="preserve">https://brdr.hkma.gov.hk/eng/doc-ldg/docId/getPdf/20260527-2-EN/20260527-2-EN.pdf</w:t>
      </w:r>
    </w:p>
    <w:p>
      <w:pPr>
        <w:pStyle w:val="Compact"/>
        <w:numPr>
          <w:ilvl w:val="0"/>
          <w:numId w:val="1128"/>
        </w:numPr>
      </w:pPr>
      <w:r>
        <w:t xml:space="preserve">HKMA.</w:t>
      </w:r>
      <w:r>
        <w:t xml:space="preserve"> </w:t>
      </w:r>
      <w:r>
        <w:rPr>
          <w:i/>
          <w:iCs/>
        </w:rPr>
        <w:t xml:space="preserve">CRP-1 Classification of Cryptoassets</w:t>
      </w:r>
      <w:r>
        <w:t xml:space="preserve">, 27 November 2025. Paras 1.3.1-1.3.2, 2.3.2.</w:t>
      </w:r>
      <w:r>
        <w:t xml:space="preserve"> </w:t>
      </w:r>
      <w:r>
        <w:t xml:space="preserve">https://brdr.hkma.gov.hk/eng/doc-ldg/docId/getPdf/20251125-15-EN/CRP-1.pdf</w:t>
      </w:r>
    </w:p>
    <w:p>
      <w:pPr>
        <w:pStyle w:val="Compact"/>
        <w:numPr>
          <w:ilvl w:val="0"/>
          <w:numId w:val="1128"/>
        </w:numPr>
      </w:pPr>
      <w:r>
        <w:t xml:space="preserve">HKMA.</w:t>
      </w:r>
      <w:r>
        <w:t xml:space="preserve"> </w:t>
      </w:r>
      <w:r>
        <w:rPr>
          <w:i/>
          <w:iCs/>
        </w:rPr>
        <w:t xml:space="preserve">Virtual asset-related activities in relation to relevant stablecoins issued by licensed stablecoin issuers</w:t>
      </w:r>
      <w:r>
        <w:t xml:space="preserve">, 27 May 2026. Implementation, p.9.</w:t>
      </w:r>
      <w:r>
        <w:t xml:space="preserve"> </w:t>
      </w:r>
      <w:r>
        <w:t xml:space="preserve">https://brdr.hkma.gov.hk/eng/doc-ldg/docId/getPdf/20260527-2-EN/20260527-2-EN.pdf</w:t>
      </w:r>
    </w:p>
    <w:p>
      <w:pPr>
        <w:pStyle w:val="Compact"/>
        <w:numPr>
          <w:ilvl w:val="0"/>
          <w:numId w:val="1128"/>
        </w:numPr>
      </w:pPr>
      <w:r>
        <w:t xml:space="preserve">HKMA.</w:t>
      </w:r>
      <w:r>
        <w:t xml:space="preserve"> </w:t>
      </w:r>
      <w:r>
        <w:rPr>
          <w:i/>
          <w:iCs/>
        </w:rPr>
        <w:t xml:space="preserve">Relevant Stablecoin-related Activities</w:t>
      </w:r>
      <w:r>
        <w:t xml:space="preserve">, 27 May 2026. Implementation, p.2.</w:t>
      </w:r>
      <w:r>
        <w:t xml:space="preserve"> </w:t>
      </w:r>
      <w:r>
        <w:t xml:space="preserve">https://brdr.hkma.gov.hk/eng/doc-ldg/docId/20260527-4-EN</w:t>
      </w:r>
    </w:p>
    <w:p>
      <w:pPr>
        <w:pStyle w:val="Compact"/>
        <w:numPr>
          <w:ilvl w:val="0"/>
          <w:numId w:val="1128"/>
        </w:numPr>
      </w:pPr>
      <w:r>
        <w:t xml:space="preserve">HKMA.</w:t>
      </w:r>
      <w:r>
        <w:t xml:space="preserve"> </w:t>
      </w:r>
      <w:r>
        <w:rPr>
          <w:i/>
          <w:iCs/>
        </w:rPr>
        <w:t xml:space="preserve">CRP-1 Classification of Cryptoassets</w:t>
      </w:r>
      <w:r>
        <w:t xml:space="preserve">, 27 November 2025. Para 2.1.2.</w:t>
      </w:r>
      <w:r>
        <w:t xml:space="preserve"> </w:t>
      </w:r>
      <w:r>
        <w:t xml:space="preserve">https://brdr.hkma.gov.hk/eng/doc-ldg/docId/getPdf/20251125-15-EN/CRP-1.pdf</w:t>
      </w:r>
    </w:p>
    <w:p>
      <w:pPr>
        <w:pStyle w:val="Compact"/>
        <w:numPr>
          <w:ilvl w:val="0"/>
          <w:numId w:val="1128"/>
        </w:numPr>
      </w:pPr>
      <w:r>
        <w:t xml:space="preserve">HKMA.</w:t>
      </w:r>
      <w:r>
        <w:t xml:space="preserve"> </w:t>
      </w:r>
      <w:r>
        <w:rPr>
          <w:i/>
          <w:iCs/>
        </w:rPr>
        <w:t xml:space="preserve">Granting of stablecoin issuer licences</w:t>
      </w:r>
      <w:r>
        <w:t xml:space="preserve">, 10 April 2026. Paras 4-5.</w:t>
      </w:r>
      <w:r>
        <w:t xml:space="preserve"> </w:t>
      </w:r>
      <w:r>
        <w:t xml:space="preserve">https://www.hkma.gov.hk/eng/news-and-media/press-releases/2026/04/20260410-4/</w:t>
      </w:r>
    </w:p>
    <w:p>
      <w:pPr>
        <w:pStyle w:val="Compact"/>
        <w:numPr>
          <w:ilvl w:val="0"/>
          <w:numId w:val="1128"/>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14 and fn 7.</w:t>
      </w:r>
      <w:r>
        <w:t xml:space="preserve"> </w:t>
      </w:r>
      <w:r>
        <w:t xml:space="preserve">https://brdr.hkma.gov.hk/eng/doc-ldg/docId/20260527-7-EN</w:t>
      </w:r>
    </w:p>
    <w:p>
      <w:pPr>
        <w:pStyle w:val="Compact"/>
        <w:numPr>
          <w:ilvl w:val="0"/>
          <w:numId w:val="1128"/>
        </w:numPr>
      </w:pPr>
      <w:r>
        <w:t xml:space="preserve">HKMA.</w:t>
      </w:r>
      <w:r>
        <w:t xml:space="preserve"> </w:t>
      </w:r>
      <w:r>
        <w:rPr>
          <w:i/>
          <w:iCs/>
        </w:rPr>
        <w:t xml:space="preserve">Virtual asset-related activities in relation to relevant stablecoins issued by licensed stablecoin issuers</w:t>
      </w:r>
      <w:r>
        <w:t xml:space="preserve">, 27 May 2026. P.9.</w:t>
      </w:r>
      <w:r>
        <w:t xml:space="preserve"> </w:t>
      </w:r>
      <w:r>
        <w:t xml:space="preserve">https://brdr.hkma.gov.hk/eng/doc-ldg/docId/getPdf/20260527-2-EN/20260527-2-EN.pdf</w:t>
      </w:r>
    </w:p>
    <w:p>
      <w:pPr>
        <w:pStyle w:val="Compact"/>
        <w:numPr>
          <w:ilvl w:val="0"/>
          <w:numId w:val="1128"/>
        </w:numPr>
      </w:pPr>
      <w:r>
        <w:t xml:space="preserve">HKMA.</w:t>
      </w:r>
      <w:r>
        <w:t xml:space="preserve"> </w:t>
      </w:r>
      <w:r>
        <w:rPr>
          <w:i/>
          <w:iCs/>
        </w:rPr>
        <w:t xml:space="preserve">Relevant Stablecoin-related Activities</w:t>
      </w:r>
      <w:r>
        <w:t xml:space="preserve">, 27 May 2026. P.2.</w:t>
      </w:r>
      <w:r>
        <w:t xml:space="preserve"> </w:t>
      </w:r>
      <w:r>
        <w:t xml:space="preserve">https://brdr.hkma.gov.hk/eng/doc-ldg/docId/20260527-4-EN</w:t>
      </w:r>
    </w:p>
    <w:p>
      <w:pPr>
        <w:pStyle w:val="Compact"/>
        <w:numPr>
          <w:ilvl w:val="0"/>
          <w:numId w:val="1128"/>
        </w:numPr>
      </w:pPr>
      <w:r>
        <w:t xml:space="preserve">HKMA.</w:t>
      </w:r>
      <w:r>
        <w:t xml:space="preserve"> </w:t>
      </w:r>
      <w:r>
        <w:rPr>
          <w:i/>
          <w:iCs/>
        </w:rPr>
        <w:t xml:space="preserve">Virtual asset-related activities in relation to relevant stablecoins issued by licensed stablecoin issuers</w:t>
      </w:r>
      <w:r>
        <w:t xml:space="preserve">, 27 May 2026. Paras (2), (3)(a).</w:t>
      </w:r>
      <w:r>
        <w:t xml:space="preserve"> </w:t>
      </w:r>
      <w:r>
        <w:t xml:space="preserve">https://brdr.hkma.gov.hk/eng/doc-ldg/docId/getPdf/20260527-2-EN/20260527-2-EN.pdf</w:t>
      </w:r>
    </w:p>
    <w:p>
      <w:pPr>
        <w:pStyle w:val="Compact"/>
        <w:numPr>
          <w:ilvl w:val="0"/>
          <w:numId w:val="1128"/>
        </w:numPr>
      </w:pPr>
      <w:r>
        <w:t xml:space="preserve">HKMA.</w:t>
      </w:r>
      <w:r>
        <w:t xml:space="preserve"> </w:t>
      </w:r>
      <w:r>
        <w:rPr>
          <w:i/>
          <w:iCs/>
        </w:rPr>
        <w:t xml:space="preserve">Explanatory Note on Licensing of Stablecoin Issuers</w:t>
      </w:r>
      <w:r>
        <w:t xml:space="preserve">, 1 July 2025. Para 3.2.1; fns 1, 8.</w:t>
      </w:r>
      <w:r>
        <w:t xml:space="preserve"> </w:t>
      </w:r>
      <w:r>
        <w:t xml:space="preserve">https://www.hkma.gov.hk/media/eng/doc/key-functions/ifc/stablecoin-issuers/Explanatory_Notes_on_Licensing_of_Stablecoin_Issuers_eng.pdf</w:t>
      </w:r>
    </w:p>
    <w:p>
      <w:pPr>
        <w:pStyle w:val="Compact"/>
        <w:numPr>
          <w:ilvl w:val="0"/>
          <w:numId w:val="1128"/>
        </w:numPr>
      </w:pPr>
      <w:r>
        <w:t xml:space="preserve">FSTB.</w:t>
      </w:r>
      <w:r>
        <w:t xml:space="preserve"> </w:t>
      </w:r>
      <w:r>
        <w:rPr>
          <w:i/>
          <w:iCs/>
        </w:rPr>
        <w:t xml:space="preserve">LCQ6: Development and regulation of stablecoins</w:t>
      </w:r>
      <w:r>
        <w:t xml:space="preserve">, 10 June 2026. Reply (1).</w:t>
      </w:r>
      <w:r>
        <w:t xml:space="preserve"> </w:t>
      </w:r>
      <w:r>
        <w:t xml:space="preserve">https://www.info.gov.hk/gia/general/202606/10/P2026061000429.htm</w:t>
      </w:r>
    </w:p>
    <w:p>
      <w:pPr>
        <w:pStyle w:val="Compact"/>
        <w:numPr>
          <w:ilvl w:val="0"/>
          <w:numId w:val="1128"/>
        </w:numPr>
      </w:pPr>
      <w:r>
        <w:t xml:space="preserve">HKMA.</w:t>
      </w:r>
      <w:r>
        <w:t xml:space="preserve"> </w:t>
      </w:r>
      <w:r>
        <w:rPr>
          <w:i/>
          <w:iCs/>
        </w:rPr>
        <w:t xml:space="preserve">Supervisory Policy Manual LM-1: Regulatory Framework for Supervision of Liquidity Risk</w:t>
      </w:r>
      <w:r>
        <w:t xml:space="preserve">, 19 December 2025. Annex 3, para 7.</w:t>
      </w:r>
      <w:r>
        <w:t xml:space="preserve"> </w:t>
      </w:r>
      <w:r>
        <w:t xml:space="preserve">https://brdr.hkma.gov.hk/eng/doc-ldg/docId/getPdf/20251217-7-EN/LM-1.pdf</w:t>
      </w:r>
    </w:p>
    <w:p>
      <w:pPr>
        <w:pStyle w:val="Compact"/>
        <w:numPr>
          <w:ilvl w:val="0"/>
          <w:numId w:val="1128"/>
        </w:numPr>
      </w:pPr>
      <w:r>
        <w:t xml:space="preserve">HKMA.</w:t>
      </w:r>
      <w:r>
        <w:t xml:space="preserve"> </w:t>
      </w:r>
      <w:r>
        <w:rPr>
          <w:i/>
          <w:iCs/>
        </w:rPr>
        <w:t xml:space="preserve">CRP-1 Classification of Cryptoassets</w:t>
      </w:r>
      <w:r>
        <w:t xml:space="preserve">, 27 November 2025. Paras 1.3.1, 2.6.3.</w:t>
      </w:r>
      <w:r>
        <w:t xml:space="preserve"> </w:t>
      </w:r>
      <w:r>
        <w:t xml:space="preserve">https://brdr.hkma.gov.hk/eng/doc-ldg/docId/getPdf/20251125-15-EN/CRP-1.pdf</w:t>
      </w:r>
    </w:p>
    <w:p>
      <w:pPr>
        <w:pStyle w:val="Compact"/>
        <w:numPr>
          <w:ilvl w:val="0"/>
          <w:numId w:val="1128"/>
        </w:numPr>
      </w:pPr>
      <w:r>
        <w:t xml:space="preserve">HKMA.</w:t>
      </w:r>
      <w:r>
        <w:t xml:space="preserve"> </w:t>
      </w:r>
      <w:r>
        <w:rPr>
          <w:i/>
          <w:iCs/>
        </w:rPr>
        <w:t xml:space="preserve">Stablecoin Issuer Sandbox</w:t>
      </w:r>
      <w:r>
        <w:t xml:space="preserve">, 12 March 2024. Testing in the sandbox section, para 2.</w:t>
      </w:r>
      <w:r>
        <w:t xml:space="preserve"> </w:t>
      </w:r>
      <w:r>
        <w:t xml:space="preserve">https://www.hkma.gov.hk/eng/news-and-media/insight/2024/03/20240312/</w:t>
      </w:r>
    </w:p>
    <w:p>
      <w:pPr>
        <w:pStyle w:val="Compact"/>
        <w:numPr>
          <w:ilvl w:val="0"/>
          <w:numId w:val="1128"/>
        </w:numPr>
      </w:pPr>
      <w:r>
        <w:t xml:space="preserve">HKMA.</w:t>
      </w:r>
      <w:r>
        <w:t xml:space="preserve"> </w:t>
      </w:r>
      <w:r>
        <w:rPr>
          <w:i/>
          <w:iCs/>
        </w:rPr>
        <w:t xml:space="preserve">Robust and Sustainable Development of Stablecoins</w:t>
      </w:r>
      <w:r>
        <w:t xml:space="preserve">, 23 June 2025. Licensing regime section, para 5.</w:t>
      </w:r>
      <w:r>
        <w:t xml:space="preserve"> </w:t>
      </w:r>
      <w:r>
        <w:t xml:space="preserve">https://www.hkma.gov.hk/eng/news-and-media/insight/2025/06/20250623/</w:t>
      </w:r>
    </w:p>
    <w:p>
      <w:pPr>
        <w:pStyle w:val="Compact"/>
        <w:numPr>
          <w:ilvl w:val="0"/>
          <w:numId w:val="1128"/>
        </w:numPr>
      </w:pPr>
      <w:r>
        <w:t xml:space="preserve">HKMA.</w:t>
      </w:r>
      <w:r>
        <w:t xml:space="preserve"> </w:t>
      </w:r>
      <w:r>
        <w:rPr>
          <w:i/>
          <w:iCs/>
        </w:rPr>
        <w:t xml:space="preserve">Beware of tokens purported to be associated with licensed stablecoin issuers</w:t>
      </w:r>
      <w:r>
        <w:t xml:space="preserve">, 28 April 2026. Para 3.</w:t>
      </w:r>
      <w:r>
        <w:t xml:space="preserve"> </w:t>
      </w:r>
      <w:r>
        <w:t xml:space="preserve">https://www.hkma.gov.hk/eng/news-and-media/press-releases/2026/04/20260428-5/</w:t>
      </w:r>
    </w:p>
    <w:p>
      <w:pPr>
        <w:pStyle w:val="Compact"/>
        <w:numPr>
          <w:ilvl w:val="0"/>
          <w:numId w:val="1128"/>
        </w:numPr>
      </w:pPr>
      <w:r>
        <w:t xml:space="preserve">SFC.</w:t>
      </w:r>
      <w:r>
        <w:t xml:space="preserve"> </w:t>
      </w:r>
      <w:r>
        <w:rPr>
          <w:i/>
          <w:iCs/>
        </w:rPr>
        <w:t xml:space="preserve">Circular on provision of Relevant Stablecoin service by virtual asset trading platforms and licensed corporations</w:t>
      </w:r>
      <w:r>
        <w:t xml:space="preserve">, 27 May 2026. P.1, opening paragraph and fn 2.</w:t>
      </w:r>
      <w:r>
        <w:t xml:space="preserve"> </w:t>
      </w:r>
      <w:r>
        <w:t xml:space="preserve">https://apps.sfc.hk/edistributionWeb/gateway/EN/circular/doc?refNo=26EC26</w:t>
      </w:r>
    </w:p>
    <w:p>
      <w:pPr>
        <w:pStyle w:val="Compact"/>
        <w:numPr>
          <w:ilvl w:val="0"/>
          <w:numId w:val="1128"/>
        </w:numPr>
      </w:pPr>
      <w:r>
        <w:t xml:space="preserve">FSTB.</w:t>
      </w:r>
      <w:r>
        <w:t xml:space="preserve"> </w:t>
      </w:r>
      <w:r>
        <w:rPr>
          <w:i/>
          <w:iCs/>
        </w:rPr>
        <w:t xml:space="preserve">LCQ6: Development and regulation of stablecoins</w:t>
      </w:r>
      <w:r>
        <w:t xml:space="preserve">, 10 June 2026. Reply (2).</w:t>
      </w:r>
      <w:r>
        <w:t xml:space="preserve"> </w:t>
      </w:r>
      <w:r>
        <w:t xml:space="preserve">https://www.info.gov.hk/gia/general/202606/10/P2026061000429.htm</w:t>
      </w:r>
    </w:p>
    <w:p>
      <w:pPr>
        <w:pStyle w:val="Compact"/>
        <w:numPr>
          <w:ilvl w:val="0"/>
          <w:numId w:val="1128"/>
        </w:numPr>
      </w:pPr>
      <w:r>
        <w:t xml:space="preserve">HKMA.</w:t>
      </w:r>
      <w:r>
        <w:t xml:space="preserve"> </w:t>
      </w:r>
      <w:r>
        <w:rPr>
          <w:i/>
          <w:iCs/>
        </w:rPr>
        <w:t xml:space="preserve">SPM CRP-1: update on cryptoassets classification conditions</w:t>
      </w:r>
      <w:r>
        <w:t xml:space="preserve">, 3 June 2026. P.1.</w:t>
      </w:r>
      <w:r>
        <w:t xml:space="preserve"> </w:t>
      </w:r>
      <w:r>
        <w:t xml:space="preserve">https://brdr.hkma.gov.hk/eng/doc-ldg/docId/20260603-1-EN</w:t>
      </w:r>
    </w:p>
    <w:p>
      <w:pPr>
        <w:pStyle w:val="Compact"/>
        <w:numPr>
          <w:ilvl w:val="0"/>
          <w:numId w:val="1128"/>
        </w:numPr>
      </w:pPr>
      <w:r>
        <w:t xml:space="preserve">Government.</w:t>
      </w:r>
      <w:r>
        <w:t xml:space="preserve"> </w:t>
      </w:r>
      <w:r>
        <w:rPr>
          <w:i/>
          <w:iCs/>
        </w:rPr>
        <w:t xml:space="preserve">The Chief Executive's 2026 Policy Address</w:t>
      </w:r>
      <w:r>
        <w:t xml:space="preserve">, 16 September 2026. Para 49(iii).</w:t>
      </w:r>
      <w:r>
        <w:t xml:space="preserve"> </w:t>
      </w:r>
      <w:r>
        <w:t xml:space="preserve">https://www.policyaddress.gov.hk/2026/public/pdf/policy/policy-full_en.pdf</w:t>
      </w:r>
    </w:p>
    <w:bookmarkEnd w:id="149"/>
    <w:bookmarkEnd w:id="150"/>
    <w:p>
      <w:pPr>
        <w:pStyle w:val="FirstParagraph"/>
      </w:pPr>
      <w:r>
        <w:t xml:space="preserve">Part C · Module C5</w:t>
      </w:r>
    </w:p>
    <w:bookmarkStart w:id="164" w:name="Xa4a65d5b12c779901d1518cb78ff1cd0788d09e"/>
    <w:p>
      <w:pPr>
        <w:pStyle w:val="Heading1"/>
      </w:pPr>
      <w:r>
        <w:t xml:space="preserve">C5 Tokenisation: tokenised products, deposits and bonds</w:t>
      </w:r>
    </w:p>
    <w:p>
      <w:pPr>
        <w:pStyle w:val="FirstParagraph"/>
      </w:pPr>
      <w:r>
        <w:t xml:space="preserve">This module is for a bank's Head of Compliance (digital assets). After reading it, you can explain which tokenisation rules bind the bank today. You can also explain which Hong Kong Monetary Authority (HKMA) projects the bank may join, and what is still only a stated plan.</w:t>
      </w:r>
    </w:p>
    <w:bookmarkStart w:id="151" w:name="in-60-seconds-10"/>
    <w:p>
      <w:pPr>
        <w:pStyle w:val="Heading2"/>
      </w:pPr>
      <w:r>
        <w:t xml:space="preserve">In 60 seconds</w:t>
      </w:r>
    </w:p>
    <w:p>
      <w:pPr>
        <w:pStyle w:val="FirstParagraph"/>
      </w:pPr>
      <w:r>
        <w:t xml:space="preserve">Tokenisation records a claim on an asset, such as a bond, fund unit, gold or a bank deposit.</w:t>
      </w:r>
      <w:r>
        <w:t xml:space="preserve"> </w:t>
      </w:r>
      <w:r>
        <w:rPr>
          <w:vertAlign w:val="superscript"/>
        </w:rPr>
        <w:t xml:space="preserve">[1,2]</w:t>
      </w:r>
      <w:r>
        <w:t xml:space="preserve"> </w:t>
      </w:r>
      <w:r>
        <w:t xml:space="preserve">The claim is recorded on distributed ledger technology (DLT) or similar technology.</w:t>
      </w:r>
      <w:r>
        <w:t xml:space="preserve"> </w:t>
      </w:r>
      <w:r>
        <w:rPr>
          <w:vertAlign w:val="superscript"/>
        </w:rPr>
        <w:t xml:space="preserve">[1,2]</w:t>
      </w:r>
      <w:r>
        <w:t xml:space="preserve"> </w:t>
      </w:r>
      <w:r>
        <w:t xml:space="preserve">A distributed ledger is a shared digital record kept in step across many computers.</w:t>
      </w:r>
    </w:p>
    <w:p>
      <w:pPr>
        <w:pStyle w:val="BodyText"/>
      </w:pPr>
      <w:r>
        <w:t xml:space="preserve">Hong Kong regulators apply the rules for the underlying product to its tokenised form. They also add expectations on technology, ownership and custody risks.</w:t>
      </w:r>
      <w:r>
        <w:t xml:space="preserve"> </w:t>
      </w:r>
      <w:r>
        <w:rPr>
          <w:vertAlign w:val="superscript"/>
        </w:rPr>
        <w:t xml:space="preserve">[3,4]</w:t>
      </w:r>
    </w:p>
    <w:p>
      <w:pPr>
        <w:pStyle w:val="BodyText"/>
      </w:pPr>
      <w:r>
        <w:t xml:space="preserve">For authorized institutions (AIs), meaning banks, the HKMA set these expectations in a February 2024 circular.</w:t>
      </w:r>
      <w:r>
        <w:t xml:space="preserve"> </w:t>
      </w:r>
      <w:r>
        <w:rPr>
          <w:vertAlign w:val="superscript"/>
        </w:rPr>
        <w:t xml:space="preserve">[5]</w:t>
      </w:r>
      <w:r>
        <w:t xml:space="preserve"> </w:t>
      </w:r>
      <w:r>
        <w:t xml:space="preserve">A circular is a formal notice a regulator sends to the firms it supervises.</w:t>
      </w:r>
    </w:p>
    <w:p>
      <w:pPr>
        <w:pStyle w:val="BodyText"/>
      </w:pPr>
      <w:r>
        <w:t xml:space="preserve">The Securities and Futures Commission (SFC) has circulars on tokenised securities. It also has circulars on tokenised SFC-authorised investment products, such as funds the SFC has authorised for sale to the public.</w:t>
      </w:r>
      <w:r>
        <w:t xml:space="preserve"> </w:t>
      </w:r>
      <w:r>
        <w:rPr>
          <w:vertAlign w:val="superscript"/>
        </w:rPr>
        <w:t xml:space="preserve">[6,7]</w:t>
      </w:r>
      <w:r>
        <w:t xml:space="preserve"> </w:t>
      </w:r>
      <w:r>
        <w:t xml:space="preserve">These circulars reach SFC licensed corporations (LCs). They also reach banks acting as registered institutions (RIs), meaning banks registered with the SFC for securities business.</w:t>
      </w:r>
      <w:r>
        <w:t xml:space="preserve"> </w:t>
      </w:r>
      <w:r>
        <w:rPr>
          <w:vertAlign w:val="superscript"/>
        </w:rPr>
        <w:t xml:space="preserve">[6,7]</w:t>
      </w:r>
    </w:p>
    <w:p>
      <w:pPr>
        <w:pStyle w:val="BodyText"/>
      </w:pPr>
      <w:r>
        <w:t xml:space="preserve">The HKMA's Project Ensemble entered a real-value pilot, EnsembleTX (live transactions with real money), in November 2025.</w:t>
      </w:r>
      <w:r>
        <w:t xml:space="preserve"> </w:t>
      </w:r>
      <w:r>
        <w:rPr>
          <w:vertAlign w:val="superscript"/>
        </w:rPr>
        <w:t xml:space="preserve">[8,9]</w:t>
      </w:r>
      <w:r>
        <w:t xml:space="preserve"> </w:t>
      </w:r>
      <w:r>
        <w:t xml:space="preserve">Seven named Tokenised Deposit Banks are to offer tokenised deposits through it. They are also to settle payments between banks through it.</w:t>
      </w:r>
      <w:r>
        <w:t xml:space="preserve"> </w:t>
      </w:r>
      <w:r>
        <w:rPr>
          <w:vertAlign w:val="superscript"/>
        </w:rPr>
        <w:t xml:space="preserve">[8,9]</w:t>
      </w:r>
    </w:p>
    <w:p>
      <w:pPr>
        <w:pStyle w:val="BodyText"/>
      </w:pPr>
      <w:r>
        <w:t xml:space="preserve">The Hong Kong Special Administrative Region (HKSAR) Government has made three tokenised bond issues, in 2023, 2024 and 2025.</w:t>
      </w:r>
      <w:r>
        <w:t xml:space="preserve"> </w:t>
      </w:r>
      <w:r>
        <w:rPr>
          <w:vertAlign w:val="superscript"/>
        </w:rPr>
        <w:t xml:space="preserve">[10]</w:t>
      </w:r>
      <w:r>
        <w:t xml:space="preserve"> </w:t>
      </w:r>
      <w:r>
        <w:t xml:space="preserve">The Hong Kong Mortgage Corporation (HKMC) priced its first digital bond in June 2026.</w:t>
      </w:r>
      <w:r>
        <w:t xml:space="preserve"> </w:t>
      </w:r>
      <w:r>
        <w:rPr>
          <w:vertAlign w:val="superscript"/>
        </w:rPr>
        <w:t xml:space="preserve">[11]</w:t>
      </w:r>
    </w:p>
    <w:p>
      <w:pPr>
        <w:pStyle w:val="BodyText"/>
      </w:pPr>
      <w:r>
        <w:t xml:space="preserve">The 2026 Policy Address, the Chief Executive's yearly policy speech, lists these next steps. They are stated targets, not rules.</w:t>
      </w:r>
      <w:r>
        <w:t xml:space="preserve"> </w:t>
      </w:r>
      <w:r>
        <w:rPr>
          <w:vertAlign w:val="superscript"/>
        </w:rPr>
        <w:t xml:space="preserve">[12]</w:t>
      </w:r>
    </w:p>
    <w:p>
      <w:pPr>
        <w:pStyle w:val="Compact"/>
        <w:numPr>
          <w:ilvl w:val="0"/>
          <w:numId w:val="1129"/>
        </w:numPr>
      </w:pPr>
      <w:r>
        <w:t xml:space="preserve">Settlement in central bank digital currency (CBDC) for EnsembleTX, and round-the-clock (24/7) operation.</w:t>
      </w:r>
    </w:p>
    <w:p>
      <w:pPr>
        <w:pStyle w:val="Compact"/>
        <w:numPr>
          <w:ilvl w:val="0"/>
          <w:numId w:val="1129"/>
        </w:numPr>
      </w:pPr>
      <w:r>
        <w:t xml:space="preserve">A digital asset platform at CMU OmniClear, the operator of the Central Moneymarkets Unit (CMU). The CMU is Hong Kong's central system for holding and settling bonds.</w:t>
      </w:r>
    </w:p>
    <w:p>
      <w:pPr>
        <w:pStyle w:val="Compact"/>
        <w:numPr>
          <w:ilvl w:val="0"/>
          <w:numId w:val="1129"/>
        </w:numPr>
      </w:pPr>
      <w:r>
        <w:t xml:space="preserve">Tests of tokenised Exchange Fund Bills (short-term debt papers the HKMA issues).</w:t>
      </w:r>
    </w:p>
    <w:p>
      <w:pPr>
        <w:pStyle w:val="Compact"/>
        <w:numPr>
          <w:ilvl w:val="0"/>
          <w:numId w:val="1129"/>
        </w:numPr>
      </w:pPr>
      <w:r>
        <w:t xml:space="preserve">A second-phase legal review with the Financial Services and the Treasury Bureau (FSTB).</w:t>
      </w:r>
      <w:r>
        <w:t xml:space="preserve"> </w:t>
      </w:r>
      <w:r>
        <w:rPr>
          <w:vertAlign w:val="superscript"/>
        </w:rPr>
        <w:t xml:space="preserve">[12]</w:t>
      </w:r>
    </w:p>
    <w:bookmarkEnd w:id="151"/>
    <w:bookmarkStart w:id="152" w:name="where-things-stand-10"/>
    <w:p>
      <w:pPr>
        <w:pStyle w:val="Heading2"/>
      </w:pPr>
      <w:r>
        <w:t xml:space="preserve">Where things stand</w:t>
      </w:r>
    </w:p>
    <w:p>
      <w:pPr>
        <w:pStyle w:val="FirstParagraph"/>
      </w:pPr>
      <w:r>
        <w:t xml:space="preserve">As of 25 September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Sale and distribution of tokenised products (circular)</w:t>
            </w:r>
          </w:p>
        </w:tc>
        <w:tc>
          <w:tcPr/>
          <w:p>
            <w:pPr>
              <w:pStyle w:val="Compact"/>
            </w:pPr>
            <w:r>
              <w:t xml:space="preserve">HKMA</w:t>
            </w:r>
          </w:p>
        </w:tc>
        <w:tc>
          <w:tcPr/>
          <w:p>
            <w:pPr>
              <w:pStyle w:val="Compact"/>
            </w:pPr>
            <w:r>
              <w:t xml:space="preserve">20 Feb 2024</w:t>
            </w:r>
          </w:p>
        </w:tc>
        <w:tc>
          <w:tcPr/>
          <w:p>
            <w:pPr>
              <w:pStyle w:val="Compact"/>
            </w:pPr>
            <w:r>
              <w:t xml:space="preserve">In force</w:t>
            </w:r>
          </w:p>
        </w:tc>
        <w:tc>
          <w:tcPr/>
          <w:p>
            <w:pPr>
              <w:pStyle w:val="Compact"/>
            </w:pPr>
            <w:r>
              <w:t xml:space="preserve">All AIs (also covers customers placing tokenised deposits)</w:t>
            </w:r>
          </w:p>
        </w:tc>
        <w:tc>
          <w:tcPr/>
          <w:p>
            <w:pPr>
              <w:pStyle w:val="Compact"/>
            </w:pPr>
            <w:r>
              <w:rPr>
                <w:vertAlign w:val="superscript"/>
              </w:rPr>
              <w:t xml:space="preserve">[2]</w:t>
            </w:r>
          </w:p>
        </w:tc>
      </w:tr>
      <w:tr>
        <w:tc>
          <w:tcPr/>
          <w:p>
            <w:pPr>
              <w:pStyle w:val="Compact"/>
            </w:pPr>
            <w:r>
              <w:t xml:space="preserve">Circular on intermediaries engaging in tokenised securities-related activities</w:t>
            </w:r>
          </w:p>
        </w:tc>
        <w:tc>
          <w:tcPr/>
          <w:p>
            <w:pPr>
              <w:pStyle w:val="Compact"/>
            </w:pPr>
            <w:r>
              <w:t xml:space="preserve">SFC</w:t>
            </w:r>
          </w:p>
        </w:tc>
        <w:tc>
          <w:tcPr/>
          <w:p>
            <w:pPr>
              <w:pStyle w:val="Compact"/>
            </w:pPr>
            <w:r>
              <w:t xml:space="preserve">2 Nov 2023</w:t>
            </w:r>
          </w:p>
        </w:tc>
        <w:tc>
          <w:tcPr/>
          <w:p>
            <w:pPr>
              <w:pStyle w:val="Compact"/>
            </w:pPr>
            <w:r>
              <w:t xml:space="preserve">In force</w:t>
            </w:r>
          </w:p>
        </w:tc>
        <w:tc>
          <w:tcPr/>
          <w:p>
            <w:pPr>
              <w:pStyle w:val="Compact"/>
            </w:pPr>
            <w:r>
              <w:t xml:space="preserve">LCs; RIs (who also notify the HKMA)</w:t>
            </w:r>
          </w:p>
        </w:tc>
        <w:tc>
          <w:tcPr/>
          <w:p>
            <w:pPr>
              <w:pStyle w:val="Compact"/>
            </w:pPr>
            <w:r>
              <w:rPr>
                <w:vertAlign w:val="superscript"/>
              </w:rPr>
              <w:t xml:space="preserve">[6]</w:t>
            </w:r>
          </w:p>
        </w:tc>
      </w:tr>
      <w:tr>
        <w:tc>
          <w:tcPr/>
          <w:p>
            <w:pPr>
              <w:pStyle w:val="Compact"/>
            </w:pPr>
            <w:r>
              <w:t xml:space="preserve">Circular on tokenisation of SFC-authorised investment products (original)</w:t>
            </w:r>
          </w:p>
        </w:tc>
        <w:tc>
          <w:tcPr/>
          <w:p>
            <w:pPr>
              <w:pStyle w:val="Compact"/>
            </w:pPr>
            <w:r>
              <w:t xml:space="preserve">SFC</w:t>
            </w:r>
          </w:p>
        </w:tc>
        <w:tc>
          <w:tcPr/>
          <w:p>
            <w:pPr>
              <w:pStyle w:val="Compact"/>
            </w:pPr>
            <w:r>
              <w:t xml:space="preserve">2 Nov 2023</w:t>
            </w:r>
          </w:p>
        </w:tc>
        <w:tc>
          <w:tcPr/>
          <w:p>
            <w:pPr>
              <w:pStyle w:val="Compact"/>
            </w:pPr>
            <w:r>
              <w:t xml:space="preserve">Superseded</w:t>
            </w:r>
          </w:p>
        </w:tc>
        <w:tc>
          <w:tcPr/>
          <w:p>
            <w:pPr>
              <w:pStyle w:val="Compact"/>
            </w:pPr>
            <w:r>
              <w:t xml:space="preserve">Product providers, distributors</w:t>
            </w:r>
          </w:p>
        </w:tc>
        <w:tc>
          <w:tcPr/>
          <w:p>
            <w:pPr>
              <w:pStyle w:val="Compact"/>
            </w:pPr>
            <w:r>
              <w:rPr>
                <w:vertAlign w:val="superscript"/>
              </w:rPr>
              <w:t xml:space="preserve">[13]</w:t>
            </w:r>
          </w:p>
        </w:tc>
      </w:tr>
      <w:tr>
        <w:tc>
          <w:tcPr/>
          <w:p>
            <w:pPr>
              <w:pStyle w:val="Compact"/>
            </w:pPr>
            <w:r>
              <w:t xml:space="preserve">Circular on tokenisation of SFC-authorised investment products (revised)</w:t>
            </w:r>
          </w:p>
        </w:tc>
        <w:tc>
          <w:tcPr/>
          <w:p>
            <w:pPr>
              <w:pStyle w:val="Compact"/>
            </w:pPr>
            <w:r>
              <w:t xml:space="preserve">SFC</w:t>
            </w:r>
          </w:p>
        </w:tc>
        <w:tc>
          <w:tcPr/>
          <w:p>
            <w:pPr>
              <w:pStyle w:val="Compact"/>
            </w:pPr>
            <w:r>
              <w:t xml:space="preserve">20 Apr 2026</w:t>
            </w:r>
          </w:p>
        </w:tc>
        <w:tc>
          <w:tcPr/>
          <w:p>
            <w:pPr>
              <w:pStyle w:val="Compact"/>
            </w:pPr>
            <w:r>
              <w:t xml:space="preserve">In force</w:t>
            </w:r>
          </w:p>
        </w:tc>
        <w:tc>
          <w:tcPr/>
          <w:p>
            <w:pPr>
              <w:pStyle w:val="Compact"/>
            </w:pPr>
            <w:r>
              <w:t xml:space="preserve">Product providers; distributors that are LCs or RIs</w:t>
            </w:r>
          </w:p>
        </w:tc>
        <w:tc>
          <w:tcPr/>
          <w:p>
            <w:pPr>
              <w:pStyle w:val="Compact"/>
            </w:pPr>
            <w:r>
              <w:rPr>
                <w:vertAlign w:val="superscript"/>
              </w:rPr>
              <w:t xml:space="preserve">[14]</w:t>
            </w:r>
          </w:p>
        </w:tc>
      </w:tr>
      <w:tr>
        <w:tc>
          <w:tcPr/>
          <w:p>
            <w:pPr>
              <w:pStyle w:val="Compact"/>
            </w:pPr>
            <w:r>
              <w:t xml:space="preserve">Circular on secondary trading of tokenised SFC-authorised investment products</w:t>
            </w:r>
          </w:p>
        </w:tc>
        <w:tc>
          <w:tcPr/>
          <w:p>
            <w:pPr>
              <w:pStyle w:val="Compact"/>
            </w:pPr>
            <w:r>
              <w:t xml:space="preserve">SFC</w:t>
            </w:r>
          </w:p>
        </w:tc>
        <w:tc>
          <w:tcPr/>
          <w:p>
            <w:pPr>
              <w:pStyle w:val="Compact"/>
            </w:pPr>
            <w:r>
              <w:t xml:space="preserve">20 Apr 2026</w:t>
            </w:r>
          </w:p>
        </w:tc>
        <w:tc>
          <w:tcPr/>
          <w:p>
            <w:pPr>
              <w:pStyle w:val="Compact"/>
            </w:pPr>
            <w:r>
              <w:t xml:space="preserve">In force</w:t>
            </w:r>
          </w:p>
        </w:tc>
        <w:tc>
          <w:tcPr/>
          <w:p>
            <w:pPr>
              <w:pStyle w:val="Compact"/>
            </w:pPr>
            <w:r>
              <w:t xml:space="preserve">SFC-licensed virtual asset trading platforms (VATPs); product providers; distributors that are LCs or RIs; connecting brokers</w:t>
            </w:r>
          </w:p>
        </w:tc>
        <w:tc>
          <w:tcPr/>
          <w:p>
            <w:pPr>
              <w:pStyle w:val="Compact"/>
            </w:pPr>
            <w:r>
              <w:rPr>
                <w:vertAlign w:val="superscript"/>
              </w:rPr>
              <w:t xml:space="preserve">[15]</w:t>
            </w:r>
          </w:p>
        </w:tc>
      </w:tr>
      <w:tr>
        <w:tc>
          <w:tcPr/>
          <w:p>
            <w:pPr>
              <w:pStyle w:val="Compact"/>
            </w:pPr>
            <w:r>
              <w:t xml:space="preserve">Project Ensemble launch (Mar 2024), Architecture Community (May 2024), Sandbox (Aug 2024)</w:t>
            </w:r>
          </w:p>
        </w:tc>
        <w:tc>
          <w:tcPr/>
          <w:p>
            <w:pPr>
              <w:pStyle w:val="Compact"/>
            </w:pPr>
            <w:r>
              <w:t xml:space="preserve">HKMA</w:t>
            </w:r>
          </w:p>
        </w:tc>
        <w:tc>
          <w:tcPr/>
          <w:p>
            <w:pPr>
              <w:pStyle w:val="Compact"/>
            </w:pPr>
            <w:r>
              <w:t xml:space="preserve">7 Mar-28 Aug 2024</w:t>
            </w:r>
          </w:p>
        </w:tc>
        <w:tc>
          <w:tcPr/>
          <w:p>
            <w:pPr>
              <w:pStyle w:val="Compact"/>
            </w:pPr>
            <w:r>
              <w:t xml:space="preserve">Historical (the Sandbox phase led to the EnsembleTX pilot)</w:t>
            </w:r>
          </w:p>
        </w:tc>
        <w:tc>
          <w:tcPr/>
          <w:p>
            <w:pPr>
              <w:pStyle w:val="Compact"/>
            </w:pPr>
            <w:r>
              <w:t xml:space="preserve">Architecture Community members; Sandbox participants</w:t>
            </w:r>
          </w:p>
        </w:tc>
        <w:tc>
          <w:tcPr/>
          <w:p>
            <w:pPr>
              <w:pStyle w:val="Compact"/>
            </w:pPr>
            <w:r>
              <w:rPr>
                <w:vertAlign w:val="superscript"/>
              </w:rPr>
              <w:t xml:space="preserve">[16,17,18,19]</w:t>
            </w:r>
          </w:p>
        </w:tc>
      </w:tr>
      <w:tr>
        <w:tc>
          <w:tcPr/>
          <w:p>
            <w:pPr>
              <w:pStyle w:val="Compact"/>
            </w:pPr>
            <w:r>
              <w:t xml:space="preserve">EnsembleTX (real-value pilot)</w:t>
            </w:r>
          </w:p>
        </w:tc>
        <w:tc>
          <w:tcPr/>
          <w:p>
            <w:pPr>
              <w:pStyle w:val="Compact"/>
            </w:pPr>
            <w:r>
              <w:t xml:space="preserve">HKMA</w:t>
            </w:r>
          </w:p>
        </w:tc>
        <w:tc>
          <w:tcPr/>
          <w:p>
            <w:pPr>
              <w:pStyle w:val="Compact"/>
            </w:pPr>
            <w:r>
              <w:t xml:space="preserve">13 Nov 2025</w:t>
            </w:r>
          </w:p>
        </w:tc>
        <w:tc>
          <w:tcPr/>
          <w:p>
            <w:pPr>
              <w:pStyle w:val="Compact"/>
            </w:pPr>
            <w:r>
              <w:t xml:space="preserve">Pilot (to operate throughout 2026)</w:t>
            </w:r>
          </w:p>
        </w:tc>
        <w:tc>
          <w:tcPr/>
          <w:p>
            <w:pPr>
              <w:pStyle w:val="Compact"/>
            </w:pPr>
            <w:r>
              <w:t xml:space="preserve">7 Tokenised Deposit Banks and 13 other industry pioneers</w:t>
            </w:r>
          </w:p>
        </w:tc>
        <w:tc>
          <w:tcPr/>
          <w:p>
            <w:pPr>
              <w:pStyle w:val="Compact"/>
            </w:pPr>
            <w:r>
              <w:rPr>
                <w:vertAlign w:val="superscript"/>
              </w:rPr>
              <w:t xml:space="preserve">[8,20]</w:t>
            </w:r>
          </w:p>
        </w:tc>
      </w:tr>
      <w:tr>
        <w:tc>
          <w:tcPr/>
          <w:p>
            <w:pPr>
              <w:pStyle w:val="Compact"/>
            </w:pPr>
            <w:r>
              <w:t xml:space="preserve">CBDC settlement and 24/7 operation under EnsembleTX</w:t>
            </w:r>
          </w:p>
        </w:tc>
        <w:tc>
          <w:tcPr/>
          <w:p>
            <w:pPr>
              <w:pStyle w:val="Compact"/>
            </w:pPr>
            <w:r>
              <w:t xml:space="preserve">HKMA (through the Policy Address)</w:t>
            </w:r>
          </w:p>
        </w:tc>
        <w:tc>
          <w:tcPr/>
          <w:p>
            <w:pPr>
              <w:pStyle w:val="Compact"/>
            </w:pPr>
            <w:r>
              <w:t xml:space="preserve">16 Sep 2026</w:t>
            </w:r>
          </w:p>
        </w:tc>
        <w:tc>
          <w:tcPr/>
          <w:p>
            <w:pPr>
              <w:pStyle w:val="Compact"/>
            </w:pPr>
            <w:r>
              <w:t xml:space="preserve">Stated target (around end-2026)</w:t>
            </w:r>
          </w:p>
        </w:tc>
        <w:tc>
          <w:tcPr/>
          <w:p>
            <w:pPr>
              <w:pStyle w:val="Compact"/>
            </w:pPr>
            <w:r>
              <w:t xml:space="preserve">EnsembleTX participants</w:t>
            </w:r>
          </w:p>
        </w:tc>
        <w:tc>
          <w:tcPr/>
          <w:p>
            <w:pPr>
              <w:pStyle w:val="Compact"/>
            </w:pPr>
            <w:r>
              <w:rPr>
                <w:vertAlign w:val="superscript"/>
              </w:rPr>
              <w:t xml:space="preserve">[21]</w:t>
            </w:r>
          </w:p>
        </w:tc>
      </w:tr>
      <w:tr>
        <w:tc>
          <w:tcPr/>
          <w:p>
            <w:pPr>
              <w:pStyle w:val="Compact"/>
            </w:pPr>
            <w:r>
              <w:t xml:space="preserve">Government tokenised green bond (HK$800m, 365-day)</w:t>
            </w:r>
          </w:p>
        </w:tc>
        <w:tc>
          <w:tcPr/>
          <w:p>
            <w:pPr>
              <w:pStyle w:val="Compact"/>
            </w:pPr>
            <w:r>
              <w:t xml:space="preserve">Hong Kong Government / HKMA</w:t>
            </w:r>
          </w:p>
        </w:tc>
        <w:tc>
          <w:tcPr/>
          <w:p>
            <w:pPr>
              <w:pStyle w:val="Compact"/>
            </w:pPr>
            <w:r>
              <w:t xml:space="preserve">16 Feb 2023</w:t>
            </w:r>
          </w:p>
        </w:tc>
        <w:tc>
          <w:tcPr/>
          <w:p>
            <w:pPr>
              <w:pStyle w:val="Compact"/>
            </w:pPr>
            <w:r>
              <w:t xml:space="preserve">Issued (one-off)</w:t>
            </w:r>
          </w:p>
        </w:tc>
        <w:tc>
          <w:tcPr/>
          <w:p>
            <w:pPr>
              <w:pStyle w:val="Compact"/>
            </w:pPr>
            <w:r>
              <w:t xml:space="preserve">Investors, syndicate banks</w:t>
            </w:r>
          </w:p>
        </w:tc>
        <w:tc>
          <w:tcPr/>
          <w:p>
            <w:pPr>
              <w:pStyle w:val="Compact"/>
            </w:pPr>
            <w:r>
              <w:rPr>
                <w:vertAlign w:val="superscript"/>
              </w:rPr>
              <w:t xml:space="preserve">[22]</w:t>
            </w:r>
          </w:p>
        </w:tc>
      </w:tr>
      <w:tr>
        <w:tc>
          <w:tcPr/>
          <w:p>
            <w:pPr>
              <w:pStyle w:val="Compact"/>
            </w:pPr>
            <w:r>
              <w:t xml:space="preserve">Government digital green bonds: about HK$6bn (Feb 2024) and about HK$10bn (Nov 2025). The Nov 2025 issue gave its Hong Kong dollar and renminbi parts the option to settle in e-HKD (digital Hong Kong dollar) or e-CNY (digital renminbi).</w:t>
            </w:r>
          </w:p>
        </w:tc>
        <w:tc>
          <w:tcPr/>
          <w:p>
            <w:pPr>
              <w:pStyle w:val="Compact"/>
            </w:pPr>
            <w:r>
              <w:t xml:space="preserve">Hong Kong Government / HKMA</w:t>
            </w:r>
          </w:p>
        </w:tc>
        <w:tc>
          <w:tcPr/>
          <w:p>
            <w:pPr>
              <w:pStyle w:val="Compact"/>
            </w:pPr>
            <w:r>
              <w:t xml:space="preserve">7 Feb 2024; priced 10 Nov 2025</w:t>
            </w:r>
          </w:p>
        </w:tc>
        <w:tc>
          <w:tcPr/>
          <w:p>
            <w:pPr>
              <w:pStyle w:val="Compact"/>
            </w:pPr>
            <w:r>
              <w:t xml:space="preserve">Issued (Feb 2024); priced (Nov 2025)</w:t>
            </w:r>
          </w:p>
        </w:tc>
        <w:tc>
          <w:tcPr/>
          <w:p>
            <w:pPr>
              <w:pStyle w:val="Compact"/>
            </w:pPr>
            <w:r>
              <w:t xml:space="preserve">Investors</w:t>
            </w:r>
          </w:p>
        </w:tc>
        <w:tc>
          <w:tcPr/>
          <w:p>
            <w:pPr>
              <w:pStyle w:val="Compact"/>
            </w:pPr>
            <w:r>
              <w:rPr>
                <w:vertAlign w:val="superscript"/>
              </w:rPr>
              <w:t xml:space="preserve">[23,24]</w:t>
            </w:r>
          </w:p>
        </w:tc>
      </w:tr>
      <w:tr>
        <w:tc>
          <w:tcPr/>
          <w:p>
            <w:pPr>
              <w:pStyle w:val="Compact"/>
            </w:pPr>
            <w:r>
              <w:t xml:space="preserve">HKMC's first digital bond (about HK$12bn)</w:t>
            </w:r>
          </w:p>
        </w:tc>
        <w:tc>
          <w:tcPr/>
          <w:p>
            <w:pPr>
              <w:pStyle w:val="Compact"/>
            </w:pPr>
            <w:r>
              <w:t xml:space="preserve">HKMC</w:t>
            </w:r>
          </w:p>
        </w:tc>
        <w:tc>
          <w:tcPr/>
          <w:p>
            <w:pPr>
              <w:pStyle w:val="Compact"/>
            </w:pPr>
            <w:r>
              <w:t xml:space="preserve">priced 10 Jun 2026; issued 15 Jun 2026</w:t>
            </w:r>
          </w:p>
        </w:tc>
        <w:tc>
          <w:tcPr/>
          <w:p>
            <w:pPr>
              <w:pStyle w:val="Compact"/>
            </w:pPr>
            <w:r>
              <w:t xml:space="preserve">Issued (one-off)</w:t>
            </w:r>
          </w:p>
        </w:tc>
        <w:tc>
          <w:tcPr/>
          <w:p>
            <w:pPr>
              <w:pStyle w:val="Compact"/>
            </w:pPr>
            <w:r>
              <w:t xml:space="preserve">Investors; 16 arranging financial institutions</w:t>
            </w:r>
          </w:p>
        </w:tc>
        <w:tc>
          <w:tcPr/>
          <w:p>
            <w:pPr>
              <w:pStyle w:val="Compact"/>
            </w:pPr>
            <w:r>
              <w:rPr>
                <w:vertAlign w:val="superscript"/>
              </w:rPr>
              <w:t xml:space="preserve">[25]</w:t>
            </w:r>
          </w:p>
        </w:tc>
      </w:tr>
      <w:tr>
        <w:tc>
          <w:tcPr/>
          <w:p>
            <w:pPr>
              <w:pStyle w:val="Compact"/>
            </w:pPr>
            <w:r>
              <w:t xml:space="preserve">Digital Bond Grant Scheme (DBGS)</w:t>
            </w:r>
          </w:p>
        </w:tc>
        <w:tc>
          <w:tcPr/>
          <w:p>
            <w:pPr>
              <w:pStyle w:val="Compact"/>
            </w:pPr>
            <w:r>
              <w:t xml:space="preserve">HKMA</w:t>
            </w:r>
          </w:p>
        </w:tc>
        <w:tc>
          <w:tcPr/>
          <w:p>
            <w:pPr>
              <w:pStyle w:val="Compact"/>
            </w:pPr>
            <w:r>
              <w:t xml:space="preserve">28 Nov 2024</w:t>
            </w:r>
          </w:p>
        </w:tc>
        <w:tc>
          <w:tcPr/>
          <w:p>
            <w:pPr>
              <w:pStyle w:val="Compact"/>
            </w:pPr>
            <w:r>
              <w:t xml:space="preserve">Open for applications (initial 3-year period)</w:t>
            </w:r>
          </w:p>
        </w:tc>
        <w:tc>
          <w:tcPr/>
          <w:p>
            <w:pPr>
              <w:pStyle w:val="Compact"/>
            </w:pPr>
            <w:r>
              <w:t xml:space="preserve">Issuers of digital bonds (lead arrangers or DLT platform providers can also apply)</w:t>
            </w:r>
          </w:p>
        </w:tc>
        <w:tc>
          <w:tcPr/>
          <w:p>
            <w:pPr>
              <w:pStyle w:val="Compact"/>
            </w:pPr>
            <w:r>
              <w:rPr>
                <w:vertAlign w:val="superscript"/>
              </w:rPr>
              <w:t xml:space="preserve">[26]</w:t>
            </w:r>
          </w:p>
        </w:tc>
      </w:tr>
      <w:tr>
        <w:tc>
          <w:tcPr/>
          <w:p>
            <w:pPr>
              <w:pStyle w:val="Compact"/>
            </w:pPr>
            <w:r>
              <w:t xml:space="preserve">Tokenised Bond Expert Group (TBEG)</w:t>
            </w:r>
          </w:p>
        </w:tc>
        <w:tc>
          <w:tcPr/>
          <w:p>
            <w:pPr>
              <w:pStyle w:val="Compact"/>
            </w:pPr>
            <w:r>
              <w:t xml:space="preserve">HKMA</w:t>
            </w:r>
          </w:p>
        </w:tc>
        <w:tc>
          <w:tcPr/>
          <w:p>
            <w:pPr>
              <w:pStyle w:val="Compact"/>
            </w:pPr>
            <w:r>
              <w:t xml:space="preserve">5 Jun 2026</w:t>
            </w:r>
          </w:p>
        </w:tc>
        <w:tc>
          <w:tcPr/>
          <w:p>
            <w:pPr>
              <w:pStyle w:val="Compact"/>
            </w:pPr>
            <w:r>
              <w:t xml:space="preserve">Exploratory</w:t>
            </w:r>
          </w:p>
        </w:tc>
        <w:tc>
          <w:tcPr/>
          <w:p>
            <w:pPr>
              <w:pStyle w:val="Compact"/>
            </w:pPr>
            <w:r>
              <w:t xml:space="preserve">Industry members</w:t>
            </w:r>
          </w:p>
        </w:tc>
        <w:tc>
          <w:tcPr/>
          <w:p>
            <w:pPr>
              <w:pStyle w:val="Compact"/>
            </w:pPr>
            <w:r>
              <w:rPr>
                <w:vertAlign w:val="superscript"/>
              </w:rPr>
              <w:t xml:space="preserve">[27]</w:t>
            </w:r>
          </w:p>
        </w:tc>
      </w:tr>
      <w:tr>
        <w:tc>
          <w:tcPr/>
          <w:p>
            <w:pPr>
              <w:pStyle w:val="Compact"/>
            </w:pPr>
            <w:r>
              <w:t xml:space="preserve">FSTB and HKMA review of DLT for bonds, phase 1 (includes Companies Registry FAQs on DLT registers of debenture holders)</w:t>
            </w:r>
          </w:p>
        </w:tc>
        <w:tc>
          <w:tcPr/>
          <w:p>
            <w:pPr>
              <w:pStyle w:val="Compact"/>
            </w:pPr>
            <w:r>
              <w:t xml:space="preserve">FSTB + HKMA</w:t>
            </w:r>
          </w:p>
        </w:tc>
        <w:tc>
          <w:tcPr/>
          <w:p>
            <w:pPr>
              <w:pStyle w:val="Compact"/>
            </w:pPr>
            <w:r>
              <w:t xml:space="preserve">29 Jun 2026</w:t>
            </w:r>
          </w:p>
        </w:tc>
        <w:tc>
          <w:tcPr/>
          <w:p>
            <w:pPr>
              <w:pStyle w:val="Compact"/>
            </w:pPr>
            <w:r>
              <w:t xml:space="preserve">Conclusions published</w:t>
            </w:r>
          </w:p>
        </w:tc>
        <w:tc>
          <w:tcPr/>
          <w:p>
            <w:pPr>
              <w:pStyle w:val="Compact"/>
            </w:pPr>
            <w:r>
              <w:t xml:space="preserve">Bond issuers, arrangers</w:t>
            </w:r>
          </w:p>
        </w:tc>
        <w:tc>
          <w:tcPr/>
          <w:p>
            <w:pPr>
              <w:pStyle w:val="Compact"/>
            </w:pPr>
            <w:r>
              <w:rPr>
                <w:vertAlign w:val="superscript"/>
              </w:rPr>
              <w:t xml:space="preserve">[28]</w:t>
            </w:r>
          </w:p>
        </w:tc>
      </w:tr>
      <w:tr>
        <w:tc>
          <w:tcPr/>
          <w:p>
            <w:pPr>
              <w:pStyle w:val="Compact"/>
            </w:pPr>
            <w:r>
              <w:t xml:space="preserve">Phase 2 legal review (electronic signing; holding and transferring tokenised instruments)</w:t>
            </w:r>
          </w:p>
        </w:tc>
        <w:tc>
          <w:tcPr/>
          <w:p>
            <w:pPr>
              <w:pStyle w:val="Compact"/>
            </w:pPr>
            <w:r>
              <w:t xml:space="preserve">FSTB + HKMA (TBEG involved)</w:t>
            </w:r>
          </w:p>
        </w:tc>
        <w:tc>
          <w:tcPr/>
          <w:p>
            <w:pPr>
              <w:pStyle w:val="Compact"/>
            </w:pPr>
            <w:r>
              <w:t xml:space="preserve">H2 2026</w:t>
            </w:r>
          </w:p>
        </w:tc>
        <w:tc>
          <w:tcPr/>
          <w:p>
            <w:pPr>
              <w:pStyle w:val="Compact"/>
            </w:pPr>
            <w:r>
              <w:t xml:space="preserve">Stated target</w:t>
            </w:r>
          </w:p>
        </w:tc>
        <w:tc>
          <w:tcPr/>
          <w:p>
            <w:pPr>
              <w:pStyle w:val="Compact"/>
            </w:pPr>
            <w:r>
              <w:t xml:space="preserve">Market</w:t>
            </w:r>
          </w:p>
        </w:tc>
        <w:tc>
          <w:tcPr/>
          <w:p>
            <w:pPr>
              <w:pStyle w:val="Compact"/>
            </w:pPr>
            <w:r>
              <w:rPr>
                <w:vertAlign w:val="superscript"/>
              </w:rPr>
              <w:t xml:space="preserve">[29,30]</w:t>
            </w:r>
          </w:p>
        </w:tc>
      </w:tr>
      <w:tr>
        <w:tc>
          <w:tcPr/>
          <w:p>
            <w:pPr>
              <w:pStyle w:val="Compact"/>
            </w:pPr>
            <w:r>
              <w:t xml:space="preserve">CMU OmniClear digital asset platform</w:t>
            </w:r>
          </w:p>
        </w:tc>
        <w:tc>
          <w:tcPr/>
          <w:p>
            <w:pPr>
              <w:pStyle w:val="Compact"/>
            </w:pPr>
            <w:r>
              <w:t xml:space="preserve">CMU OmniClear (through the Policy Address)</w:t>
            </w:r>
          </w:p>
        </w:tc>
        <w:tc>
          <w:tcPr/>
          <w:p>
            <w:pPr>
              <w:pStyle w:val="Compact"/>
            </w:pPr>
            <w:r>
              <w:t xml:space="preserve">16 Sep 2026</w:t>
            </w:r>
          </w:p>
        </w:tc>
        <w:tc>
          <w:tcPr/>
          <w:p>
            <w:pPr>
              <w:pStyle w:val="Compact"/>
            </w:pPr>
            <w:r>
              <w:t xml:space="preserve">Stated target (this year)</w:t>
            </w:r>
          </w:p>
        </w:tc>
        <w:tc>
          <w:tcPr/>
          <w:p>
            <w:pPr>
              <w:pStyle w:val="Compact"/>
            </w:pPr>
            <w:r>
              <w:t xml:space="preserve">Digital bond issuance and settlement</w:t>
            </w:r>
          </w:p>
        </w:tc>
        <w:tc>
          <w:tcPr/>
          <w:p>
            <w:pPr>
              <w:pStyle w:val="Compact"/>
            </w:pPr>
            <w:r>
              <w:rPr>
                <w:vertAlign w:val="superscript"/>
              </w:rPr>
              <w:t xml:space="preserve">[31]</w:t>
            </w:r>
          </w:p>
        </w:tc>
      </w:tr>
      <w:tr>
        <w:tc>
          <w:tcPr/>
          <w:p>
            <w:pPr>
              <w:pStyle w:val="Compact"/>
            </w:pPr>
            <w:r>
              <w:t xml:space="preserve">Tokenised Exchange Fund Bills tests</w:t>
            </w:r>
          </w:p>
        </w:tc>
        <w:tc>
          <w:tcPr/>
          <w:p>
            <w:pPr>
              <w:pStyle w:val="Compact"/>
            </w:pPr>
            <w:r>
              <w:t xml:space="preserve">HKMA (through the Policy Address)</w:t>
            </w:r>
          </w:p>
        </w:tc>
        <w:tc>
          <w:tcPr/>
          <w:p>
            <w:pPr>
              <w:pStyle w:val="Compact"/>
            </w:pPr>
            <w:r>
              <w:t xml:space="preserve">16 Sep 2026</w:t>
            </w:r>
          </w:p>
        </w:tc>
        <w:tc>
          <w:tcPr/>
          <w:p>
            <w:pPr>
              <w:pStyle w:val="Compact"/>
            </w:pPr>
            <w:r>
              <w:t xml:space="preserve">Stated target (by year-end)</w:t>
            </w:r>
          </w:p>
        </w:tc>
        <w:tc>
          <w:tcPr/>
          <w:p>
            <w:pPr>
              <w:pStyle w:val="Compact"/>
            </w:pPr>
            <w:r>
              <w:t xml:space="preserve">Banks</w:t>
            </w:r>
          </w:p>
        </w:tc>
        <w:tc>
          <w:tcPr/>
          <w:p>
            <w:pPr>
              <w:pStyle w:val="Compact"/>
            </w:pPr>
            <w:r>
              <w:rPr>
                <w:vertAlign w:val="superscript"/>
              </w:rPr>
              <w:t xml:space="preserve">[32]</w:t>
            </w:r>
          </w:p>
        </w:tc>
      </w:tr>
    </w:tbl>
    <w:p>
      <w:pPr>
        <w:pStyle w:val="BodyText"/>
      </w:pPr>
      <w:r>
        <w:t xml:space="preserve">Note: 'Issued' on a bond row marks a completed one-off deal, not a rule.</w:t>
      </w:r>
    </w:p>
    <w:bookmarkEnd w:id="152"/>
    <w:bookmarkStart w:id="153" w:name="key-facts-10"/>
    <w:p>
      <w:pPr>
        <w:pStyle w:val="Heading2"/>
      </w:pPr>
      <w:r>
        <w:t xml:space="preserve">Key facts</w:t>
      </w:r>
    </w:p>
    <w:p>
      <w:pPr>
        <w:pStyle w:val="Compact"/>
        <w:numPr>
          <w:ilvl w:val="0"/>
          <w:numId w:val="1130"/>
        </w:numPr>
      </w:pPr>
      <w:r>
        <w:t xml:space="preserve">The HKMA circular covers tokenised real-world assets. Examples are spot precious metal and structured investment products outside the Securities and Futures Ordinance (SFO).</w:t>
      </w:r>
      <w:r>
        <w:t xml:space="preserve"> </w:t>
      </w:r>
      <w:r>
        <w:rPr>
          <w:vertAlign w:val="superscript"/>
        </w:rPr>
        <w:t xml:space="preserve">[33]</w:t>
      </w:r>
      <w:r>
        <w:t xml:space="preserve"> </w:t>
      </w:r>
      <w:r>
        <w:t xml:space="preserve">It excludes stablecoins (tokens built to hold a steady value) and products covered by the SFO.</w:t>
      </w:r>
      <w:r>
        <w:t xml:space="preserve"> </w:t>
      </w:r>
      <w:r>
        <w:rPr>
          <w:vertAlign w:val="superscript"/>
        </w:rPr>
        <w:t xml:space="preserve">[33]</w:t>
      </w:r>
      <w:r>
        <w:t xml:space="preserve"> </w:t>
      </w:r>
      <w:r>
        <w:t xml:space="preserve">AIs should also meet its standards when customers place tokenised deposits.</w:t>
      </w:r>
      <w:r>
        <w:t xml:space="preserve"> </w:t>
      </w:r>
      <w:r>
        <w:rPr>
          <w:vertAlign w:val="superscript"/>
        </w:rPr>
        <w:t xml:space="preserve">[33]</w:t>
      </w:r>
      <w:r>
        <w:t xml:space="preserve"> </w:t>
      </w:r>
      <w:r>
        <w:t xml:space="preserve">The circular expects:</w:t>
      </w:r>
      <w:r>
        <w:t xml:space="preserve"> </w:t>
      </w:r>
      <w:r>
        <w:rPr>
          <w:vertAlign w:val="superscript"/>
        </w:rPr>
        <w:t xml:space="preserve">[33]</w:t>
      </w:r>
    </w:p>
    <w:p>
      <w:pPr>
        <w:pStyle w:val="Compact"/>
        <w:numPr>
          <w:ilvl w:val="1"/>
          <w:numId w:val="1131"/>
        </w:numPr>
      </w:pPr>
      <w:r>
        <w:t xml:space="preserve">checks on issuers and vendors (due diligence)</w:t>
      </w:r>
    </w:p>
    <w:p>
      <w:pPr>
        <w:pStyle w:val="Compact"/>
        <w:numPr>
          <w:ilvl w:val="1"/>
          <w:numId w:val="1131"/>
        </w:numPr>
      </w:pPr>
      <w:r>
        <w:t xml:space="preserve">plain-language risk disclosure</w:t>
      </w:r>
    </w:p>
    <w:p>
      <w:pPr>
        <w:pStyle w:val="Compact"/>
        <w:numPr>
          <w:ilvl w:val="1"/>
          <w:numId w:val="1131"/>
        </w:numPr>
      </w:pPr>
      <w:r>
        <w:t xml:space="preserve">HKMA custody standards, where relevant</w:t>
      </w:r>
    </w:p>
    <w:p>
      <w:pPr>
        <w:pStyle w:val="Compact"/>
        <w:numPr>
          <w:ilvl w:val="1"/>
          <w:numId w:val="1131"/>
        </w:numPr>
      </w:pPr>
      <w:r>
        <w:t xml:space="preserve">discussion with the HKMA in advance.</w:t>
      </w:r>
    </w:p>
    <w:p>
      <w:pPr>
        <w:pStyle w:val="Compact"/>
        <w:numPr>
          <w:ilvl w:val="0"/>
          <w:numId w:val="1130"/>
        </w:numPr>
      </w:pPr>
      <w:r>
        <w:t xml:space="preserve">Existing selling and investor-protection rules for a product also apply to its tokenised form.</w:t>
      </w:r>
      <w:r>
        <w:t xml:space="preserve"> </w:t>
      </w:r>
      <w:r>
        <w:rPr>
          <w:vertAlign w:val="superscript"/>
        </w:rPr>
        <w:t xml:space="preserve">[34]</w:t>
      </w:r>
      <w:r>
        <w:t xml:space="preserve"> </w:t>
      </w:r>
      <w:r>
        <w:t xml:space="preserve">AIs should still assess whether tokenisation changes what the product is.</w:t>
      </w:r>
      <w:r>
        <w:t xml:space="preserve"> </w:t>
      </w:r>
      <w:r>
        <w:rPr>
          <w:vertAlign w:val="superscript"/>
        </w:rPr>
        <w:t xml:space="preserve">[34]</w:t>
      </w:r>
      <w:r>
        <w:t xml:space="preserve"> </w:t>
      </w:r>
      <w:r>
        <w:t xml:space="preserve">For example, selling small fractions of an asset could turn it into a collective investment scheme (a pooled investment, like a fund).</w:t>
      </w:r>
      <w:r>
        <w:t xml:space="preserve"> </w:t>
      </w:r>
      <w:r>
        <w:rPr>
          <w:vertAlign w:val="superscript"/>
        </w:rPr>
        <w:t xml:space="preserve">[34]</w:t>
      </w:r>
    </w:p>
    <w:p>
      <w:pPr>
        <w:pStyle w:val="Compact"/>
        <w:numPr>
          <w:ilvl w:val="0"/>
          <w:numId w:val="1130"/>
        </w:numPr>
      </w:pPr>
      <w:r>
        <w:t xml:space="preserve">The SFC treats tokenised securities as traditional securities in a tokenisation wrapper.</w:t>
      </w:r>
      <w:r>
        <w:t xml:space="preserve"> </w:t>
      </w:r>
      <w:r>
        <w:rPr>
          <w:vertAlign w:val="superscript"/>
        </w:rPr>
        <w:t xml:space="preserve">[35]</w:t>
      </w:r>
      <w:r>
        <w:t xml:space="preserve"> </w:t>
      </w:r>
      <w:r>
        <w:t xml:space="preserve">Whether one is a complex product is judged by looking at the underlying security. This holds as long as the technology risks are well managed.</w:t>
      </w:r>
      <w:r>
        <w:t xml:space="preserve"> </w:t>
      </w:r>
      <w:r>
        <w:rPr>
          <w:vertAlign w:val="superscript"/>
        </w:rPr>
        <w:t xml:space="preserve">[35]</w:t>
      </w:r>
      <w:r>
        <w:t xml:space="preserve"> </w:t>
      </w:r>
      <w:r>
        <w:t xml:space="preserve">A complex product is one whose risks are hard for retail investors to understand. The SFC no longer imposes its mandatory 2019 restriction that tokenised securities go to professional investors only. Public-offering rules still apply.</w:t>
      </w:r>
      <w:r>
        <w:t xml:space="preserve"> </w:t>
      </w:r>
      <w:r>
        <w:rPr>
          <w:vertAlign w:val="superscript"/>
        </w:rPr>
        <w:t xml:space="preserve">[35]</w:t>
      </w:r>
    </w:p>
    <w:p>
      <w:pPr>
        <w:pStyle w:val="Compact"/>
        <w:numPr>
          <w:ilvl w:val="0"/>
          <w:numId w:val="1130"/>
        </w:numPr>
      </w:pPr>
      <w:r>
        <w:t xml:space="preserve">RIs that plan activity in digital securities should notify the SFC and the HKMA in advance.</w:t>
      </w:r>
      <w:r>
        <w:t xml:space="preserve"> </w:t>
      </w:r>
      <w:r>
        <w:rPr>
          <w:vertAlign w:val="superscript"/>
        </w:rPr>
        <w:t xml:space="preserve">[6]</w:t>
      </w:r>
    </w:p>
    <w:p>
      <w:pPr>
        <w:pStyle w:val="Compact"/>
        <w:numPr>
          <w:ilvl w:val="0"/>
          <w:numId w:val="1130"/>
        </w:numPr>
      </w:pPr>
      <w:r>
        <w:t xml:space="preserve">The SFC allows primary dealing (buying new units and cashing them in) in tokenised SFC-authorised investment products.</w:t>
      </w:r>
      <w:r>
        <w:t xml:space="preserve"> </w:t>
      </w:r>
      <w:r>
        <w:rPr>
          <w:vertAlign w:val="superscript"/>
        </w:rPr>
        <w:t xml:space="preserve">[36]</w:t>
      </w:r>
      <w:r>
        <w:t xml:space="preserve"> </w:t>
      </w:r>
      <w:r>
        <w:t xml:space="preserve">Product providers stay responsible for the tokenisation arrangement.</w:t>
      </w:r>
      <w:r>
        <w:t xml:space="preserve"> </w:t>
      </w:r>
      <w:r>
        <w:rPr>
          <w:vertAlign w:val="superscript"/>
        </w:rPr>
        <w:t xml:space="preserve">[36]</w:t>
      </w:r>
      <w:r>
        <w:t xml:space="preserve"> </w:t>
      </w:r>
      <w:r>
        <w:t xml:space="preserve">They should not use public-permissionless chains (open networks anyone can join) without extra controls. One such control is a permissioned token, which only approved holders can hold.</w:t>
      </w:r>
      <w:r>
        <w:t xml:space="preserve"> </w:t>
      </w:r>
      <w:r>
        <w:rPr>
          <w:vertAlign w:val="superscript"/>
        </w:rPr>
        <w:t xml:space="preserve">[36]</w:t>
      </w:r>
    </w:p>
    <w:p>
      <w:pPr>
        <w:pStyle w:val="Compact"/>
        <w:numPr>
          <w:ilvl w:val="0"/>
          <w:numId w:val="1130"/>
        </w:numPr>
      </w:pPr>
      <w:r>
        <w:t xml:space="preserve">Since 20 April 2026, the SFC allows secondary trading of these products on SFC-licensed VATPs. Secondary trading means investors buying and selling among themselves after issue.</w:t>
      </w:r>
      <w:r>
        <w:t xml:space="preserve"> </w:t>
      </w:r>
      <w:r>
        <w:rPr>
          <w:vertAlign w:val="superscript"/>
        </w:rPr>
        <w:t xml:space="preserve">[37]</w:t>
      </w:r>
      <w:r>
        <w:t xml:space="preserve"> </w:t>
      </w:r>
      <w:r>
        <w:t xml:space="preserve">The trading is subject to fair-pricing and other controls. RIs taking part should also notify the HKMA.</w:t>
      </w:r>
      <w:r>
        <w:t xml:space="preserve"> </w:t>
      </w:r>
      <w:r>
        <w:rPr>
          <w:vertAlign w:val="superscript"/>
        </w:rPr>
        <w:t xml:space="preserve">[37]</w:t>
      </w:r>
    </w:p>
    <w:p>
      <w:pPr>
        <w:pStyle w:val="Compact"/>
        <w:numPr>
          <w:ilvl w:val="0"/>
          <w:numId w:val="1130"/>
        </w:numPr>
      </w:pPr>
      <w:r>
        <w:t xml:space="preserve">Project Ensemble first focused on tokenised deposits, meaning commercial bank deposits held in digital token form.</w:t>
      </w:r>
      <w:r>
        <w:t xml:space="preserve"> </w:t>
      </w:r>
      <w:r>
        <w:rPr>
          <w:vertAlign w:val="superscript"/>
        </w:rPr>
        <w:t xml:space="preserve">[38]</w:t>
      </w:r>
      <w:r>
        <w:t xml:space="preserve"> </w:t>
      </w:r>
      <w:r>
        <w:t xml:space="preserve">EnsembleTX moved Ensemble from proof-of-concept (a trial to show an idea works) to real-value transactions.</w:t>
      </w:r>
      <w:r>
        <w:t xml:space="preserve"> </w:t>
      </w:r>
      <w:r>
        <w:rPr>
          <w:vertAlign w:val="superscript"/>
        </w:rPr>
        <w:t xml:space="preserve">[8]</w:t>
      </w:r>
      <w:r>
        <w:t xml:space="preserve"> </w:t>
      </w:r>
      <w:r>
        <w:t xml:space="preserve">It starts with tokenised money market funds and treasury (cash management) uses.</w:t>
      </w:r>
      <w:r>
        <w:t xml:space="preserve"> </w:t>
      </w:r>
      <w:r>
        <w:rPr>
          <w:vertAlign w:val="superscript"/>
        </w:rPr>
        <w:t xml:space="preserve">[8]</w:t>
      </w:r>
      <w:r>
        <w:t xml:space="preserve"> </w:t>
      </w:r>
      <w:r>
        <w:t xml:space="preserve">Payments between banks first settle on the Hong Kong dollar Real Time Gross Settlement system. That system settles each payment in full, one by one, as it happens.</w:t>
      </w:r>
      <w:r>
        <w:t xml:space="preserve"> </w:t>
      </w:r>
      <w:r>
        <w:rPr>
          <w:vertAlign w:val="superscript"/>
        </w:rPr>
        <w:t xml:space="preserve">[8]</w:t>
      </w:r>
    </w:p>
    <w:p>
      <w:pPr>
        <w:pStyle w:val="Compact"/>
        <w:numPr>
          <w:ilvl w:val="0"/>
          <w:numId w:val="1130"/>
        </w:numPr>
      </w:pPr>
      <w:r>
        <w:t xml:space="preserve">The HKMA lists seven Tokenised Deposit Banks for EnsembleTX:</w:t>
      </w:r>
      <w:r>
        <w:t xml:space="preserve"> </w:t>
      </w:r>
      <w:r>
        <w:rPr>
          <w:vertAlign w:val="superscript"/>
        </w:rPr>
        <w:t xml:space="preserve">[9]</w:t>
      </w:r>
    </w:p>
    <w:p>
      <w:pPr>
        <w:pStyle w:val="Compact"/>
        <w:numPr>
          <w:ilvl w:val="1"/>
          <w:numId w:val="1132"/>
        </w:numPr>
      </w:pPr>
      <w:r>
        <w:t xml:space="preserve">Bank of China (Hong Kong)</w:t>
      </w:r>
    </w:p>
    <w:p>
      <w:pPr>
        <w:pStyle w:val="Compact"/>
        <w:numPr>
          <w:ilvl w:val="1"/>
          <w:numId w:val="1132"/>
        </w:numPr>
      </w:pPr>
      <w:r>
        <w:t xml:space="preserve">China Construction Bank (Asia)</w:t>
      </w:r>
    </w:p>
    <w:p>
      <w:pPr>
        <w:pStyle w:val="Compact"/>
        <w:numPr>
          <w:ilvl w:val="1"/>
          <w:numId w:val="1132"/>
        </w:numPr>
      </w:pPr>
      <w:r>
        <w:t xml:space="preserve">Fubon Bank (Hong Kong)</w:t>
      </w:r>
    </w:p>
    <w:p>
      <w:pPr>
        <w:pStyle w:val="Compact"/>
        <w:numPr>
          <w:ilvl w:val="1"/>
          <w:numId w:val="1132"/>
        </w:numPr>
      </w:pPr>
      <w:r>
        <w:t xml:space="preserve">Fusion Bank</w:t>
      </w:r>
    </w:p>
    <w:p>
      <w:pPr>
        <w:pStyle w:val="Compact"/>
        <w:numPr>
          <w:ilvl w:val="1"/>
          <w:numId w:val="1132"/>
        </w:numPr>
      </w:pPr>
      <w:r>
        <w:t xml:space="preserve">Standard Chartered Bank (Hong Kong)</w:t>
      </w:r>
    </w:p>
    <w:p>
      <w:pPr>
        <w:pStyle w:val="Compact"/>
        <w:numPr>
          <w:ilvl w:val="1"/>
          <w:numId w:val="1132"/>
        </w:numPr>
      </w:pPr>
      <w:r>
        <w:t xml:space="preserve">The Bank of East Asia</w:t>
      </w:r>
    </w:p>
    <w:p>
      <w:pPr>
        <w:pStyle w:val="Compact"/>
        <w:numPr>
          <w:ilvl w:val="1"/>
          <w:numId w:val="1132"/>
        </w:numPr>
      </w:pPr>
      <w:r>
        <w:t xml:space="preserve">The Hongkong and Shanghai Banking Corporation</w:t>
      </w:r>
    </w:p>
    <w:p>
      <w:pPr>
        <w:pStyle w:val="Compact"/>
        <w:numPr>
          <w:ilvl w:val="0"/>
          <w:numId w:val="1130"/>
        </w:numPr>
      </w:pPr>
      <w:r>
        <w:t xml:space="preserve">The HKMA's liquidity guideline LM-1 (V.5, Dec 2025) covers tokenised deposits that a bank issues.</w:t>
      </w:r>
      <w:r>
        <w:t xml:space="preserve"> </w:t>
      </w:r>
      <w:r>
        <w:rPr>
          <w:vertAlign w:val="superscript"/>
        </w:rPr>
        <w:t xml:space="preserve">[39]</w:t>
      </w:r>
      <w:r>
        <w:t xml:space="preserve"> </w:t>
      </w:r>
      <w:r>
        <w:t xml:space="preserve">Here, a tokenised deposit is a legally binding claim on the bank, redeemable at face value (par) in ordinary currency (fiat).</w:t>
      </w:r>
      <w:r>
        <w:t xml:space="preserve"> </w:t>
      </w:r>
      <w:r>
        <w:rPr>
          <w:vertAlign w:val="superscript"/>
        </w:rPr>
        <w:t xml:space="preserve">[39]</w:t>
      </w:r>
      <w:r>
        <w:t xml:space="preserve"> </w:t>
      </w:r>
      <w:r>
        <w:t xml:space="preserve">A category 1 bank may treat them as deposits or unsecured funding for the liquidity coverage ratio (LCR).</w:t>
      </w:r>
      <w:r>
        <w:t xml:space="preserve"> </w:t>
      </w:r>
      <w:r>
        <w:rPr>
          <w:vertAlign w:val="superscript"/>
        </w:rPr>
        <w:t xml:space="preserve">[39]</w:t>
      </w:r>
      <w:r>
        <w:t xml:space="preserve"> </w:t>
      </w:r>
      <w:r>
        <w:t xml:space="preserve">The LCR tests whether a bank holds enough easy-to-sell assets to meet cash outflows under stress. The deposits get no stable-deposit or stable-funding treatment, even when retail or small business customers hold them.</w:t>
      </w:r>
      <w:r>
        <w:t xml:space="preserve"> </w:t>
      </w:r>
      <w:r>
        <w:rPr>
          <w:vertAlign w:val="superscript"/>
        </w:rPr>
        <w:t xml:space="preserve">[39]</w:t>
      </w:r>
      <w:r>
        <w:t xml:space="preserve"> </w:t>
      </w:r>
      <w:r>
        <w:t xml:space="preserve">That treatment is for money the rules assume is less likely to leave the bank.</w:t>
      </w:r>
    </w:p>
    <w:p>
      <w:pPr>
        <w:pStyle w:val="Compact"/>
        <w:numPr>
          <w:ilvl w:val="0"/>
          <w:numId w:val="1130"/>
        </w:numPr>
      </w:pPr>
      <w:r>
        <w:t xml:space="preserve">The DBGS pays 50% of eligible expenses, up to a cap.</w:t>
      </w:r>
      <w:r>
        <w:t xml:space="preserve"> </w:t>
      </w:r>
      <w:r>
        <w:rPr>
          <w:vertAlign w:val="superscript"/>
        </w:rPr>
        <w:t xml:space="preserve">[40]</w:t>
      </w:r>
      <w:r>
        <w:t xml:space="preserve"> </w:t>
      </w:r>
      <w:r>
        <w:t xml:space="preserve">The cap is HK$1.25m for a Half Grant and HK$2.5m for a Full Grant.</w:t>
      </w:r>
      <w:r>
        <w:t xml:space="preserve"> </w:t>
      </w:r>
      <w:r>
        <w:rPr>
          <w:vertAlign w:val="superscript"/>
        </w:rPr>
        <w:t xml:space="preserve">[40]</w:t>
      </w:r>
      <w:r>
        <w:t xml:space="preserve"> </w:t>
      </w:r>
      <w:r>
        <w:t xml:space="preserve">An issuer and its associates (related companies) can get grants for at most two issuances.</w:t>
      </w:r>
      <w:r>
        <w:t xml:space="preserve"> </w:t>
      </w:r>
      <w:r>
        <w:rPr>
          <w:vertAlign w:val="superscript"/>
        </w:rPr>
        <w:t xml:space="preserve">[40]</w:t>
      </w:r>
    </w:p>
    <w:p>
      <w:pPr>
        <w:pStyle w:val="Compact"/>
        <w:numPr>
          <w:ilvl w:val="0"/>
          <w:numId w:val="1130"/>
        </w:numPr>
      </w:pPr>
      <w:r>
        <w:t xml:space="preserve">For a Full Grant, all of these conditions must hold:</w:t>
      </w:r>
      <w:r>
        <w:t xml:space="preserve"> </w:t>
      </w:r>
      <w:r>
        <w:rPr>
          <w:vertAlign w:val="superscript"/>
        </w:rPr>
        <w:t xml:space="preserve">[41]</w:t>
      </w:r>
    </w:p>
    <w:p>
      <w:pPr>
        <w:pStyle w:val="Compact"/>
        <w:numPr>
          <w:ilvl w:val="1"/>
          <w:numId w:val="1133"/>
        </w:numPr>
      </w:pPr>
      <w:r>
        <w:t xml:space="preserve">The DLT platform provider is not an associate of the issuer.</w:t>
      </w:r>
    </w:p>
    <w:p>
      <w:pPr>
        <w:pStyle w:val="Compact"/>
        <w:numPr>
          <w:ilvl w:val="1"/>
          <w:numId w:val="1133"/>
        </w:numPr>
      </w:pPr>
      <w:r>
        <w:t xml:space="preserve">The issue is at least HK$1bn.</w:t>
      </w:r>
    </w:p>
    <w:p>
      <w:pPr>
        <w:pStyle w:val="Compact"/>
        <w:numPr>
          <w:ilvl w:val="1"/>
          <w:numId w:val="1133"/>
        </w:numPr>
      </w:pPr>
      <w:r>
        <w:t xml:space="preserve">The issue goes to five or more investors not associated with the issuer or platform provider.</w:t>
      </w:r>
    </w:p>
    <w:p>
      <w:pPr>
        <w:pStyle w:val="Compact"/>
        <w:numPr>
          <w:ilvl w:val="1"/>
          <w:numId w:val="1133"/>
        </w:numPr>
      </w:pPr>
      <w:r>
        <w:t xml:space="preserve">The issue is listed on the Stock Exchange of Hong Kong or on one of the SFC-licensed VATPs.</w:t>
      </w:r>
    </w:p>
    <w:p>
      <w:pPr>
        <w:pStyle w:val="Compact"/>
        <w:numPr>
          <w:ilvl w:val="0"/>
          <w:numId w:val="1130"/>
        </w:numPr>
      </w:pPr>
      <w:r>
        <w:t xml:space="preserve">The FSTB and HKMA phase-1 review found Hong Kong's legal and regulatory framework already flexible enough for tokenised bond issues.</w:t>
      </w:r>
      <w:r>
        <w:t xml:space="preserve"> </w:t>
      </w:r>
      <w:r>
        <w:rPr>
          <w:vertAlign w:val="superscript"/>
        </w:rPr>
        <w:t xml:space="preserve">[42]</w:t>
      </w:r>
      <w:r>
        <w:t xml:space="preserve"> </w:t>
      </w:r>
      <w:r>
        <w:t xml:space="preserve">A debenture is a company's written promise to repay a debt, such as a bond. The Companies Registry's FAQs confirm that a DLT register of debenture holders can be treated as meeting the record-keeping rules of the Companies Ordinance (Cap. 622).</w:t>
      </w:r>
      <w:r>
        <w:t xml:space="preserve"> </w:t>
      </w:r>
      <w:r>
        <w:rPr>
          <w:vertAlign w:val="superscript"/>
        </w:rPr>
        <w:t xml:space="preserve">[42]</w:t>
      </w:r>
    </w:p>
    <w:bookmarkEnd w:id="153"/>
    <w:bookmarkStart w:id="154" w:name="what-your-bank-must-or-should-do-10"/>
    <w:p>
      <w:pPr>
        <w:pStyle w:val="Heading2"/>
      </w:pPr>
      <w:r>
        <w:t xml:space="preserve">What your bank must or should do</w:t>
      </w:r>
    </w:p>
    <w:p>
      <w:pPr>
        <w:pStyle w:val="FirstParagraph"/>
      </w:pPr>
      <w:r>
        <w:rPr>
          <w:b/>
          <w:bCs/>
        </w:rPr>
        <w:t xml:space="preserve">Obligations</w:t>
      </w:r>
    </w:p>
    <w:p>
      <w:pPr>
        <w:pStyle w:val="Compact"/>
        <w:numPr>
          <w:ilvl w:val="0"/>
          <w:numId w:val="1134"/>
        </w:numPr>
      </w:pPr>
      <w:r>
        <w:t xml:space="preserve">Apply existing product-selling rules to tokenised products. Add the HKMA's tokenisation-specific expectations on top.</w:t>
      </w:r>
      <w:r>
        <w:t xml:space="preserve"> </w:t>
      </w:r>
      <w:r>
        <w:rPr>
          <w:vertAlign w:val="superscript"/>
        </w:rPr>
        <w:t xml:space="preserve">[3]</w:t>
      </w:r>
    </w:p>
    <w:p>
      <w:pPr>
        <w:pStyle w:val="Compact"/>
        <w:numPr>
          <w:ilvl w:val="0"/>
          <w:numId w:val="1134"/>
        </w:numPr>
      </w:pPr>
      <w:r>
        <w:t xml:space="preserve">Apply the circular's standards when customers place tokenised deposits.</w:t>
      </w:r>
      <w:r>
        <w:t xml:space="preserve"> </w:t>
      </w:r>
      <w:r>
        <w:rPr>
          <w:vertAlign w:val="superscript"/>
        </w:rPr>
        <w:t xml:space="preserve">[43]</w:t>
      </w:r>
    </w:p>
    <w:p>
      <w:pPr>
        <w:pStyle w:val="Compact"/>
        <w:numPr>
          <w:ilvl w:val="0"/>
          <w:numId w:val="1134"/>
        </w:numPr>
      </w:pPr>
      <w:r>
        <w:t xml:space="preserve">As a distributor of tokenised SFC-authorised products, the bank should be a regulated intermediary, such as a registered institution (RI).</w:t>
      </w:r>
      <w:r>
        <w:t xml:space="preserve"> </w:t>
      </w:r>
      <w:r>
        <w:rPr>
          <w:vertAlign w:val="superscript"/>
        </w:rPr>
        <w:t xml:space="preserve">[7]</w:t>
      </w:r>
      <w:r>
        <w:t xml:space="preserve"> </w:t>
      </w:r>
      <w:r>
        <w:t xml:space="preserve">It should also follow existing onboarding and suitability rules (checking a product fits the customer).</w:t>
      </w:r>
      <w:r>
        <w:t xml:space="preserve"> </w:t>
      </w:r>
      <w:r>
        <w:rPr>
          <w:vertAlign w:val="superscript"/>
        </w:rPr>
        <w:t xml:space="preserve">[7]</w:t>
      </w:r>
    </w:p>
    <w:p>
      <w:pPr>
        <w:pStyle w:val="FirstParagraph"/>
      </w:pPr>
      <w:r>
        <w:rPr>
          <w:b/>
          <w:bCs/>
        </w:rPr>
        <w:t xml:space="preserve">Controls &amp; monitoring</w:t>
      </w:r>
    </w:p>
    <w:p>
      <w:pPr>
        <w:pStyle w:val="Compact"/>
        <w:numPr>
          <w:ilvl w:val="0"/>
          <w:numId w:val="1135"/>
        </w:numPr>
      </w:pPr>
      <w:r>
        <w:t xml:space="preserve">Carry out due diligence on the product, its issuer and third-party vendors. Do it before offering the product and at intervals after.</w:t>
      </w:r>
      <w:r>
        <w:t xml:space="preserve"> </w:t>
      </w:r>
      <w:r>
        <w:rPr>
          <w:vertAlign w:val="superscript"/>
        </w:rPr>
        <w:t xml:space="preserve">[44]</w:t>
      </w:r>
      <w:r>
        <w:t xml:space="preserve"> </w:t>
      </w:r>
      <w:r>
        <w:t xml:space="preserve">Cover key management (how the keys that control tokens are kept safe) and audits.</w:t>
      </w:r>
      <w:r>
        <w:t xml:space="preserve"> </w:t>
      </w:r>
      <w:r>
        <w:rPr>
          <w:vertAlign w:val="superscript"/>
        </w:rPr>
        <w:t xml:space="preserve">[44]</w:t>
      </w:r>
    </w:p>
    <w:p>
      <w:pPr>
        <w:pStyle w:val="Compact"/>
        <w:numPr>
          <w:ilvl w:val="0"/>
          <w:numId w:val="1135"/>
        </w:numPr>
      </w:pPr>
      <w:r>
        <w:t xml:space="preserve">Give customers plain-language disclosures on tokenisation risks.</w:t>
      </w:r>
      <w:r>
        <w:t xml:space="preserve"> </w:t>
      </w:r>
      <w:r>
        <w:rPr>
          <w:vertAlign w:val="superscript"/>
        </w:rPr>
        <w:t xml:space="preserve">[45]</w:t>
      </w:r>
    </w:p>
    <w:p>
      <w:pPr>
        <w:pStyle w:val="Compact"/>
        <w:numPr>
          <w:ilvl w:val="0"/>
          <w:numId w:val="1135"/>
        </w:numPr>
      </w:pPr>
      <w:r>
        <w:t xml:space="preserve">Meet the HKMA's digital asset custody standards if the bank holds tokenised products for customers (custody).</w:t>
      </w:r>
      <w:r>
        <w:t xml:space="preserve"> </w:t>
      </w:r>
      <w:r>
        <w:rPr>
          <w:vertAlign w:val="superscript"/>
        </w:rPr>
        <w:t xml:space="preserve">[46]</w:t>
      </w:r>
    </w:p>
    <w:p>
      <w:pPr>
        <w:pStyle w:val="FirstParagraph"/>
      </w:pPr>
      <w:r>
        <w:rPr>
          <w:b/>
          <w:bCs/>
        </w:rPr>
        <w:t xml:space="preserve">Notify / consult HKMA or SFC</w:t>
      </w:r>
    </w:p>
    <w:p>
      <w:pPr>
        <w:pStyle w:val="Compact"/>
        <w:numPr>
          <w:ilvl w:val="0"/>
          <w:numId w:val="1136"/>
        </w:numPr>
      </w:pPr>
      <w:r>
        <w:t xml:space="preserve">Discuss plans for tokenised products with the HKMA in advance.</w:t>
      </w:r>
      <w:r>
        <w:t xml:space="preserve"> </w:t>
      </w:r>
      <w:r>
        <w:rPr>
          <w:vertAlign w:val="superscript"/>
        </w:rPr>
        <w:t xml:space="preserve">[47]</w:t>
      </w:r>
    </w:p>
    <w:p>
      <w:pPr>
        <w:pStyle w:val="Compact"/>
        <w:numPr>
          <w:ilvl w:val="0"/>
          <w:numId w:val="1136"/>
        </w:numPr>
      </w:pPr>
      <w:r>
        <w:t xml:space="preserve">Notify the SFC and the HKMA before starting digital-securities activity as an RI.</w:t>
      </w:r>
      <w:r>
        <w:t xml:space="preserve"> </w:t>
      </w:r>
      <w:r>
        <w:rPr>
          <w:vertAlign w:val="superscript"/>
        </w:rPr>
        <w:t xml:space="preserve">[6]</w:t>
      </w:r>
    </w:p>
    <w:p>
      <w:pPr>
        <w:pStyle w:val="Compact"/>
        <w:numPr>
          <w:ilvl w:val="0"/>
          <w:numId w:val="1136"/>
        </w:numPr>
      </w:pPr>
      <w:r>
        <w:t xml:space="preserve">Notify the HKMA as well when taking part, as an RI, in secondary trading of tokenised SFC-authorised products.</w:t>
      </w:r>
      <w:r>
        <w:t xml:space="preserve"> </w:t>
      </w:r>
      <w:r>
        <w:rPr>
          <w:vertAlign w:val="superscript"/>
        </w:rPr>
        <w:t xml:space="preserve">[48]</w:t>
      </w:r>
    </w:p>
    <w:p>
      <w:pPr>
        <w:pStyle w:val="Compact"/>
        <w:numPr>
          <w:ilvl w:val="0"/>
          <w:numId w:val="1136"/>
        </w:numPr>
      </w:pPr>
      <w:r>
        <w:t xml:space="preserve">Consider the HKMA's Supervisory Incubator for DLT (optional). Banks can use it to reaffirm their risk controls before a full launch.</w:t>
      </w:r>
      <w:r>
        <w:t xml:space="preserve"> </w:t>
      </w:r>
      <w:r>
        <w:rPr>
          <w:vertAlign w:val="superscript"/>
        </w:rPr>
        <w:t xml:space="preserve">[49]</w:t>
      </w:r>
    </w:p>
    <w:p>
      <w:pPr>
        <w:pStyle w:val="FirstParagraph"/>
      </w:pPr>
      <w:r>
        <w:rPr>
          <w:b/>
          <w:bCs/>
        </w:rPr>
        <w:t xml:space="preserve">Counterparty due diligence</w:t>
      </w:r>
    </w:p>
    <w:p>
      <w:pPr>
        <w:pStyle w:val="Compact"/>
        <w:numPr>
          <w:ilvl w:val="0"/>
          <w:numId w:val="1137"/>
        </w:numPr>
      </w:pPr>
      <w:r>
        <w:t xml:space="preserve">Assess the track record of the issuer and the tokenisation platform. Also assess their controls over keys and ownership records.</w:t>
      </w:r>
      <w:r>
        <w:t xml:space="preserve"> </w:t>
      </w:r>
      <w:r>
        <w:rPr>
          <w:vertAlign w:val="superscript"/>
        </w:rPr>
        <w:t xml:space="preserve">[44]</w:t>
      </w:r>
    </w:p>
    <w:p>
      <w:pPr>
        <w:pStyle w:val="Compact"/>
        <w:numPr>
          <w:ilvl w:val="0"/>
          <w:numId w:val="1137"/>
        </w:numPr>
      </w:pPr>
      <w:r>
        <w:t xml:space="preserve">Consider, for tokenised bonds, the product's legal status and whether settlement is final.</w:t>
      </w:r>
      <w:r>
        <w:t xml:space="preserve"> </w:t>
      </w:r>
      <w:r>
        <w:rPr>
          <w:vertAlign w:val="superscript"/>
        </w:rPr>
        <w:t xml:space="preserve">[50]</w:t>
      </w:r>
      <w:r>
        <w:t xml:space="preserve"> </w:t>
      </w:r>
      <w:r>
        <w:t xml:space="preserve">Final settlement means a completed transfer is legally fixed and stays in place. For example, the HKMA states that a law protects the finality of CMU settlement for the Government digital green bonds.</w:t>
      </w:r>
      <w:r>
        <w:t xml:space="preserve"> </w:t>
      </w:r>
      <w:r>
        <w:rPr>
          <w:vertAlign w:val="superscript"/>
        </w:rPr>
        <w:t xml:space="preserve">[51]</w:t>
      </w:r>
    </w:p>
    <w:bookmarkEnd w:id="154"/>
    <w:bookmarkStart w:id="155" w:name="talking-points-10"/>
    <w:p>
      <w:pPr>
        <w:pStyle w:val="Heading2"/>
      </w:pPr>
      <w:r>
        <w:t xml:space="preserve">Talking points</w:t>
      </w:r>
    </w:p>
    <w:p>
      <w:pPr>
        <w:pStyle w:val="FirstParagraph"/>
      </w:pPr>
      <w:r>
        <w:rPr>
          <w:b/>
          <w:bCs/>
        </w:rPr>
        <w:t xml:space="preserve">To the CCO</w:t>
      </w:r>
    </w:p>
    <w:p>
      <w:pPr>
        <w:pStyle w:val="Compact"/>
        <w:numPr>
          <w:ilvl w:val="0"/>
          <w:numId w:val="1138"/>
        </w:numPr>
      </w:pPr>
      <w:r>
        <w:t xml:space="preserve">Existing product rules apply to tokenised products. The HKMA adds expectations on due diligence, disclosure and early discussion with it.</w:t>
      </w:r>
      <w:r>
        <w:t xml:space="preserve"> </w:t>
      </w:r>
      <w:r>
        <w:rPr>
          <w:vertAlign w:val="superscript"/>
        </w:rPr>
        <w:t xml:space="preserve">[52]</w:t>
      </w:r>
    </w:p>
    <w:p>
      <w:pPr>
        <w:pStyle w:val="Compact"/>
        <w:numPr>
          <w:ilvl w:val="0"/>
          <w:numId w:val="1138"/>
        </w:numPr>
      </w:pPr>
      <w:r>
        <w:t xml:space="preserve">As an RI, the bank should tell the SFC and the HKMA before digital-securities work.</w:t>
      </w:r>
      <w:r>
        <w:t xml:space="preserve"> </w:t>
      </w:r>
      <w:r>
        <w:rPr>
          <w:vertAlign w:val="superscript"/>
        </w:rPr>
        <w:t xml:space="preserve">[53]</w:t>
      </w:r>
      <w:r>
        <w:t xml:space="preserve"> </w:t>
      </w:r>
      <w:r>
        <w:t xml:space="preserve">It should also notify the HKMA before secondary trading of tokenised SFC-authorised products.</w:t>
      </w:r>
      <w:r>
        <w:t xml:space="preserve"> </w:t>
      </w:r>
      <w:r>
        <w:rPr>
          <w:vertAlign w:val="superscript"/>
        </w:rPr>
        <w:t xml:space="preserve">[54]</w:t>
      </w:r>
    </w:p>
    <w:p>
      <w:pPr>
        <w:pStyle w:val="FirstParagraph"/>
      </w:pPr>
      <w:r>
        <w:rPr>
          <w:b/>
          <w:bCs/>
        </w:rPr>
        <w:t xml:space="preserve">To business heads</w:t>
      </w:r>
    </w:p>
    <w:p>
      <w:pPr>
        <w:pStyle w:val="Compact"/>
        <w:numPr>
          <w:ilvl w:val="0"/>
          <w:numId w:val="1139"/>
        </w:numPr>
      </w:pPr>
      <w:r>
        <w:t xml:space="preserve">EnsembleTX is to run throughout 2026 with real-value tokenised-deposit settlement.</w:t>
      </w:r>
      <w:r>
        <w:t xml:space="preserve"> </w:t>
      </w:r>
      <w:r>
        <w:rPr>
          <w:vertAlign w:val="superscript"/>
        </w:rPr>
        <w:t xml:space="preserve">[55]</w:t>
      </w:r>
      <w:r>
        <w:t xml:space="preserve"> </w:t>
      </w:r>
      <w:r>
        <w:t xml:space="preserve">The HKMA invites parties with real-value tokenised-deposit use cases to take part.</w:t>
      </w:r>
      <w:r>
        <w:t xml:space="preserve"> </w:t>
      </w:r>
      <w:r>
        <w:rPr>
          <w:vertAlign w:val="superscript"/>
        </w:rPr>
        <w:t xml:space="preserve">[55]</w:t>
      </w:r>
    </w:p>
    <w:p>
      <w:pPr>
        <w:pStyle w:val="Compact"/>
        <w:numPr>
          <w:ilvl w:val="0"/>
          <w:numId w:val="1139"/>
        </w:numPr>
      </w:pPr>
      <w:r>
        <w:t xml:space="preserve">The DBGS Full Grant pays up to HK$2.5m per issue. It is not available if the DLT platform provider is an associate of the issuer.</w:t>
      </w:r>
      <w:r>
        <w:t xml:space="preserve"> </w:t>
      </w:r>
      <w:r>
        <w:rPr>
          <w:vertAlign w:val="superscript"/>
        </w:rPr>
        <w:t xml:space="preserve">[56]</w:t>
      </w:r>
      <w:r>
        <w:t xml:space="preserve"> </w:t>
      </w:r>
      <w:r>
        <w:t xml:space="preserve">A Half Grant of up to HK$1.25m may still apply.</w:t>
      </w:r>
      <w:r>
        <w:t xml:space="preserve"> </w:t>
      </w:r>
      <w:r>
        <w:rPr>
          <w:vertAlign w:val="superscript"/>
        </w:rPr>
        <w:t xml:space="preserve">[56]</w:t>
      </w:r>
    </w:p>
    <w:p>
      <w:pPr>
        <w:pStyle w:val="FirstParagraph"/>
      </w:pPr>
      <w:r>
        <w:rPr>
          <w:b/>
          <w:bCs/>
        </w:rPr>
        <w:t xml:space="preserve">To the CEO</w:t>
      </w:r>
    </w:p>
    <w:p>
      <w:pPr>
        <w:pStyle w:val="Compact"/>
        <w:numPr>
          <w:ilvl w:val="0"/>
          <w:numId w:val="1140"/>
        </w:numPr>
      </w:pPr>
      <w:r>
        <w:t xml:space="preserve">The Government has made three tokenised bond issues.</w:t>
      </w:r>
      <w:r>
        <w:t xml:space="preserve"> </w:t>
      </w:r>
      <w:r>
        <w:rPr>
          <w:vertAlign w:val="superscript"/>
        </w:rPr>
        <w:t xml:space="preserve">[10]</w:t>
      </w:r>
      <w:r>
        <w:t xml:space="preserve"> </w:t>
      </w:r>
      <w:r>
        <w:t xml:space="preserve">The latest raised about HK$10bn.</w:t>
      </w:r>
      <w:r>
        <w:t xml:space="preserve"> </w:t>
      </w:r>
      <w:r>
        <w:rPr>
          <w:vertAlign w:val="superscript"/>
        </w:rPr>
        <w:t xml:space="preserve">[57]</w:t>
      </w:r>
      <w:r>
        <w:t xml:space="preserve"> </w:t>
      </w:r>
      <w:r>
        <w:t xml:space="preserve">The HKMC priced a digital bond of about HK$12bn in June 2026.</w:t>
      </w:r>
      <w:r>
        <w:t xml:space="preserve"> </w:t>
      </w:r>
      <w:r>
        <w:rPr>
          <w:vertAlign w:val="superscript"/>
        </w:rPr>
        <w:t xml:space="preserve">[11]</w:t>
      </w:r>
    </w:p>
    <w:p>
      <w:pPr>
        <w:pStyle w:val="Compact"/>
        <w:numPr>
          <w:ilvl w:val="0"/>
          <w:numId w:val="1140"/>
        </w:numPr>
      </w:pPr>
      <w:r>
        <w:t xml:space="preserve">The Policy Address targets CBDC settlement and 24/7 operation for EnsembleTX around end-2026. It also targets a CMU OmniClear digital asset platform this year.</w:t>
      </w:r>
      <w:r>
        <w:t xml:space="preserve"> </w:t>
      </w:r>
      <w:r>
        <w:rPr>
          <w:vertAlign w:val="superscript"/>
        </w:rPr>
        <w:t xml:space="preserve">[58]</w:t>
      </w:r>
    </w:p>
    <w:p>
      <w:pPr>
        <w:pStyle w:val="FirstParagraph"/>
      </w:pPr>
      <w:r>
        <w:rPr>
          <w:b/>
          <w:bCs/>
        </w:rPr>
        <w:t xml:space="preserve">To Risk / CRO</w:t>
      </w:r>
    </w:p>
    <w:p>
      <w:pPr>
        <w:pStyle w:val="Compact"/>
        <w:numPr>
          <w:ilvl w:val="0"/>
          <w:numId w:val="1141"/>
        </w:numPr>
      </w:pPr>
      <w:r>
        <w:t xml:space="preserve">Tokenised deposits the bank issues cannot get stable-deposit treatment in the LCR.</w:t>
      </w:r>
      <w:r>
        <w:t xml:space="preserve"> </w:t>
      </w:r>
      <w:r>
        <w:rPr>
          <w:vertAlign w:val="superscript"/>
        </w:rPr>
        <w:t xml:space="preserve">[39]</w:t>
      </w:r>
      <w:r>
        <w:t xml:space="preserve"> </w:t>
      </w:r>
      <w:r>
        <w:t xml:space="preserve">If the bank cannot always identify the holders, it must treat them as "other unsecured wholesale funding".</w:t>
      </w:r>
      <w:r>
        <w:t xml:space="preserve"> </w:t>
      </w:r>
      <w:r>
        <w:rPr>
          <w:vertAlign w:val="superscript"/>
        </w:rPr>
        <w:t xml:space="preserve">[39]</w:t>
      </w:r>
    </w:p>
    <w:p>
      <w:pPr>
        <w:pStyle w:val="Compact"/>
        <w:numPr>
          <w:ilvl w:val="0"/>
          <w:numId w:val="1141"/>
        </w:numPr>
      </w:pPr>
      <w:r>
        <w:t xml:space="preserve">The HKMA's April 2024 DLT risk considerations are not binding. They cover network choice, smart contracts (code that runs by itself on a ledger), legal risks such as settlement finality, and third parties. They also cover interoperability (systems working together), cybersecurity and private-key security.</w:t>
      </w:r>
      <w:r>
        <w:t xml:space="preserve"> </w:t>
      </w:r>
      <w:r>
        <w:rPr>
          <w:vertAlign w:val="superscript"/>
        </w:rPr>
        <w:t xml:space="preserve">[59]</w:t>
      </w:r>
    </w:p>
    <w:bookmarkEnd w:id="155"/>
    <w:bookmarkStart w:id="156" w:name="common-misunderstandings-10"/>
    <w:p>
      <w:pPr>
        <w:pStyle w:val="Heading2"/>
      </w:pPr>
      <w:r>
        <w:t xml:space="preserve">Common misunderstandings</w:t>
      </w:r>
    </w:p>
    <w:p>
      <w:pPr>
        <w:pStyle w:val="Compact"/>
        <w:numPr>
          <w:ilvl w:val="0"/>
          <w:numId w:val="1142"/>
        </w:numPr>
      </w:pPr>
      <w:r>
        <w:rPr>
          <w:b/>
          <w:bCs/>
        </w:rPr>
        <w:t xml:space="preserve">Myth:</w:t>
      </w:r>
      <w:r>
        <w:t xml:space="preserve"> </w:t>
      </w:r>
      <w:r>
        <w:t xml:space="preserve">Tokenised securities are automatically complex or for professional investors only.</w:t>
      </w:r>
      <w:r>
        <w:t xml:space="preserve"> </w:t>
      </w:r>
      <w:r>
        <w:rPr>
          <w:b/>
          <w:bCs/>
        </w:rPr>
        <w:t xml:space="preserve">Fact:</w:t>
      </w:r>
      <w:r>
        <w:t xml:space="preserve"> </w:t>
      </w:r>
      <w:r>
        <w:t xml:space="preserve">The SFC looks through to the underlying security. It no longer imposes a mandatory professional-investor-only restriction.</w:t>
      </w:r>
      <w:r>
        <w:t xml:space="preserve"> </w:t>
      </w:r>
      <w:r>
        <w:rPr>
          <w:vertAlign w:val="superscript"/>
        </w:rPr>
        <w:t xml:space="preserve">[60]</w:t>
      </w:r>
    </w:p>
    <w:p>
      <w:pPr>
        <w:pStyle w:val="Compact"/>
        <w:numPr>
          <w:ilvl w:val="0"/>
          <w:numId w:val="1142"/>
        </w:numPr>
      </w:pPr>
      <w:r>
        <w:rPr>
          <w:b/>
          <w:bCs/>
        </w:rPr>
        <w:t xml:space="preserve">Myth:</w:t>
      </w:r>
      <w:r>
        <w:t xml:space="preserve"> </w:t>
      </w:r>
      <w:r>
        <w:t xml:space="preserve">The HKMA tokenised-products circular covers stablecoins.</w:t>
      </w:r>
      <w:r>
        <w:t xml:space="preserve"> </w:t>
      </w:r>
      <w:r>
        <w:rPr>
          <w:b/>
          <w:bCs/>
        </w:rPr>
        <w:t xml:space="preserve">Fact:</w:t>
      </w:r>
      <w:r>
        <w:t xml:space="preserve"> </w:t>
      </w:r>
      <w:r>
        <w:t xml:space="preserve">The circular expressly excludes them.</w:t>
      </w:r>
      <w:r>
        <w:t xml:space="preserve"> </w:t>
      </w:r>
      <w:r>
        <w:rPr>
          <w:vertAlign w:val="superscript"/>
        </w:rPr>
        <w:t xml:space="preserve">[43]</w:t>
      </w:r>
    </w:p>
    <w:p>
      <w:pPr>
        <w:pStyle w:val="Compact"/>
        <w:numPr>
          <w:ilvl w:val="0"/>
          <w:numId w:val="1142"/>
        </w:numPr>
      </w:pPr>
      <w:r>
        <w:rPr>
          <w:b/>
          <w:bCs/>
        </w:rPr>
        <w:t xml:space="preserve">Myth:</w:t>
      </w:r>
      <w:r>
        <w:t xml:space="preserve"> </w:t>
      </w:r>
      <w:r>
        <w:t xml:space="preserve">Secondary trading of tokenised SFC-authorised products is still barred.</w:t>
      </w:r>
      <w:r>
        <w:t xml:space="preserve"> </w:t>
      </w:r>
      <w:r>
        <w:rPr>
          <w:b/>
          <w:bCs/>
        </w:rPr>
        <w:t xml:space="preserve">Fact:</w:t>
      </w:r>
      <w:r>
        <w:t xml:space="preserve"> </w:t>
      </w:r>
      <w:r>
        <w:t xml:space="preserve">That was the 2023 position.</w:t>
      </w:r>
      <w:r>
        <w:t xml:space="preserve"> </w:t>
      </w:r>
      <w:r>
        <w:rPr>
          <w:vertAlign w:val="superscript"/>
        </w:rPr>
        <w:t xml:space="preserve">[61]</w:t>
      </w:r>
      <w:r>
        <w:t xml:space="preserve"> </w:t>
      </w:r>
      <w:r>
        <w:t xml:space="preserve">The revised April 2026 framework allows it on SFC-licensed VATPs, subject to conditions.</w:t>
      </w:r>
      <w:r>
        <w:t xml:space="preserve"> </w:t>
      </w:r>
      <w:r>
        <w:rPr>
          <w:vertAlign w:val="superscript"/>
        </w:rPr>
        <w:t xml:space="preserve">[62]</w:t>
      </w:r>
    </w:p>
    <w:p>
      <w:pPr>
        <w:pStyle w:val="Compact"/>
        <w:numPr>
          <w:ilvl w:val="0"/>
          <w:numId w:val="1142"/>
        </w:numPr>
      </w:pPr>
      <w:r>
        <w:rPr>
          <w:b/>
          <w:bCs/>
        </w:rPr>
        <w:t xml:space="preserve">Myth:</w:t>
      </w:r>
      <w:r>
        <w:t xml:space="preserve"> </w:t>
      </w:r>
      <w:r>
        <w:t xml:space="preserve">EnsembleTX is not an official name.</w:t>
      </w:r>
      <w:r>
        <w:t xml:space="preserve"> </w:t>
      </w:r>
      <w:r>
        <w:rPr>
          <w:b/>
          <w:bCs/>
        </w:rPr>
        <w:t xml:space="preserve">Fact:</w:t>
      </w:r>
      <w:r>
        <w:t xml:space="preserve"> </w:t>
      </w:r>
      <w:r>
        <w:t xml:space="preserve">The HKMA uses the name in its own November 2025 announcement and annex.</w:t>
      </w:r>
      <w:r>
        <w:t xml:space="preserve"> </w:t>
      </w:r>
      <w:r>
        <w:rPr>
          <w:vertAlign w:val="superscript"/>
        </w:rPr>
        <w:t xml:space="preserve">[63,9]</w:t>
      </w:r>
    </w:p>
    <w:bookmarkEnd w:id="156"/>
    <w:bookmarkStart w:id="160" w:name="official-documents-to-read-first-10"/>
    <w:p>
      <w:pPr>
        <w:pStyle w:val="Heading2"/>
      </w:pPr>
      <w:r>
        <w:t xml:space="preserve">Official documents to read first</w:t>
      </w:r>
    </w:p>
    <w:p>
      <w:pPr>
        <w:pStyle w:val="Compact"/>
        <w:numPr>
          <w:ilvl w:val="0"/>
          <w:numId w:val="1143"/>
        </w:numPr>
      </w:pPr>
      <w:r>
        <w:rPr>
          <w:b/>
          <w:bCs/>
        </w:rPr>
        <w:t xml:space="preserve">Sale and distribution of tokenised products</w:t>
      </w:r>
      <w:r>
        <w:t xml:space="preserve">, HKMA, 20 Feb 2024. Read the whole circular (6 pages), especially Sections A-D and 'Implementation'. It is the bank's baseline for tokenised products.</w:t>
      </w:r>
      <w:r>
        <w:t xml:space="preserve"> </w:t>
      </w:r>
      <w:hyperlink r:id="rId157">
        <w:r>
          <w:rPr>
            <w:rStyle w:val="Hyperlink"/>
          </w:rPr>
          <w:t xml:space="preserve">https://brdr.hkma.gov.hk/eng/doc-ldg/docId/getPdf/20240220-10-EN/20240220-10-EN.pdf</w:t>
        </w:r>
      </w:hyperlink>
    </w:p>
    <w:p>
      <w:pPr>
        <w:pStyle w:val="Compact"/>
        <w:numPr>
          <w:ilvl w:val="0"/>
          <w:numId w:val="1143"/>
        </w:numPr>
      </w:pPr>
      <w:r>
        <w:rPr>
          <w:b/>
          <w:bCs/>
        </w:rPr>
        <w:t xml:space="preserve">Circular on secondary trading of tokenised SFC-authorised investment products</w:t>
      </w:r>
      <w:r>
        <w:t xml:space="preserve">, SFC, 20 Apr 2026. Read paragraphs 8-27 and footnotes 13-14. They set out duties for connecting brokers, distributors and RIs.</w:t>
      </w:r>
      <w:r>
        <w:t xml:space="preserve"> </w:t>
      </w:r>
      <w:hyperlink r:id="rId119">
        <w:r>
          <w:rPr>
            <w:rStyle w:val="Hyperlink"/>
          </w:rPr>
          <w:t xml:space="preserve">https://apps.sfc.hk/edistributionWeb/api/circular/openFile?lang=EN&amp;refNo=26EC23</w:t>
        </w:r>
      </w:hyperlink>
    </w:p>
    <w:p>
      <w:pPr>
        <w:pStyle w:val="Compact"/>
        <w:numPr>
          <w:ilvl w:val="0"/>
          <w:numId w:val="1143"/>
        </w:numPr>
      </w:pPr>
      <w:r>
        <w:rPr>
          <w:b/>
          <w:bCs/>
        </w:rPr>
        <w:t xml:space="preserve">EnsembleTX announcement and Annexes A/B</w:t>
      </w:r>
      <w:r>
        <w:t xml:space="preserve">, HKMA, 13 Nov 2025. Read the full release and both annexes. They show the pilot's scope and participants.</w:t>
      </w:r>
      <w:r>
        <w:t xml:space="preserve"> </w:t>
      </w:r>
      <w:hyperlink r:id="rId158">
        <w:r>
          <w:rPr>
            <w:rStyle w:val="Hyperlink"/>
          </w:rPr>
          <w:t xml:space="preserve">https://www.hkma.gov.hk/eng/news-and-media/press-releases/2025/11/20251113-3/</w:t>
        </w:r>
      </w:hyperlink>
      <w:r>
        <w:t xml:space="preserve"> </w:t>
      </w:r>
      <w:r>
        <w:t xml:space="preserve">and</w:t>
      </w:r>
      <w:r>
        <w:t xml:space="preserve"> </w:t>
      </w:r>
      <w:hyperlink r:id="rId159">
        <w:r>
          <w:rPr>
            <w:rStyle w:val="Hyperlink"/>
          </w:rPr>
          <w:t xml:space="preserve">https://www.hkma.gov.hk/media/eng/doc/key-information/press-release/2025/20251113e3a1.pdf</w:t>
        </w:r>
      </w:hyperlink>
    </w:p>
    <w:bookmarkEnd w:id="160"/>
    <w:bookmarkStart w:id="161" w:name="open-questions-10"/>
    <w:p>
      <w:pPr>
        <w:pStyle w:val="Heading2"/>
      </w:pPr>
      <w:r>
        <w:t xml:space="preserve">Open questions</w:t>
      </w:r>
    </w:p>
    <w:p>
      <w:pPr>
        <w:pStyle w:val="Compact"/>
        <w:numPr>
          <w:ilvl w:val="0"/>
          <w:numId w:val="1144"/>
        </w:numPr>
      </w:pPr>
      <w:r>
        <w:t xml:space="preserve">The sources reviewed contain no dedicated HKMA framework for issuing tokenised deposits. For now, the anchors are the February 2024 circular and the LM-1 liquidity treatment.</w:t>
      </w:r>
      <w:r>
        <w:t xml:space="preserve"> </w:t>
      </w:r>
      <w:r>
        <w:rPr>
          <w:vertAlign w:val="superscript"/>
        </w:rPr>
        <w:t xml:space="preserve">[43,39]</w:t>
      </w:r>
      <w:r>
        <w:t xml:space="preserve"> </w:t>
      </w:r>
      <w:r>
        <w:t xml:space="preserve">A third anchor is the Supervisory Incubator, which has tokenised deposits as a core focus.</w:t>
      </w:r>
      <w:r>
        <w:t xml:space="preserve"> </w:t>
      </w:r>
      <w:r>
        <w:rPr>
          <w:vertAlign w:val="superscript"/>
        </w:rPr>
        <w:t xml:space="preserve">[64]</w:t>
      </w:r>
    </w:p>
    <w:p>
      <w:pPr>
        <w:pStyle w:val="Compact"/>
        <w:numPr>
          <w:ilvl w:val="0"/>
          <w:numId w:val="1144"/>
        </w:numPr>
      </w:pPr>
      <w:r>
        <w:t xml:space="preserve">The HKMA said it would soon publish an Ensemble Use Case Report and an Ensemble Taxonomy (a shared set of terms). Neither appears in the sources reviewed as of 25 Sep 2026.</w:t>
      </w:r>
      <w:r>
        <w:t xml:space="preserve"> </w:t>
      </w:r>
      <w:r>
        <w:rPr>
          <w:vertAlign w:val="superscript"/>
        </w:rPr>
        <w:t xml:space="preserve">[65]</w:t>
      </w:r>
    </w:p>
    <w:p>
      <w:pPr>
        <w:pStyle w:val="Compact"/>
        <w:numPr>
          <w:ilvl w:val="0"/>
          <w:numId w:val="1144"/>
        </w:numPr>
      </w:pPr>
      <w:r>
        <w:t xml:space="preserve">The findings of the phase-2 legal review are not yet published. That review covers electronic signing, and holding and transferring tokenised instruments.</w:t>
      </w:r>
      <w:r>
        <w:t xml:space="preserve"> </w:t>
      </w:r>
      <w:r>
        <w:rPr>
          <w:vertAlign w:val="superscript"/>
        </w:rPr>
        <w:t xml:space="preserve">[29]</w:t>
      </w:r>
    </w:p>
    <w:bookmarkEnd w:id="161"/>
    <w:bookmarkStart w:id="162" w:name="related-modules-10"/>
    <w:p>
      <w:pPr>
        <w:pStyle w:val="Heading2"/>
      </w:pPr>
      <w:r>
        <w:t xml:space="preserve">Related modules</w:t>
      </w:r>
    </w:p>
    <w:p>
      <w:pPr>
        <w:pStyle w:val="FirstParagraph"/>
      </w:pPr>
      <w:r>
        <w:t xml:space="preserve">C6, C7, D1, D2</w:t>
      </w:r>
    </w:p>
    <w:p>
      <w:pPr>
        <w:pStyle w:val="BodyText"/>
      </w:pPr>
      <w:r>
        <w:rPr>
          <w:b/>
          <w:bCs/>
        </w:rPr>
        <w:t xml:space="preserve">Business angle:</w:t>
      </w:r>
      <w:r>
        <w:t xml:space="preserve"> </w:t>
      </w:r>
      <w:r>
        <w:t xml:space="preserve">Digital bonds: arranging and custody and Tokenised funds and money market fund settlement in the Business tab.</w:t>
      </w:r>
    </w:p>
    <w:bookmarkEnd w:id="162"/>
    <w:bookmarkStart w:id="163" w:name="notes-11"/>
    <w:p>
      <w:pPr>
        <w:pStyle w:val="Heading3"/>
      </w:pPr>
      <w:r>
        <w:t xml:space="preserve">Notes</w:t>
      </w:r>
    </w:p>
    <w:p>
      <w:pPr>
        <w:pStyle w:val="Compact"/>
        <w:numPr>
          <w:ilvl w:val="0"/>
          <w:numId w:val="1145"/>
        </w:numPr>
      </w:pPr>
      <w:r>
        <w:t xml:space="preserve">SFC.</w:t>
      </w:r>
      <w:r>
        <w:t xml:space="preserve"> </w:t>
      </w:r>
      <w:r>
        <w:rPr>
          <w:i/>
          <w:iCs/>
        </w:rPr>
        <w:t xml:space="preserve">Circular on intermediaries engaging in tokenised securities-related activities</w:t>
      </w:r>
      <w:r>
        <w:t xml:space="preserve">, 2 November 2023. Paras 2, 5.</w:t>
      </w:r>
      <w:r>
        <w:t xml:space="preserve"> </w:t>
      </w:r>
      <w:r>
        <w:t xml:space="preserve">https://apps.sfc.hk/edistributionWeb/gateway/EN/circular/doc?refNo=23EC52</w:t>
      </w:r>
    </w:p>
    <w:p>
      <w:pPr>
        <w:pStyle w:val="Compact"/>
        <w:numPr>
          <w:ilvl w:val="0"/>
          <w:numId w:val="1145"/>
        </w:numPr>
      </w:pPr>
      <w:r>
        <w:t xml:space="preserve">HKMA.</w:t>
      </w:r>
      <w:r>
        <w:t xml:space="preserve"> </w:t>
      </w:r>
      <w:r>
        <w:rPr>
          <w:i/>
          <w:iCs/>
        </w:rPr>
        <w:t xml:space="preserve">Sale and distribution of tokenised products</w:t>
      </w:r>
      <w:r>
        <w:t xml:space="preserve">, 20 February 2024. P.1 and fn 1.</w:t>
      </w:r>
      <w:r>
        <w:t xml:space="preserve"> </w:t>
      </w:r>
      <w:r>
        <w:t xml:space="preserve">https://brdr.hkma.gov.hk/eng/doc-ldg/docId/20240220-10-EN</w:t>
      </w:r>
    </w:p>
    <w:p>
      <w:pPr>
        <w:pStyle w:val="Compact"/>
        <w:numPr>
          <w:ilvl w:val="0"/>
          <w:numId w:val="1145"/>
        </w:numPr>
      </w:pPr>
      <w:r>
        <w:t xml:space="preserve">HKMA.</w:t>
      </w:r>
      <w:r>
        <w:t xml:space="preserve"> </w:t>
      </w:r>
      <w:r>
        <w:rPr>
          <w:i/>
          <w:iCs/>
        </w:rPr>
        <w:t xml:space="preserve">Sale and distribution of tokenised products</w:t>
      </w:r>
      <w:r>
        <w:t xml:space="preserve">, 20 February 2024. Pp.2-3.</w:t>
      </w:r>
      <w:r>
        <w:t xml:space="preserve"> </w:t>
      </w:r>
      <w:r>
        <w:t xml:space="preserve">https://brdr.hkma.gov.hk/eng/doc-ldg/docId/20240220-10-EN</w:t>
      </w:r>
    </w:p>
    <w:p>
      <w:pPr>
        <w:pStyle w:val="Compact"/>
        <w:numPr>
          <w:ilvl w:val="0"/>
          <w:numId w:val="1145"/>
        </w:numPr>
      </w:pPr>
      <w:r>
        <w:t xml:space="preserve">SFC.</w:t>
      </w:r>
      <w:r>
        <w:t xml:space="preserve"> </w:t>
      </w:r>
      <w:r>
        <w:rPr>
          <w:i/>
          <w:iCs/>
        </w:rPr>
        <w:t xml:space="preserve">Circular on intermediaries engaging in tokenised securities-related activities</w:t>
      </w:r>
      <w:r>
        <w:t xml:space="preserve">, 2 November 2023. Paras 7-8.</w:t>
      </w:r>
      <w:r>
        <w:t xml:space="preserve"> </w:t>
      </w:r>
      <w:r>
        <w:t xml:space="preserve">https://apps.sfc.hk/edistributionWeb/gateway/EN/circular/doc?refNo=23EC52</w:t>
      </w:r>
    </w:p>
    <w:p>
      <w:pPr>
        <w:pStyle w:val="Compact"/>
        <w:numPr>
          <w:ilvl w:val="0"/>
          <w:numId w:val="1145"/>
        </w:numPr>
      </w:pPr>
      <w:r>
        <w:t xml:space="preserve">HKMA.</w:t>
      </w:r>
      <w:r>
        <w:t xml:space="preserve"> </w:t>
      </w:r>
      <w:r>
        <w:rPr>
          <w:i/>
          <w:iCs/>
        </w:rPr>
        <w:t xml:space="preserve">Sale and distribution of tokenised products</w:t>
      </w:r>
      <w:r>
        <w:t xml:space="preserve">, 20 February 2024. P.1.</w:t>
      </w:r>
      <w:r>
        <w:t xml:space="preserve"> </w:t>
      </w:r>
      <w:r>
        <w:t xml:space="preserve">https://brdr.hkma.gov.hk/eng/doc-ldg/docId/20240220-10-EN</w:t>
      </w:r>
    </w:p>
    <w:p>
      <w:pPr>
        <w:pStyle w:val="Compact"/>
        <w:numPr>
          <w:ilvl w:val="0"/>
          <w:numId w:val="1145"/>
        </w:numPr>
      </w:pPr>
      <w:r>
        <w:t xml:space="preserve">SFC.</w:t>
      </w:r>
      <w:r>
        <w:t xml:space="preserve"> </w:t>
      </w:r>
      <w:r>
        <w:rPr>
          <w:i/>
          <w:iCs/>
        </w:rPr>
        <w:t xml:space="preserve">Circular on intermediaries engaging in tokenised securities-related activities</w:t>
      </w:r>
      <w:r>
        <w:t xml:space="preserve">, 2 November 2023. Para 35 and fn 8.</w:t>
      </w:r>
      <w:r>
        <w:t xml:space="preserve"> </w:t>
      </w:r>
      <w:r>
        <w:t xml:space="preserve">https://apps.sfc.hk/edistributionWeb/gateway/EN/circular/doc?refNo=23EC52</w:t>
      </w:r>
    </w:p>
    <w:p>
      <w:pPr>
        <w:pStyle w:val="Compact"/>
        <w:numPr>
          <w:ilvl w:val="0"/>
          <w:numId w:val="1145"/>
        </w:numPr>
      </w:pPr>
      <w:r>
        <w:t xml:space="preserve">SFC.</w:t>
      </w:r>
      <w:r>
        <w:t xml:space="preserve"> </w:t>
      </w:r>
      <w:r>
        <w:rPr>
          <w:i/>
          <w:iCs/>
        </w:rPr>
        <w:t xml:space="preserve">Circular on tokenisation of SFC-authorised investment products</w:t>
      </w:r>
      <w:r>
        <w:t xml:space="preserve">, 20 April 2026. Para 18.</w:t>
      </w:r>
      <w:r>
        <w:t xml:space="preserve"> </w:t>
      </w:r>
      <w:r>
        <w:t xml:space="preserve">https://apps.sfc.hk/edistributionWeb/gateway/EN/circular/doc?refNo=26EC22</w:t>
      </w:r>
    </w:p>
    <w:p>
      <w:pPr>
        <w:pStyle w:val="Compact"/>
        <w:numPr>
          <w:ilvl w:val="0"/>
          <w:numId w:val="1145"/>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Paras 1-3.</w:t>
      </w:r>
      <w:r>
        <w:t xml:space="preserve"> </w:t>
      </w:r>
      <w:r>
        <w:t xml:space="preserve">https://www.hkma.gov.hk/eng/news-and-media/press-releases/2025/11/20251113-3/</w:t>
      </w:r>
    </w:p>
    <w:p>
      <w:pPr>
        <w:pStyle w:val="Compact"/>
        <w:numPr>
          <w:ilvl w:val="0"/>
          <w:numId w:val="1145"/>
        </w:numPr>
      </w:pPr>
      <w:r>
        <w:t xml:space="preserve">HKMA.</w:t>
      </w:r>
      <w:r>
        <w:t xml:space="preserve"> </w:t>
      </w:r>
      <w:r>
        <w:rPr>
          <w:i/>
          <w:iCs/>
        </w:rPr>
        <w:t xml:space="preserve">Annex A – Tokenised Deposit Banks of EnsembleTX; Annex B – Other Industry Pioneers of EnsembleTX</w:t>
      </w:r>
      <w:r>
        <w:t xml:space="preserve">, 13 November 2025. Annex A.</w:t>
      </w:r>
      <w:r>
        <w:t xml:space="preserve"> </w:t>
      </w:r>
      <w:r>
        <w:t xml:space="preserve">https://www.hkma.gov.hk/eng/news-and-media/press-releases/2025/11/20251113-3/</w:t>
      </w:r>
    </w:p>
    <w:p>
      <w:pPr>
        <w:pStyle w:val="Compact"/>
        <w:numPr>
          <w:ilvl w:val="0"/>
          <w:numId w:val="1145"/>
        </w:numPr>
      </w:pPr>
      <w:r>
        <w:t xml:space="preserve">HKMA.</w:t>
      </w:r>
      <w:r>
        <w:t xml:space="preserve"> </w:t>
      </w:r>
      <w:r>
        <w:rPr>
          <w:i/>
          <w:iCs/>
        </w:rPr>
        <w:t xml:space="preserve">HKMA establishes Tokenised Bond Expert Group</w:t>
      </w:r>
      <w:r>
        <w:t xml:space="preserve">, 5 June 2026. Para 5.</w:t>
      </w:r>
      <w:r>
        <w:t xml:space="preserve"> </w:t>
      </w:r>
      <w:r>
        <w:t xml:space="preserve">https://www.hkma.gov.hk/eng/news-and-media/press-releases/2026/06/20260605-3/</w:t>
      </w:r>
    </w:p>
    <w:p>
      <w:pPr>
        <w:pStyle w:val="Compact"/>
        <w:numPr>
          <w:ilvl w:val="0"/>
          <w:numId w:val="1145"/>
        </w:numPr>
      </w:pPr>
      <w:r>
        <w:t xml:space="preserve">Other.</w:t>
      </w:r>
      <w:r>
        <w:t xml:space="preserve"> </w:t>
      </w:r>
      <w:r>
        <w:rPr>
          <w:i/>
          <w:iCs/>
        </w:rPr>
        <w:t xml:space="preserve">HKMC's HK$12 billion inaugural public digital bond issuance</w:t>
      </w:r>
      <w:r>
        <w:t xml:space="preserve">, 11 June 2026. Para 1.</w:t>
      </w:r>
      <w:r>
        <w:t xml:space="preserve"> </w:t>
      </w:r>
      <w:r>
        <w:t xml:space="preserve">https://www.hkma.gov.hk/eng/news-and-media/press-releases/2026/06/20260611-3/</w:t>
      </w:r>
    </w:p>
    <w:p>
      <w:pPr>
        <w:pStyle w:val="Compact"/>
        <w:numPr>
          <w:ilvl w:val="0"/>
          <w:numId w:val="1145"/>
        </w:numPr>
      </w:pPr>
      <w:r>
        <w:t xml:space="preserve">Government.</w:t>
      </w:r>
      <w:r>
        <w:t xml:space="preserve"> </w:t>
      </w:r>
      <w:r>
        <w:rPr>
          <w:i/>
          <w:iCs/>
        </w:rPr>
        <w:t xml:space="preserve">The Chief Executive's 2026 Policy Address</w:t>
      </w:r>
      <w:r>
        <w:t xml:space="preserve">, 16 September 2026. Paras 35(ii)-(iv), 37(i), 50.</w:t>
      </w:r>
      <w:r>
        <w:t xml:space="preserve"> </w:t>
      </w:r>
      <w:r>
        <w:t xml:space="preserve">https://www.policyaddress.gov.hk/2026/public/pdf/policy/policy-full_en.pdf</w:t>
      </w:r>
    </w:p>
    <w:p>
      <w:pPr>
        <w:pStyle w:val="Compact"/>
        <w:numPr>
          <w:ilvl w:val="0"/>
          <w:numId w:val="1145"/>
        </w:numPr>
      </w:pPr>
      <w:r>
        <w:t xml:space="preserve">SFC.</w:t>
      </w:r>
      <w:r>
        <w:t xml:space="preserve"> </w:t>
      </w:r>
      <w:r>
        <w:rPr>
          <w:i/>
          <w:iCs/>
        </w:rPr>
        <w:t xml:space="preserve">Circular on tokenisation of SFC-authorised investment products</w:t>
      </w:r>
      <w:r>
        <w:t xml:space="preserve">, 2 November 2023. P.1 banner.</w:t>
      </w:r>
      <w:r>
        <w:t xml:space="preserve"> </w:t>
      </w:r>
      <w:r>
        <w:t xml:space="preserve">https://apps.sfc.hk/edistributionWeb/gateway/EN/circular/doc?refNo=26EC22</w:t>
      </w:r>
    </w:p>
    <w:p>
      <w:pPr>
        <w:pStyle w:val="Compact"/>
        <w:numPr>
          <w:ilvl w:val="0"/>
          <w:numId w:val="1145"/>
        </w:numPr>
      </w:pPr>
      <w:r>
        <w:t xml:space="preserve">SFC.</w:t>
      </w:r>
      <w:r>
        <w:t xml:space="preserve"> </w:t>
      </w:r>
      <w:r>
        <w:rPr>
          <w:i/>
          <w:iCs/>
        </w:rPr>
        <w:t xml:space="preserve">Circular on tokenisation of SFC-authorised investment products</w:t>
      </w:r>
      <w:r>
        <w:t xml:space="preserve">, 20 April 2026. Paras 5-6, 8, 18.</w:t>
      </w:r>
      <w:r>
        <w:t xml:space="preserve"> </w:t>
      </w:r>
      <w:r>
        <w:t xml:space="preserve">https://apps.sfc.hk/edistributionWeb/gateway/EN/circular/doc?refNo=26EC22</w:t>
      </w:r>
    </w:p>
    <w:p>
      <w:pPr>
        <w:pStyle w:val="Compact"/>
        <w:numPr>
          <w:ilvl w:val="0"/>
          <w:numId w:val="1145"/>
        </w:numPr>
      </w:pPr>
      <w:r>
        <w:t xml:space="preserve">SFC.</w:t>
      </w:r>
      <w:r>
        <w:t xml:space="preserve"> </w:t>
      </w:r>
      <w:r>
        <w:rPr>
          <w:i/>
          <w:iCs/>
        </w:rPr>
        <w:t xml:space="preserve">Circular on secondary trading of tokenised SFC-authorised investment products</w:t>
      </w:r>
      <w:r>
        <w:t xml:space="preserve">, 20 April 2026. Paras 1, 13, 15-16, 27.</w:t>
      </w:r>
      <w:r>
        <w:t xml:space="preserve"> </w:t>
      </w:r>
      <w:r>
        <w:t xml:space="preserve">https://apps.sfc.hk/edistributionWeb/gateway/EN/circular/doc?refNo=26EC23</w:t>
      </w:r>
    </w:p>
    <w:p>
      <w:pPr>
        <w:pStyle w:val="Compact"/>
        <w:numPr>
          <w:ilvl w:val="0"/>
          <w:numId w:val="1145"/>
        </w:numPr>
      </w:pPr>
      <w:r>
        <w:t xml:space="preserve">HKMA.</w:t>
      </w:r>
      <w:r>
        <w:t xml:space="preserve"> </w:t>
      </w:r>
      <w:r>
        <w:rPr>
          <w:i/>
          <w:iCs/>
        </w:rPr>
        <w:t xml:space="preserve">HKMA unveils Project Ensemble to support the development of the Hong Kong tokenisation market</w:t>
      </w:r>
      <w:r>
        <w:t xml:space="preserve">, 7 March 2024. Paras 1-2.</w:t>
      </w:r>
      <w:r>
        <w:t xml:space="preserve"> </w:t>
      </w:r>
      <w:r>
        <w:t xml:space="preserve">https://www.hkma.gov.hk/eng/news-and-media/press-releases/2024/03/20240307-5/</w:t>
      </w:r>
    </w:p>
    <w:p>
      <w:pPr>
        <w:pStyle w:val="Compact"/>
        <w:numPr>
          <w:ilvl w:val="0"/>
          <w:numId w:val="1145"/>
        </w:numPr>
      </w:pPr>
      <w:r>
        <w:t xml:space="preserve">HKMA.</w:t>
      </w:r>
      <w:r>
        <w:t xml:space="preserve"> </w:t>
      </w:r>
      <w:r>
        <w:rPr>
          <w:i/>
          <w:iCs/>
        </w:rPr>
        <w:t xml:space="preserve">HKMA establishes the Project Ensemble Architecture Community</w:t>
      </w:r>
      <w:r>
        <w:t xml:space="preserve">, 7 May 2024. Paras 1, 3.</w:t>
      </w:r>
      <w:r>
        <w:t xml:space="preserve"> </w:t>
      </w:r>
      <w:r>
        <w:t xml:space="preserve">https://www.hkma.gov.hk/eng/news-and-media/press-releases/2024/05/20240507-4/</w:t>
      </w:r>
    </w:p>
    <w:p>
      <w:pPr>
        <w:pStyle w:val="Compact"/>
        <w:numPr>
          <w:ilvl w:val="0"/>
          <w:numId w:val="1145"/>
        </w:numPr>
      </w:pPr>
      <w:r>
        <w:t xml:space="preserve">HKMA.</w:t>
      </w:r>
      <w:r>
        <w:t xml:space="preserve"> </w:t>
      </w:r>
      <w:r>
        <w:rPr>
          <w:i/>
          <w:iCs/>
        </w:rPr>
        <w:t xml:space="preserve">HKMA launches Project Ensemble Sandbox to accelerate adoption of tokenisation</w:t>
      </w:r>
      <w:r>
        <w:t xml:space="preserve">, 28 August 2024. Paras 1-2.</w:t>
      </w:r>
      <w:r>
        <w:t xml:space="preserve"> </w:t>
      </w:r>
      <w:r>
        <w:t xml:space="preserve">https://www.hkma.gov.hk/eng/news-and-media/press-releases/2024/08/20240828-3/</w:t>
      </w:r>
    </w:p>
    <w:p>
      <w:pPr>
        <w:pStyle w:val="Compact"/>
        <w:numPr>
          <w:ilvl w:val="0"/>
          <w:numId w:val="1145"/>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Paras 1-2.</w:t>
      </w:r>
      <w:r>
        <w:t xml:space="preserve"> </w:t>
      </w:r>
      <w:r>
        <w:t xml:space="preserve">https://www.hkma.gov.hk/eng/news-and-media/press-releases/2025/11/20251113-3/</w:t>
      </w:r>
    </w:p>
    <w:p>
      <w:pPr>
        <w:pStyle w:val="Compact"/>
        <w:numPr>
          <w:ilvl w:val="0"/>
          <w:numId w:val="1145"/>
        </w:numPr>
      </w:pPr>
      <w:r>
        <w:t xml:space="preserve">HKMA.</w:t>
      </w:r>
      <w:r>
        <w:t xml:space="preserve"> </w:t>
      </w:r>
      <w:r>
        <w:rPr>
          <w:i/>
          <w:iCs/>
        </w:rPr>
        <w:t xml:space="preserve">Annex A – Tokenised Deposit Banks of EnsembleTX; Annex B – Other Industry Pioneers of EnsembleTX</w:t>
      </w:r>
      <w:r>
        <w:t xml:space="preserve">, 13 November 2025. Annexes A-B.</w:t>
      </w:r>
      <w:r>
        <w:t xml:space="preserve"> </w:t>
      </w:r>
      <w:r>
        <w:t xml:space="preserve">https://www.hkma.gov.hk/eng/news-and-media/press-releases/2025/11/20251113-3/</w:t>
      </w:r>
    </w:p>
    <w:p>
      <w:pPr>
        <w:pStyle w:val="Compact"/>
        <w:numPr>
          <w:ilvl w:val="0"/>
          <w:numId w:val="1145"/>
        </w:numPr>
      </w:pPr>
      <w:r>
        <w:t xml:space="preserve">Government.</w:t>
      </w:r>
      <w:r>
        <w:t xml:space="preserve"> </w:t>
      </w:r>
      <w:r>
        <w:rPr>
          <w:i/>
          <w:iCs/>
        </w:rPr>
        <w:t xml:space="preserve">The Chief Executive's 2026 Policy Address</w:t>
      </w:r>
      <w:r>
        <w:t xml:space="preserve">, 16 September 2026. Para 50.</w:t>
      </w:r>
      <w:r>
        <w:t xml:space="preserve"> </w:t>
      </w:r>
      <w:r>
        <w:t xml:space="preserve">https://www.policyaddress.gov.hk/2026/public/pdf/policy/policy-full_en.pdf</w:t>
      </w:r>
    </w:p>
    <w:p>
      <w:pPr>
        <w:pStyle w:val="Compact"/>
        <w:numPr>
          <w:ilvl w:val="0"/>
          <w:numId w:val="1145"/>
        </w:numPr>
      </w:pPr>
      <w:r>
        <w:t xml:space="preserve">HKMA.</w:t>
      </w:r>
      <w:r>
        <w:t xml:space="preserve"> </w:t>
      </w:r>
      <w:r>
        <w:rPr>
          <w:i/>
          <w:iCs/>
        </w:rPr>
        <w:t xml:space="preserve">HKSAR Government's Inaugural Tokenised Green Bond Offering</w:t>
      </w:r>
      <w:r>
        <w:t xml:space="preserve">, 16 February 2023. Para 1 and summary terms.</w:t>
      </w:r>
      <w:r>
        <w:t xml:space="preserve"> </w:t>
      </w:r>
      <w:r>
        <w:t xml:space="preserve">https://www.hkma.gov.hk/eng/news-and-media/press-releases/2023/02/20230216-3/</w:t>
      </w:r>
    </w:p>
    <w:p>
      <w:pPr>
        <w:pStyle w:val="Compact"/>
        <w:numPr>
          <w:ilvl w:val="0"/>
          <w:numId w:val="1145"/>
        </w:numPr>
      </w:pPr>
      <w:r>
        <w:t xml:space="preserve">HKMA.</w:t>
      </w:r>
      <w:r>
        <w:t xml:space="preserve"> </w:t>
      </w:r>
      <w:r>
        <w:rPr>
          <w:i/>
          <w:iCs/>
        </w:rPr>
        <w:t xml:space="preserve">HKSAR Government’s Digital Green Bonds Offering</w:t>
      </w:r>
      <w:r>
        <w:t xml:space="preserve">, 7 February 2024. Para 1 and key features.</w:t>
      </w:r>
      <w:r>
        <w:t xml:space="preserve"> </w:t>
      </w:r>
      <w:r>
        <w:t xml:space="preserve">https://www.hkma.gov.hk/eng/news-and-media/press-releases/2024/02/20240207-6/</w:t>
      </w:r>
    </w:p>
    <w:p>
      <w:pPr>
        <w:pStyle w:val="Compact"/>
        <w:numPr>
          <w:ilvl w:val="0"/>
          <w:numId w:val="1145"/>
        </w:numPr>
      </w:pPr>
      <w:r>
        <w:t xml:space="preserve">HKMA.</w:t>
      </w:r>
      <w:r>
        <w:t xml:space="preserve"> </w:t>
      </w:r>
      <w:r>
        <w:rPr>
          <w:i/>
          <w:iCs/>
        </w:rPr>
        <w:t xml:space="preserve">HKSAR Government’s Third Digital Green Bonds Offering</w:t>
      </w:r>
      <w:r>
        <w:t xml:space="preserve">, 11 November 2025. Paras 1-5.</w:t>
      </w:r>
      <w:r>
        <w:t xml:space="preserve"> </w:t>
      </w:r>
      <w:r>
        <w:t xml:space="preserve">https://www.hkma.gov.hk/eng/news-and-media/press-releases/2025/11/20251111-6/</w:t>
      </w:r>
    </w:p>
    <w:p>
      <w:pPr>
        <w:pStyle w:val="Compact"/>
        <w:numPr>
          <w:ilvl w:val="0"/>
          <w:numId w:val="1145"/>
        </w:numPr>
      </w:pPr>
      <w:r>
        <w:t xml:space="preserve">Other.</w:t>
      </w:r>
      <w:r>
        <w:t xml:space="preserve"> </w:t>
      </w:r>
      <w:r>
        <w:rPr>
          <w:i/>
          <w:iCs/>
        </w:rPr>
        <w:t xml:space="preserve">HKMC's HK$12 billion inaugural public digital bond issuance</w:t>
      </w:r>
      <w:r>
        <w:t xml:space="preserve">, 11 June 2026. Paras 1, 8; Annex.</w:t>
      </w:r>
      <w:r>
        <w:t xml:space="preserve"> </w:t>
      </w:r>
      <w:r>
        <w:t xml:space="preserve">https://www.hkma.gov.hk/eng/news-and-media/press-releases/2026/06/20260611-3/</w:t>
      </w:r>
    </w:p>
    <w:p>
      <w:pPr>
        <w:pStyle w:val="Compact"/>
        <w:numPr>
          <w:ilvl w:val="0"/>
          <w:numId w:val="1145"/>
        </w:numPr>
      </w:pPr>
      <w:r>
        <w:t xml:space="preserve">HKMA.</w:t>
      </w:r>
      <w:r>
        <w:t xml:space="preserve"> </w:t>
      </w:r>
      <w:r>
        <w:rPr>
          <w:i/>
          <w:iCs/>
        </w:rPr>
        <w:t xml:space="preserve">Guideline on the Digital Bond Grant Scheme</w:t>
      </w:r>
      <w:r>
        <w:t xml:space="preserve">, 28 November 2024. P.1 and fn 1; s.5.</w:t>
      </w:r>
      <w:r>
        <w:t xml:space="preserve"> </w:t>
      </w:r>
      <w:r>
        <w:t xml:space="preserve">https://www.hkma.gov.hk/media/eng/doc/key-functions/ifc/bond-market-development/Guideline_on_the_Digital_Bond_Grant_Scheme.pdf</w:t>
      </w:r>
    </w:p>
    <w:p>
      <w:pPr>
        <w:pStyle w:val="Compact"/>
        <w:numPr>
          <w:ilvl w:val="0"/>
          <w:numId w:val="1145"/>
        </w:numPr>
      </w:pPr>
      <w:r>
        <w:t xml:space="preserve">HKMA.</w:t>
      </w:r>
      <w:r>
        <w:t xml:space="preserve"> </w:t>
      </w:r>
      <w:r>
        <w:rPr>
          <w:i/>
          <w:iCs/>
        </w:rPr>
        <w:t xml:space="preserve">HKMA establishes Tokenised Bond Expert Group</w:t>
      </w:r>
      <w:r>
        <w:t xml:space="preserve">, 5 June 2026. Paras 1-3.</w:t>
      </w:r>
      <w:r>
        <w:t xml:space="preserve"> </w:t>
      </w:r>
      <w:r>
        <w:t xml:space="preserve">https://www.hkma.gov.hk/eng/news-and-media/press-releases/2026/06/20260605-3/</w:t>
      </w:r>
    </w:p>
    <w:p>
      <w:pPr>
        <w:pStyle w:val="Compact"/>
        <w:numPr>
          <w:ilvl w:val="0"/>
          <w:numId w:val="1145"/>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'Issuing clarifications' section.</w:t>
      </w:r>
      <w:r>
        <w:t xml:space="preserve"> </w:t>
      </w:r>
      <w:r>
        <w:t xml:space="preserve">https://www.hkma.gov.hk/eng/news-and-media/press-releases/2026/06/20260629-4/</w:t>
      </w:r>
    </w:p>
    <w:p>
      <w:pPr>
        <w:pStyle w:val="Compact"/>
        <w:numPr>
          <w:ilvl w:val="0"/>
          <w:numId w:val="1145"/>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'Next phase'.</w:t>
      </w:r>
      <w:r>
        <w:t xml:space="preserve"> </w:t>
      </w:r>
      <w:r>
        <w:t xml:space="preserve">https://www.hkma.gov.hk/eng/news-and-media/press-releases/2026/06/20260629-4/</w:t>
      </w:r>
    </w:p>
    <w:p>
      <w:pPr>
        <w:pStyle w:val="Compact"/>
        <w:numPr>
          <w:ilvl w:val="0"/>
          <w:numId w:val="1145"/>
        </w:numPr>
      </w:pPr>
      <w:r>
        <w:t xml:space="preserve">Government.</w:t>
      </w:r>
      <w:r>
        <w:t xml:space="preserve"> </w:t>
      </w:r>
      <w:r>
        <w:rPr>
          <w:i/>
          <w:iCs/>
        </w:rPr>
        <w:t xml:space="preserve">The Chief Executive's 2026 Policy Address</w:t>
      </w:r>
      <w:r>
        <w:t xml:space="preserve">, 16 September 2026. Para 35(iii).</w:t>
      </w:r>
      <w:r>
        <w:t xml:space="preserve"> </w:t>
      </w:r>
      <w:r>
        <w:t xml:space="preserve">https://www.policyaddress.gov.hk/2026/public/pdf/policy/policy-full_en.pdf</w:t>
      </w:r>
    </w:p>
    <w:p>
      <w:pPr>
        <w:pStyle w:val="Compact"/>
        <w:numPr>
          <w:ilvl w:val="0"/>
          <w:numId w:val="1145"/>
        </w:numPr>
      </w:pPr>
      <w:r>
        <w:t xml:space="preserve">Government.</w:t>
      </w:r>
      <w:r>
        <w:t xml:space="preserve"> </w:t>
      </w:r>
      <w:r>
        <w:rPr>
          <w:i/>
          <w:iCs/>
        </w:rPr>
        <w:t xml:space="preserve">The Chief Executive's 2026 Policy Address</w:t>
      </w:r>
      <w:r>
        <w:t xml:space="preserve">, 16 September 2026. Para 35(iv).</w:t>
      </w:r>
      <w:r>
        <w:t xml:space="preserve"> </w:t>
      </w:r>
      <w:r>
        <w:t xml:space="preserve">https://www.policyaddress.gov.hk/2026/public/pdf/policy/policy-full_en.pdf</w:t>
      </w:r>
    </w:p>
    <w:p>
      <w:pPr>
        <w:pStyle w:val="Compact"/>
        <w:numPr>
          <w:ilvl w:val="0"/>
          <w:numId w:val="1145"/>
        </w:numPr>
      </w:pPr>
      <w:r>
        <w:t xml:space="preserve">Government.</w:t>
      </w:r>
      <w:r>
        <w:t xml:space="preserve"> </w:t>
      </w:r>
      <w:r>
        <w:rPr>
          <w:i/>
          <w:iCs/>
        </w:rPr>
        <w:t xml:space="preserve">The Chief Executive's 2026 Policy Address</w:t>
      </w:r>
      <w:r>
        <w:t xml:space="preserve">, 16 September 2026. Para 35(ii).</w:t>
      </w:r>
      <w:r>
        <w:t xml:space="preserve"> </w:t>
      </w:r>
      <w:r>
        <w:t xml:space="preserve">https://www.policyaddress.gov.hk/2026/public/pdf/policy/policy-full_en.pdf</w:t>
      </w:r>
    </w:p>
    <w:p>
      <w:pPr>
        <w:pStyle w:val="Compact"/>
        <w:numPr>
          <w:ilvl w:val="0"/>
          <w:numId w:val="1145"/>
        </w:numPr>
      </w:pPr>
      <w:r>
        <w:t xml:space="preserve">HKMA.</w:t>
      </w:r>
      <w:r>
        <w:t xml:space="preserve"> </w:t>
      </w:r>
      <w:r>
        <w:rPr>
          <w:i/>
          <w:iCs/>
        </w:rPr>
        <w:t xml:space="preserve">Sale and distribution of tokenised products</w:t>
      </w:r>
      <w:r>
        <w:t xml:space="preserve">, 20 February 2024. P.1 and fn 1; Sections A-D; p.6.</w:t>
      </w:r>
      <w:r>
        <w:t xml:space="preserve"> </w:t>
      </w:r>
      <w:r>
        <w:t xml:space="preserve">https://brdr.hkma.gov.hk/eng/doc-ldg/docId/20240220-10-EN</w:t>
      </w:r>
    </w:p>
    <w:p>
      <w:pPr>
        <w:pStyle w:val="Compact"/>
        <w:numPr>
          <w:ilvl w:val="0"/>
          <w:numId w:val="1145"/>
        </w:numPr>
      </w:pPr>
      <w:r>
        <w:t xml:space="preserve">HKMA.</w:t>
      </w:r>
      <w:r>
        <w:t xml:space="preserve"> </w:t>
      </w:r>
      <w:r>
        <w:rPr>
          <w:i/>
          <w:iCs/>
        </w:rPr>
        <w:t xml:space="preserve">Sale and distribution of tokenised products</w:t>
      </w:r>
      <w:r>
        <w:t xml:space="preserve">, 20 February 2024. P.2.</w:t>
      </w:r>
      <w:r>
        <w:t xml:space="preserve"> </w:t>
      </w:r>
      <w:r>
        <w:t xml:space="preserve">https://brdr.hkma.gov.hk/eng/doc-ldg/docId/20240220-10-EN</w:t>
      </w:r>
    </w:p>
    <w:p>
      <w:pPr>
        <w:pStyle w:val="Compact"/>
        <w:numPr>
          <w:ilvl w:val="0"/>
          <w:numId w:val="1145"/>
        </w:numPr>
      </w:pPr>
      <w:r>
        <w:t xml:space="preserve">SFC.</w:t>
      </w:r>
      <w:r>
        <w:t xml:space="preserve"> </w:t>
      </w:r>
      <w:r>
        <w:rPr>
          <w:i/>
          <w:iCs/>
        </w:rPr>
        <w:t xml:space="preserve">Circular on intermediaries engaging in tokenised securities-related activities</w:t>
      </w:r>
      <w:r>
        <w:t xml:space="preserve">, 2 November 2023. Paras 7, 21, 24, 26-27.</w:t>
      </w:r>
      <w:r>
        <w:t xml:space="preserve"> </w:t>
      </w:r>
      <w:r>
        <w:t xml:space="preserve">https://apps.sfc.hk/edistributionWeb/gateway/EN/circular/doc?refNo=23EC52</w:t>
      </w:r>
    </w:p>
    <w:p>
      <w:pPr>
        <w:pStyle w:val="Compact"/>
        <w:numPr>
          <w:ilvl w:val="0"/>
          <w:numId w:val="1145"/>
        </w:numPr>
      </w:pPr>
      <w:r>
        <w:t xml:space="preserve">SFC.</w:t>
      </w:r>
      <w:r>
        <w:t xml:space="preserve"> </w:t>
      </w:r>
      <w:r>
        <w:rPr>
          <w:i/>
          <w:iCs/>
        </w:rPr>
        <w:t xml:space="preserve">Circular on tokenisation of SFC-authorised investment products</w:t>
      </w:r>
      <w:r>
        <w:t xml:space="preserve">, 20 April 2026. Paras 5, 10, 13.</w:t>
      </w:r>
      <w:r>
        <w:t xml:space="preserve"> </w:t>
      </w:r>
      <w:r>
        <w:t xml:space="preserve">https://apps.sfc.hk/edistributionWeb/gateway/EN/circular/doc?refNo=26EC22</w:t>
      </w:r>
    </w:p>
    <w:p>
      <w:pPr>
        <w:pStyle w:val="Compact"/>
        <w:numPr>
          <w:ilvl w:val="0"/>
          <w:numId w:val="1145"/>
        </w:numPr>
      </w:pPr>
      <w:r>
        <w:t xml:space="preserve">SFC.</w:t>
      </w:r>
      <w:r>
        <w:t xml:space="preserve"> </w:t>
      </w:r>
      <w:r>
        <w:rPr>
          <w:i/>
          <w:iCs/>
        </w:rPr>
        <w:t xml:space="preserve">Circular on secondary trading of tokenised SFC-authorised investment products</w:t>
      </w:r>
      <w:r>
        <w:t xml:space="preserve">, 20 April 2026. Paras 4, 8, 12, 27 and fn 13.</w:t>
      </w:r>
      <w:r>
        <w:t xml:space="preserve"> </w:t>
      </w:r>
      <w:r>
        <w:t xml:space="preserve">https://apps.sfc.hk/edistributionWeb/gateway/EN/circular/doc?refNo=26EC23</w:t>
      </w:r>
    </w:p>
    <w:p>
      <w:pPr>
        <w:pStyle w:val="Compact"/>
        <w:numPr>
          <w:ilvl w:val="0"/>
          <w:numId w:val="1145"/>
        </w:numPr>
      </w:pPr>
      <w:r>
        <w:t xml:space="preserve">HKMA.</w:t>
      </w:r>
      <w:r>
        <w:t xml:space="preserve"> </w:t>
      </w:r>
      <w:r>
        <w:rPr>
          <w:i/>
          <w:iCs/>
        </w:rPr>
        <w:t xml:space="preserve">HKMA unveils Project Ensemble to support the development of the Hong Kong tokenisation market</w:t>
      </w:r>
      <w:r>
        <w:t xml:space="preserve">, 7 March 2024. Para 2.</w:t>
      </w:r>
      <w:r>
        <w:t xml:space="preserve"> </w:t>
      </w:r>
      <w:r>
        <w:t xml:space="preserve">https://www.hkma.gov.hk/eng/news-and-media/press-releases/2024/03/20240307-5/</w:t>
      </w:r>
    </w:p>
    <w:p>
      <w:pPr>
        <w:pStyle w:val="Compact"/>
        <w:numPr>
          <w:ilvl w:val="0"/>
          <w:numId w:val="1145"/>
        </w:numPr>
      </w:pPr>
      <w:r>
        <w:t xml:space="preserve">HKMA.</w:t>
      </w:r>
      <w:r>
        <w:t xml:space="preserve"> </w:t>
      </w:r>
      <w:r>
        <w:rPr>
          <w:i/>
          <w:iCs/>
        </w:rPr>
        <w:t xml:space="preserve">Supervisory Policy Manual LM-1: Regulatory Framework for Supervision of Liquidity Risk</w:t>
      </w:r>
      <w:r>
        <w:t xml:space="preserve">, 19 December 2025. Annex 3 para 4.</w:t>
      </w:r>
      <w:r>
        <w:t xml:space="preserve"> </w:t>
      </w:r>
      <w:r>
        <w:t xml:space="preserve">https://brdr.hkma.gov.hk/eng/doc-ldg/docId/getPdf/20251217-7-EN/LM-1.pdf</w:t>
      </w:r>
    </w:p>
    <w:p>
      <w:pPr>
        <w:pStyle w:val="Compact"/>
        <w:numPr>
          <w:ilvl w:val="0"/>
          <w:numId w:val="1145"/>
        </w:numPr>
      </w:pPr>
      <w:r>
        <w:t xml:space="preserve">HKMA.</w:t>
      </w:r>
      <w:r>
        <w:t xml:space="preserve"> </w:t>
      </w:r>
      <w:r>
        <w:rPr>
          <w:i/>
          <w:iCs/>
        </w:rPr>
        <w:t xml:space="preserve">Guideline on the Digital Bond Grant Scheme</w:t>
      </w:r>
      <w:r>
        <w:t xml:space="preserve">, 28 November 2024. S.1.</w:t>
      </w:r>
      <w:r>
        <w:t xml:space="preserve"> </w:t>
      </w:r>
      <w:r>
        <w:t xml:space="preserve">https://www.hkma.gov.hk/media/eng/doc/key-functions/ifc/bond-market-development/Guideline_on_the_Digital_Bond_Grant_Scheme.pdf</w:t>
      </w:r>
    </w:p>
    <w:p>
      <w:pPr>
        <w:pStyle w:val="Compact"/>
        <w:numPr>
          <w:ilvl w:val="0"/>
          <w:numId w:val="1145"/>
        </w:numPr>
      </w:pPr>
      <w:r>
        <w:t xml:space="preserve">HKMA.</w:t>
      </w:r>
      <w:r>
        <w:t xml:space="preserve"> </w:t>
      </w:r>
      <w:r>
        <w:rPr>
          <w:i/>
          <w:iCs/>
        </w:rPr>
        <w:t xml:space="preserve">Guideline on the Digital Bond Grant Scheme</w:t>
      </w:r>
      <w:r>
        <w:t xml:space="preserve">, 28 November 2024. S.3.</w:t>
      </w:r>
      <w:r>
        <w:t xml:space="preserve"> </w:t>
      </w:r>
      <w:r>
        <w:t xml:space="preserve">https://www.hkma.gov.hk/media/eng/doc/key-functions/ifc/bond-market-development/Guideline_on_the_Digital_Bond_Grant_Scheme.pdf</w:t>
      </w:r>
    </w:p>
    <w:p>
      <w:pPr>
        <w:pStyle w:val="Compact"/>
        <w:numPr>
          <w:ilvl w:val="0"/>
          <w:numId w:val="1145"/>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Opening para and 'Issuing clarifications' section.</w:t>
      </w:r>
      <w:r>
        <w:t xml:space="preserve"> </w:t>
      </w:r>
      <w:r>
        <w:t xml:space="preserve">https://www.hkma.gov.hk/eng/news-and-media/press-releases/2026/06/20260629-4/</w:t>
      </w:r>
    </w:p>
    <w:p>
      <w:pPr>
        <w:pStyle w:val="Compact"/>
        <w:numPr>
          <w:ilvl w:val="0"/>
          <w:numId w:val="1145"/>
        </w:numPr>
      </w:pPr>
      <w:r>
        <w:t xml:space="preserve">HKMA.</w:t>
      </w:r>
      <w:r>
        <w:t xml:space="preserve"> </w:t>
      </w:r>
      <w:r>
        <w:rPr>
          <w:i/>
          <w:iCs/>
        </w:rPr>
        <w:t xml:space="preserve">Sale and distribution of tokenised products</w:t>
      </w:r>
      <w:r>
        <w:t xml:space="preserve">, 20 February 2024. Fn 1.</w:t>
      </w:r>
      <w:r>
        <w:t xml:space="preserve"> </w:t>
      </w:r>
      <w:r>
        <w:t xml:space="preserve">https://brdr.hkma.gov.hk/eng/doc-ldg/docId/20240220-10-EN</w:t>
      </w:r>
    </w:p>
    <w:p>
      <w:pPr>
        <w:pStyle w:val="Compact"/>
        <w:numPr>
          <w:ilvl w:val="0"/>
          <w:numId w:val="1145"/>
        </w:numPr>
      </w:pPr>
      <w:r>
        <w:t xml:space="preserve">HKMA.</w:t>
      </w:r>
      <w:r>
        <w:t xml:space="preserve"> </w:t>
      </w:r>
      <w:r>
        <w:rPr>
          <w:i/>
          <w:iCs/>
        </w:rPr>
        <w:t xml:space="preserve">Sale and distribution of tokenised products</w:t>
      </w:r>
      <w:r>
        <w:t xml:space="preserve">, 20 February 2024. Section A, pp.3-4.</w:t>
      </w:r>
      <w:r>
        <w:t xml:space="preserve"> </w:t>
      </w:r>
      <w:r>
        <w:t xml:space="preserve">https://brdr.hkma.gov.hk/eng/doc-ldg/docId/20240220-10-EN</w:t>
      </w:r>
    </w:p>
    <w:p>
      <w:pPr>
        <w:pStyle w:val="Compact"/>
        <w:numPr>
          <w:ilvl w:val="0"/>
          <w:numId w:val="1145"/>
        </w:numPr>
      </w:pPr>
      <w:r>
        <w:t xml:space="preserve">HKMA.</w:t>
      </w:r>
      <w:r>
        <w:t xml:space="preserve"> </w:t>
      </w:r>
      <w:r>
        <w:rPr>
          <w:i/>
          <w:iCs/>
        </w:rPr>
        <w:t xml:space="preserve">Sale and distribution of tokenised products</w:t>
      </w:r>
      <w:r>
        <w:t xml:space="preserve">, 20 February 2024. Section B, pp.4-5.</w:t>
      </w:r>
      <w:r>
        <w:t xml:space="preserve"> </w:t>
      </w:r>
      <w:r>
        <w:t xml:space="preserve">https://brdr.hkma.gov.hk/eng/doc-ldg/docId/20240220-10-EN</w:t>
      </w:r>
    </w:p>
    <w:p>
      <w:pPr>
        <w:pStyle w:val="Compact"/>
        <w:numPr>
          <w:ilvl w:val="0"/>
          <w:numId w:val="1145"/>
        </w:numPr>
      </w:pPr>
      <w:r>
        <w:t xml:space="preserve">HKMA.</w:t>
      </w:r>
      <w:r>
        <w:t xml:space="preserve"> </w:t>
      </w:r>
      <w:r>
        <w:rPr>
          <w:i/>
          <w:iCs/>
        </w:rPr>
        <w:t xml:space="preserve">Sale and distribution of tokenised products</w:t>
      </w:r>
      <w:r>
        <w:t xml:space="preserve">, 20 February 2024. Section D, p.6.</w:t>
      </w:r>
      <w:r>
        <w:t xml:space="preserve"> </w:t>
      </w:r>
      <w:r>
        <w:t xml:space="preserve">https://brdr.hkma.gov.hk/eng/doc-ldg/docId/20240220-10-EN</w:t>
      </w:r>
    </w:p>
    <w:p>
      <w:pPr>
        <w:pStyle w:val="Compact"/>
        <w:numPr>
          <w:ilvl w:val="0"/>
          <w:numId w:val="1145"/>
        </w:numPr>
      </w:pPr>
      <w:r>
        <w:t xml:space="preserve">HKMA.</w:t>
      </w:r>
      <w:r>
        <w:t xml:space="preserve"> </w:t>
      </w:r>
      <w:r>
        <w:rPr>
          <w:i/>
          <w:iCs/>
        </w:rPr>
        <w:t xml:space="preserve">Sale and distribution of tokenised products</w:t>
      </w:r>
      <w:r>
        <w:t xml:space="preserve">, 20 February 2024. 'Implementation', p.6.</w:t>
      </w:r>
      <w:r>
        <w:t xml:space="preserve"> </w:t>
      </w:r>
      <w:r>
        <w:t xml:space="preserve">https://brdr.hkma.gov.hk/eng/doc-ldg/docId/20240220-10-EN</w:t>
      </w:r>
    </w:p>
    <w:p>
      <w:pPr>
        <w:pStyle w:val="Compact"/>
        <w:numPr>
          <w:ilvl w:val="0"/>
          <w:numId w:val="1145"/>
        </w:numPr>
      </w:pPr>
      <w:r>
        <w:t xml:space="preserve">SFC.</w:t>
      </w:r>
      <w:r>
        <w:t xml:space="preserve"> </w:t>
      </w:r>
      <w:r>
        <w:rPr>
          <w:i/>
          <w:iCs/>
        </w:rPr>
        <w:t xml:space="preserve">Circular on secondary trading of tokenised SFC-authorised investment products</w:t>
      </w:r>
      <w:r>
        <w:t xml:space="preserve">, 20 April 2026. Para 27 and fn 13.</w:t>
      </w:r>
      <w:r>
        <w:t xml:space="preserve"> </w:t>
      </w:r>
      <w:r>
        <w:t xml:space="preserve">https://apps.sfc.hk/edistributionWeb/gateway/EN/circular/doc?refNo=26EC23</w:t>
      </w:r>
    </w:p>
    <w:p>
      <w:pPr>
        <w:pStyle w:val="Compact"/>
        <w:numPr>
          <w:ilvl w:val="0"/>
          <w:numId w:val="1145"/>
        </w:numPr>
      </w:pPr>
      <w:r>
        <w:t xml:space="preserve">HKMA.</w:t>
      </w:r>
      <w:r>
        <w:t xml:space="preserve"> </w:t>
      </w:r>
      <w:r>
        <w:rPr>
          <w:i/>
          <w:iCs/>
        </w:rPr>
        <w:t xml:space="preserve">HKMA launches Supervisory Incubator to foster responsible adoption of distributed ledger technology</w:t>
      </w:r>
      <w:r>
        <w:t xml:space="preserve">, 8 January 2025. Para 3.</w:t>
      </w:r>
      <w:r>
        <w:t xml:space="preserve"> </w:t>
      </w:r>
      <w:r>
        <w:t xml:space="preserve">https://www.hkma.gov.hk/eng/news-and-media/press-releases/2025/01/20250108-3/</w:t>
      </w:r>
    </w:p>
    <w:p>
      <w:pPr>
        <w:pStyle w:val="Compact"/>
        <w:numPr>
          <w:ilvl w:val="0"/>
          <w:numId w:val="1145"/>
        </w:numPr>
      </w:pPr>
      <w:r>
        <w:t xml:space="preserve">HKMA.</w:t>
      </w:r>
      <w:r>
        <w:t xml:space="preserve"> </w:t>
      </w:r>
      <w:r>
        <w:rPr>
          <w:i/>
          <w:iCs/>
        </w:rPr>
        <w:t xml:space="preserve">Sale and distribution of tokenised products</w:t>
      </w:r>
      <w:r>
        <w:t xml:space="preserve">, 20 February 2024. Section A, p.4; Section B, p.5.</w:t>
      </w:r>
      <w:r>
        <w:t xml:space="preserve"> </w:t>
      </w:r>
      <w:r>
        <w:t xml:space="preserve">https://brdr.hkma.gov.hk/eng/doc-ldg/docId/20240220-10-EN</w:t>
      </w:r>
    </w:p>
    <w:p>
      <w:pPr>
        <w:pStyle w:val="Compact"/>
        <w:numPr>
          <w:ilvl w:val="0"/>
          <w:numId w:val="1145"/>
        </w:numPr>
      </w:pPr>
      <w:r>
        <w:t xml:space="preserve">HKMA.</w:t>
      </w:r>
      <w:r>
        <w:t xml:space="preserve"> </w:t>
      </w:r>
      <w:r>
        <w:rPr>
          <w:i/>
          <w:iCs/>
        </w:rPr>
        <w:t xml:space="preserve">HKSAR Government’s Digital Green Bonds Offering</w:t>
      </w:r>
      <w:r>
        <w:t xml:space="preserve">, 7 February 2024. Fn 2.</w:t>
      </w:r>
      <w:r>
        <w:t xml:space="preserve"> </w:t>
      </w:r>
      <w:r>
        <w:t xml:space="preserve">https://www.hkma.gov.hk/eng/news-and-media/press-releases/2024/02/20240207-6/</w:t>
      </w:r>
    </w:p>
    <w:p>
      <w:pPr>
        <w:pStyle w:val="Compact"/>
        <w:numPr>
          <w:ilvl w:val="0"/>
          <w:numId w:val="1145"/>
        </w:numPr>
      </w:pPr>
      <w:r>
        <w:t xml:space="preserve">HKMA.</w:t>
      </w:r>
      <w:r>
        <w:t xml:space="preserve"> </w:t>
      </w:r>
      <w:r>
        <w:rPr>
          <w:i/>
          <w:iCs/>
        </w:rPr>
        <w:t xml:space="preserve">Sale and distribution of tokenised products</w:t>
      </w:r>
      <w:r>
        <w:t xml:space="preserve">, 20 February 2024. Pp.2-6.</w:t>
      </w:r>
      <w:r>
        <w:t xml:space="preserve"> </w:t>
      </w:r>
      <w:r>
        <w:t xml:space="preserve">https://brdr.hkma.gov.hk/eng/doc-ldg/docId/20240220-10-EN</w:t>
      </w:r>
    </w:p>
    <w:p>
      <w:pPr>
        <w:pStyle w:val="Compact"/>
        <w:numPr>
          <w:ilvl w:val="0"/>
          <w:numId w:val="1145"/>
        </w:numPr>
      </w:pPr>
      <w:r>
        <w:t xml:space="preserve">SFC.</w:t>
      </w:r>
      <w:r>
        <w:t xml:space="preserve"> </w:t>
      </w:r>
      <w:r>
        <w:rPr>
          <w:i/>
          <w:iCs/>
        </w:rPr>
        <w:t xml:space="preserve">Circular on intermediaries engaging in tokenised securities-related activities</w:t>
      </w:r>
      <w:r>
        <w:t xml:space="preserve">, 2 November 2023. Fn 8.</w:t>
      </w:r>
      <w:r>
        <w:t xml:space="preserve"> </w:t>
      </w:r>
      <w:r>
        <w:t xml:space="preserve">https://apps.sfc.hk/edistributionWeb/gateway/EN/circular/doc?refNo=23EC52</w:t>
      </w:r>
    </w:p>
    <w:p>
      <w:pPr>
        <w:pStyle w:val="Compact"/>
        <w:numPr>
          <w:ilvl w:val="0"/>
          <w:numId w:val="1145"/>
        </w:numPr>
      </w:pPr>
      <w:r>
        <w:t xml:space="preserve">SFC.</w:t>
      </w:r>
      <w:r>
        <w:t xml:space="preserve"> </w:t>
      </w:r>
      <w:r>
        <w:rPr>
          <w:i/>
          <w:iCs/>
        </w:rPr>
        <w:t xml:space="preserve">Circular on secondary trading of tokenised SFC-authorised investment products</w:t>
      </w:r>
      <w:r>
        <w:t xml:space="preserve">, 20 April 2026. Fn 13.</w:t>
      </w:r>
      <w:r>
        <w:t xml:space="preserve"> </w:t>
      </w:r>
      <w:r>
        <w:t xml:space="preserve">https://apps.sfc.hk/edistributionWeb/gateway/EN/circular/doc?refNo=26EC23</w:t>
      </w:r>
    </w:p>
    <w:p>
      <w:pPr>
        <w:pStyle w:val="Compact"/>
        <w:numPr>
          <w:ilvl w:val="0"/>
          <w:numId w:val="1145"/>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3 and CE remarks.</w:t>
      </w:r>
      <w:r>
        <w:t xml:space="preserve"> </w:t>
      </w:r>
      <w:r>
        <w:t xml:space="preserve">https://www.hkma.gov.hk/eng/news-and-media/press-releases/2025/11/20251113-3/</w:t>
      </w:r>
    </w:p>
    <w:p>
      <w:pPr>
        <w:pStyle w:val="Compact"/>
        <w:numPr>
          <w:ilvl w:val="0"/>
          <w:numId w:val="1145"/>
        </w:numPr>
      </w:pPr>
      <w:r>
        <w:t xml:space="preserve">HKMA.</w:t>
      </w:r>
      <w:r>
        <w:t xml:space="preserve"> </w:t>
      </w:r>
      <w:r>
        <w:rPr>
          <w:i/>
          <w:iCs/>
        </w:rPr>
        <w:t xml:space="preserve">Guideline on the Digital Bond Grant Scheme</w:t>
      </w:r>
      <w:r>
        <w:t xml:space="preserve">, 28 November 2024. Ss.1, 3.</w:t>
      </w:r>
      <w:r>
        <w:t xml:space="preserve"> </w:t>
      </w:r>
      <w:r>
        <w:t xml:space="preserve">https://www.hkma.gov.hk/media/eng/doc/key-functions/ifc/bond-market-development/Guideline_on_the_Digital_Bond_Grant_Scheme.pdf</w:t>
      </w:r>
    </w:p>
    <w:p>
      <w:pPr>
        <w:pStyle w:val="Compact"/>
        <w:numPr>
          <w:ilvl w:val="0"/>
          <w:numId w:val="1145"/>
        </w:numPr>
      </w:pPr>
      <w:r>
        <w:t xml:space="preserve">HKMA.</w:t>
      </w:r>
      <w:r>
        <w:t xml:space="preserve"> </w:t>
      </w:r>
      <w:r>
        <w:rPr>
          <w:i/>
          <w:iCs/>
        </w:rPr>
        <w:t xml:space="preserve">HKSAR Government’s Third Digital Green Bonds Offering</w:t>
      </w:r>
      <w:r>
        <w:t xml:space="preserve">, 11 November 2025. Para 1.</w:t>
      </w:r>
      <w:r>
        <w:t xml:space="preserve"> </w:t>
      </w:r>
      <w:r>
        <w:t xml:space="preserve">https://www.hkma.gov.hk/eng/news-and-media/press-releases/2025/11/20251111-6/</w:t>
      </w:r>
    </w:p>
    <w:p>
      <w:pPr>
        <w:pStyle w:val="Compact"/>
        <w:numPr>
          <w:ilvl w:val="0"/>
          <w:numId w:val="1145"/>
        </w:numPr>
      </w:pPr>
      <w:r>
        <w:t xml:space="preserve">Government.</w:t>
      </w:r>
      <w:r>
        <w:t xml:space="preserve"> </w:t>
      </w:r>
      <w:r>
        <w:rPr>
          <w:i/>
          <w:iCs/>
        </w:rPr>
        <w:t xml:space="preserve">The Chief Executive's 2026 Policy Address</w:t>
      </w:r>
      <w:r>
        <w:t xml:space="preserve">, 16 September 2026. Paras 35(iv), 50.</w:t>
      </w:r>
      <w:r>
        <w:t xml:space="preserve"> </w:t>
      </w:r>
      <w:r>
        <w:t xml:space="preserve">https://www.policyaddress.gov.hk/2026/public/pdf/policy/policy-full_en.pdf</w:t>
      </w:r>
    </w:p>
    <w:p>
      <w:pPr>
        <w:pStyle w:val="Compact"/>
        <w:numPr>
          <w:ilvl w:val="0"/>
          <w:numId w:val="1145"/>
        </w:numPr>
      </w:pPr>
      <w:r>
        <w:t xml:space="preserve">HKMA.</w:t>
      </w:r>
      <w:r>
        <w:t xml:space="preserve"> </w:t>
      </w:r>
      <w:r>
        <w:rPr>
          <w:i/>
          <w:iCs/>
        </w:rPr>
        <w:t xml:space="preserve">Risk management considerations related to the use of DLT</w:t>
      </w:r>
      <w:r>
        <w:t xml:space="preserve">, 16 April 2024. Introduction and items 2-8.</w:t>
      </w:r>
      <w:r>
        <w:t xml:space="preserve"> </w:t>
      </w:r>
      <w:r>
        <w:t xml:space="preserve">https://brdr.hkma.gov.hk/eng/doc-ldg/docId/20240416-2-EN</w:t>
      </w:r>
    </w:p>
    <w:p>
      <w:pPr>
        <w:pStyle w:val="Compact"/>
        <w:numPr>
          <w:ilvl w:val="0"/>
          <w:numId w:val="1145"/>
        </w:numPr>
      </w:pPr>
      <w:r>
        <w:t xml:space="preserve">SFC.</w:t>
      </w:r>
      <w:r>
        <w:t xml:space="preserve"> </w:t>
      </w:r>
      <w:r>
        <w:rPr>
          <w:i/>
          <w:iCs/>
        </w:rPr>
        <w:t xml:space="preserve">Circular on intermediaries engaging in tokenised securities-related activities</w:t>
      </w:r>
      <w:r>
        <w:t xml:space="preserve">, 2 November 2023. Paras 24, 26.</w:t>
      </w:r>
      <w:r>
        <w:t xml:space="preserve"> </w:t>
      </w:r>
      <w:r>
        <w:t xml:space="preserve">https://apps.sfc.hk/edistributionWeb/gateway/EN/circular/doc?refNo=23EC52</w:t>
      </w:r>
    </w:p>
    <w:p>
      <w:pPr>
        <w:pStyle w:val="Compact"/>
        <w:numPr>
          <w:ilvl w:val="0"/>
          <w:numId w:val="1145"/>
        </w:numPr>
      </w:pPr>
      <w:r>
        <w:t xml:space="preserve">SFC.</w:t>
      </w:r>
      <w:r>
        <w:t xml:space="preserve"> </w:t>
      </w:r>
      <w:r>
        <w:rPr>
          <w:i/>
          <w:iCs/>
        </w:rPr>
        <w:t xml:space="preserve">Circular on tokenisation of SFC-authorised investment products</w:t>
      </w:r>
      <w:r>
        <w:t xml:space="preserve">, 2 November 2023. Paras 6-7.</w:t>
      </w:r>
      <w:r>
        <w:t xml:space="preserve"> </w:t>
      </w:r>
      <w:r>
        <w:t xml:space="preserve">https://apps.sfc.hk/edistributionWeb/gateway/EN/circular/doc?refNo=26EC22</w:t>
      </w:r>
    </w:p>
    <w:p>
      <w:pPr>
        <w:pStyle w:val="Compact"/>
        <w:numPr>
          <w:ilvl w:val="0"/>
          <w:numId w:val="1145"/>
        </w:numPr>
      </w:pPr>
      <w:r>
        <w:t xml:space="preserve">SFC.</w:t>
      </w:r>
      <w:r>
        <w:t xml:space="preserve"> </w:t>
      </w:r>
      <w:r>
        <w:rPr>
          <w:i/>
          <w:iCs/>
        </w:rPr>
        <w:t xml:space="preserve">Circular on tokenisation of SFC-authorised investment products</w:t>
      </w:r>
      <w:r>
        <w:t xml:space="preserve">, 20 April 2026. Para 6.</w:t>
      </w:r>
      <w:r>
        <w:t xml:space="preserve"> </w:t>
      </w:r>
      <w:r>
        <w:t xml:space="preserve">https://apps.sfc.hk/edistributionWeb/gateway/EN/circular/doc?refNo=26EC22</w:t>
      </w:r>
    </w:p>
    <w:p>
      <w:pPr>
        <w:pStyle w:val="Compact"/>
        <w:numPr>
          <w:ilvl w:val="0"/>
          <w:numId w:val="1145"/>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1.</w:t>
      </w:r>
      <w:r>
        <w:t xml:space="preserve"> </w:t>
      </w:r>
      <w:r>
        <w:t xml:space="preserve">https://www.hkma.gov.hk/eng/news-and-media/press-releases/2025/11/20251113-3/</w:t>
      </w:r>
    </w:p>
    <w:p>
      <w:pPr>
        <w:pStyle w:val="Compact"/>
        <w:numPr>
          <w:ilvl w:val="0"/>
          <w:numId w:val="1145"/>
        </w:numPr>
      </w:pPr>
      <w:r>
        <w:t xml:space="preserve">HKMA.</w:t>
      </w:r>
      <w:r>
        <w:t xml:space="preserve"> </w:t>
      </w:r>
      <w:r>
        <w:rPr>
          <w:i/>
          <w:iCs/>
        </w:rPr>
        <w:t xml:space="preserve">HKMA launches Supervisory Incubator to foster responsible adoption of distributed ledger technology</w:t>
      </w:r>
      <w:r>
        <w:t xml:space="preserve">, 8 January 2025. Para 2.</w:t>
      </w:r>
      <w:r>
        <w:t xml:space="preserve"> </w:t>
      </w:r>
      <w:r>
        <w:t xml:space="preserve">https://www.hkma.gov.hk/eng/news-and-media/press-releases/2025/01/20250108-3/</w:t>
      </w:r>
    </w:p>
    <w:p>
      <w:pPr>
        <w:pStyle w:val="Compact"/>
        <w:numPr>
          <w:ilvl w:val="0"/>
          <w:numId w:val="1145"/>
        </w:numPr>
      </w:pPr>
      <w:r>
        <w:t xml:space="preserve">HKMA.</w:t>
      </w:r>
      <w:r>
        <w:t xml:space="preserve"> </w:t>
      </w:r>
      <w:r>
        <w:rPr>
          <w:i/>
          <w:iCs/>
        </w:rPr>
        <w:t xml:space="preserve">Keynote Speech at Hong Kong Digital Finance Summit 2026</w:t>
      </w:r>
      <w:r>
        <w:t xml:space="preserve">, 29 May 2026. Project Ensemble passage and 'The Road Ahead' section.</w:t>
      </w:r>
      <w:r>
        <w:t xml:space="preserve"> </w:t>
      </w:r>
      <w:r>
        <w:t xml:space="preserve">https://www.hkma.gov.hk/eng/news-and-media/speeches/2026/05/20260529-1/</w:t>
      </w:r>
    </w:p>
    <w:bookmarkEnd w:id="163"/>
    <w:bookmarkEnd w:id="164"/>
    <w:p>
      <w:pPr>
        <w:pStyle w:val="FirstParagraph"/>
      </w:pPr>
      <w:r>
        <w:t xml:space="preserve">Part C · Module C6</w:t>
      </w:r>
    </w:p>
    <w:bookmarkStart w:id="178" w:name="X63934edb3eea0b3127ab613027a7b2aa70499bd"/>
    <w:p>
      <w:pPr>
        <w:pStyle w:val="Heading1"/>
      </w:pPr>
      <w:r>
        <w:t xml:space="preserve">C6 Financing, shared order books and client withdrawals</w:t>
      </w:r>
    </w:p>
    <w:p>
      <w:pPr>
        <w:pStyle w:val="FirstParagraph"/>
      </w:pPr>
      <w:r>
        <w:t xml:space="preserve">For a bank's Head of Compliance (digital assets) whose bank is a registered institution (RI). An RI is a bank registered with the Securities and Futures Commission (SFC) to do securities business. This module suits RIs that offer, or plan to offer, virtual asset (VA) dealing. VA dealing means buying and selling virtual assets (VAs), such as bitcoin, for clients. The module explains what the SFC changed in February 2026. It shows how the Hong Kong Monetary Authority (HKMA) applied the change to banks in May 2026. It also sets out which controls the regulators expect.</w:t>
      </w:r>
    </w:p>
    <w:bookmarkStart w:id="165" w:name="in-60-seconds-11"/>
    <w:p>
      <w:pPr>
        <w:pStyle w:val="Heading2"/>
      </w:pPr>
      <w:r>
        <w:t xml:space="preserve">In 60 seconds</w:t>
      </w:r>
    </w:p>
    <w:p>
      <w:pPr>
        <w:pStyle w:val="FirstParagraph"/>
      </w:pPr>
      <w:r>
        <w:t xml:space="preserve">An omnibus account holds many clients' assets together in one account at a trading platform. SFC-licensed firms are called licensed corporations (LCs). Under the omnibus-account terms and conditions, LCs and RIs that dealt in VAs for clients could not lend clients money to buy VAs.</w:t>
      </w:r>
      <w:r>
        <w:t xml:space="preserve"> </w:t>
      </w:r>
      <w:r>
        <w:rPr>
          <w:vertAlign w:val="superscript"/>
        </w:rPr>
        <w:t xml:space="preserve">[1]</w:t>
      </w:r>
      <w:r>
        <w:t xml:space="preserve"> </w:t>
      </w:r>
      <w:r>
        <w:t xml:space="preserve">On 11 February 2026 the SFC changed this for VA brokers that already offer securities margin financing. Margin financing means lending clients money to buy assets, secured on their holdings. Those brokers can now lend to their securities margin clients to buy VAs.</w:t>
      </w:r>
      <w:r>
        <w:t xml:space="preserve"> </w:t>
      </w:r>
      <w:r>
        <w:rPr>
          <w:vertAlign w:val="superscript"/>
        </w:rPr>
        <w:t xml:space="preserve">[2]</w:t>
      </w:r>
      <w:r>
        <w:t xml:space="preserve"> </w:t>
      </w:r>
      <w:r>
        <w:t xml:space="preserve">If a broker relies on VA collateral, the SFC expects only bitcoin and ether to count.</w:t>
      </w:r>
      <w:r>
        <w:t xml:space="preserve"> </w:t>
      </w:r>
      <w:r>
        <w:rPr>
          <w:vertAlign w:val="superscript"/>
        </w:rPr>
        <w:t xml:space="preserve">[3]</w:t>
      </w:r>
      <w:r>
        <w:t xml:space="preserve"> </w:t>
      </w:r>
      <w:r>
        <w:t xml:space="preserve">The broker should apply a haircut (a cut to the value it counts) of 60% or more.</w:t>
      </w:r>
      <w:r>
        <w:t xml:space="preserve"> </w:t>
      </w:r>
      <w:r>
        <w:rPr>
          <w:vertAlign w:val="superscript"/>
        </w:rPr>
        <w:t xml:space="preserve">[3]</w:t>
      </w:r>
      <w:r>
        <w:t xml:space="preserve"> </w:t>
      </w:r>
      <w:r>
        <w:t xml:space="preserve">On 27 May 2026 the HKMA let RIs offer VA financing if they observe similar standards.</w:t>
      </w:r>
      <w:r>
        <w:t xml:space="preserve"> </w:t>
      </w:r>
      <w:r>
        <w:rPr>
          <w:vertAlign w:val="superscript"/>
        </w:rPr>
        <w:t xml:space="preserve">[4]</w:t>
      </w:r>
      <w:r>
        <w:t xml:space="preserve"> </w:t>
      </w:r>
      <w:r>
        <w:t xml:space="preserve">The HKMA also accepts stablecoins from HKMA-licensed issuers as collateral.</w:t>
      </w:r>
      <w:r>
        <w:t xml:space="preserve"> </w:t>
      </w:r>
      <w:r>
        <w:rPr>
          <w:vertAlign w:val="superscript"/>
        </w:rPr>
        <w:t xml:space="preserve">[5]</w:t>
      </w:r>
      <w:r>
        <w:t xml:space="preserve"> </w:t>
      </w:r>
      <w:r>
        <w:t xml:space="preserve">It says loans secured only by VA must be treated as clean (unsecured) loans when the bank works out its capital.</w:t>
      </w:r>
      <w:r>
        <w:t xml:space="preserve"> </w:t>
      </w:r>
      <w:r>
        <w:rPr>
          <w:vertAlign w:val="superscript"/>
        </w:rPr>
        <w:t xml:space="preserve">[5]</w:t>
      </w:r>
      <w:r>
        <w:t xml:space="preserve"> </w:t>
      </w:r>
      <w:r>
        <w:t xml:space="preserve">The same circulars let brokers and RIs trade for clients on a shared order book. A shared order book lets a virtual asset trading platform (VATP) pool its orders with affiliated platforms abroad.</w:t>
      </w:r>
      <w:r>
        <w:t xml:space="preserve"> </w:t>
      </w:r>
      <w:r>
        <w:rPr>
          <w:vertAlign w:val="superscript"/>
        </w:rPr>
        <w:t xml:space="preserve">[6,7]</w:t>
      </w:r>
      <w:r>
        <w:t xml:space="preserve"> </w:t>
      </w:r>
      <w:r>
        <w:t xml:space="preserve">Retail clients get access only after a clear risk explanation and after they expressly opt in.</w:t>
      </w:r>
      <w:r>
        <w:t xml:space="preserve"> </w:t>
      </w:r>
      <w:r>
        <w:rPr>
          <w:vertAlign w:val="superscript"/>
        </w:rPr>
        <w:t xml:space="preserve">[6,7]</w:t>
      </w:r>
      <w:r>
        <w:t xml:space="preserve"> </w:t>
      </w:r>
      <w:r>
        <w:t xml:space="preserve">The circulars also set anti-fraud standards for firms that let clients withdraw VAs.</w:t>
      </w:r>
      <w:r>
        <w:t xml:space="preserve"> </w:t>
      </w:r>
      <w:r>
        <w:rPr>
          <w:vertAlign w:val="superscript"/>
        </w:rPr>
        <w:t xml:space="preserve">[8]</w:t>
      </w:r>
      <w:r>
        <w:t xml:space="preserve"> </w:t>
      </w:r>
      <w:r>
        <w:t xml:space="preserve">The SFC circular is addressed to LCs.</w:t>
      </w:r>
      <w:r>
        <w:t xml:space="preserve"> </w:t>
      </w:r>
      <w:r>
        <w:rPr>
          <w:vertAlign w:val="superscript"/>
        </w:rPr>
        <w:t xml:space="preserve">[9]</w:t>
      </w:r>
      <w:r>
        <w:t xml:space="preserve"> </w:t>
      </w:r>
      <w:r>
        <w:t xml:space="preserve">The HKMA applies the standards to RIs.</w:t>
      </w:r>
      <w:r>
        <w:t xml:space="preserve"> </w:t>
      </w:r>
      <w:r>
        <w:rPr>
          <w:vertAlign w:val="superscript"/>
        </w:rPr>
        <w:t xml:space="preserve">[10]</w:t>
      </w:r>
    </w:p>
    <w:bookmarkEnd w:id="165"/>
    <w:bookmarkStart w:id="166" w:name="where-things-stand-11"/>
    <w:p>
      <w:pPr>
        <w:pStyle w:val="Heading2"/>
      </w:pPr>
      <w:r>
        <w:t xml:space="preserve">Where things stand</w:t>
      </w:r>
    </w:p>
    <w:p>
      <w:pPr>
        <w:pStyle w:val="FirstParagraph"/>
      </w:pPr>
      <w:r>
        <w:t xml:space="preserve">As of 25 September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Circular on shared liquidity by virtual asset trading platforms (VATPs) (25EC56), plus the Shared Order Book terms and conditions</w:t>
            </w:r>
          </w:p>
        </w:tc>
        <w:tc>
          <w:tcPr/>
          <w:p>
            <w:pPr>
              <w:pStyle w:val="Compact"/>
            </w:pPr>
            <w:r>
              <w:t xml:space="preserve">SFC</w:t>
            </w:r>
          </w:p>
        </w:tc>
        <w:tc>
          <w:tcPr/>
          <w:p>
            <w:pPr>
              <w:pStyle w:val="Compact"/>
            </w:pPr>
            <w:r>
              <w:t xml:space="preserve">3 November 2025</w:t>
            </w:r>
          </w:p>
        </w:tc>
        <w:tc>
          <w:tcPr/>
          <w:p>
            <w:pPr>
              <w:pStyle w:val="Compact"/>
            </w:pPr>
            <w:r>
              <w:t xml:space="preserve">In force</w:t>
            </w:r>
          </w:p>
        </w:tc>
        <w:tc>
          <w:tcPr/>
          <w:p>
            <w:pPr>
              <w:pStyle w:val="Compact"/>
            </w:pPr>
            <w:r>
              <w:t xml:space="preserve">SFC-licensed VATPs (they need written SFC approval first)</w:t>
            </w:r>
          </w:p>
        </w:tc>
        <w:tc>
          <w:tcPr/>
          <w:p>
            <w:pPr>
              <w:pStyle w:val="Compact"/>
            </w:pPr>
            <w:r>
              <w:rPr>
                <w:vertAlign w:val="superscript"/>
              </w:rPr>
              <w:t xml:space="preserve">[11,12]</w:t>
            </w:r>
          </w:p>
        </w:tc>
      </w:tr>
      <w:tr>
        <w:tc>
          <w:tcPr/>
          <w:p>
            <w:pPr>
              <w:pStyle w:val="Compact"/>
            </w:pPr>
            <w:r>
              <w:t xml:space="preserve">Circular on VA brokers: financing, shared order book, client VA withdrawals (26EC5)</w:t>
            </w:r>
          </w:p>
        </w:tc>
        <w:tc>
          <w:tcPr/>
          <w:p>
            <w:pPr>
              <w:pStyle w:val="Compact"/>
            </w:pPr>
            <w:r>
              <w:t xml:space="preserve">SFC</w:t>
            </w:r>
          </w:p>
        </w:tc>
        <w:tc>
          <w:tcPr/>
          <w:p>
            <w:pPr>
              <w:pStyle w:val="Compact"/>
            </w:pPr>
            <w:r>
              <w:t xml:space="preserve">11 February 2026</w:t>
            </w:r>
          </w:p>
        </w:tc>
        <w:tc>
          <w:tcPr/>
          <w:p>
            <w:pPr>
              <w:pStyle w:val="Compact"/>
            </w:pPr>
            <w:r>
              <w:t xml:space="preserve">In force</w:t>
            </w:r>
          </w:p>
        </w:tc>
        <w:tc>
          <w:tcPr/>
          <w:p>
            <w:pPr>
              <w:pStyle w:val="Compact"/>
            </w:pPr>
            <w:r>
              <w:t xml:space="preserve">LCs that deal in VA through omnibus accounts</w:t>
            </w:r>
          </w:p>
        </w:tc>
        <w:tc>
          <w:tcPr/>
          <w:p>
            <w:pPr>
              <w:pStyle w:val="Compact"/>
            </w:pPr>
            <w:r>
              <w:rPr>
                <w:vertAlign w:val="superscript"/>
              </w:rPr>
              <w:t xml:space="preserve">[9]</w:t>
            </w:r>
          </w:p>
        </w:tc>
      </w:tr>
      <w:tr>
        <w:tc>
          <w:tcPr/>
          <w:p>
            <w:pPr>
              <w:pStyle w:val="Compact"/>
            </w:pPr>
            <w:r>
              <w:t xml:space="preserve">Circular letting VATPs accept affiliated market makers (26EC6)</w:t>
            </w:r>
          </w:p>
        </w:tc>
        <w:tc>
          <w:tcPr/>
          <w:p>
            <w:pPr>
              <w:pStyle w:val="Compact"/>
            </w:pPr>
            <w:r>
              <w:t xml:space="preserve">SFC</w:t>
            </w:r>
          </w:p>
        </w:tc>
        <w:tc>
          <w:tcPr/>
          <w:p>
            <w:pPr>
              <w:pStyle w:val="Compact"/>
            </w:pPr>
            <w:r>
              <w:t xml:space="preserve">11 February 2026</w:t>
            </w:r>
          </w:p>
        </w:tc>
        <w:tc>
          <w:tcPr/>
          <w:p>
            <w:pPr>
              <w:pStyle w:val="Compact"/>
            </w:pPr>
            <w:r>
              <w:t xml:space="preserve">In force</w:t>
            </w:r>
          </w:p>
        </w:tc>
        <w:tc>
          <w:tcPr/>
          <w:p>
            <w:pPr>
              <w:pStyle w:val="Compact"/>
            </w:pPr>
            <w:r>
              <w:t xml:space="preserve">SFC-licensed VATPs</w:t>
            </w:r>
          </w:p>
        </w:tc>
        <w:tc>
          <w:tcPr/>
          <w:p>
            <w:pPr>
              <w:pStyle w:val="Compact"/>
            </w:pPr>
            <w:r>
              <w:rPr>
                <w:vertAlign w:val="superscript"/>
              </w:rPr>
              <w:t xml:space="preserve">[13]</w:t>
            </w:r>
          </w:p>
        </w:tc>
      </w:tr>
      <w:tr>
        <w:tc>
          <w:tcPr/>
          <w:p>
            <w:pPr>
              <w:pStyle w:val="Compact"/>
            </w:pPr>
            <w:r>
              <w:t xml:space="preserve">Guidance on offering of financing for VA dealing, shared order book and client VA withdrawals</w:t>
            </w:r>
          </w:p>
        </w:tc>
        <w:tc>
          <w:tcPr/>
          <w:p>
            <w:pPr>
              <w:pStyle w:val="Compact"/>
            </w:pPr>
            <w:r>
              <w:t xml:space="preserve">HKMA</w:t>
            </w:r>
          </w:p>
        </w:tc>
        <w:tc>
          <w:tcPr/>
          <w:p>
            <w:pPr>
              <w:pStyle w:val="Compact"/>
            </w:pPr>
            <w:r>
              <w:t xml:space="preserve">27 May 2026</w:t>
            </w:r>
          </w:p>
        </w:tc>
        <w:tc>
          <w:tcPr/>
          <w:p>
            <w:pPr>
              <w:pStyle w:val="Compact"/>
            </w:pPr>
            <w:r>
              <w:t xml:space="preserve">In force</w:t>
            </w:r>
          </w:p>
        </w:tc>
        <w:tc>
          <w:tcPr/>
          <w:p>
            <w:pPr>
              <w:pStyle w:val="Compact"/>
            </w:pPr>
            <w:r>
              <w:t xml:space="preserve">All RIs; the financing part covers RIs that provide VA dealing</w:t>
            </w:r>
          </w:p>
        </w:tc>
        <w:tc>
          <w:tcPr/>
          <w:p>
            <w:pPr>
              <w:pStyle w:val="Compact"/>
            </w:pPr>
            <w:r>
              <w:rPr>
                <w:vertAlign w:val="superscript"/>
              </w:rPr>
              <w:t xml:space="preserve">[14]</w:t>
            </w:r>
          </w:p>
        </w:tc>
      </w:tr>
      <w:tr>
        <w:tc>
          <w:tcPr/>
          <w:p>
            <w:pPr>
              <w:pStyle w:val="Compact"/>
            </w:pPr>
            <w:r>
              <w:t xml:space="preserve">Circular on VA-related activities involving relevant stablecoins (with revised terms and conditions, Appendices A1 and A2)</w:t>
            </w:r>
          </w:p>
        </w:tc>
        <w:tc>
          <w:tcPr/>
          <w:p>
            <w:pPr>
              <w:pStyle w:val="Compact"/>
            </w:pPr>
            <w:r>
              <w:t xml:space="preserve">HKMA (written jointly with the SFC)</w:t>
            </w:r>
          </w:p>
        </w:tc>
        <w:tc>
          <w:tcPr/>
          <w:p>
            <w:pPr>
              <w:pStyle w:val="Compact"/>
            </w:pPr>
            <w:r>
              <w:t xml:space="preserve">27 May 2026</w:t>
            </w:r>
          </w:p>
        </w:tc>
        <w:tc>
          <w:tcPr/>
          <w:p>
            <w:pPr>
              <w:pStyle w:val="Compact"/>
            </w:pPr>
            <w:r>
              <w:t xml:space="preserve">In force</w:t>
            </w:r>
          </w:p>
        </w:tc>
        <w:tc>
          <w:tcPr/>
          <w:p>
            <w:pPr>
              <w:pStyle w:val="Compact"/>
            </w:pPr>
            <w:r>
              <w:t xml:space="preserve">RIs</w:t>
            </w:r>
          </w:p>
        </w:tc>
        <w:tc>
          <w:tcPr/>
          <w:p>
            <w:pPr>
              <w:pStyle w:val="Compact"/>
            </w:pPr>
            <w:r>
              <w:rPr>
                <w:vertAlign w:val="superscript"/>
              </w:rPr>
              <w:t xml:space="preserve">[15,16]</w:t>
            </w:r>
          </w:p>
        </w:tc>
      </w:tr>
      <w:tr>
        <w:tc>
          <w:tcPr/>
          <w:p>
            <w:pPr>
              <w:pStyle w:val="Compact"/>
            </w:pPr>
            <w:r>
              <w:t xml:space="preserve">SFC consultation on capital requirements for VA activities, including VA financing</w:t>
            </w:r>
          </w:p>
        </w:tc>
        <w:tc>
          <w:tcPr/>
          <w:p>
            <w:pPr>
              <w:pStyle w:val="Compact"/>
            </w:pPr>
            <w:r>
              <w:t xml:space="preserve">SFC</w:t>
            </w:r>
          </w:p>
        </w:tc>
        <w:tc>
          <w:tcPr/>
          <w:p>
            <w:pPr>
              <w:pStyle w:val="Compact"/>
            </w:pPr>
            <w:r>
              <w:t xml:space="preserve">not dated</w:t>
            </w:r>
          </w:p>
        </w:tc>
        <w:tc>
          <w:tcPr/>
          <w:p>
            <w:pPr>
              <w:pStyle w:val="Compact"/>
            </w:pPr>
            <w:r>
              <w:t xml:space="preserve">Stated target ('in due course')</w:t>
            </w:r>
          </w:p>
        </w:tc>
        <w:tc>
          <w:tcPr/>
          <w:p>
            <w:pPr>
              <w:pStyle w:val="Compact"/>
            </w:pPr>
            <w:r>
              <w:t xml:space="preserve">LCs</w:t>
            </w:r>
          </w:p>
        </w:tc>
        <w:tc>
          <w:tcPr/>
          <w:p>
            <w:pPr>
              <w:pStyle w:val="Compact"/>
            </w:pPr>
            <w:r>
              <w:rPr>
                <w:vertAlign w:val="superscript"/>
              </w:rPr>
              <w:t xml:space="preserve">[17]</w:t>
            </w:r>
          </w:p>
        </w:tc>
      </w:tr>
    </w:tbl>
    <w:bookmarkEnd w:id="166"/>
    <w:bookmarkStart w:id="167" w:name="key-facts-11"/>
    <w:p>
      <w:pPr>
        <w:pStyle w:val="Heading2"/>
      </w:pPr>
      <w:r>
        <w:t xml:space="preserve">Key facts</w:t>
      </w:r>
    </w:p>
    <w:p>
      <w:pPr>
        <w:numPr>
          <w:ilvl w:val="0"/>
          <w:numId w:val="1146"/>
        </w:numPr>
      </w:pPr>
      <w:r>
        <w:t xml:space="preserve">Before the SFC's circular of 11 February 2026, LCs and RIs could not give clients credit to buy VA.</w:t>
      </w:r>
      <w:r>
        <w:t xml:space="preserve"> </w:t>
      </w:r>
      <w:r>
        <w:rPr>
          <w:vertAlign w:val="superscript"/>
        </w:rPr>
        <w:t xml:space="preserve">[1]</w:t>
      </w:r>
      <w:r>
        <w:t xml:space="preserve"> </w:t>
      </w:r>
      <w:r>
        <w:t xml:space="preserve">The omnibus-account terms and conditions set this ban.</w:t>
      </w:r>
      <w:r>
        <w:t xml:space="preserve"> </w:t>
      </w:r>
      <w:r>
        <w:rPr>
          <w:vertAlign w:val="superscript"/>
        </w:rPr>
        <w:t xml:space="preserve">[1]</w:t>
      </w:r>
    </w:p>
    <w:p>
      <w:pPr>
        <w:numPr>
          <w:ilvl w:val="0"/>
          <w:numId w:val="1146"/>
        </w:numPr>
      </w:pPr>
      <w:r>
        <w:t xml:space="preserve">The revised terms of 27 May 2026 keep the ban, with one exception.</w:t>
      </w:r>
      <w:r>
        <w:t xml:space="preserve"> </w:t>
      </w:r>
      <w:r>
        <w:rPr>
          <w:vertAlign w:val="superscript"/>
        </w:rPr>
        <w:t xml:space="preserve">[18]</w:t>
      </w:r>
      <w:r>
        <w:t xml:space="preserve"> </w:t>
      </w:r>
      <w:r>
        <w:t xml:space="preserve">A licensed corporation or RI may give such financing only if it does securities margin financing.</w:t>
      </w:r>
      <w:r>
        <w:t xml:space="preserve"> </w:t>
      </w:r>
      <w:r>
        <w:rPr>
          <w:vertAlign w:val="superscript"/>
        </w:rPr>
        <w:t xml:space="preserve">[18]</w:t>
      </w:r>
      <w:r>
        <w:t xml:space="preserve"> </w:t>
      </w:r>
      <w:r>
        <w:t xml:space="preserve">It also needs a Type 1 licence or registration (dealing in securities) with these terms attached as conditions.</w:t>
      </w:r>
      <w:r>
        <w:t xml:space="preserve"> </w:t>
      </w:r>
      <w:r>
        <w:rPr>
          <w:vertAlign w:val="superscript"/>
        </w:rPr>
        <w:t xml:space="preserve">[18]</w:t>
      </w:r>
    </w:p>
    <w:p>
      <w:pPr>
        <w:numPr>
          <w:ilvl w:val="0"/>
          <w:numId w:val="1146"/>
        </w:numPr>
      </w:pPr>
      <w:r>
        <w:t xml:space="preserve">The SFC calls VA financing a first step under Pillar P (Product) of ASPIRe — the SFC's roadmap for the VA market.</w:t>
      </w:r>
      <w:r>
        <w:t xml:space="preserve"> </w:t>
      </w:r>
      <w:r>
        <w:rPr>
          <w:vertAlign w:val="superscript"/>
        </w:rPr>
        <w:t xml:space="preserve">[19]</w:t>
      </w:r>
      <w:r>
        <w:t xml:space="preserve"> </w:t>
      </w:r>
      <w:r>
        <w:t xml:space="preserve">Only VA brokers that already provide securities margin financing can offer it.</w:t>
      </w:r>
      <w:r>
        <w:t xml:space="preserve"> </w:t>
      </w:r>
      <w:r>
        <w:rPr>
          <w:vertAlign w:val="superscript"/>
        </w:rPr>
        <w:t xml:space="preserve">[19]</w:t>
      </w:r>
    </w:p>
    <w:p>
      <w:pPr>
        <w:numPr>
          <w:ilvl w:val="0"/>
          <w:numId w:val="1146"/>
        </w:numPr>
      </w:pPr>
      <w:r>
        <w:t xml:space="preserve">The HKMA allows RIs that provide VA dealing to offer VA financing if they observe standards similar to the SFC's.</w:t>
      </w:r>
      <w:r>
        <w:t xml:space="preserve"> </w:t>
      </w:r>
      <w:r>
        <w:rPr>
          <w:vertAlign w:val="superscript"/>
        </w:rPr>
        <w:t xml:space="preserve">[20]</w:t>
      </w:r>
      <w:r>
        <w:t xml:space="preserve"> </w:t>
      </w:r>
      <w:r>
        <w:t xml:space="preserve">The HKMA lists the standards for RIs as items (1)-(9).</w:t>
      </w:r>
      <w:r>
        <w:t xml:space="preserve"> </w:t>
      </w:r>
      <w:r>
        <w:rPr>
          <w:vertAlign w:val="superscript"/>
        </w:rPr>
        <w:t xml:space="preserve">[20]</w:t>
      </w:r>
    </w:p>
    <w:p>
      <w:pPr>
        <w:numPr>
          <w:ilvl w:val="0"/>
          <w:numId w:val="1146"/>
        </w:numPr>
      </w:pPr>
      <w:r>
        <w:t xml:space="preserve">Only the RI's securities margin financing clients can borrow.</w:t>
      </w:r>
      <w:r>
        <w:t xml:space="preserve"> </w:t>
      </w:r>
      <w:r>
        <w:rPr>
          <w:vertAlign w:val="superscript"/>
        </w:rPr>
        <w:t xml:space="preserve">[21]</w:t>
      </w:r>
      <w:r>
        <w:t xml:space="preserve"> </w:t>
      </w:r>
      <w:r>
        <w:t xml:space="preserve">The HKMA does not expect an RI to raise a client's credit limit just because VA financing is available.</w:t>
      </w:r>
      <w:r>
        <w:t xml:space="preserve"> </w:t>
      </w:r>
      <w:r>
        <w:rPr>
          <w:vertAlign w:val="superscript"/>
        </w:rPr>
        <w:t xml:space="preserve">[21]</w:t>
      </w:r>
    </w:p>
    <w:p>
      <w:pPr>
        <w:numPr>
          <w:ilvl w:val="0"/>
          <w:numId w:val="1146"/>
        </w:numPr>
      </w:pPr>
      <w:r>
        <w:t xml:space="preserve">An RI may take a client's VA holdings into account when it judges the client's financial capability. If it does, its assessment should cover seven risk factors.</w:t>
      </w:r>
      <w:r>
        <w:t xml:space="preserve"> </w:t>
      </w:r>
      <w:r>
        <w:rPr>
          <w:vertAlign w:val="superscript"/>
        </w:rPr>
        <w:t xml:space="preserve">[22]</w:t>
      </w:r>
      <w:r>
        <w:t xml:space="preserve"> </w:t>
      </w:r>
      <w:r>
        <w:t xml:space="preserve">These include price-gap risk (sudden jumps in price), too much exposure to the digital-asset sector, and shares and digital assets falling together in a crisis.</w:t>
      </w:r>
      <w:r>
        <w:t xml:space="preserve"> </w:t>
      </w:r>
      <w:r>
        <w:rPr>
          <w:vertAlign w:val="superscript"/>
        </w:rPr>
        <w:t xml:space="preserve">[22]</w:t>
      </w:r>
    </w:p>
    <w:p>
      <w:pPr>
        <w:numPr>
          <w:ilvl w:val="0"/>
          <w:numId w:val="1146"/>
        </w:numPr>
      </w:pPr>
      <w:r>
        <w:t xml:space="preserve">An RI can choose to rely on VA collateral. If it does, only bitcoin, ether and stablecoins from HKMA-licensed issuers ('Relevant Stablecoins') should count as eligible collateral, with a prudent haircut.</w:t>
      </w:r>
      <w:r>
        <w:t xml:space="preserve"> </w:t>
      </w:r>
      <w:r>
        <w:rPr>
          <w:vertAlign w:val="superscript"/>
        </w:rPr>
        <w:t xml:space="preserve">[23]</w:t>
      </w:r>
    </w:p>
    <w:p>
      <w:pPr>
        <w:numPr>
          <w:ilvl w:val="0"/>
          <w:numId w:val="1146"/>
        </w:numPr>
      </w:pPr>
      <w:r>
        <w:t xml:space="preserve">The haircut for bitcoin and ether should be 60% or more.</w:t>
      </w:r>
      <w:r>
        <w:t xml:space="preserve"> </w:t>
      </w:r>
      <w:r>
        <w:rPr>
          <w:vertAlign w:val="superscript"/>
        </w:rPr>
        <w:t xml:space="preserve">[24]</w:t>
      </w:r>
      <w:r>
        <w:t xml:space="preserve"> </w:t>
      </w:r>
      <w:r>
        <w:t xml:space="preserve">The HKMA may revise the haircut after giving advance notice.</w:t>
      </w:r>
      <w:r>
        <w:t xml:space="preserve"> </w:t>
      </w:r>
      <w:r>
        <w:rPr>
          <w:vertAlign w:val="superscript"/>
        </w:rPr>
        <w:t xml:space="preserve">[24]</w:t>
      </w:r>
      <w:r>
        <w:t xml:space="preserve"> </w:t>
      </w:r>
      <w:r>
        <w:t xml:space="preserve">The HKMA sets no numeric haircut for Relevant Stablecoins.</w:t>
      </w:r>
      <w:r>
        <w:t xml:space="preserve"> </w:t>
      </w:r>
      <w:r>
        <w:rPr>
          <w:vertAlign w:val="superscript"/>
        </w:rPr>
        <w:t xml:space="preserve">[24]</w:t>
      </w:r>
    </w:p>
    <w:p>
      <w:pPr>
        <w:numPr>
          <w:ilvl w:val="0"/>
          <w:numId w:val="1146"/>
        </w:numPr>
      </w:pPr>
      <w:r>
        <w:t xml:space="preserve">The HKMA generally expects an RI to value VA collateral at prices on the VATP where the client's orders are carried out.</w:t>
      </w:r>
      <w:r>
        <w:t xml:space="preserve"> </w:t>
      </w:r>
      <w:r>
        <w:rPr>
          <w:vertAlign w:val="superscript"/>
        </w:rPr>
        <w:t xml:space="preserve">[25]</w:t>
      </w:r>
      <w:r>
        <w:t xml:space="preserve"> </w:t>
      </w:r>
      <w:r>
        <w:t xml:space="preserve">For Relevant Stablecoins, the RI may use the licensed issuer's prices instead.</w:t>
      </w:r>
      <w:r>
        <w:t xml:space="preserve"> </w:t>
      </w:r>
      <w:r>
        <w:rPr>
          <w:vertAlign w:val="superscript"/>
        </w:rPr>
        <w:t xml:space="preserve">[25]</w:t>
      </w:r>
      <w:r>
        <w:t xml:space="preserve"> </w:t>
      </w:r>
      <w:r>
        <w:t xml:space="preserve">RIs should keep a contingency plan for when the VATP goes down.</w:t>
      </w:r>
      <w:r>
        <w:t xml:space="preserve"> </w:t>
      </w:r>
      <w:r>
        <w:rPr>
          <w:vertAlign w:val="superscript"/>
        </w:rPr>
        <w:t xml:space="preserve">[25]</w:t>
      </w:r>
    </w:p>
    <w:p>
      <w:pPr>
        <w:numPr>
          <w:ilvl w:val="0"/>
          <w:numId w:val="1146"/>
        </w:numPr>
      </w:pPr>
      <w:r>
        <w:t xml:space="preserve">VA financing counts as part of the client's margin loan.</w:t>
      </w:r>
      <w:r>
        <w:t xml:space="preserve"> </w:t>
      </w:r>
      <w:r>
        <w:rPr>
          <w:vertAlign w:val="superscript"/>
        </w:rPr>
        <w:t xml:space="preserve">[26]</w:t>
      </w:r>
      <w:r>
        <w:t xml:space="preserve"> </w:t>
      </w:r>
      <w:r>
        <w:t xml:space="preserve">Concentration controls (limits on holding too much of one kind of collateral) should cover VA collateral too.</w:t>
      </w:r>
      <w:r>
        <w:t xml:space="preserve"> </w:t>
      </w:r>
      <w:r>
        <w:rPr>
          <w:vertAlign w:val="superscript"/>
        </w:rPr>
        <w:t xml:space="preserve">[26]</w:t>
      </w:r>
      <w:r>
        <w:t xml:space="preserve"> </w:t>
      </w:r>
      <w:r>
        <w:t xml:space="preserve">The RI should not repledge (pledge again to someone else) or reuse VA collateral. The only exception is enforcing it when a client defaults.</w:t>
      </w:r>
      <w:r>
        <w:t xml:space="preserve"> </w:t>
      </w:r>
      <w:r>
        <w:rPr>
          <w:vertAlign w:val="superscript"/>
        </w:rPr>
        <w:t xml:space="preserve">[26]</w:t>
      </w:r>
    </w:p>
    <w:p>
      <w:pPr>
        <w:numPr>
          <w:ilvl w:val="0"/>
          <w:numId w:val="1146"/>
        </w:numPr>
      </w:pPr>
      <w:r>
        <w:t xml:space="preserve">Two cases call for action. One is when the loan is larger than the collateral value. The other is when a client has an unpaid margin call and a poor record of meeting margin calls.</w:t>
      </w:r>
      <w:r>
        <w:t xml:space="preserve"> </w:t>
      </w:r>
      <w:r>
        <w:rPr>
          <w:vertAlign w:val="superscript"/>
        </w:rPr>
        <w:t xml:space="preserve">[27]</w:t>
      </w:r>
      <w:r>
        <w:t xml:space="preserve"> </w:t>
      </w:r>
      <w:r>
        <w:t xml:space="preserve">In either case the RI should stop new advances, stop VA purchases on margin, and review the client's credit and trading limits.</w:t>
      </w:r>
      <w:r>
        <w:t xml:space="preserve"> </w:t>
      </w:r>
      <w:r>
        <w:rPr>
          <w:vertAlign w:val="superscript"/>
        </w:rPr>
        <w:t xml:space="preserve">[27]</w:t>
      </w:r>
    </w:p>
    <w:p>
      <w:pPr>
        <w:numPr>
          <w:ilvl w:val="0"/>
          <w:numId w:val="1146"/>
        </w:numPr>
      </w:pPr>
      <w:r>
        <w:t xml:space="preserve">The Banking (Capital) Rules do not recognise VA as collateral.</w:t>
      </w:r>
      <w:r>
        <w:t xml:space="preserve"> </w:t>
      </w:r>
      <w:r>
        <w:rPr>
          <w:vertAlign w:val="superscript"/>
        </w:rPr>
        <w:t xml:space="preserve">[28]</w:t>
      </w:r>
      <w:r>
        <w:t xml:space="preserve"> </w:t>
      </w:r>
      <w:r>
        <w:t xml:space="preserve">So loans secured solely by VA must be treated as clean loans to the client.</w:t>
      </w:r>
      <w:r>
        <w:t xml:space="preserve"> </w:t>
      </w:r>
      <w:r>
        <w:rPr>
          <w:vertAlign w:val="superscript"/>
        </w:rPr>
        <w:t xml:space="preserve">[28]</w:t>
      </w:r>
    </w:p>
    <w:p>
      <w:pPr>
        <w:numPr>
          <w:ilvl w:val="0"/>
          <w:numId w:val="1146"/>
        </w:numPr>
      </w:pPr>
      <w:r>
        <w:t xml:space="preserve">Until the SFC revises capital requirements, LCs follow the Securities and Futures (Financial Resources) Rules (FRR).</w:t>
      </w:r>
      <w:r>
        <w:t xml:space="preserve"> </w:t>
      </w:r>
      <w:r>
        <w:rPr>
          <w:vertAlign w:val="superscript"/>
        </w:rPr>
        <w:t xml:space="preserve">[17]</w:t>
      </w:r>
      <w:r>
        <w:t xml:space="preserve"> </w:t>
      </w:r>
      <w:r>
        <w:t xml:space="preserve">The FRR apply a 100% haircut to VA collateral that LCs hold. In effect, that collateral counts for nothing in the capital sums.</w:t>
      </w:r>
      <w:r>
        <w:t xml:space="preserve"> </w:t>
      </w:r>
      <w:r>
        <w:rPr>
          <w:vertAlign w:val="superscript"/>
        </w:rPr>
        <w:t xml:space="preserve">[17]</w:t>
      </w:r>
    </w:p>
    <w:p>
      <w:pPr>
        <w:numPr>
          <w:ilvl w:val="0"/>
          <w:numId w:val="1146"/>
        </w:numPr>
      </w:pPr>
      <w:r>
        <w:t xml:space="preserve">The HKMA circular does not cover tokenised products, because the financing ban does not apply to buying them.</w:t>
      </w:r>
      <w:r>
        <w:t xml:space="preserve"> </w:t>
      </w:r>
      <w:r>
        <w:rPr>
          <w:vertAlign w:val="superscript"/>
        </w:rPr>
        <w:t xml:space="preserve">[29]</w:t>
      </w:r>
      <w:r>
        <w:t xml:space="preserve"> </w:t>
      </w:r>
      <w:r>
        <w:t xml:space="preserve">For selling and distributing tokenised products, RIs should refer to HKMA guidance. One example is its circular of 20 February 2024 on tokenised products.</w:t>
      </w:r>
      <w:r>
        <w:t xml:space="preserve"> </w:t>
      </w:r>
      <w:r>
        <w:rPr>
          <w:vertAlign w:val="superscript"/>
        </w:rPr>
        <w:t xml:space="preserve">[29]</w:t>
      </w:r>
    </w:p>
    <w:p>
      <w:pPr>
        <w:numPr>
          <w:ilvl w:val="0"/>
          <w:numId w:val="1146"/>
        </w:numPr>
      </w:pPr>
      <w:r>
        <w:t xml:space="preserve">A shared order book lets an SFC-licensed VATP combine its order book (its list of buy and sell orders) with those of affiliated platforms abroad.</w:t>
      </w:r>
      <w:r>
        <w:t xml:space="preserve"> </w:t>
      </w:r>
      <w:r>
        <w:rPr>
          <w:vertAlign w:val="superscript"/>
        </w:rPr>
        <w:t xml:space="preserve">[30]</w:t>
      </w:r>
      <w:r>
        <w:t xml:space="preserve"> </w:t>
      </w:r>
      <w:r>
        <w:t xml:space="preserve">The overseas platform should be in a member jurisdiction of the Financial Action Task Force (FATF) or of a FATF-style regional body.</w:t>
      </w:r>
      <w:r>
        <w:t xml:space="preserve"> </w:t>
      </w:r>
      <w:r>
        <w:rPr>
          <w:vertAlign w:val="superscript"/>
        </w:rPr>
        <w:t xml:space="preserve">[30]</w:t>
      </w:r>
      <w:r>
        <w:t xml:space="preserve"> </w:t>
      </w:r>
      <w:r>
        <w:t xml:space="preserve">Its regulation should be substantially aligned with international standards.</w:t>
      </w:r>
      <w:r>
        <w:t xml:space="preserve"> </w:t>
      </w:r>
      <w:r>
        <w:rPr>
          <w:vertAlign w:val="superscript"/>
        </w:rPr>
        <w:t xml:space="preserve">[30]</w:t>
      </w:r>
    </w:p>
    <w:p>
      <w:pPr>
        <w:numPr>
          <w:ilvl w:val="0"/>
          <w:numId w:val="1146"/>
        </w:numPr>
      </w:pPr>
      <w:r>
        <w:t xml:space="preserve">A shared order book should accept only fully pre-funded orders, where the client has the cash or assets before trading.</w:t>
      </w:r>
      <w:r>
        <w:t xml:space="preserve"> </w:t>
      </w:r>
      <w:r>
        <w:rPr>
          <w:vertAlign w:val="superscript"/>
        </w:rPr>
        <w:t xml:space="preserve">[31]</w:t>
      </w:r>
      <w:r>
        <w:t xml:space="preserve"> </w:t>
      </w:r>
      <w:r>
        <w:t xml:space="preserve">Delivery-versus-payment is central to settlement: both sides' assets change hands at the same time.</w:t>
      </w:r>
      <w:r>
        <w:t xml:space="preserve"> </w:t>
      </w:r>
      <w:r>
        <w:rPr>
          <w:vertAlign w:val="superscript"/>
        </w:rPr>
        <w:t xml:space="preserve">[31]</w:t>
      </w:r>
      <w:r>
        <w:t xml:space="preserve"> </w:t>
      </w:r>
      <w:r>
        <w:t xml:space="preserve">The VATP is required to hold a client-compensation reserve on trust in Hong Kong. The reserve must be no smaller than the Unsettled Trade Limit (a set cap on trades not yet settled).</w:t>
      </w:r>
      <w:r>
        <w:t xml:space="preserve"> </w:t>
      </w:r>
      <w:r>
        <w:rPr>
          <w:vertAlign w:val="superscript"/>
        </w:rPr>
        <w:t xml:space="preserve">[31]</w:t>
      </w:r>
    </w:p>
    <w:p>
      <w:pPr>
        <w:numPr>
          <w:ilvl w:val="0"/>
          <w:numId w:val="1146"/>
        </w:numPr>
      </w:pPr>
      <w:r>
        <w:t xml:space="preserve">Some RIs trade for clients (as their agent) on a shared order book and also give retail clients access to it. Such RIs should follow SFC circular 26EC5, paras 15-17.</w:t>
      </w:r>
      <w:r>
        <w:t xml:space="preserve"> </w:t>
      </w:r>
      <w:r>
        <w:rPr>
          <w:vertAlign w:val="superscript"/>
        </w:rPr>
        <w:t xml:space="preserve">[32]</w:t>
      </w:r>
      <w:r>
        <w:t xml:space="preserve"> </w:t>
      </w:r>
      <w:r>
        <w:t xml:space="preserve">Before trading, a broker should assess these points:</w:t>
      </w:r>
      <w:r>
        <w:t xml:space="preserve"> </w:t>
      </w:r>
      <w:r>
        <w:rPr>
          <w:vertAlign w:val="superscript"/>
        </w:rPr>
        <w:t xml:space="preserve">[33]</w:t>
      </w:r>
    </w:p>
    <w:p>
      <w:pPr>
        <w:pStyle w:val="Compact"/>
        <w:numPr>
          <w:ilvl w:val="1"/>
          <w:numId w:val="1147"/>
        </w:numPr>
      </w:pPr>
      <w:r>
        <w:t xml:space="preserve">conflicts of interest</w:t>
      </w:r>
    </w:p>
    <w:p>
      <w:pPr>
        <w:pStyle w:val="Compact"/>
        <w:numPr>
          <w:ilvl w:val="1"/>
          <w:numId w:val="1147"/>
        </w:numPr>
      </w:pPr>
      <w:r>
        <w:t xml:space="preserve">settlement</w:t>
      </w:r>
    </w:p>
    <w:p>
      <w:pPr>
        <w:pStyle w:val="Compact"/>
        <w:numPr>
          <w:ilvl w:val="1"/>
          <w:numId w:val="1147"/>
        </w:numPr>
      </w:pPr>
      <w:r>
        <w:t xml:space="preserve">default handling</w:t>
      </w:r>
    </w:p>
    <w:p>
      <w:pPr>
        <w:pStyle w:val="Compact"/>
        <w:numPr>
          <w:ilvl w:val="1"/>
          <w:numId w:val="1147"/>
        </w:numPr>
      </w:pPr>
      <w:r>
        <w:t xml:space="preserve">reserve funds and insurance</w:t>
      </w:r>
    </w:p>
    <w:p>
      <w:pPr>
        <w:pStyle w:val="Compact"/>
        <w:numPr>
          <w:ilvl w:val="1"/>
          <w:numId w:val="1147"/>
        </w:numPr>
      </w:pPr>
      <w:r>
        <w:t xml:space="preserve">client recourse (how clients can claim if something goes wrong).</w:t>
      </w:r>
    </w:p>
    <w:p>
      <w:pPr>
        <w:numPr>
          <w:ilvl w:val="0"/>
          <w:numId w:val="1000"/>
        </w:numPr>
      </w:pPr>
      <w:r>
        <w:t xml:space="preserve">Retail access needs a prominent risk explanation and the client's express choice to take part.</w:t>
      </w:r>
      <w:r>
        <w:t xml:space="preserve"> </w:t>
      </w:r>
      <w:r>
        <w:rPr>
          <w:vertAlign w:val="superscript"/>
        </w:rPr>
        <w:t xml:space="preserve">[33]</w:t>
      </w:r>
    </w:p>
    <w:p>
      <w:pPr>
        <w:numPr>
          <w:ilvl w:val="0"/>
          <w:numId w:val="1146"/>
        </w:numPr>
      </w:pPr>
      <w:r>
        <w:t xml:space="preserve">Client VAs sometimes stay in custody (safekeeping) at the VATP. In that case, a broker's withdrawal function adds cyber and operational risk.</w:t>
      </w:r>
      <w:r>
        <w:t xml:space="preserve"> </w:t>
      </w:r>
      <w:r>
        <w:rPr>
          <w:vertAlign w:val="superscript"/>
        </w:rPr>
        <w:t xml:space="preserve">[34]</w:t>
      </w:r>
      <w:r>
        <w:t xml:space="preserve"> </w:t>
      </w:r>
      <w:r>
        <w:t xml:space="preserve">If a broker's system is hacked, an impostor could send fake withdrawal instructions.</w:t>
      </w:r>
      <w:r>
        <w:t xml:space="preserve"> </w:t>
      </w:r>
      <w:r>
        <w:rPr>
          <w:vertAlign w:val="superscript"/>
        </w:rPr>
        <w:t xml:space="preserve">[34]</w:t>
      </w:r>
    </w:p>
    <w:p>
      <w:pPr>
        <w:numPr>
          <w:ilvl w:val="0"/>
          <w:numId w:val="1146"/>
        </w:numPr>
      </w:pPr>
      <w:r>
        <w:t xml:space="preserve">SFC 26EC5 paras 18-20 also apply to RIs that let clients withdraw VAs.</w:t>
      </w:r>
      <w:r>
        <w:t xml:space="preserve"> </w:t>
      </w:r>
      <w:r>
        <w:rPr>
          <w:vertAlign w:val="superscript"/>
        </w:rPr>
        <w:t xml:space="preserve">[35]</w:t>
      </w:r>
      <w:r>
        <w:t xml:space="preserve"> </w:t>
      </w:r>
      <w:r>
        <w:t xml:space="preserve">They apply on top of HKMA requirements, such as those on e-banking and technology risk management.</w:t>
      </w:r>
      <w:r>
        <w:t xml:space="preserve"> </w:t>
      </w:r>
      <w:r>
        <w:rPr>
          <w:vertAlign w:val="superscript"/>
        </w:rPr>
        <w:t xml:space="preserve">[35]</w:t>
      </w:r>
      <w:r>
        <w:t xml:space="preserve"> </w:t>
      </w:r>
      <w:r>
        <w:t xml:space="preserve">The paragraphs expect:</w:t>
      </w:r>
      <w:r>
        <w:t xml:space="preserve"> </w:t>
      </w:r>
      <w:r>
        <w:rPr>
          <w:vertAlign w:val="superscript"/>
        </w:rPr>
        <w:t xml:space="preserve">[36]</w:t>
      </w:r>
    </w:p>
    <w:p>
      <w:pPr>
        <w:pStyle w:val="Compact"/>
        <w:numPr>
          <w:ilvl w:val="1"/>
          <w:numId w:val="1148"/>
        </w:numPr>
      </w:pPr>
      <w:r>
        <w:t xml:space="preserve">robust authentication (checking who gives an instruction)</w:t>
      </w:r>
    </w:p>
    <w:p>
      <w:pPr>
        <w:pStyle w:val="Compact"/>
        <w:numPr>
          <w:ilvl w:val="1"/>
          <w:numId w:val="1148"/>
        </w:numPr>
      </w:pPr>
      <w:r>
        <w:t xml:space="preserve">continuous monitoring</w:t>
      </w:r>
    </w:p>
    <w:p>
      <w:pPr>
        <w:pStyle w:val="Compact"/>
        <w:numPr>
          <w:ilvl w:val="1"/>
          <w:numId w:val="1148"/>
        </w:numPr>
      </w:pPr>
      <w:r>
        <w:t xml:space="preserve">the power to suspend withdrawals inside and outside office hours</w:t>
      </w:r>
    </w:p>
    <w:p>
      <w:pPr>
        <w:pStyle w:val="Compact"/>
        <w:numPr>
          <w:ilvl w:val="1"/>
          <w:numId w:val="1148"/>
        </w:numPr>
      </w:pPr>
      <w:r>
        <w:t xml:space="preserve">working with VATPs on withdrawal limits.</w:t>
      </w:r>
    </w:p>
    <w:p>
      <w:pPr>
        <w:numPr>
          <w:ilvl w:val="0"/>
          <w:numId w:val="1146"/>
        </w:numPr>
      </w:pPr>
      <w:r>
        <w:t xml:space="preserve">SFC circular 26EC6 lets a VATP accept an affiliated market maker, subject to conditions. A market maker is a firm that keeps quoting prices to buy and sell.</w:t>
      </w:r>
      <w:r>
        <w:t xml:space="preserve"> </w:t>
      </w:r>
      <w:r>
        <w:rPr>
          <w:vertAlign w:val="superscript"/>
        </w:rPr>
        <w:t xml:space="preserve">[37]</w:t>
      </w:r>
      <w:r>
        <w:t xml:space="preserve"> </w:t>
      </w:r>
      <w:r>
        <w:t xml:space="preserve">The conditions include:</w:t>
      </w:r>
      <w:r>
        <w:t xml:space="preserve"> </w:t>
      </w:r>
      <w:r>
        <w:rPr>
          <w:vertAlign w:val="superscript"/>
        </w:rPr>
        <w:t xml:space="preserve">[37]</w:t>
      </w:r>
    </w:p>
    <w:p>
      <w:pPr>
        <w:pStyle w:val="Compact"/>
        <w:numPr>
          <w:ilvl w:val="1"/>
          <w:numId w:val="1149"/>
        </w:numPr>
      </w:pPr>
      <w:r>
        <w:t xml:space="preserve">the market maker works independently of the platform</w:t>
      </w:r>
    </w:p>
    <w:p>
      <w:pPr>
        <w:pStyle w:val="Compact"/>
        <w:numPr>
          <w:ilvl w:val="1"/>
          <w:numId w:val="1149"/>
        </w:numPr>
      </w:pPr>
      <w:r>
        <w:t xml:space="preserve">client orders at the same price go first</w:t>
      </w:r>
    </w:p>
    <w:p>
      <w:pPr>
        <w:pStyle w:val="Compact"/>
        <w:numPr>
          <w:ilvl w:val="1"/>
          <w:numId w:val="1149"/>
        </w:numPr>
      </w:pPr>
      <w:r>
        <w:t xml:space="preserve">the market maker's trades are identified after execution</w:t>
      </w:r>
    </w:p>
    <w:p>
      <w:pPr>
        <w:pStyle w:val="Compact"/>
        <w:numPr>
          <w:ilvl w:val="1"/>
          <w:numId w:val="1149"/>
        </w:numPr>
      </w:pPr>
      <w:r>
        <w:t xml:space="preserve">disclosure.</w:t>
      </w:r>
    </w:p>
    <w:p>
      <w:pPr>
        <w:numPr>
          <w:ilvl w:val="0"/>
          <w:numId w:val="1000"/>
        </w:numPr>
      </w:pPr>
      <w:r>
        <w:t xml:space="preserve">The VATP must notify the SFC first, with a report from an independent firm.</w:t>
      </w:r>
      <w:r>
        <w:t xml:space="preserve"> </w:t>
      </w:r>
      <w:r>
        <w:rPr>
          <w:vertAlign w:val="superscript"/>
        </w:rPr>
        <w:t xml:space="preserve">[37]</w:t>
      </w:r>
    </w:p>
    <w:bookmarkEnd w:id="167"/>
    <w:bookmarkStart w:id="168" w:name="what-your-bank-must-or-should-do-11"/>
    <w:p>
      <w:pPr>
        <w:pStyle w:val="Heading2"/>
      </w:pPr>
      <w:r>
        <w:t xml:space="preserve">What your bank must or should do</w:t>
      </w:r>
    </w:p>
    <w:p>
      <w:pPr>
        <w:pStyle w:val="FirstParagraph"/>
      </w:pPr>
      <w:r>
        <w:rPr>
          <w:b/>
          <w:bCs/>
        </w:rPr>
        <w:t xml:space="preserve">Obligations</w:t>
      </w:r>
    </w:p>
    <w:p>
      <w:pPr>
        <w:pStyle w:val="Compact"/>
        <w:numPr>
          <w:ilvl w:val="0"/>
          <w:numId w:val="1150"/>
        </w:numPr>
      </w:pPr>
      <w:r>
        <w:t xml:space="preserve">Offer VA financing only to securities margin financing clients.</w:t>
      </w:r>
      <w:r>
        <w:t xml:space="preserve"> </w:t>
      </w:r>
      <w:r>
        <w:rPr>
          <w:vertAlign w:val="superscript"/>
        </w:rPr>
        <w:t xml:space="preserve">[38]</w:t>
      </w:r>
      <w:r>
        <w:t xml:space="preserve"> </w:t>
      </w:r>
      <w:r>
        <w:t xml:space="preserve">Base it on the client's financial capability and the collateral the client posts.</w:t>
      </w:r>
      <w:r>
        <w:t xml:space="preserve"> </w:t>
      </w:r>
      <w:r>
        <w:rPr>
          <w:vertAlign w:val="superscript"/>
        </w:rPr>
        <w:t xml:space="preserve">[38]</w:t>
      </w:r>
    </w:p>
    <w:p>
      <w:pPr>
        <w:pStyle w:val="Compact"/>
        <w:numPr>
          <w:ilvl w:val="0"/>
          <w:numId w:val="1150"/>
        </w:numPr>
      </w:pPr>
      <w:r>
        <w:t xml:space="preserve">Treat loans secured solely by VA as clean (unsecured) loans for capital.</w:t>
      </w:r>
      <w:r>
        <w:t xml:space="preserve"> </w:t>
      </w:r>
      <w:r>
        <w:rPr>
          <w:vertAlign w:val="superscript"/>
        </w:rPr>
        <w:t xml:space="preserve">[28]</w:t>
      </w:r>
    </w:p>
    <w:p>
      <w:pPr>
        <w:pStyle w:val="Compact"/>
        <w:numPr>
          <w:ilvl w:val="0"/>
          <w:numId w:val="1150"/>
        </w:numPr>
      </w:pPr>
      <w:r>
        <w:t xml:space="preserve">Do not repledge, reuse or pledge VA collateral as security for anything else. The only exception is enforcing it when a client defaults.</w:t>
      </w:r>
      <w:r>
        <w:t xml:space="preserve"> </w:t>
      </w:r>
      <w:r>
        <w:rPr>
          <w:vertAlign w:val="superscript"/>
        </w:rPr>
        <w:t xml:space="preserve">[39]</w:t>
      </w:r>
    </w:p>
    <w:p>
      <w:pPr>
        <w:pStyle w:val="FirstParagraph"/>
      </w:pPr>
      <w:r>
        <w:rPr>
          <w:b/>
          <w:bCs/>
        </w:rPr>
        <w:t xml:space="preserve">Controls &amp; monitoring</w:t>
      </w:r>
    </w:p>
    <w:p>
      <w:pPr>
        <w:pStyle w:val="Compact"/>
        <w:numPr>
          <w:ilvl w:val="0"/>
          <w:numId w:val="1151"/>
        </w:numPr>
      </w:pPr>
      <w:r>
        <w:t xml:space="preserve">If relying on VA collateral, write down in the margin lending policy how the bank assesses VA risks.</w:t>
      </w:r>
      <w:r>
        <w:t xml:space="preserve"> </w:t>
      </w:r>
      <w:r>
        <w:rPr>
          <w:vertAlign w:val="superscript"/>
        </w:rPr>
        <w:t xml:space="preserve">[40]</w:t>
      </w:r>
      <w:r>
        <w:t xml:space="preserve"> </w:t>
      </w:r>
      <w:r>
        <w:t xml:space="preserve">Monitor vulnerable VA exposures on an ongoing basis.</w:t>
      </w:r>
      <w:r>
        <w:t xml:space="preserve"> </w:t>
      </w:r>
      <w:r>
        <w:rPr>
          <w:vertAlign w:val="superscript"/>
        </w:rPr>
        <w:t xml:space="preserve">[40]</w:t>
      </w:r>
    </w:p>
    <w:p>
      <w:pPr>
        <w:pStyle w:val="Compact"/>
        <w:numPr>
          <w:ilvl w:val="0"/>
          <w:numId w:val="1151"/>
        </w:numPr>
      </w:pPr>
      <w:r>
        <w:t xml:space="preserve">If relying on VA collateral, keep the ability to watch its price swings in real time and act promptly.</w:t>
      </w:r>
      <w:r>
        <w:t xml:space="preserve"> </w:t>
      </w:r>
      <w:r>
        <w:rPr>
          <w:vertAlign w:val="superscript"/>
        </w:rPr>
        <w:t xml:space="preserve">[41]</w:t>
      </w:r>
    </w:p>
    <w:p>
      <w:pPr>
        <w:pStyle w:val="Compact"/>
        <w:numPr>
          <w:ilvl w:val="0"/>
          <w:numId w:val="1151"/>
        </w:numPr>
      </w:pPr>
      <w:r>
        <w:t xml:space="preserve">Set prudent triggers for margin calls and for stopping new advances. Act on them.</w:t>
      </w:r>
      <w:r>
        <w:t xml:space="preserve"> </w:t>
      </w:r>
      <w:r>
        <w:rPr>
          <w:vertAlign w:val="superscript"/>
        </w:rPr>
        <w:t xml:space="preserve">[27]</w:t>
      </w:r>
    </w:p>
    <w:p>
      <w:pPr>
        <w:pStyle w:val="Compact"/>
        <w:numPr>
          <w:ilvl w:val="0"/>
          <w:numId w:val="1151"/>
        </w:numPr>
      </w:pPr>
      <w:r>
        <w:t xml:space="preserve">Monitor withdrawals continuously. Be able to escalate and suspend withdrawals outside office hours too.</w:t>
      </w:r>
      <w:r>
        <w:t xml:space="preserve"> </w:t>
      </w:r>
      <w:r>
        <w:rPr>
          <w:vertAlign w:val="superscript"/>
        </w:rPr>
        <w:t xml:space="preserve">[7,42]</w:t>
      </w:r>
    </w:p>
    <w:p>
      <w:pPr>
        <w:pStyle w:val="FirstParagraph"/>
      </w:pPr>
      <w:r>
        <w:rPr>
          <w:b/>
          <w:bCs/>
        </w:rPr>
        <w:t xml:space="preserve">Notify / consult HKMA or SFC</w:t>
      </w:r>
    </w:p>
    <w:p>
      <w:pPr>
        <w:pStyle w:val="Compact"/>
        <w:numPr>
          <w:ilvl w:val="0"/>
          <w:numId w:val="1152"/>
        </w:numPr>
      </w:pPr>
      <w:r>
        <w:t xml:space="preserve">The HKMA circular sets no separate notification step. For new digital-asset activity, the HKMA's existing expectation is that banks discuss plans with it before launch.</w:t>
      </w:r>
      <w:r>
        <w:t xml:space="preserve"> </w:t>
      </w:r>
      <w:r>
        <w:rPr>
          <w:vertAlign w:val="superscript"/>
        </w:rPr>
        <w:t xml:space="preserve">[43]</w:t>
      </w:r>
    </w:p>
    <w:p>
      <w:pPr>
        <w:pStyle w:val="Compact"/>
        <w:numPr>
          <w:ilvl w:val="0"/>
          <w:numId w:val="1152"/>
        </w:numPr>
      </w:pPr>
      <w:r>
        <w:t xml:space="preserve">The circular names contacts for queries, by topic.</w:t>
      </w:r>
      <w:r>
        <w:t xml:space="preserve"> </w:t>
      </w:r>
      <w:r>
        <w:rPr>
          <w:vertAlign w:val="superscript"/>
        </w:rPr>
        <w:t xml:space="preserve">[7]</w:t>
      </w:r>
    </w:p>
    <w:p>
      <w:pPr>
        <w:pStyle w:val="FirstParagraph"/>
      </w:pPr>
      <w:r>
        <w:rPr>
          <w:b/>
          <w:bCs/>
        </w:rPr>
        <w:t xml:space="preserve">Counterparty due diligence</w:t>
      </w:r>
    </w:p>
    <w:p>
      <w:pPr>
        <w:pStyle w:val="Compact"/>
        <w:numPr>
          <w:ilvl w:val="0"/>
          <w:numId w:val="1153"/>
        </w:numPr>
      </w:pPr>
      <w:r>
        <w:t xml:space="preserve">Before trading on a shared order book, assess these points about the platform operators:</w:t>
      </w:r>
      <w:r>
        <w:t xml:space="preserve"> </w:t>
      </w:r>
      <w:r>
        <w:rPr>
          <w:vertAlign w:val="superscript"/>
        </w:rPr>
        <w:t xml:space="preserve">[7,44]</w:t>
      </w:r>
    </w:p>
    <w:p>
      <w:pPr>
        <w:pStyle w:val="Compact"/>
        <w:numPr>
          <w:ilvl w:val="1"/>
          <w:numId w:val="1154"/>
        </w:numPr>
      </w:pPr>
      <w:r>
        <w:t xml:space="preserve">conflicts of interest</w:t>
      </w:r>
    </w:p>
    <w:p>
      <w:pPr>
        <w:pStyle w:val="Compact"/>
        <w:numPr>
          <w:ilvl w:val="1"/>
          <w:numId w:val="1154"/>
        </w:numPr>
      </w:pPr>
      <w:r>
        <w:t xml:space="preserve">the settlement mechanism</w:t>
      </w:r>
    </w:p>
    <w:p>
      <w:pPr>
        <w:pStyle w:val="Compact"/>
        <w:numPr>
          <w:ilvl w:val="1"/>
          <w:numId w:val="1154"/>
        </w:numPr>
      </w:pPr>
      <w:r>
        <w:t xml:space="preserve">failure and default processes</w:t>
      </w:r>
    </w:p>
    <w:p>
      <w:pPr>
        <w:pStyle w:val="Compact"/>
        <w:numPr>
          <w:ilvl w:val="1"/>
          <w:numId w:val="1154"/>
        </w:numPr>
      </w:pPr>
      <w:r>
        <w:t xml:space="preserve">reserve fund and insurance</w:t>
      </w:r>
    </w:p>
    <w:p>
      <w:pPr>
        <w:pStyle w:val="Compact"/>
        <w:numPr>
          <w:ilvl w:val="1"/>
          <w:numId w:val="1154"/>
        </w:numPr>
      </w:pPr>
      <w:r>
        <w:t xml:space="preserve">client recourse.</w:t>
      </w:r>
    </w:p>
    <w:p>
      <w:pPr>
        <w:pStyle w:val="Compact"/>
        <w:numPr>
          <w:ilvl w:val="0"/>
          <w:numId w:val="1153"/>
        </w:numPr>
      </w:pPr>
      <w:r>
        <w:t xml:space="preserve">Work with the partner VATP as needed on withdrawal limits and on blocking suspicious withdrawals.</w:t>
      </w:r>
      <w:r>
        <w:t xml:space="preserve"> </w:t>
      </w:r>
      <w:r>
        <w:rPr>
          <w:vertAlign w:val="superscript"/>
        </w:rPr>
        <w:t xml:space="preserve">[7,45]</w:t>
      </w:r>
    </w:p>
    <w:p>
      <w:pPr>
        <w:pStyle w:val="Compact"/>
        <w:numPr>
          <w:ilvl w:val="0"/>
          <w:numId w:val="1153"/>
        </w:numPr>
      </w:pPr>
      <w:r>
        <w:t xml:space="preserve">Keep a contingency plan for outages at the VATP whose prices the bank uses to value collateral.</w:t>
      </w:r>
      <w:r>
        <w:t xml:space="preserve"> </w:t>
      </w:r>
      <w:r>
        <w:rPr>
          <w:vertAlign w:val="superscript"/>
        </w:rPr>
        <w:t xml:space="preserve">[46]</w:t>
      </w:r>
    </w:p>
    <w:bookmarkEnd w:id="168"/>
    <w:bookmarkStart w:id="169" w:name="talking-points-11"/>
    <w:p>
      <w:pPr>
        <w:pStyle w:val="Heading2"/>
      </w:pPr>
      <w:r>
        <w:t xml:space="preserve">Talking points</w:t>
      </w:r>
    </w:p>
    <w:p>
      <w:pPr>
        <w:pStyle w:val="FirstParagraph"/>
      </w:pPr>
      <w:r>
        <w:rPr>
          <w:b/>
          <w:bCs/>
        </w:rPr>
        <w:t xml:space="preserve">To the Chief Compliance Officer (CCO)</w:t>
      </w:r>
    </w:p>
    <w:p>
      <w:pPr>
        <w:pStyle w:val="Compact"/>
        <w:numPr>
          <w:ilvl w:val="0"/>
          <w:numId w:val="1155"/>
        </w:numPr>
      </w:pPr>
      <w:r>
        <w:t xml:space="preserve">Under the HKMA's circular of 27 May 2026, our bank, as an RI, can offer VA margin financing. The condition is that we observe standards similar to the SFC's.</w:t>
      </w:r>
      <w:r>
        <w:t xml:space="preserve"> </w:t>
      </w:r>
      <w:r>
        <w:rPr>
          <w:vertAlign w:val="superscript"/>
        </w:rPr>
        <w:t xml:space="preserve">[47]</w:t>
      </w:r>
      <w:r>
        <w:t xml:space="preserve"> </w:t>
      </w:r>
      <w:r>
        <w:t xml:space="preserve">If we rely on VA collateral, it should be only bitcoin, ether or stablecoins from HKMA-licensed issuers.</w:t>
      </w:r>
      <w:r>
        <w:t xml:space="preserve"> </w:t>
      </w:r>
      <w:r>
        <w:rPr>
          <w:vertAlign w:val="superscript"/>
        </w:rPr>
        <w:t xml:space="preserve">[47]</w:t>
      </w:r>
    </w:p>
    <w:p>
      <w:pPr>
        <w:pStyle w:val="Compact"/>
        <w:numPr>
          <w:ilvl w:val="0"/>
          <w:numId w:val="1155"/>
        </w:numPr>
      </w:pPr>
      <w:r>
        <w:t xml:space="preserve">The withdrawal and shared-order-book standards come from SFC circular 26EC5, paras 15-20. The HKMA applies them to RIs.</w:t>
      </w:r>
      <w:r>
        <w:t xml:space="preserve"> </w:t>
      </w:r>
      <w:r>
        <w:rPr>
          <w:vertAlign w:val="superscript"/>
        </w:rPr>
        <w:t xml:space="preserve">[7]</w:t>
      </w:r>
    </w:p>
    <w:p>
      <w:pPr>
        <w:pStyle w:val="FirstParagraph"/>
      </w:pPr>
      <w:r>
        <w:rPr>
          <w:b/>
          <w:bCs/>
        </w:rPr>
        <w:t xml:space="preserve">To business heads</w:t>
      </w:r>
    </w:p>
    <w:p>
      <w:pPr>
        <w:pStyle w:val="Compact"/>
        <w:numPr>
          <w:ilvl w:val="0"/>
          <w:numId w:val="1156"/>
        </w:numPr>
      </w:pPr>
      <w:r>
        <w:t xml:space="preserve">Only securities margin financing clients qualify. Their limits are not expected to rise just because VA financing exists.</w:t>
      </w:r>
      <w:r>
        <w:t xml:space="preserve"> </w:t>
      </w:r>
      <w:r>
        <w:rPr>
          <w:vertAlign w:val="superscript"/>
        </w:rPr>
        <w:t xml:space="preserve">[21]</w:t>
      </w:r>
    </w:p>
    <w:p>
      <w:pPr>
        <w:pStyle w:val="Compact"/>
        <w:numPr>
          <w:ilvl w:val="0"/>
          <w:numId w:val="1156"/>
        </w:numPr>
      </w:pPr>
      <w:r>
        <w:t xml:space="preserve">Retail clients can use a shared order book only after a prominent explanation of the overseas risks and their express opt-in.</w:t>
      </w:r>
      <w:r>
        <w:t xml:space="preserve"> </w:t>
      </w:r>
      <w:r>
        <w:rPr>
          <w:vertAlign w:val="superscript"/>
        </w:rPr>
        <w:t xml:space="preserve">[7,48]</w:t>
      </w:r>
    </w:p>
    <w:p>
      <w:pPr>
        <w:pStyle w:val="FirstParagraph"/>
      </w:pPr>
      <w:r>
        <w:rPr>
          <w:b/>
          <w:bCs/>
        </w:rPr>
        <w:t xml:space="preserve">To the Chief Executive Officer (CEO)</w:t>
      </w:r>
    </w:p>
    <w:p>
      <w:pPr>
        <w:pStyle w:val="Compact"/>
        <w:numPr>
          <w:ilvl w:val="0"/>
          <w:numId w:val="1157"/>
        </w:numPr>
      </w:pPr>
      <w:r>
        <w:t xml:space="preserve">The SFC calls this a first step to bring margin trading into VA. The aim is more liquidity in a risk-controlled setting.</w:t>
      </w:r>
      <w:r>
        <w:t xml:space="preserve"> </w:t>
      </w:r>
      <w:r>
        <w:rPr>
          <w:vertAlign w:val="superscript"/>
        </w:rPr>
        <w:t xml:space="preserve">[49]</w:t>
      </w:r>
    </w:p>
    <w:p>
      <w:pPr>
        <w:pStyle w:val="Compact"/>
        <w:numPr>
          <w:ilvl w:val="0"/>
          <w:numId w:val="1157"/>
        </w:numPr>
      </w:pPr>
      <w:r>
        <w:t xml:space="preserve">The Banking (Capital) Rules give VA collateral no recognition. So loans secured solely by VA are treated as clean loans.</w:t>
      </w:r>
      <w:r>
        <w:t xml:space="preserve"> </w:t>
      </w:r>
      <w:r>
        <w:rPr>
          <w:vertAlign w:val="superscript"/>
        </w:rPr>
        <w:t xml:space="preserve">[28]</w:t>
      </w:r>
    </w:p>
    <w:p>
      <w:pPr>
        <w:pStyle w:val="FirstParagraph"/>
      </w:pPr>
      <w:r>
        <w:rPr>
          <w:b/>
          <w:bCs/>
        </w:rPr>
        <w:t xml:space="preserve">To Risk / Chief Risk Officer (CRO)</w:t>
      </w:r>
    </w:p>
    <w:p>
      <w:pPr>
        <w:pStyle w:val="Compact"/>
        <w:numPr>
          <w:ilvl w:val="0"/>
          <w:numId w:val="1158"/>
        </w:numPr>
      </w:pPr>
      <w:r>
        <w:t xml:space="preserve">Bitcoin and ether collateral should get a haircut of 60% or more. For stablecoins, the HKMA asks only for a prudent haircut.</w:t>
      </w:r>
      <w:r>
        <w:t xml:space="preserve"> </w:t>
      </w:r>
      <w:r>
        <w:rPr>
          <w:vertAlign w:val="superscript"/>
        </w:rPr>
        <w:t xml:space="preserve">[50]</w:t>
      </w:r>
    </w:p>
    <w:p>
      <w:pPr>
        <w:pStyle w:val="Compact"/>
        <w:numPr>
          <w:ilvl w:val="0"/>
          <w:numId w:val="1158"/>
        </w:numPr>
      </w:pPr>
      <w:r>
        <w:t xml:space="preserve">The HKMA notes that VAs have a short track record in major market-wide shocks.</w:t>
      </w:r>
      <w:r>
        <w:t xml:space="preserve"> </w:t>
      </w:r>
      <w:r>
        <w:rPr>
          <w:vertAlign w:val="superscript"/>
        </w:rPr>
        <w:t xml:space="preserve">[51]</w:t>
      </w:r>
      <w:r>
        <w:t xml:space="preserve"> </w:t>
      </w:r>
      <w:r>
        <w:t xml:space="preserve">Even the most traded VA has fallen sharply within a day and over several days.</w:t>
      </w:r>
      <w:r>
        <w:t xml:space="preserve"> </w:t>
      </w:r>
      <w:r>
        <w:rPr>
          <w:vertAlign w:val="superscript"/>
        </w:rPr>
        <w:t xml:space="preserve">[51]</w:t>
      </w:r>
    </w:p>
    <w:bookmarkEnd w:id="169"/>
    <w:bookmarkStart w:id="170" w:name="common-misunderstandings-11"/>
    <w:p>
      <w:pPr>
        <w:pStyle w:val="Heading2"/>
      </w:pPr>
      <w:r>
        <w:t xml:space="preserve">Common misunderstandings</w:t>
      </w:r>
    </w:p>
    <w:p>
      <w:pPr>
        <w:pStyle w:val="Compact"/>
        <w:numPr>
          <w:ilvl w:val="0"/>
          <w:numId w:val="1159"/>
        </w:numPr>
      </w:pPr>
      <w:r>
        <w:rPr>
          <w:b/>
          <w:bCs/>
        </w:rPr>
        <w:t xml:space="preserve">Myth:</w:t>
      </w:r>
      <w:r>
        <w:t xml:space="preserve"> </w:t>
      </w:r>
      <w:r>
        <w:t xml:space="preserve">The SFC circular binds banks directly.</w:t>
      </w:r>
      <w:r>
        <w:t xml:space="preserve"> </w:t>
      </w:r>
      <w:r>
        <w:rPr>
          <w:b/>
          <w:bCs/>
        </w:rPr>
        <w:t xml:space="preserve">Fact:</w:t>
      </w:r>
      <w:r>
        <w:t xml:space="preserve"> </w:t>
      </w:r>
      <w:r>
        <w:t xml:space="preserve">It is addressed to LCs.</w:t>
      </w:r>
      <w:r>
        <w:t xml:space="preserve"> </w:t>
      </w:r>
      <w:r>
        <w:rPr>
          <w:vertAlign w:val="superscript"/>
        </w:rPr>
        <w:t xml:space="preserve">[9]</w:t>
      </w:r>
      <w:r>
        <w:t xml:space="preserve"> </w:t>
      </w:r>
      <w:r>
        <w:t xml:space="preserve">The HKMA's circular of 27 May 2026 brings in banks, as RIs.</w:t>
      </w:r>
      <w:r>
        <w:t xml:space="preserve"> </w:t>
      </w:r>
      <w:r>
        <w:rPr>
          <w:vertAlign w:val="superscript"/>
        </w:rPr>
        <w:t xml:space="preserve">[4]</w:t>
      </w:r>
    </w:p>
    <w:p>
      <w:pPr>
        <w:pStyle w:val="Compact"/>
        <w:numPr>
          <w:ilvl w:val="0"/>
          <w:numId w:val="1159"/>
        </w:numPr>
      </w:pPr>
      <w:r>
        <w:rPr>
          <w:b/>
          <w:bCs/>
        </w:rPr>
        <w:t xml:space="preserve">Myth:</w:t>
      </w:r>
      <w:r>
        <w:t xml:space="preserve"> </w:t>
      </w:r>
      <w:r>
        <w:t xml:space="preserve">Bank collateral rules are the same as the SFC's.</w:t>
      </w:r>
      <w:r>
        <w:t xml:space="preserve"> </w:t>
      </w:r>
      <w:r>
        <w:rPr>
          <w:b/>
          <w:bCs/>
        </w:rPr>
        <w:t xml:space="preserve">Fact:</w:t>
      </w:r>
      <w:r>
        <w:t xml:space="preserve"> </w:t>
      </w:r>
      <w:r>
        <w:t xml:space="preserve">The HKMA adds Relevant Stablecoins as eligible collateral.</w:t>
      </w:r>
      <w:r>
        <w:t xml:space="preserve"> </w:t>
      </w:r>
      <w:r>
        <w:rPr>
          <w:vertAlign w:val="superscript"/>
        </w:rPr>
        <w:t xml:space="preserve">[5]</w:t>
      </w:r>
      <w:r>
        <w:t xml:space="preserve"> </w:t>
      </w:r>
      <w:r>
        <w:t xml:space="preserve">Banks treat VA-only loans as clean loans under the Banking (Capital) Rules.</w:t>
      </w:r>
      <w:r>
        <w:t xml:space="preserve"> </w:t>
      </w:r>
      <w:r>
        <w:rPr>
          <w:vertAlign w:val="superscript"/>
        </w:rPr>
        <w:t xml:space="preserve">[5]</w:t>
      </w:r>
      <w:r>
        <w:t xml:space="preserve"> </w:t>
      </w:r>
      <w:r>
        <w:t xml:space="preserve">LCs instead apply the FRR 100% haircut.</w:t>
      </w:r>
      <w:r>
        <w:t xml:space="preserve"> </w:t>
      </w:r>
      <w:r>
        <w:rPr>
          <w:vertAlign w:val="superscript"/>
        </w:rPr>
        <w:t xml:space="preserve">[52]</w:t>
      </w:r>
    </w:p>
    <w:p>
      <w:pPr>
        <w:pStyle w:val="Compact"/>
        <w:numPr>
          <w:ilvl w:val="0"/>
          <w:numId w:val="1159"/>
        </w:numPr>
      </w:pPr>
      <w:r>
        <w:rPr>
          <w:b/>
          <w:bCs/>
        </w:rPr>
        <w:t xml:space="preserve">Myth:</w:t>
      </w:r>
      <w:r>
        <w:t xml:space="preserve"> </w:t>
      </w:r>
      <w:r>
        <w:t xml:space="preserve">The financing ban covered tokenised products.</w:t>
      </w:r>
      <w:r>
        <w:t xml:space="preserve"> </w:t>
      </w:r>
      <w:r>
        <w:rPr>
          <w:b/>
          <w:bCs/>
        </w:rPr>
        <w:t xml:space="preserve">Fact:</w:t>
      </w:r>
      <w:r>
        <w:t xml:space="preserve"> </w:t>
      </w:r>
      <w:r>
        <w:t xml:space="preserve">The HKMA says the ban does not apply to buying tokenised products.</w:t>
      </w:r>
      <w:r>
        <w:t xml:space="preserve"> </w:t>
      </w:r>
      <w:r>
        <w:rPr>
          <w:vertAlign w:val="superscript"/>
        </w:rPr>
        <w:t xml:space="preserve">[29]</w:t>
      </w:r>
    </w:p>
    <w:p>
      <w:pPr>
        <w:pStyle w:val="Compact"/>
        <w:numPr>
          <w:ilvl w:val="0"/>
          <w:numId w:val="1159"/>
        </w:numPr>
      </w:pPr>
      <w:r>
        <w:rPr>
          <w:b/>
          <w:bCs/>
        </w:rPr>
        <w:t xml:space="preserve">Myth:</w:t>
      </w:r>
      <w:r>
        <w:t xml:space="preserve"> </w:t>
      </w:r>
      <w:r>
        <w:t xml:space="preserve">A shared order book can link to any overseas exchange.</w:t>
      </w:r>
      <w:r>
        <w:t xml:space="preserve"> </w:t>
      </w:r>
      <w:r>
        <w:rPr>
          <w:b/>
          <w:bCs/>
        </w:rPr>
        <w:t xml:space="preserve">Fact:</w:t>
      </w:r>
      <w:r>
        <w:t xml:space="preserve"> </w:t>
      </w:r>
      <w:r>
        <w:t xml:space="preserve">As a first step, it is limited to platforms in the same group.</w:t>
      </w:r>
      <w:r>
        <w:t xml:space="preserve"> </w:t>
      </w:r>
      <w:r>
        <w:rPr>
          <w:vertAlign w:val="superscript"/>
        </w:rPr>
        <w:t xml:space="preserve">[53]</w:t>
      </w:r>
    </w:p>
    <w:bookmarkEnd w:id="170"/>
    <w:bookmarkStart w:id="174" w:name="official-documents-to-read-first-11"/>
    <w:p>
      <w:pPr>
        <w:pStyle w:val="Heading2"/>
      </w:pPr>
      <w:r>
        <w:t xml:space="preserve">Official documents to read first</w:t>
      </w:r>
    </w:p>
    <w:p>
      <w:pPr>
        <w:pStyle w:val="Compact"/>
        <w:numPr>
          <w:ilvl w:val="0"/>
          <w:numId w:val="1160"/>
        </w:numPr>
      </w:pPr>
      <w:r>
        <w:rPr>
          <w:b/>
          <w:bCs/>
        </w:rPr>
        <w:t xml:space="preserve">Guidance on Offering of Financing for VA Dealing, Shared Order Book, and Client VA Withdrawals</w:t>
      </w:r>
      <w:r>
        <w:t xml:space="preserve">, HKMA, 27 May 2026. Read all six pages, especially items (1)-(9) and page 6. This is the text addressed to RIs.</w:t>
      </w:r>
      <w:r>
        <w:t xml:space="preserve"> </w:t>
      </w:r>
      <w:hyperlink r:id="rId171">
        <w:r>
          <w:rPr>
            <w:rStyle w:val="Hyperlink"/>
          </w:rPr>
          <w:t xml:space="preserve">https://brdr.hkma.gov.hk/eng/doc-ldg/docId/getPdf/20260527-1-EN/20260527-1-EN.pdf</w:t>
        </w:r>
      </w:hyperlink>
    </w:p>
    <w:p>
      <w:pPr>
        <w:pStyle w:val="Compact"/>
        <w:numPr>
          <w:ilvl w:val="0"/>
          <w:numId w:val="1160"/>
        </w:numPr>
      </w:pPr>
      <w:r>
        <w:rPr>
          <w:b/>
          <w:bCs/>
        </w:rPr>
        <w:t xml:space="preserve">Circular on licensed corporations providing VA dealing services (26EC5)</w:t>
      </w:r>
      <w:r>
        <w:t xml:space="preserve">, SFC, 11 February 2026. Read paras 4-11, which the HKMA restates. Read paras 15-20, which the HKMA applies to RIs.</w:t>
      </w:r>
      <w:r>
        <w:t xml:space="preserve"> </w:t>
      </w:r>
      <w:hyperlink r:id="rId172">
        <w:r>
          <w:rPr>
            <w:rStyle w:val="Hyperlink"/>
          </w:rPr>
          <w:t xml:space="preserve">https://apps.sfc.hk/edistributionWeb/api/circular/openFile?lang=EN&amp;refNo=26EC5</w:t>
        </w:r>
      </w:hyperlink>
    </w:p>
    <w:p>
      <w:pPr>
        <w:pStyle w:val="Compact"/>
        <w:numPr>
          <w:ilvl w:val="0"/>
          <w:numId w:val="1160"/>
        </w:numPr>
      </w:pPr>
      <w:r>
        <w:rPr>
          <w:b/>
          <w:bCs/>
        </w:rPr>
        <w:t xml:space="preserve">Circular on shared liquidity by VATPs (25EC56)</w:t>
      </w:r>
      <w:r>
        <w:t xml:space="preserve">, SFC, 3 November 2025. Read paras 3-18 and 25-26 to understand the partner platform's settlement risk.</w:t>
      </w:r>
      <w:r>
        <w:t xml:space="preserve"> </w:t>
      </w:r>
      <w:hyperlink r:id="rId173">
        <w:r>
          <w:rPr>
            <w:rStyle w:val="Hyperlink"/>
          </w:rPr>
          <w:t xml:space="preserve">https://apps.sfc.hk/edistributionWeb/api/circular/openFile?lang=EN&amp;refNo=25EC56</w:t>
        </w:r>
      </w:hyperlink>
    </w:p>
    <w:bookmarkEnd w:id="174"/>
    <w:bookmarkStart w:id="175" w:name="open-questions-11"/>
    <w:p>
      <w:pPr>
        <w:pStyle w:val="Heading2"/>
      </w:pPr>
      <w:r>
        <w:t xml:space="preserve">Open questions</w:t>
      </w:r>
    </w:p>
    <w:p>
      <w:pPr>
        <w:pStyle w:val="Compact"/>
        <w:numPr>
          <w:ilvl w:val="0"/>
          <w:numId w:val="1161"/>
        </w:numPr>
      </w:pPr>
      <w:r>
        <w:t xml:space="preserve">Paragraph numbers differ. SFC 26EC5 cites the financing ban as para 4.4 of the omnibus terms and conditions.</w:t>
      </w:r>
      <w:r>
        <w:t xml:space="preserve"> </w:t>
      </w:r>
      <w:r>
        <w:rPr>
          <w:vertAlign w:val="superscript"/>
        </w:rPr>
        <w:t xml:space="preserve">[54]</w:t>
      </w:r>
      <w:r>
        <w:t xml:space="preserve"> </w:t>
      </w:r>
      <w:r>
        <w:t xml:space="preserve">The HKMA cites para 4.3 'as renumbered on 30 September 2025'.</w:t>
      </w:r>
      <w:r>
        <w:t xml:space="preserve"> </w:t>
      </w:r>
      <w:r>
        <w:rPr>
          <w:vertAlign w:val="superscript"/>
        </w:rPr>
        <w:t xml:space="preserve">[55]</w:t>
      </w:r>
      <w:r>
        <w:t xml:space="preserve"> </w:t>
      </w:r>
      <w:r>
        <w:t xml:space="preserve">The revised terms of 27 May 2026 also number it 4.3.</w:t>
      </w:r>
      <w:r>
        <w:t xml:space="preserve"> </w:t>
      </w:r>
      <w:r>
        <w:rPr>
          <w:vertAlign w:val="superscript"/>
        </w:rPr>
        <w:t xml:space="preserve">[18]</w:t>
      </w:r>
    </w:p>
    <w:p>
      <w:pPr>
        <w:pStyle w:val="Compact"/>
        <w:numPr>
          <w:ilvl w:val="0"/>
          <w:numId w:val="1161"/>
        </w:numPr>
      </w:pPr>
      <w:r>
        <w:t xml:space="preserve">Dates differ. The HKMA's footnote 4 dates the joint circular 23 December 2023.</w:t>
      </w:r>
      <w:r>
        <w:t xml:space="preserve"> </w:t>
      </w:r>
      <w:r>
        <w:rPr>
          <w:vertAlign w:val="superscript"/>
        </w:rPr>
        <w:t xml:space="preserve">[56]</w:t>
      </w:r>
      <w:r>
        <w:t xml:space="preserve"> </w:t>
      </w:r>
      <w:r>
        <w:t xml:space="preserve">The SFC's version gives 22 December 2023.</w:t>
      </w:r>
      <w:r>
        <w:t xml:space="preserve"> </w:t>
      </w:r>
      <w:r>
        <w:rPr>
          <w:vertAlign w:val="superscript"/>
        </w:rPr>
        <w:t xml:space="preserve">[57]</w:t>
      </w:r>
      <w:r>
        <w:t xml:space="preserve"> </w:t>
      </w:r>
      <w:r>
        <w:t xml:space="preserve">So does the HKMA's own stablecoin circular of 27 May 2026.</w:t>
      </w:r>
      <w:r>
        <w:t xml:space="preserve"> </w:t>
      </w:r>
      <w:r>
        <w:rPr>
          <w:vertAlign w:val="superscript"/>
        </w:rPr>
        <w:t xml:space="preserve">[16]</w:t>
      </w:r>
    </w:p>
    <w:p>
      <w:pPr>
        <w:pStyle w:val="Compact"/>
        <w:numPr>
          <w:ilvl w:val="0"/>
          <w:numId w:val="1161"/>
        </w:numPr>
      </w:pPr>
      <w:r>
        <w:t xml:space="preserve">The SFC has not published a date for its consultation on capital requirements for VA activities.</w:t>
      </w:r>
      <w:r>
        <w:t xml:space="preserve"> </w:t>
      </w:r>
      <w:r>
        <w:rPr>
          <w:vertAlign w:val="superscript"/>
        </w:rPr>
        <w:t xml:space="preserve">[17]</w:t>
      </w:r>
    </w:p>
    <w:p>
      <w:pPr>
        <w:pStyle w:val="Compact"/>
        <w:numPr>
          <w:ilvl w:val="0"/>
          <w:numId w:val="1161"/>
        </w:numPr>
      </w:pPr>
      <w:r>
        <w:t xml:space="preserve">The revised terms and conditions are Appendices A1 and A2 to the HKMA's stablecoin circular of 27 May 2026.</w:t>
      </w:r>
      <w:r>
        <w:t xml:space="preserve"> </w:t>
      </w:r>
      <w:r>
        <w:rPr>
          <w:vertAlign w:val="superscript"/>
        </w:rPr>
        <w:t xml:space="preserve">[15]</w:t>
      </w:r>
      <w:r>
        <w:t xml:space="preserve"> </w:t>
      </w:r>
      <w:r>
        <w:t xml:space="preserve">This module reviewed only para 4.3 of Appendix A1.</w:t>
      </w:r>
      <w:r>
        <w:t xml:space="preserve"> </w:t>
      </w:r>
      <w:r>
        <w:rPr>
          <w:vertAlign w:val="superscript"/>
        </w:rPr>
        <w:t xml:space="preserve">[15]</w:t>
      </w:r>
    </w:p>
    <w:p>
      <w:pPr>
        <w:pStyle w:val="Compact"/>
        <w:numPr>
          <w:ilvl w:val="0"/>
          <w:numId w:val="1161"/>
        </w:numPr>
      </w:pPr>
      <w:r>
        <w:t xml:space="preserve">The HKMA specifies no numeric haircut for Relevant Stablecoin collateral.</w:t>
      </w:r>
      <w:r>
        <w:t xml:space="preserve"> </w:t>
      </w:r>
      <w:r>
        <w:rPr>
          <w:vertAlign w:val="superscript"/>
        </w:rPr>
        <w:t xml:space="preserve">[24]</w:t>
      </w:r>
    </w:p>
    <w:bookmarkEnd w:id="175"/>
    <w:bookmarkStart w:id="176" w:name="related-modules-11"/>
    <w:p>
      <w:pPr>
        <w:pStyle w:val="Heading2"/>
      </w:pPr>
      <w:r>
        <w:t xml:space="preserve">Related modules</w:t>
      </w:r>
    </w:p>
    <w:p>
      <w:pPr>
        <w:pStyle w:val="FirstParagraph"/>
      </w:pPr>
      <w:r>
        <w:t xml:space="preserve">C5, C7, D1, D2</w:t>
      </w:r>
    </w:p>
    <w:p>
      <w:pPr>
        <w:pStyle w:val="BodyText"/>
      </w:pPr>
      <w:r>
        <w:rPr>
          <w:b/>
          <w:bCs/>
        </w:rPr>
        <w:t xml:space="preserve">Business angle:</w:t>
      </w:r>
      <w:r>
        <w:t xml:space="preserve"> </w:t>
      </w:r>
      <w:r>
        <w:t xml:space="preserve">Virtual-asset dealing and Virtual-asset financing and margin in the Business tab.</w:t>
      </w:r>
    </w:p>
    <w:bookmarkEnd w:id="176"/>
    <w:bookmarkStart w:id="177" w:name="notes-12"/>
    <w:p>
      <w:pPr>
        <w:pStyle w:val="Heading3"/>
      </w:pPr>
      <w:r>
        <w:t xml:space="preserve">Notes</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Background, p.1.</w:t>
      </w:r>
      <w:r>
        <w:t xml:space="preserve"> </w:t>
      </w:r>
      <w:r>
        <w:t xml:space="preserve">https://brdr.hkma.gov.hk/eng/doc-ldg/docId/getPdf/20260527-1-EN/20260527-1-EN.pdf</w:t>
      </w:r>
    </w:p>
    <w:p>
      <w:pPr>
        <w:pStyle w:val="Compact"/>
        <w:numPr>
          <w:ilvl w:val="0"/>
          <w:numId w:val="1162"/>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Paras 3, 5.</w:t>
      </w:r>
      <w:r>
        <w:t xml:space="preserve"> </w:t>
      </w:r>
      <w:r>
        <w:t xml:space="preserve">https://apps.sfc.hk/edistributionWeb/gateway/EN/circular/doc?refNo=26EC5</w:t>
      </w:r>
    </w:p>
    <w:p>
      <w:pPr>
        <w:pStyle w:val="Compact"/>
        <w:numPr>
          <w:ilvl w:val="0"/>
          <w:numId w:val="1162"/>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 7.</w:t>
      </w:r>
      <w:r>
        <w:t xml:space="preserve"> </w:t>
      </w:r>
      <w:r>
        <w:t xml:space="preserve">https://apps.sfc.hk/edistributionWeb/gateway/EN/circular/doc?refNo=26EC5</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P.2.</w:t>
      </w:r>
      <w:r>
        <w:t xml:space="preserve"> </w:t>
      </w:r>
      <w:r>
        <w:t xml:space="preserve">https://brdr.hkma.gov.hk/eng/doc-ldg/docId/getPdf/20260527-1-EN/20260527-1-EN.pdf</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Items (4), (9).</w:t>
      </w:r>
      <w:r>
        <w:t xml:space="preserve"> </w:t>
      </w:r>
      <w:r>
        <w:t xml:space="preserve">https://brdr.hkma.gov.hk/eng/doc-ldg/docId/getPdf/20260527-1-EN/20260527-1-EN.pdf</w:t>
      </w:r>
    </w:p>
    <w:p>
      <w:pPr>
        <w:pStyle w:val="Compact"/>
        <w:numPr>
          <w:ilvl w:val="0"/>
          <w:numId w:val="1162"/>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Paras 15-17.</w:t>
      </w:r>
      <w:r>
        <w:t xml:space="preserve"> </w:t>
      </w:r>
      <w:r>
        <w:t xml:space="preserve">https://apps.sfc.hk/edistributionWeb/gateway/EN/circular/doc?refNo=26EC5</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P.6.</w:t>
      </w:r>
      <w:r>
        <w:t xml:space="preserve"> </w:t>
      </w:r>
      <w:r>
        <w:t xml:space="preserve">https://brdr.hkma.gov.hk/eng/doc-ldg/docId/getPdf/20260527-1-EN/20260527-1-EN.pdf</w:t>
      </w:r>
    </w:p>
    <w:p>
      <w:pPr>
        <w:pStyle w:val="Compact"/>
        <w:numPr>
          <w:ilvl w:val="0"/>
          <w:numId w:val="1162"/>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Paras 18-20.</w:t>
      </w:r>
      <w:r>
        <w:t xml:space="preserve"> </w:t>
      </w:r>
      <w:r>
        <w:t xml:space="preserve">https://apps.sfc.hk/edistributionWeb/gateway/EN/circular/doc?refNo=26EC5</w:t>
      </w:r>
    </w:p>
    <w:p>
      <w:pPr>
        <w:pStyle w:val="Compact"/>
        <w:numPr>
          <w:ilvl w:val="0"/>
          <w:numId w:val="1162"/>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 1.</w:t>
      </w:r>
      <w:r>
        <w:t xml:space="preserve"> </w:t>
      </w:r>
      <w:r>
        <w:t xml:space="preserve">https://apps.sfc.hk/edistributionWeb/gateway/EN/circular/doc?refNo=26EC5</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Pp.2, 6.</w:t>
      </w:r>
      <w:r>
        <w:t xml:space="preserve"> </w:t>
      </w:r>
      <w:r>
        <w:t xml:space="preserve">https://brdr.hkma.gov.hk/eng/doc-ldg/docId/getPdf/20260527-1-EN/20260527-1-EN.pdf</w:t>
      </w:r>
    </w:p>
    <w:p>
      <w:pPr>
        <w:pStyle w:val="Compact"/>
        <w:numPr>
          <w:ilvl w:val="0"/>
          <w:numId w:val="1162"/>
        </w:numPr>
      </w:pPr>
      <w:r>
        <w:t xml:space="preserve">SFC.</w:t>
      </w:r>
      <w:r>
        <w:t xml:space="preserve"> </w:t>
      </w:r>
      <w:r>
        <w:rPr>
          <w:i/>
          <w:iCs/>
        </w:rPr>
        <w:t xml:space="preserve">Circular on shared liquidity by virtual asset trading platforms</w:t>
      </w:r>
      <w:r>
        <w:t xml:space="preserve">, 3 November 2025. Paras 3, 26.</w:t>
      </w:r>
      <w:r>
        <w:t xml:space="preserve"> </w:t>
      </w:r>
      <w:r>
        <w:t xml:space="preserve">https://apps.sfc.hk/edistributionWeb/gateway/EN/circular/doc?refNo=25EC56</w:t>
      </w:r>
    </w:p>
    <w:p>
      <w:pPr>
        <w:pStyle w:val="Compact"/>
        <w:numPr>
          <w:ilvl w:val="0"/>
          <w:numId w:val="1162"/>
        </w:numPr>
      </w:pPr>
      <w:r>
        <w:t xml:space="preserve">SFC.</w:t>
      </w:r>
      <w:r>
        <w:t xml:space="preserve"> </w:t>
      </w:r>
      <w:r>
        <w:rPr>
          <w:i/>
          <w:iCs/>
        </w:rPr>
        <w:t xml:space="preserve">Terms and conditions for operating a Shared Order Book (Appendix to the Circular on shared liquidity by virtual asset trading platforms)</w:t>
      </w:r>
      <w:r>
        <w:t xml:space="preserve">, 3 November 2025. Para 3.</w:t>
      </w:r>
      <w:r>
        <w:t xml:space="preserve"> </w:t>
      </w:r>
      <w:r>
        <w:t xml:space="preserve">https://apps.sfc.hk/edistributionWeb/gateway/EN/circular/doc?refNo=25EC56</w:t>
      </w:r>
    </w:p>
    <w:p>
      <w:pPr>
        <w:pStyle w:val="Compact"/>
        <w:numPr>
          <w:ilvl w:val="0"/>
          <w:numId w:val="1162"/>
        </w:numPr>
      </w:pPr>
      <w:r>
        <w:t xml:space="preserve">SFC.</w:t>
      </w:r>
      <w:r>
        <w:t xml:space="preserve"> </w:t>
      </w:r>
      <w:r>
        <w:rPr>
          <w:i/>
          <w:iCs/>
        </w:rPr>
        <w:t xml:space="preserve">Circular on permitting virtual asset trading platform operators to accept affiliated market makers</w:t>
      </w:r>
      <w:r>
        <w:t xml:space="preserve">, 11 February 2026. Paras 7, 9.</w:t>
      </w:r>
      <w:r>
        <w:t xml:space="preserve"> </w:t>
      </w:r>
      <w:r>
        <w:t xml:space="preserve">https://apps.sfc.hk/edistributionWeb/gateway/EN/circular/doc?refNo=26EC6</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Pp.1-2.</w:t>
      </w:r>
      <w:r>
        <w:t xml:space="preserve"> </w:t>
      </w:r>
      <w:r>
        <w:t xml:space="preserve">https://brdr.hkma.gov.hk/eng/doc-ldg/docId/getPdf/20260527-1-EN/20260527-1-EN.pdf</w:t>
      </w:r>
    </w:p>
    <w:p>
      <w:pPr>
        <w:pStyle w:val="Compact"/>
        <w:numPr>
          <w:ilvl w:val="0"/>
          <w:numId w:val="1162"/>
        </w:numPr>
      </w:pPr>
      <w:r>
        <w:t xml:space="preserve">HKMA.</w:t>
      </w:r>
      <w:r>
        <w:t xml:space="preserve"> </w:t>
      </w:r>
      <w:r>
        <w:rPr>
          <w:i/>
          <w:iCs/>
        </w:rPr>
        <w:t xml:space="preserve">Virtual asset-related activities in relation to relevant stablecoins issued by licensed stablecoin issuers</w:t>
      </w:r>
      <w:r>
        <w:t xml:space="preserve">, 27 May 2026. Landing page.</w:t>
      </w:r>
      <w:r>
        <w:t xml:space="preserve"> </w:t>
      </w:r>
      <w:r>
        <w:t xml:space="preserve">https://brdr.hkma.gov.hk/eng/doc-ldg/docId/20260527-2-EN</w:t>
      </w:r>
    </w:p>
    <w:p>
      <w:pPr>
        <w:pStyle w:val="Compact"/>
        <w:numPr>
          <w:ilvl w:val="0"/>
          <w:numId w:val="1162"/>
        </w:numPr>
      </w:pPr>
      <w:r>
        <w:t xml:space="preserve">HKMA.</w:t>
      </w:r>
      <w:r>
        <w:t xml:space="preserve"> </w:t>
      </w:r>
      <w:r>
        <w:rPr>
          <w:i/>
          <w:iCs/>
        </w:rPr>
        <w:t xml:space="preserve">Virtual asset-related activities in relation to relevant stablecoins issued by licensed stablecoin issuers</w:t>
      </w:r>
      <w:r>
        <w:t xml:space="preserve">, 27 May 2026. P.1.</w:t>
      </w:r>
      <w:r>
        <w:t xml:space="preserve"> </w:t>
      </w:r>
      <w:r>
        <w:t xml:space="preserve">https://brdr.hkma.gov.hk/eng/doc-ldg/docId/getPdf/20260527-2-EN/20260527-2-EN.pdf</w:t>
      </w:r>
    </w:p>
    <w:p>
      <w:pPr>
        <w:pStyle w:val="Compact"/>
        <w:numPr>
          <w:ilvl w:val="0"/>
          <w:numId w:val="1162"/>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 14.</w:t>
      </w:r>
      <w:r>
        <w:t xml:space="preserve"> </w:t>
      </w:r>
      <w:r>
        <w:t xml:space="preserve">https://apps.sfc.hk/edistributionWeb/gateway/EN/circular/doc?refNo=26EC5</w:t>
      </w:r>
    </w:p>
    <w:p>
      <w:pPr>
        <w:pStyle w:val="Compact"/>
        <w:numPr>
          <w:ilvl w:val="0"/>
          <w:numId w:val="1162"/>
        </w:numPr>
      </w:pPr>
      <w:r>
        <w:t xml:space="preserve">HKMA, SFC.</w:t>
      </w:r>
      <w:r>
        <w:t xml:space="preserve"> </w:t>
      </w:r>
      <w:r>
        <w:rPr>
          <w:i/>
          <w:iCs/>
        </w:rPr>
        <w:t xml:space="preserve">Licensing or registration conditions and terms and conditions for licensed corporations or registered institutions providing virtual asset dealing services and virtual asset advisory services</w:t>
      </w:r>
      <w:r>
        <w:t xml:space="preserve">, 27 May 2026. Part I para 4.3, p.10.</w:t>
      </w:r>
      <w:r>
        <w:t xml:space="preserve"> </w:t>
      </w:r>
      <w:r>
        <w:t xml:space="preserve">https://brdr.hkma.gov.hk/eng/doc-ldg/docId/20260527-3-EN</w:t>
      </w:r>
    </w:p>
    <w:p>
      <w:pPr>
        <w:pStyle w:val="Compact"/>
        <w:numPr>
          <w:ilvl w:val="0"/>
          <w:numId w:val="1162"/>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Paras 3-5.</w:t>
      </w:r>
      <w:r>
        <w:t xml:space="preserve"> </w:t>
      </w:r>
      <w:r>
        <w:t xml:space="preserve">https://apps.sfc.hk/edistributionWeb/gateway/EN/circular/doc?refNo=26EC5</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'HKMA's guidance for RIs', p.2.</w:t>
      </w:r>
      <w:r>
        <w:t xml:space="preserve"> </w:t>
      </w:r>
      <w:r>
        <w:t xml:space="preserve">https://brdr.hkma.gov.hk/eng/doc-ldg/docId/getPdf/20260527-1-EN/20260527-1-EN.pdf</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Items (2)-(3), p.2.</w:t>
      </w:r>
      <w:r>
        <w:t xml:space="preserve"> </w:t>
      </w:r>
      <w:r>
        <w:t xml:space="preserve">https://brdr.hkma.gov.hk/eng/doc-ldg/docId/getPdf/20260527-1-EN/20260527-1-EN.pdf</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Item (3)(a)-(g), p.3.</w:t>
      </w:r>
      <w:r>
        <w:t xml:space="preserve"> </w:t>
      </w:r>
      <w:r>
        <w:t xml:space="preserve">https://brdr.hkma.gov.hk/eng/doc-ldg/docId/getPdf/20260527-1-EN/20260527-1-EN.pdf</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Item (4), pp.3-4.</w:t>
      </w:r>
      <w:r>
        <w:t xml:space="preserve"> </w:t>
      </w:r>
      <w:r>
        <w:t xml:space="preserve">https://brdr.hkma.gov.hk/eng/doc-ldg/docId/getPdf/20260527-1-EN/20260527-1-EN.pdf</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Item (4) and footnote 5, p.4.</w:t>
      </w:r>
      <w:r>
        <w:t xml:space="preserve"> </w:t>
      </w:r>
      <w:r>
        <w:t xml:space="preserve">https://brdr.hkma.gov.hk/eng/doc-ldg/docId/getPdf/20260527-1-EN/20260527-1-EN.pdf</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Item (6) and footnote 6, p.4.</w:t>
      </w:r>
      <w:r>
        <w:t xml:space="preserve"> </w:t>
      </w:r>
      <w:r>
        <w:t xml:space="preserve">https://brdr.hkma.gov.hk/eng/doc-ldg/docId/getPdf/20260527-1-EN/20260527-1-EN.pdf</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Item (7)(a)-(c), pp.4-5.</w:t>
      </w:r>
      <w:r>
        <w:t xml:space="preserve"> </w:t>
      </w:r>
      <w:r>
        <w:t xml:space="preserve">https://brdr.hkma.gov.hk/eng/doc-ldg/docId/getPdf/20260527-1-EN/20260527-1-EN.pdf</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Item (8), p.5.</w:t>
      </w:r>
      <w:r>
        <w:t xml:space="preserve"> </w:t>
      </w:r>
      <w:r>
        <w:t xml:space="preserve">https://brdr.hkma.gov.hk/eng/doc-ldg/docId/getPdf/20260527-1-EN/20260527-1-EN.pdf</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Item (9), p.5.</w:t>
      </w:r>
      <w:r>
        <w:t xml:space="preserve"> </w:t>
      </w:r>
      <w:r>
        <w:t xml:space="preserve">https://brdr.hkma.gov.hk/eng/doc-ldg/docId/getPdf/20260527-1-EN/20260527-1-EN.pdf</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Footnote 4, p.2.</w:t>
      </w:r>
      <w:r>
        <w:t xml:space="preserve"> </w:t>
      </w:r>
      <w:r>
        <w:t xml:space="preserve">https://brdr.hkma.gov.hk/eng/doc-ldg/docId/getPdf/20260527-1-EN/20260527-1-EN.pdf</w:t>
      </w:r>
    </w:p>
    <w:p>
      <w:pPr>
        <w:pStyle w:val="Compact"/>
        <w:numPr>
          <w:ilvl w:val="0"/>
          <w:numId w:val="1162"/>
        </w:numPr>
      </w:pPr>
      <w:r>
        <w:t xml:space="preserve">SFC.</w:t>
      </w:r>
      <w:r>
        <w:t xml:space="preserve"> </w:t>
      </w:r>
      <w:r>
        <w:rPr>
          <w:i/>
          <w:iCs/>
        </w:rPr>
        <w:t xml:space="preserve">Circular on shared liquidity by virtual asset trading platforms</w:t>
      </w:r>
      <w:r>
        <w:t xml:space="preserve">, 3 November 2025. Paras 1, 3, 7.</w:t>
      </w:r>
      <w:r>
        <w:t xml:space="preserve"> </w:t>
      </w:r>
      <w:r>
        <w:t xml:space="preserve">https://apps.sfc.hk/edistributionWeb/gateway/EN/circular/doc?refNo=25EC56</w:t>
      </w:r>
    </w:p>
    <w:p>
      <w:pPr>
        <w:pStyle w:val="Compact"/>
        <w:numPr>
          <w:ilvl w:val="0"/>
          <w:numId w:val="1162"/>
        </w:numPr>
      </w:pPr>
      <w:r>
        <w:t xml:space="preserve">SFC.</w:t>
      </w:r>
      <w:r>
        <w:t xml:space="preserve"> </w:t>
      </w:r>
      <w:r>
        <w:rPr>
          <w:i/>
          <w:iCs/>
        </w:rPr>
        <w:t xml:space="preserve">Circular on shared liquidity by virtual asset trading platforms</w:t>
      </w:r>
      <w:r>
        <w:t xml:space="preserve">, 3 November 2025. Paras 10, 13, 15, 17.</w:t>
      </w:r>
      <w:r>
        <w:t xml:space="preserve"> </w:t>
      </w:r>
      <w:r>
        <w:t xml:space="preserve">https://apps.sfc.hk/edistributionWeb/gateway/EN/circular/doc?refNo=25EC56</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'Shared Order Book', p.6.</w:t>
      </w:r>
      <w:r>
        <w:t xml:space="preserve"> </w:t>
      </w:r>
      <w:r>
        <w:t xml:space="preserve">https://brdr.hkma.gov.hk/eng/doc-ldg/docId/getPdf/20260527-1-EN/20260527-1-EN.pdf</w:t>
      </w:r>
    </w:p>
    <w:p>
      <w:pPr>
        <w:pStyle w:val="Compact"/>
        <w:numPr>
          <w:ilvl w:val="0"/>
          <w:numId w:val="1162"/>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Paras 16-17.</w:t>
      </w:r>
      <w:r>
        <w:t xml:space="preserve"> </w:t>
      </w:r>
      <w:r>
        <w:t xml:space="preserve">https://apps.sfc.hk/edistributionWeb/gateway/EN/circular/doc?refNo=26EC5</w:t>
      </w:r>
    </w:p>
    <w:p>
      <w:pPr>
        <w:pStyle w:val="Compact"/>
        <w:numPr>
          <w:ilvl w:val="0"/>
          <w:numId w:val="1162"/>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 19.</w:t>
      </w:r>
      <w:r>
        <w:t xml:space="preserve"> </w:t>
      </w:r>
      <w:r>
        <w:t xml:space="preserve">https://apps.sfc.hk/edistributionWeb/gateway/EN/circular/doc?refNo=26EC5</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'Client VA withdrawals', p.6.</w:t>
      </w:r>
      <w:r>
        <w:t xml:space="preserve"> </w:t>
      </w:r>
      <w:r>
        <w:t xml:space="preserve">https://brdr.hkma.gov.hk/eng/doc-ldg/docId/getPdf/20260527-1-EN/20260527-1-EN.pdf</w:t>
      </w:r>
    </w:p>
    <w:p>
      <w:pPr>
        <w:pStyle w:val="Compact"/>
        <w:numPr>
          <w:ilvl w:val="0"/>
          <w:numId w:val="1162"/>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 20.</w:t>
      </w:r>
      <w:r>
        <w:t xml:space="preserve"> </w:t>
      </w:r>
      <w:r>
        <w:t xml:space="preserve">https://apps.sfc.hk/edistributionWeb/gateway/EN/circular/doc?refNo=26EC5</w:t>
      </w:r>
    </w:p>
    <w:p>
      <w:pPr>
        <w:pStyle w:val="Compact"/>
        <w:numPr>
          <w:ilvl w:val="0"/>
          <w:numId w:val="1162"/>
        </w:numPr>
      </w:pPr>
      <w:r>
        <w:t xml:space="preserve">SFC.</w:t>
      </w:r>
      <w:r>
        <w:t xml:space="preserve"> </w:t>
      </w:r>
      <w:r>
        <w:rPr>
          <w:i/>
          <w:iCs/>
        </w:rPr>
        <w:t xml:space="preserve">Circular on permitting virtual asset trading platform operators to accept affiliated market makers</w:t>
      </w:r>
      <w:r>
        <w:t xml:space="preserve">, 11 February 2026. Paras 7, 9-10.</w:t>
      </w:r>
      <w:r>
        <w:t xml:space="preserve"> </w:t>
      </w:r>
      <w:r>
        <w:t xml:space="preserve">https://apps.sfc.hk/edistributionWeb/gateway/EN/circular/doc?refNo=26EC6</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Items (1)-(2), p.2.</w:t>
      </w:r>
      <w:r>
        <w:t xml:space="preserve"> </w:t>
      </w:r>
      <w:r>
        <w:t xml:space="preserve">https://brdr.hkma.gov.hk/eng/doc-ldg/docId/getPdf/20260527-1-EN/20260527-1-EN.pdf</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Item (7)(c), p.5.</w:t>
      </w:r>
      <w:r>
        <w:t xml:space="preserve"> </w:t>
      </w:r>
      <w:r>
        <w:t xml:space="preserve">https://brdr.hkma.gov.hk/eng/doc-ldg/docId/getPdf/20260527-1-EN/20260527-1-EN.pdf</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Item (5)(a), p.4.</w:t>
      </w:r>
      <w:r>
        <w:t xml:space="preserve"> </w:t>
      </w:r>
      <w:r>
        <w:t xml:space="preserve">https://brdr.hkma.gov.hk/eng/doc-ldg/docId/getPdf/20260527-1-EN/20260527-1-EN.pdf</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Item (5)(b), p.4.</w:t>
      </w:r>
      <w:r>
        <w:t xml:space="preserve"> </w:t>
      </w:r>
      <w:r>
        <w:t xml:space="preserve">https://brdr.hkma.gov.hk/eng/doc-ldg/docId/getPdf/20260527-1-EN/20260527-1-EN.pdf</w:t>
      </w:r>
    </w:p>
    <w:p>
      <w:pPr>
        <w:pStyle w:val="Compact"/>
        <w:numPr>
          <w:ilvl w:val="0"/>
          <w:numId w:val="1162"/>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 20(b).</w:t>
      </w:r>
      <w:r>
        <w:t xml:space="preserve"> </w:t>
      </w:r>
      <w:r>
        <w:t xml:space="preserve">https://apps.sfc.hk/edistributionWeb/gateway/EN/circular/doc?refNo=26EC5</w:t>
      </w:r>
    </w:p>
    <w:p>
      <w:pPr>
        <w:pStyle w:val="Compact"/>
        <w:numPr>
          <w:ilvl w:val="0"/>
          <w:numId w:val="1162"/>
        </w:numPr>
      </w:pPr>
      <w:r>
        <w:t xml:space="preserve">HKMA.</w:t>
      </w:r>
      <w:r>
        <w:t xml:space="preserve"> </w:t>
      </w:r>
      <w:r>
        <w:rPr>
          <w:i/>
          <w:iCs/>
        </w:rPr>
        <w:t xml:space="preserve">Strategic Review of Business Models amid Digital Transformation</w:t>
      </w:r>
      <w:r>
        <w:t xml:space="preserve">, 9 March 2026. Letter body para 5, p.2.</w:t>
      </w:r>
      <w:r>
        <w:t xml:space="preserve"> </w:t>
      </w:r>
      <w:r>
        <w:t xml:space="preserve">https://brdr.hkma.gov.hk/eng/doc-ldg/docId/getPdf/20260309-1-EN/20260309-1-EN.pdf</w:t>
      </w:r>
    </w:p>
    <w:p>
      <w:pPr>
        <w:pStyle w:val="Compact"/>
        <w:numPr>
          <w:ilvl w:val="0"/>
          <w:numId w:val="1162"/>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 16.</w:t>
      </w:r>
      <w:r>
        <w:t xml:space="preserve"> </w:t>
      </w:r>
      <w:r>
        <w:t xml:space="preserve">https://apps.sfc.hk/edistributionWeb/gateway/EN/circular/doc?refNo=26EC5</w:t>
      </w:r>
    </w:p>
    <w:p>
      <w:pPr>
        <w:pStyle w:val="Compact"/>
        <w:numPr>
          <w:ilvl w:val="0"/>
          <w:numId w:val="1162"/>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 20(c).</w:t>
      </w:r>
      <w:r>
        <w:t xml:space="preserve"> </w:t>
      </w:r>
      <w:r>
        <w:t xml:space="preserve">https://apps.sfc.hk/edistributionWeb/gateway/EN/circular/doc?refNo=26EC5</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Item (6), p.4.</w:t>
      </w:r>
      <w:r>
        <w:t xml:space="preserve"> </w:t>
      </w:r>
      <w:r>
        <w:t xml:space="preserve">https://brdr.hkma.gov.hk/eng/doc-ldg/docId/getPdf/20260527-1-EN/20260527-1-EN.pdf</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Items (1)-(4), pp.2-4.</w:t>
      </w:r>
      <w:r>
        <w:t xml:space="preserve"> </w:t>
      </w:r>
      <w:r>
        <w:t xml:space="preserve">https://brdr.hkma.gov.hk/eng/doc-ldg/docId/getPdf/20260527-1-EN/20260527-1-EN.pdf</w:t>
      </w:r>
    </w:p>
    <w:p>
      <w:pPr>
        <w:pStyle w:val="Compact"/>
        <w:numPr>
          <w:ilvl w:val="0"/>
          <w:numId w:val="1162"/>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 17.</w:t>
      </w:r>
      <w:r>
        <w:t xml:space="preserve"> </w:t>
      </w:r>
      <w:r>
        <w:t xml:space="preserve">https://apps.sfc.hk/edistributionWeb/gateway/EN/circular/doc?refNo=26EC5</w:t>
      </w:r>
    </w:p>
    <w:p>
      <w:pPr>
        <w:pStyle w:val="Compact"/>
        <w:numPr>
          <w:ilvl w:val="0"/>
          <w:numId w:val="1162"/>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 3.</w:t>
      </w:r>
      <w:r>
        <w:t xml:space="preserve"> </w:t>
      </w:r>
      <w:r>
        <w:t xml:space="preserve">https://apps.sfc.hk/edistributionWeb/gateway/EN/circular/doc?refNo=26EC5</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Item (4), footnote 5, pp.3-4.</w:t>
      </w:r>
      <w:r>
        <w:t xml:space="preserve"> </w:t>
      </w:r>
      <w:r>
        <w:t xml:space="preserve">https://brdr.hkma.gov.hk/eng/doc-ldg/docId/getPdf/20260527-1-EN/20260527-1-EN.pdf</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Item (3), closing paragraph, p.3.</w:t>
      </w:r>
      <w:r>
        <w:t xml:space="preserve"> </w:t>
      </w:r>
      <w:r>
        <w:t xml:space="preserve">https://brdr.hkma.gov.hk/eng/doc-ldg/docId/getPdf/20260527-1-EN/20260527-1-EN.pdf</w:t>
      </w:r>
    </w:p>
    <w:p>
      <w:pPr>
        <w:pStyle w:val="Compact"/>
        <w:numPr>
          <w:ilvl w:val="0"/>
          <w:numId w:val="1162"/>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Paras 7, 14.</w:t>
      </w:r>
      <w:r>
        <w:t xml:space="preserve"> </w:t>
      </w:r>
      <w:r>
        <w:t xml:space="preserve">https://apps.sfc.hk/edistributionWeb/gateway/EN/circular/doc?refNo=26EC5</w:t>
      </w:r>
    </w:p>
    <w:p>
      <w:pPr>
        <w:pStyle w:val="Compact"/>
        <w:numPr>
          <w:ilvl w:val="0"/>
          <w:numId w:val="1162"/>
        </w:numPr>
      </w:pPr>
      <w:r>
        <w:t xml:space="preserve">SFC.</w:t>
      </w:r>
      <w:r>
        <w:t xml:space="preserve"> </w:t>
      </w:r>
      <w:r>
        <w:rPr>
          <w:i/>
          <w:iCs/>
        </w:rPr>
        <w:t xml:space="preserve">Circular on shared liquidity by virtual asset trading platforms</w:t>
      </w:r>
      <w:r>
        <w:t xml:space="preserve">, 3 November 2025. Para 3.</w:t>
      </w:r>
      <w:r>
        <w:t xml:space="preserve"> </w:t>
      </w:r>
      <w:r>
        <w:t xml:space="preserve">https://apps.sfc.hk/edistributionWeb/gateway/EN/circular/doc?refNo=25EC56</w:t>
      </w:r>
    </w:p>
    <w:p>
      <w:pPr>
        <w:pStyle w:val="Compact"/>
        <w:numPr>
          <w:ilvl w:val="0"/>
          <w:numId w:val="1162"/>
        </w:numPr>
      </w:pPr>
      <w:r>
        <w:t xml:space="preserve">SFC.</w:t>
      </w:r>
      <w:r>
        <w:t xml:space="preserve"> </w:t>
      </w:r>
      <w:r>
        <w:rPr>
          <w:i/>
          <w:iCs/>
        </w:rPr>
        <w:t xml:space="preserve">Circular on licensed corporations providing virtual asset dealing services (1) to offer financing for virtual asset dealing and access to shared order book, and (2) to safeguard client virtual assets relating to withdrawals</w:t>
      </w:r>
      <w:r>
        <w:t xml:space="preserve">, 11 February 2026. Para 2.</w:t>
      </w:r>
      <w:r>
        <w:t xml:space="preserve"> </w:t>
      </w:r>
      <w:r>
        <w:t xml:space="preserve">https://apps.sfc.hk/edistributionWeb/gateway/EN/circular/doc?refNo=26EC5</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P.1 footnote 3.</w:t>
      </w:r>
      <w:r>
        <w:t xml:space="preserve"> </w:t>
      </w:r>
      <w:r>
        <w:t xml:space="preserve">https://brdr.hkma.gov.hk/eng/doc-ldg/docId/getPdf/20260527-1-EN/20260527-1-EN.pdf</w:t>
      </w:r>
    </w:p>
    <w:p>
      <w:pPr>
        <w:pStyle w:val="Compact"/>
        <w:numPr>
          <w:ilvl w:val="0"/>
          <w:numId w:val="1162"/>
        </w:numPr>
      </w:pPr>
      <w:r>
        <w:t xml:space="preserve">HKMA.</w:t>
      </w:r>
      <w:r>
        <w:t xml:space="preserve"> </w:t>
      </w:r>
      <w:r>
        <w:rPr>
          <w:i/>
          <w:iCs/>
        </w:rPr>
        <w:t xml:space="preserve">Guidance on Offering of Financing for Virtual Asset Dealing, Shared Order Book, and Client Virtual Asset Withdrawals</w:t>
      </w:r>
      <w:r>
        <w:t xml:space="preserve">, 27 May 2026. Footnote 4.</w:t>
      </w:r>
      <w:r>
        <w:t xml:space="preserve"> </w:t>
      </w:r>
      <w:r>
        <w:t xml:space="preserve">https://brdr.hkma.gov.hk/eng/doc-ldg/docId/getPdf/20260527-1-EN/20260527-1-EN.pdf</w:t>
      </w:r>
    </w:p>
    <w:p>
      <w:pPr>
        <w:pStyle w:val="Compact"/>
        <w:numPr>
          <w:ilvl w:val="0"/>
          <w:numId w:val="1162"/>
        </w:numPr>
      </w:pPr>
      <w:r>
        <w:t xml:space="preserve">HKMA, SFC.</w:t>
      </w:r>
      <w:r>
        <w:t xml:space="preserve"> </w:t>
      </w:r>
      <w:r>
        <w:rPr>
          <w:i/>
          <w:iCs/>
        </w:rPr>
        <w:t xml:space="preserve">Joint circular on intermediaries' virtual asset-related activities</w:t>
      </w:r>
      <w:r>
        <w:t xml:space="preserve">, 22 December 2023. P.1.</w:t>
      </w:r>
      <w:r>
        <w:t xml:space="preserve"> </w:t>
      </w:r>
      <w:r>
        <w:t xml:space="preserve">https://apps.sfc.hk/edistributionWeb/gateway/EN/circular/doc?refNo=23EC66</w:t>
      </w:r>
    </w:p>
    <w:bookmarkEnd w:id="177"/>
    <w:bookmarkEnd w:id="178"/>
    <w:p>
      <w:pPr>
        <w:pStyle w:val="FirstParagraph"/>
      </w:pPr>
      <w:r>
        <w:t xml:space="preserve">Part C · Module C7</w:t>
      </w:r>
    </w:p>
    <w:bookmarkStart w:id="191" w:name="Xbfd15ee62a9d84ddcc9bcf1e69093b70c37cefb"/>
    <w:p>
      <w:pPr>
        <w:pStyle w:val="Heading1"/>
      </w:pPr>
      <w:r>
        <w:t xml:space="preserve">C7 VATP counterparties and the SFC platform regime</w:t>
      </w:r>
    </w:p>
    <w:p>
      <w:pPr>
        <w:pStyle w:val="FirstParagraph"/>
      </w:pPr>
      <w:r>
        <w:t xml:space="preserve">VATP stands for virtual asset trading platform. SFC stands for the Securities and Futures Commission. This module is for the bank's Head of Compliance (digital assets). After it, you can explain how the SFC licenses these platforms and what its rulebook requires of them. You can also use that rulebook to check a platform that is your bank's partner, customer or counterparty.</w:t>
      </w:r>
    </w:p>
    <w:bookmarkStart w:id="179" w:name="in-60-seconds-12"/>
    <w:p>
      <w:pPr>
        <w:pStyle w:val="Heading2"/>
      </w:pPr>
      <w:r>
        <w:t xml:space="preserve">In 60 seconds</w:t>
      </w:r>
    </w:p>
    <w:p>
      <w:pPr>
        <w:pStyle w:val="FirstParagraph"/>
      </w:pPr>
      <w:r>
        <w:t xml:space="preserve">Since 1 June 2023, a platform needs an SFC licence to run a virtual asset (VA) exchange in Hong Kong.</w:t>
      </w:r>
      <w:r>
        <w:t xml:space="preserve"> </w:t>
      </w:r>
      <w:r>
        <w:rPr>
          <w:vertAlign w:val="superscript"/>
        </w:rPr>
        <w:t xml:space="preserve">[1]</w:t>
      </w:r>
      <w:r>
        <w:t xml:space="preserve"> </w:t>
      </w:r>
      <w:r>
        <w:t xml:space="preserve">A VA is a digital token, such as a cryptocurrency. The same applies to a platform that actively markets such an exchange to Hong Kong investors.</w:t>
      </w:r>
      <w:r>
        <w:t xml:space="preserve"> </w:t>
      </w:r>
      <w:r>
        <w:rPr>
          <w:vertAlign w:val="superscript"/>
        </w:rPr>
        <w:t xml:space="preserve">[1]</w:t>
      </w:r>
      <w:r>
        <w:t xml:space="preserve"> </w:t>
      </w:r>
      <w:r>
        <w:t xml:space="preserve">The licence comes under the Anti-Money Laundering and Counter-Terrorist Financing Ordinance (AMLO), a Hong Kong law.</w:t>
      </w:r>
      <w:r>
        <w:t xml:space="preserve"> </w:t>
      </w:r>
      <w:r>
        <w:rPr>
          <w:vertAlign w:val="superscript"/>
        </w:rPr>
        <w:t xml:space="preserve">[1]</w:t>
      </w:r>
      <w:r>
        <w:t xml:space="preserve"> </w:t>
      </w:r>
      <w:r>
        <w:t xml:space="preserve">Before that date, licensing was opt-in. The SFC could only license platforms that offered at least one security token (a token that counts as a security).</w:t>
      </w:r>
      <w:r>
        <w:t xml:space="preserve"> </w:t>
      </w:r>
      <w:r>
        <w:rPr>
          <w:vertAlign w:val="superscript"/>
        </w:rPr>
        <w:t xml:space="preserve">[2]</w:t>
      </w:r>
      <w:r>
        <w:t xml:space="preserve"> </w:t>
      </w:r>
      <w:r>
        <w:t xml:space="preserve">The SFC's Guidelines for VATP Operators (the Guidelines) are the platforms' rulebook. They cover which tokens a platform lists and which tokens retail clients can buy. They also cover 98% cold storage (keys kept offline), compensation cover and key bans. The Guidelines apply to platform operators, not to banks.</w:t>
      </w:r>
      <w:r>
        <w:t xml:space="preserve"> </w:t>
      </w:r>
      <w:r>
        <w:rPr>
          <w:vertAlign w:val="superscript"/>
        </w:rPr>
        <w:t xml:space="preserve">[3]</w:t>
      </w:r>
      <w:r>
        <w:t xml:space="preserve"> </w:t>
      </w:r>
      <w:r>
        <w:t xml:space="preserve">But the SFC and the Hong Kong Monetary Authority (HKMA) require banks and other intermediaries to partner only with SFC-licensed platforms for VA dealing.</w:t>
      </w:r>
      <w:r>
        <w:t xml:space="preserve"> </w:t>
      </w:r>
      <w:r>
        <w:rPr>
          <w:vertAlign w:val="superscript"/>
        </w:rPr>
        <w:t xml:space="preserve">[4]</w:t>
      </w:r>
      <w:r>
        <w:t xml:space="preserve"> </w:t>
      </w:r>
      <w:r>
        <w:t xml:space="preserve">So the Guidelines become your benchmark for due diligence (the checks you run on a partner).</w:t>
      </w:r>
      <w:r>
        <w:t xml:space="preserve"> </w:t>
      </w:r>
      <w:r>
        <w:rPr>
          <w:vertAlign w:val="superscript"/>
        </w:rPr>
        <w:t xml:space="preserve">[4]</w:t>
      </w:r>
      <w:r>
        <w:t xml:space="preserve"> </w:t>
      </w:r>
      <w:r>
        <w:t xml:space="preserve">Since November 2025, the SFC has widened what licensed platforms may do.</w:t>
      </w:r>
      <w:r>
        <w:t xml:space="preserve"> </w:t>
      </w:r>
      <w:r>
        <w:rPr>
          <w:vertAlign w:val="superscript"/>
        </w:rPr>
        <w:t xml:space="preserve">[5,6]</w:t>
      </w:r>
      <w:r>
        <w:t xml:space="preserve"> </w:t>
      </w:r>
      <w:r>
        <w:t xml:space="preserve">In May 2026, the HKMA told registered institutions (RIs) which of these SFC standards it expects them to follow.</w:t>
      </w:r>
      <w:r>
        <w:t xml:space="preserve"> </w:t>
      </w:r>
      <w:r>
        <w:rPr>
          <w:vertAlign w:val="superscript"/>
        </w:rPr>
        <w:t xml:space="preserve">[7]</w:t>
      </w:r>
      <w:r>
        <w:t xml:space="preserve"> </w:t>
      </w:r>
      <w:r>
        <w:t xml:space="preserve">RIs are banks registered with the SFC to carry on securities business.</w:t>
      </w:r>
    </w:p>
    <w:bookmarkEnd w:id="179"/>
    <w:bookmarkStart w:id="180" w:name="where-things-stand-12"/>
    <w:p>
      <w:pPr>
        <w:pStyle w:val="Heading2"/>
      </w:pPr>
      <w:r>
        <w:t xml:space="preserve">Where things stand</w:t>
      </w:r>
    </w:p>
    <w:p>
      <w:pPr>
        <w:pStyle w:val="FirstParagraph"/>
      </w:pPr>
      <w:r>
        <w:t xml:space="preserve">As of 25 September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Position paper: opt-in regulation of VA trading platforms</w:t>
            </w:r>
          </w:p>
        </w:tc>
        <w:tc>
          <w:tcPr/>
          <w:p>
            <w:pPr>
              <w:pStyle w:val="Compact"/>
            </w:pPr>
            <w:r>
              <w:t xml:space="preserve">SFC</w:t>
            </w:r>
          </w:p>
        </w:tc>
        <w:tc>
          <w:tcPr/>
          <w:p>
            <w:pPr>
              <w:pStyle w:val="Compact"/>
            </w:pPr>
            <w:r>
              <w:t xml:space="preserve">6 Nov 2019</w:t>
            </w:r>
          </w:p>
        </w:tc>
        <w:tc>
          <w:tcPr/>
          <w:p>
            <w:pPr>
              <w:pStyle w:val="Compact"/>
            </w:pPr>
            <w:r>
              <w:t xml:space="preserve">Superseded</w:t>
            </w:r>
          </w:p>
        </w:tc>
        <w:tc>
          <w:tcPr/>
          <w:p>
            <w:pPr>
              <w:pStyle w:val="Compact"/>
            </w:pPr>
            <w:r>
              <w:t xml:space="preserve">Platforms listing a security token</w:t>
            </w:r>
          </w:p>
        </w:tc>
        <w:tc>
          <w:tcPr/>
          <w:p>
            <w:pPr>
              <w:pStyle w:val="Compact"/>
            </w:pPr>
            <w:r>
              <w:rPr>
                <w:vertAlign w:val="superscript"/>
              </w:rPr>
              <w:t xml:space="preserve">[8]</w:t>
            </w:r>
          </w:p>
        </w:tc>
      </w:tr>
      <w:tr>
        <w:tc>
          <w:tcPr/>
          <w:p>
            <w:pPr>
              <w:pStyle w:val="Compact"/>
            </w:pPr>
            <w:r>
              <w:t xml:space="preserve">AMLO licensing regime for VA trading platforms</w:t>
            </w:r>
          </w:p>
        </w:tc>
        <w:tc>
          <w:tcPr/>
          <w:p>
            <w:pPr>
              <w:pStyle w:val="Compact"/>
            </w:pPr>
            <w:r>
              <w:t xml:space="preserve">AMLO (statute); SFC licenses</w:t>
            </w:r>
          </w:p>
        </w:tc>
        <w:tc>
          <w:tcPr/>
          <w:p>
            <w:pPr>
              <w:pStyle w:val="Compact"/>
            </w:pPr>
            <w:r>
              <w:t xml:space="preserve">1 Jun 2023</w:t>
            </w:r>
          </w:p>
        </w:tc>
        <w:tc>
          <w:tcPr/>
          <w:p>
            <w:pPr>
              <w:pStyle w:val="Compact"/>
            </w:pPr>
            <w:r>
              <w:t xml:space="preserve">In force</w:t>
            </w:r>
          </w:p>
        </w:tc>
        <w:tc>
          <w:tcPr/>
          <w:p>
            <w:pPr>
              <w:pStyle w:val="Compact"/>
            </w:pPr>
            <w:r>
              <w:t xml:space="preserve">All VA trading platforms in or marketing to Hong Kong</w:t>
            </w:r>
          </w:p>
        </w:tc>
        <w:tc>
          <w:tcPr/>
          <w:p>
            <w:pPr>
              <w:pStyle w:val="Compact"/>
            </w:pPr>
            <w:r>
              <w:rPr>
                <w:vertAlign w:val="superscript"/>
              </w:rPr>
              <w:t xml:space="preserve">[1]</w:t>
            </w:r>
          </w:p>
        </w:tc>
      </w:tr>
      <w:tr>
        <w:tc>
          <w:tcPr/>
          <w:p>
            <w:pPr>
              <w:pStyle w:val="Compact"/>
            </w:pPr>
            <w:r>
              <w:t xml:space="preserve">Guidelines for VATP Operators</w:t>
            </w:r>
          </w:p>
        </w:tc>
        <w:tc>
          <w:tcPr/>
          <w:p>
            <w:pPr>
              <w:pStyle w:val="Compact"/>
            </w:pPr>
            <w:r>
              <w:t xml:space="preserve">SFC</w:t>
            </w:r>
          </w:p>
        </w:tc>
        <w:tc>
          <w:tcPr/>
          <w:p>
            <w:pPr>
              <w:pStyle w:val="Compact"/>
            </w:pPr>
            <w:r>
              <w:t xml:space="preserve">Jun 2023</w:t>
            </w:r>
          </w:p>
        </w:tc>
        <w:tc>
          <w:tcPr/>
          <w:p>
            <w:pPr>
              <w:pStyle w:val="Compact"/>
            </w:pPr>
            <w:r>
              <w:t xml:space="preserve">In force</w:t>
            </w:r>
          </w:p>
        </w:tc>
        <w:tc>
          <w:tcPr/>
          <w:p>
            <w:pPr>
              <w:pStyle w:val="Compact"/>
            </w:pPr>
            <w:r>
              <w:t xml:space="preserve">Licensed platforms; bank uses as benchmark</w:t>
            </w:r>
          </w:p>
        </w:tc>
        <w:tc>
          <w:tcPr/>
          <w:p>
            <w:pPr>
              <w:pStyle w:val="Compact"/>
            </w:pPr>
            <w:r>
              <w:rPr>
                <w:vertAlign w:val="superscript"/>
              </w:rPr>
              <w:t xml:space="preserve">[9]</w:t>
            </w:r>
          </w:p>
        </w:tc>
      </w:tr>
      <w:tr>
        <w:tc>
          <w:tcPr/>
          <w:p>
            <w:pPr>
              <w:pStyle w:val="Compact"/>
            </w:pPr>
            <w:r>
              <w:t xml:space="preserve">Lists of VA trading platforms (licensed, applicants, removed, closing down)</w:t>
            </w:r>
          </w:p>
        </w:tc>
        <w:tc>
          <w:tcPr/>
          <w:p>
            <w:pPr>
              <w:pStyle w:val="Compact"/>
            </w:pPr>
            <w:r>
              <w:t xml:space="preserve">SFC</w:t>
            </w:r>
          </w:p>
        </w:tc>
        <w:tc>
          <w:tcPr/>
          <w:p>
            <w:pPr>
              <w:pStyle w:val="Compact"/>
            </w:pPr>
            <w:r>
              <w:t xml:space="preserve">live; update 29 May 2026</w:t>
            </w:r>
          </w:p>
        </w:tc>
        <w:tc>
          <w:tcPr/>
          <w:p>
            <w:pPr>
              <w:pStyle w:val="Compact"/>
            </w:pPr>
            <w:r>
              <w:t xml:space="preserve">In force</w:t>
            </w:r>
          </w:p>
        </w:tc>
        <w:tc>
          <w:tcPr/>
          <w:p>
            <w:pPr>
              <w:pStyle w:val="Compact"/>
            </w:pPr>
            <w:r>
              <w:t xml:space="preserve">Public; counterparty checks</w:t>
            </w:r>
          </w:p>
        </w:tc>
        <w:tc>
          <w:tcPr/>
          <w:p>
            <w:pPr>
              <w:pStyle w:val="Compact"/>
            </w:pPr>
            <w:r>
              <w:rPr>
                <w:vertAlign w:val="superscript"/>
              </w:rPr>
              <w:t xml:space="preserve">[10]</w:t>
            </w:r>
          </w:p>
        </w:tc>
      </w:tr>
      <w:tr>
        <w:tc>
          <w:tcPr/>
          <w:p>
            <w:pPr>
              <w:pStyle w:val="Compact"/>
            </w:pPr>
            <w:r>
              <w:t xml:space="preserve">Inspection findings on applicants treated as licensed (circular 25EC3)</w:t>
            </w:r>
          </w:p>
        </w:tc>
        <w:tc>
          <w:tcPr/>
          <w:p>
            <w:pPr>
              <w:pStyle w:val="Compact"/>
            </w:pPr>
            <w:r>
              <w:t xml:space="preserve">SFC</w:t>
            </w:r>
          </w:p>
        </w:tc>
        <w:tc>
          <w:tcPr/>
          <w:p>
            <w:pPr>
              <w:pStyle w:val="Compact"/>
            </w:pPr>
            <w:r>
              <w:t xml:space="preserve">16 Jan 2025</w:t>
            </w:r>
          </w:p>
        </w:tc>
        <w:tc>
          <w:tcPr/>
          <w:p>
            <w:pPr>
              <w:pStyle w:val="Compact"/>
            </w:pPr>
            <w:r>
              <w:t xml:space="preserve">In force</w:t>
            </w:r>
          </w:p>
        </w:tc>
        <w:tc>
          <w:tcPr/>
          <w:p>
            <w:pPr>
              <w:pStyle w:val="Compact"/>
            </w:pPr>
            <w:r>
              <w:t xml:space="preserve">Platform operators and applicants</w:t>
            </w:r>
          </w:p>
        </w:tc>
        <w:tc>
          <w:tcPr/>
          <w:p>
            <w:pPr>
              <w:pStyle w:val="Compact"/>
            </w:pPr>
            <w:r>
              <w:rPr>
                <w:vertAlign w:val="superscript"/>
              </w:rPr>
              <w:t xml:space="preserve">[11]</w:t>
            </w:r>
          </w:p>
        </w:tc>
      </w:tr>
      <w:tr>
        <w:tc>
          <w:tcPr/>
          <w:p>
            <w:pPr>
              <w:pStyle w:val="Compact"/>
            </w:pPr>
            <w:r>
              <w:t xml:space="preserve">Custody circular for licensed platforms</w:t>
            </w:r>
          </w:p>
        </w:tc>
        <w:tc>
          <w:tcPr/>
          <w:p>
            <w:pPr>
              <w:pStyle w:val="Compact"/>
            </w:pPr>
            <w:r>
              <w:t xml:space="preserve">SFC</w:t>
            </w:r>
          </w:p>
        </w:tc>
        <w:tc>
          <w:tcPr/>
          <w:p>
            <w:pPr>
              <w:pStyle w:val="Compact"/>
            </w:pPr>
            <w:r>
              <w:t xml:space="preserve">15 Aug 2025</w:t>
            </w:r>
          </w:p>
        </w:tc>
        <w:tc>
          <w:tcPr/>
          <w:p>
            <w:pPr>
              <w:pStyle w:val="Compact"/>
            </w:pPr>
            <w:r>
              <w:t xml:space="preserve">In force</w:t>
            </w:r>
          </w:p>
        </w:tc>
        <w:tc>
          <w:tcPr/>
          <w:p>
            <w:pPr>
              <w:pStyle w:val="Compact"/>
            </w:pPr>
            <w:r>
              <w:t xml:space="preserve">Licensed platforms</w:t>
            </w:r>
          </w:p>
        </w:tc>
        <w:tc>
          <w:tcPr/>
          <w:p>
            <w:pPr>
              <w:pStyle w:val="Compact"/>
            </w:pPr>
            <w:r>
              <w:rPr>
                <w:vertAlign w:val="superscript"/>
              </w:rPr>
              <w:t xml:space="preserve">[12]</w:t>
            </w:r>
          </w:p>
        </w:tc>
      </w:tr>
      <w:tr>
        <w:tc>
          <w:tcPr/>
          <w:p>
            <w:pPr>
              <w:pStyle w:val="Compact"/>
            </w:pPr>
            <w:r>
              <w:t xml:space="preserve">More products and services; shared liquidity</w:t>
            </w:r>
          </w:p>
        </w:tc>
        <w:tc>
          <w:tcPr/>
          <w:p>
            <w:pPr>
              <w:pStyle w:val="Compact"/>
            </w:pPr>
            <w:r>
              <w:t xml:space="preserve">SFC</w:t>
            </w:r>
          </w:p>
        </w:tc>
        <w:tc>
          <w:tcPr/>
          <w:p>
            <w:pPr>
              <w:pStyle w:val="Compact"/>
            </w:pPr>
            <w:r>
              <w:t xml:space="preserve">3 Nov 2025</w:t>
            </w:r>
          </w:p>
        </w:tc>
        <w:tc>
          <w:tcPr/>
          <w:p>
            <w:pPr>
              <w:pStyle w:val="Compact"/>
            </w:pPr>
            <w:r>
              <w:t xml:space="preserve">In force</w:t>
            </w:r>
          </w:p>
        </w:tc>
        <w:tc>
          <w:tcPr/>
          <w:p>
            <w:pPr>
              <w:pStyle w:val="Compact"/>
            </w:pPr>
            <w:r>
              <w:t xml:space="preserve">Licensed platforms</w:t>
            </w:r>
          </w:p>
        </w:tc>
        <w:tc>
          <w:tcPr/>
          <w:p>
            <w:pPr>
              <w:pStyle w:val="Compact"/>
            </w:pPr>
            <w:r>
              <w:rPr>
                <w:vertAlign w:val="superscript"/>
              </w:rPr>
              <w:t xml:space="preserve">[13,14]</w:t>
            </w:r>
          </w:p>
        </w:tc>
      </w:tr>
      <w:tr>
        <w:tc>
          <w:tcPr/>
          <w:p>
            <w:pPr>
              <w:pStyle w:val="Compact"/>
            </w:pPr>
            <w:r>
              <w:t xml:space="preserve">Affiliated market makers (AFMM)</w:t>
            </w:r>
          </w:p>
        </w:tc>
        <w:tc>
          <w:tcPr/>
          <w:p>
            <w:pPr>
              <w:pStyle w:val="Compact"/>
            </w:pPr>
            <w:r>
              <w:t xml:space="preserve">SFC</w:t>
            </w:r>
          </w:p>
        </w:tc>
        <w:tc>
          <w:tcPr/>
          <w:p>
            <w:pPr>
              <w:pStyle w:val="Compact"/>
            </w:pPr>
            <w:r>
              <w:t xml:space="preserve">11 Feb 2026</w:t>
            </w:r>
          </w:p>
        </w:tc>
        <w:tc>
          <w:tcPr/>
          <w:p>
            <w:pPr>
              <w:pStyle w:val="Compact"/>
            </w:pPr>
            <w:r>
              <w:t xml:space="preserve">In force</w:t>
            </w:r>
          </w:p>
        </w:tc>
        <w:tc>
          <w:tcPr/>
          <w:p>
            <w:pPr>
              <w:pStyle w:val="Compact"/>
            </w:pPr>
            <w:r>
              <w:t xml:space="preserve">Licensed platforms</w:t>
            </w:r>
          </w:p>
        </w:tc>
        <w:tc>
          <w:tcPr/>
          <w:p>
            <w:pPr>
              <w:pStyle w:val="Compact"/>
            </w:pPr>
            <w:r>
              <w:rPr>
                <w:vertAlign w:val="superscript"/>
              </w:rPr>
              <w:t xml:space="preserve">[15]</w:t>
            </w:r>
          </w:p>
        </w:tc>
      </w:tr>
      <w:tr>
        <w:tc>
          <w:tcPr/>
          <w:p>
            <w:pPr>
              <w:pStyle w:val="Compact"/>
            </w:pPr>
            <w:r>
              <w:t xml:space="preserve">High-level framework for perpetual contracts</w:t>
            </w:r>
          </w:p>
        </w:tc>
        <w:tc>
          <w:tcPr/>
          <w:p>
            <w:pPr>
              <w:pStyle w:val="Compact"/>
            </w:pPr>
            <w:r>
              <w:t xml:space="preserve">SFC</w:t>
            </w:r>
          </w:p>
        </w:tc>
        <w:tc>
          <w:tcPr/>
          <w:p>
            <w:pPr>
              <w:pStyle w:val="Compact"/>
            </w:pPr>
            <w:r>
              <w:t xml:space="preserve">11 Feb 2026</w:t>
            </w:r>
          </w:p>
        </w:tc>
        <w:tc>
          <w:tcPr/>
          <w:p>
            <w:pPr>
              <w:pStyle w:val="Compact"/>
            </w:pPr>
            <w:r>
              <w:t xml:space="preserve">Issued (initial framework; SFC invites proposals)</w:t>
            </w:r>
          </w:p>
        </w:tc>
        <w:tc>
          <w:tcPr/>
          <w:p>
            <w:pPr>
              <w:pStyle w:val="Compact"/>
            </w:pPr>
            <w:r>
              <w:t xml:space="preserve">Licensed platforms; professional investors only</w:t>
            </w:r>
          </w:p>
        </w:tc>
        <w:tc>
          <w:tcPr/>
          <w:p>
            <w:pPr>
              <w:pStyle w:val="Compact"/>
            </w:pPr>
            <w:r>
              <w:rPr>
                <w:vertAlign w:val="superscript"/>
              </w:rPr>
              <w:t xml:space="preserve">[16]</w:t>
            </w:r>
          </w:p>
        </w:tc>
      </w:tr>
      <w:tr>
        <w:tc>
          <w:tcPr/>
          <w:p>
            <w:pPr>
              <w:pStyle w:val="Compact"/>
            </w:pPr>
            <w:r>
              <w:t xml:space="preserve">HKMA guidance to RIs on VA financing, shared order book and VA withdrawals</w:t>
            </w:r>
          </w:p>
        </w:tc>
        <w:tc>
          <w:tcPr/>
          <w:p>
            <w:pPr>
              <w:pStyle w:val="Compact"/>
            </w:pPr>
            <w:r>
              <w:t xml:space="preserve">HKMA</w:t>
            </w:r>
          </w:p>
        </w:tc>
        <w:tc>
          <w:tcPr/>
          <w:p>
            <w:pPr>
              <w:pStyle w:val="Compact"/>
            </w:pPr>
            <w:r>
              <w:t xml:space="preserve">27 May 2026</w:t>
            </w:r>
          </w:p>
        </w:tc>
        <w:tc>
          <w:tcPr/>
          <w:p>
            <w:pPr>
              <w:pStyle w:val="Compact"/>
            </w:pPr>
            <w:r>
              <w:t xml:space="preserve">In force</w:t>
            </w:r>
          </w:p>
        </w:tc>
        <w:tc>
          <w:tcPr/>
          <w:p>
            <w:pPr>
              <w:pStyle w:val="Compact"/>
            </w:pPr>
            <w:r>
              <w:t xml:space="preserve">RIs (banks)</w:t>
            </w:r>
          </w:p>
        </w:tc>
        <w:tc>
          <w:tcPr/>
          <w:p>
            <w:pPr>
              <w:pStyle w:val="Compact"/>
            </w:pPr>
            <w:r>
              <w:rPr>
                <w:vertAlign w:val="superscript"/>
              </w:rPr>
              <w:t xml:space="preserve">[17]</w:t>
            </w:r>
          </w:p>
        </w:tc>
      </w:tr>
      <w:tr>
        <w:tc>
          <w:tcPr/>
          <w:p>
            <w:pPr>
              <w:pStyle w:val="Compact"/>
            </w:pPr>
            <w:r>
              <w:t xml:space="preserve">Circular on phishing-resistant login</w:t>
            </w:r>
          </w:p>
        </w:tc>
        <w:tc>
          <w:tcPr/>
          <w:p>
            <w:pPr>
              <w:pStyle w:val="Compact"/>
            </w:pPr>
            <w:r>
              <w:t xml:space="preserve">SFC</w:t>
            </w:r>
          </w:p>
        </w:tc>
        <w:tc>
          <w:tcPr/>
          <w:p>
            <w:pPr>
              <w:pStyle w:val="Compact"/>
            </w:pPr>
            <w:r>
              <w:t xml:space="preserve">9 Jul 2026</w:t>
            </w:r>
          </w:p>
        </w:tc>
        <w:tc>
          <w:tcPr/>
          <w:p>
            <w:pPr>
              <w:pStyle w:val="Compact"/>
            </w:pPr>
            <w:r>
              <w:t xml:space="preserve">Issued; phishing-resistant authentication due by 8 Jul 2027</w:t>
            </w:r>
          </w:p>
        </w:tc>
        <w:tc>
          <w:tcPr/>
          <w:p>
            <w:pPr>
              <w:pStyle w:val="Compact"/>
            </w:pPr>
            <w:r>
              <w:t xml:space="preserve">Internet brokers and SFC-licensed virtual asset service providers (VASPs)</w:t>
            </w:r>
          </w:p>
        </w:tc>
        <w:tc>
          <w:tcPr/>
          <w:p>
            <w:pPr>
              <w:pStyle w:val="Compact"/>
            </w:pPr>
            <w:r>
              <w:rPr>
                <w:vertAlign w:val="superscript"/>
              </w:rPr>
              <w:t xml:space="preserve">[18]</w:t>
            </w:r>
          </w:p>
        </w:tc>
      </w:tr>
    </w:tbl>
    <w:bookmarkEnd w:id="180"/>
    <w:bookmarkStart w:id="181" w:name="key-facts-12"/>
    <w:p>
      <w:pPr>
        <w:pStyle w:val="Heading2"/>
      </w:pPr>
      <w:r>
        <w:t xml:space="preserve">Key facts</w:t>
      </w:r>
    </w:p>
    <w:p>
      <w:pPr>
        <w:pStyle w:val="Compact"/>
        <w:numPr>
          <w:ilvl w:val="0"/>
          <w:numId w:val="1163"/>
        </w:numPr>
      </w:pPr>
      <w:r>
        <w:t xml:space="preserve">In 2018, the SFC chose to watch selected platforms in its Regulatory Sandbox (a supervised test setting).</w:t>
      </w:r>
      <w:r>
        <w:t xml:space="preserve"> </w:t>
      </w:r>
      <w:r>
        <w:rPr>
          <w:vertAlign w:val="superscript"/>
        </w:rPr>
        <w:t xml:space="preserve">[19]</w:t>
      </w:r>
      <w:r>
        <w:t xml:space="preserve"> </w:t>
      </w:r>
      <w:r>
        <w:t xml:space="preserve">The SFC would then decide whether to license any of them.</w:t>
      </w:r>
      <w:r>
        <w:t xml:space="preserve"> </w:t>
      </w:r>
      <w:r>
        <w:rPr>
          <w:vertAlign w:val="superscript"/>
        </w:rPr>
        <w:t xml:space="preserve">[19]</w:t>
      </w:r>
    </w:p>
    <w:p>
      <w:pPr>
        <w:pStyle w:val="Compact"/>
        <w:numPr>
          <w:ilvl w:val="0"/>
          <w:numId w:val="1163"/>
        </w:numPr>
      </w:pPr>
      <w:r>
        <w:t xml:space="preserve">Under its 2019 position paper, the SFC could only license a centralised Hong Kong platform.</w:t>
      </w:r>
      <w:r>
        <w:t xml:space="preserve"> </w:t>
      </w:r>
      <w:r>
        <w:rPr>
          <w:vertAlign w:val="superscript"/>
        </w:rPr>
        <w:t xml:space="preserve">[2]</w:t>
      </w:r>
      <w:r>
        <w:t xml:space="preserve"> </w:t>
      </w:r>
      <w:r>
        <w:t xml:space="preserve">Centralised means the platform trades, clears and settles for clients and controls their assets. That platform also had to trade at least one security token.</w:t>
      </w:r>
      <w:r>
        <w:t xml:space="preserve"> </w:t>
      </w:r>
      <w:r>
        <w:rPr>
          <w:vertAlign w:val="superscript"/>
        </w:rPr>
        <w:t xml:space="preserve">[2]</w:t>
      </w:r>
      <w:r>
        <w:t xml:space="preserve"> </w:t>
      </w:r>
      <w:r>
        <w:t xml:space="preserve">Platforms that traded only non-security tokens were outside the SFC's powers.</w:t>
      </w:r>
      <w:r>
        <w:t xml:space="preserve"> </w:t>
      </w:r>
      <w:r>
        <w:rPr>
          <w:vertAlign w:val="superscript"/>
        </w:rPr>
        <w:t xml:space="preserve">[2]</w:t>
      </w:r>
    </w:p>
    <w:p>
      <w:pPr>
        <w:pStyle w:val="Compact"/>
        <w:numPr>
          <w:ilvl w:val="0"/>
          <w:numId w:val="1163"/>
        </w:numPr>
      </w:pPr>
      <w:r>
        <w:t xml:space="preserve">The SFC granted the first VATP licence in December 2020.</w:t>
      </w:r>
      <w:r>
        <w:t xml:space="preserve"> </w:t>
      </w:r>
      <w:r>
        <w:rPr>
          <w:vertAlign w:val="superscript"/>
        </w:rPr>
        <w:t xml:space="preserve">[20]</w:t>
      </w:r>
      <w:r>
        <w:t xml:space="preserve"> </w:t>
      </w:r>
      <w:r>
        <w:t xml:space="preserve">The licence covered Type 1 (dealing in securities) and Type 7 (automated trading services) regulated activities.</w:t>
      </w:r>
      <w:r>
        <w:t xml:space="preserve"> </w:t>
      </w:r>
      <w:r>
        <w:rPr>
          <w:vertAlign w:val="superscript"/>
        </w:rPr>
        <w:t xml:space="preserve">[20]</w:t>
      </w:r>
      <w:r>
        <w:t xml:space="preserve"> </w:t>
      </w:r>
      <w:r>
        <w:t xml:space="preserve">The platform could serve professional investors only.</w:t>
      </w:r>
      <w:r>
        <w:t xml:space="preserve"> </w:t>
      </w:r>
      <w:r>
        <w:rPr>
          <w:vertAlign w:val="superscript"/>
        </w:rPr>
        <w:t xml:space="preserve">[20]</w:t>
      </w:r>
    </w:p>
    <w:p>
      <w:pPr>
        <w:pStyle w:val="Compact"/>
        <w:numPr>
          <w:ilvl w:val="0"/>
          <w:numId w:val="1163"/>
        </w:numPr>
      </w:pPr>
      <w:r>
        <w:t xml:space="preserve">The AMLO licensing regime started on 1 June 2023.</w:t>
      </w:r>
      <w:r>
        <w:t xml:space="preserve"> </w:t>
      </w:r>
      <w:r>
        <w:rPr>
          <w:vertAlign w:val="superscript"/>
        </w:rPr>
        <w:t xml:space="preserve">[1]</w:t>
      </w:r>
      <w:r>
        <w:t xml:space="preserve"> </w:t>
      </w:r>
      <w:r>
        <w:t xml:space="preserve">The AMLO requires every platform that runs a VA exchange in Hong Kong to hold an SFC licence.</w:t>
      </w:r>
      <w:r>
        <w:t xml:space="preserve"> </w:t>
      </w:r>
      <w:r>
        <w:rPr>
          <w:vertAlign w:val="superscript"/>
        </w:rPr>
        <w:t xml:space="preserve">[1]</w:t>
      </w:r>
      <w:r>
        <w:t xml:space="preserve"> </w:t>
      </w:r>
      <w:r>
        <w:t xml:space="preserve">This also covers platforms that actively market a VA exchange to Hong Kong investors.</w:t>
      </w:r>
      <w:r>
        <w:t xml:space="preserve"> </w:t>
      </w:r>
      <w:r>
        <w:rPr>
          <w:vertAlign w:val="superscript"/>
        </w:rPr>
        <w:t xml:space="preserve">[1]</w:t>
      </w:r>
    </w:p>
    <w:p>
      <w:pPr>
        <w:pStyle w:val="Compact"/>
        <w:numPr>
          <w:ilvl w:val="0"/>
          <w:numId w:val="1163"/>
        </w:numPr>
      </w:pPr>
      <w:r>
        <w:t xml:space="preserve">Platforms already operating before the regime could carry on until 31 May 2024.</w:t>
      </w:r>
      <w:r>
        <w:t xml:space="preserve"> </w:t>
      </w:r>
      <w:r>
        <w:rPr>
          <w:vertAlign w:val="superscript"/>
        </w:rPr>
        <w:t xml:space="preserve">[21]</w:t>
      </w:r>
      <w:r>
        <w:t xml:space="preserve"> </w:t>
      </w:r>
      <w:r>
        <w:t xml:space="preserve">A platform that applied by 29 February 2024 and met set conditions could be treated as licensed from 1 June 2024.</w:t>
      </w:r>
      <w:r>
        <w:t xml:space="preserve"> </w:t>
      </w:r>
      <w:r>
        <w:rPr>
          <w:vertAlign w:val="superscript"/>
        </w:rPr>
        <w:t xml:space="preserve">[21]</w:t>
      </w:r>
      <w:r>
        <w:t xml:space="preserve"> </w:t>
      </w:r>
      <w:r>
        <w:t xml:space="preserve">This let existing platforms keep operating while they waited for a licence decision.</w:t>
      </w:r>
      <w:r>
        <w:t xml:space="preserve"> </w:t>
      </w:r>
      <w:r>
        <w:rPr>
          <w:vertAlign w:val="superscript"/>
        </w:rPr>
        <w:t xml:space="preserve">[21]</w:t>
      </w:r>
    </w:p>
    <w:p>
      <w:pPr>
        <w:pStyle w:val="Compact"/>
        <w:numPr>
          <w:ilvl w:val="0"/>
          <w:numId w:val="1163"/>
        </w:numPr>
      </w:pPr>
      <w:r>
        <w:t xml:space="preserve">Being treated as licensed is not the same as holding a licence.</w:t>
      </w:r>
      <w:r>
        <w:t xml:space="preserve"> </w:t>
      </w:r>
      <w:r>
        <w:rPr>
          <w:vertAlign w:val="superscript"/>
        </w:rPr>
        <w:t xml:space="preserve">[22]</w:t>
      </w:r>
      <w:r>
        <w:t xml:space="preserve"> </w:t>
      </w:r>
      <w:r>
        <w:t xml:space="preserve">The SFC warns investors that such platforms are not formally licensed.</w:t>
      </w:r>
      <w:r>
        <w:t xml:space="preserve"> </w:t>
      </w:r>
      <w:r>
        <w:rPr>
          <w:vertAlign w:val="superscript"/>
        </w:rPr>
        <w:t xml:space="preserve">[22]</w:t>
      </w:r>
      <w:r>
        <w:t xml:space="preserve"> </w:t>
      </w:r>
      <w:r>
        <w:t xml:space="preserve">The SFC does not expect them to take on new retail clients until they prove their controls work and are formally licensed.</w:t>
      </w:r>
      <w:r>
        <w:t xml:space="preserve"> </w:t>
      </w:r>
      <w:r>
        <w:rPr>
          <w:vertAlign w:val="superscript"/>
        </w:rPr>
        <w:t xml:space="preserve">[22]</w:t>
      </w:r>
    </w:p>
    <w:p>
      <w:pPr>
        <w:pStyle w:val="Compact"/>
        <w:numPr>
          <w:ilvl w:val="0"/>
          <w:numId w:val="1163"/>
        </w:numPr>
      </w:pPr>
      <w:r>
        <w:t xml:space="preserve">The SFC publishes lists of licensed platforms and of applicants.</w:t>
      </w:r>
      <w:r>
        <w:t xml:space="preserve"> </w:t>
      </w:r>
      <w:r>
        <w:rPr>
          <w:vertAlign w:val="superscript"/>
        </w:rPr>
        <w:t xml:space="preserve">[23]</w:t>
      </w:r>
      <w:r>
        <w:t xml:space="preserve"> </w:t>
      </w:r>
      <w:r>
        <w:t xml:space="preserve">It also lists removed applicants and platforms that are closing down.</w:t>
      </w:r>
      <w:r>
        <w:t xml:space="preserve"> </w:t>
      </w:r>
      <w:r>
        <w:rPr>
          <w:vertAlign w:val="superscript"/>
        </w:rPr>
        <w:t xml:space="preserve">[23]</w:t>
      </w:r>
      <w:r>
        <w:t xml:space="preserve"> </w:t>
      </w:r>
      <w:r>
        <w:t xml:space="preserve">At 29 May 2026, the licensed list showed 13 platforms.</w:t>
      </w:r>
      <w:r>
        <w:t xml:space="preserve"> </w:t>
      </w:r>
      <w:r>
        <w:rPr>
          <w:vertAlign w:val="superscript"/>
        </w:rPr>
        <w:t xml:space="preserve">[23]</w:t>
      </w:r>
      <w:r>
        <w:t xml:space="preserve"> </w:t>
      </w:r>
      <w:r>
        <w:t xml:space="preserve">Being on a list does not mean a platform is creditworthy.</w:t>
      </w:r>
      <w:r>
        <w:t xml:space="preserve"> </w:t>
      </w:r>
      <w:r>
        <w:rPr>
          <w:vertAlign w:val="superscript"/>
        </w:rPr>
        <w:t xml:space="preserve">[23]</w:t>
      </w:r>
    </w:p>
    <w:p>
      <w:pPr>
        <w:pStyle w:val="Compact"/>
        <w:numPr>
          <w:ilvl w:val="0"/>
          <w:numId w:val="1163"/>
        </w:numPr>
      </w:pPr>
      <w:r>
        <w:t xml:space="preserve">Token admission: a platform should have a token admission and review committee.</w:t>
      </w:r>
      <w:r>
        <w:t xml:space="preserve"> </w:t>
      </w:r>
      <w:r>
        <w:rPr>
          <w:vertAlign w:val="superscript"/>
        </w:rPr>
        <w:t xml:space="preserve">[24]</w:t>
      </w:r>
      <w:r>
        <w:t xml:space="preserve"> </w:t>
      </w:r>
      <w:r>
        <w:t xml:space="preserve">The platform should also do documented due diligence before listing any token.</w:t>
      </w:r>
      <w:r>
        <w:t xml:space="preserve"> </w:t>
      </w:r>
      <w:r>
        <w:rPr>
          <w:vertAlign w:val="superscript"/>
        </w:rPr>
        <w:t xml:space="preserve">[24]</w:t>
      </w:r>
    </w:p>
    <w:p>
      <w:pPr>
        <w:pStyle w:val="Compact"/>
        <w:numPr>
          <w:ilvl w:val="0"/>
          <w:numId w:val="1163"/>
        </w:numPr>
      </w:pPr>
      <w:r>
        <w:t xml:space="preserve">Retail access: a token offered to retail clients should be highly liquid (easy to buy and sell).</w:t>
      </w:r>
      <w:r>
        <w:t xml:space="preserve"> </w:t>
      </w:r>
      <w:r>
        <w:rPr>
          <w:vertAlign w:val="superscript"/>
        </w:rPr>
        <w:t xml:space="preserve">[25]</w:t>
      </w:r>
      <w:r>
        <w:t xml:space="preserve"> </w:t>
      </w:r>
      <w:r>
        <w:t xml:space="preserve">At a minimum, it should be in at least two acceptable indices from at least two different index providers.</w:t>
      </w:r>
      <w:r>
        <w:t xml:space="preserve"> </w:t>
      </w:r>
      <w:r>
        <w:rPr>
          <w:vertAlign w:val="superscript"/>
        </w:rPr>
        <w:t xml:space="preserve">[25]</w:t>
      </w:r>
    </w:p>
    <w:p>
      <w:pPr>
        <w:pStyle w:val="Compact"/>
        <w:numPr>
          <w:ilvl w:val="0"/>
          <w:numId w:val="1163"/>
        </w:numPr>
      </w:pPr>
      <w:r>
        <w:t xml:space="preserve">Custody: a platform and its Associated Entity (the group company that holds client assets) should keep 98% of client virtual assets in cold storage.</w:t>
      </w:r>
      <w:r>
        <w:t xml:space="preserve"> </w:t>
      </w:r>
      <w:r>
        <w:rPr>
          <w:vertAlign w:val="superscript"/>
        </w:rPr>
        <w:t xml:space="preserve">[26]</w:t>
      </w:r>
      <w:r>
        <w:t xml:space="preserve"> </w:t>
      </w:r>
      <w:r>
        <w:t xml:space="preserve">They should also hold an SFC-approved compensation arrangement (cover that pays clients if assets are lost).</w:t>
      </w:r>
      <w:r>
        <w:t xml:space="preserve"> </w:t>
      </w:r>
      <w:r>
        <w:rPr>
          <w:vertAlign w:val="superscript"/>
        </w:rPr>
        <w:t xml:space="preserve">[26]</w:t>
      </w:r>
      <w:r>
        <w:t xml:space="preserve"> </w:t>
      </w:r>
      <w:r>
        <w:t xml:space="preserve">That cover is 50% of client virtual assets in cold storage.</w:t>
      </w:r>
      <w:r>
        <w:t xml:space="preserve"> </w:t>
      </w:r>
      <w:r>
        <w:rPr>
          <w:vertAlign w:val="superscript"/>
        </w:rPr>
        <w:t xml:space="preserve">[26]</w:t>
      </w:r>
      <w:r>
        <w:t xml:space="preserve"> </w:t>
      </w:r>
      <w:r>
        <w:t xml:space="preserve">It is 100% of those in hot storage (keys kept online) and other storage.</w:t>
      </w:r>
      <w:r>
        <w:t xml:space="preserve"> </w:t>
      </w:r>
      <w:r>
        <w:rPr>
          <w:vertAlign w:val="superscript"/>
        </w:rPr>
        <w:t xml:space="preserve">[26]</w:t>
      </w:r>
    </w:p>
    <w:p>
      <w:pPr>
        <w:pStyle w:val="Compact"/>
        <w:numPr>
          <w:ilvl w:val="0"/>
          <w:numId w:val="1163"/>
        </w:numPr>
      </w:pPr>
      <w:r>
        <w:t xml:space="preserve">Prohibitions: outside narrow exceptions, the June 2023 Guidelines say platforms should not do six things.</w:t>
      </w:r>
      <w:r>
        <w:t xml:space="preserve"> </w:t>
      </w:r>
      <w:r>
        <w:rPr>
          <w:vertAlign w:val="superscript"/>
        </w:rPr>
        <w:t xml:space="preserve">[27]</w:t>
      </w:r>
      <w:r>
        <w:t xml:space="preserve"> </w:t>
      </w:r>
      <w:r>
        <w:t xml:space="preserve">Three are lending clients money to buy virtual assets, dealing in VA futures or derivatives, and offering clients algorithmic (computer-run) trading.</w:t>
      </w:r>
      <w:r>
        <w:t xml:space="preserve"> </w:t>
      </w:r>
      <w:r>
        <w:rPr>
          <w:vertAlign w:val="superscript"/>
        </w:rPr>
        <w:t xml:space="preserve">[27]</w:t>
      </w:r>
      <w:r>
        <w:t xml:space="preserve"> </w:t>
      </w:r>
      <w:r>
        <w:t xml:space="preserve">The other three are earning returns on client virtual assets, trading for their own account, and market making (quoting prices) with their own money.</w:t>
      </w:r>
      <w:r>
        <w:t xml:space="preserve"> </w:t>
      </w:r>
      <w:r>
        <w:rPr>
          <w:vertAlign w:val="superscript"/>
        </w:rPr>
        <w:t xml:space="preserve">[27]</w:t>
      </w:r>
      <w:r>
        <w:t xml:space="preserve"> </w:t>
      </w:r>
      <w:r>
        <w:t xml:space="preserve">Two later SFC documents open limited routes.</w:t>
      </w:r>
      <w:r>
        <w:t xml:space="preserve"> </w:t>
      </w:r>
      <w:r>
        <w:rPr>
          <w:vertAlign w:val="superscript"/>
        </w:rPr>
        <w:t xml:space="preserve">[28,29]</w:t>
      </w:r>
      <w:r>
        <w:t xml:space="preserve"> </w:t>
      </w:r>
      <w:r>
        <w:t xml:space="preserve">The February 2026 perpetuals framework invites platforms to propose perpetual contracts (futures-style contracts with no end date).</w:t>
      </w:r>
      <w:r>
        <w:t xml:space="preserve"> </w:t>
      </w:r>
      <w:r>
        <w:rPr>
          <w:vertAlign w:val="superscript"/>
        </w:rPr>
        <w:t xml:space="preserve">[28]</w:t>
      </w:r>
      <w:r>
        <w:t xml:space="preserve"> </w:t>
      </w:r>
      <w:r>
        <w:t xml:space="preserve">A February 2026 circular lets a company in the platform's group make markets on the platform, under conditions.</w:t>
      </w:r>
      <w:r>
        <w:t xml:space="preserve"> </w:t>
      </w:r>
      <w:r>
        <w:rPr>
          <w:vertAlign w:val="superscript"/>
        </w:rPr>
        <w:t xml:space="preserve">[29]</w:t>
      </w:r>
    </w:p>
    <w:p>
      <w:pPr>
        <w:pStyle w:val="Compact"/>
        <w:numPr>
          <w:ilvl w:val="0"/>
          <w:numId w:val="1163"/>
        </w:numPr>
      </w:pPr>
      <w:r>
        <w:t xml:space="preserve">The SFC inspected all applicants treated as licensed.</w:t>
      </w:r>
      <w:r>
        <w:t xml:space="preserve"> </w:t>
      </w:r>
      <w:r>
        <w:rPr>
          <w:vertAlign w:val="superscript"/>
        </w:rPr>
        <w:t xml:space="preserve">[11]</w:t>
      </w:r>
      <w:r>
        <w:t xml:space="preserve"> </w:t>
      </w:r>
      <w:r>
        <w:t xml:space="preserve">It checked three areas: cybersecurity, the safety of client assets, and know-your-client (KYC) checks on client identity.</w:t>
      </w:r>
      <w:r>
        <w:t xml:space="preserve"> </w:t>
      </w:r>
      <w:r>
        <w:rPr>
          <w:vertAlign w:val="superscript"/>
        </w:rPr>
        <w:t xml:space="preserve">[11]</w:t>
      </w:r>
      <w:r>
        <w:t xml:space="preserve"> </w:t>
      </w:r>
      <w:r>
        <w:t xml:space="preserve">The SFC then told every platform operator to review its systems and fix gaps at once.</w:t>
      </w:r>
      <w:r>
        <w:t xml:space="preserve"> </w:t>
      </w:r>
      <w:r>
        <w:rPr>
          <w:vertAlign w:val="superscript"/>
        </w:rPr>
        <w:t xml:space="preserve">[11]</w:t>
      </w:r>
    </w:p>
    <w:p>
      <w:pPr>
        <w:pStyle w:val="Compact"/>
        <w:numPr>
          <w:ilvl w:val="0"/>
          <w:numId w:val="1163"/>
        </w:numPr>
      </w:pPr>
      <w:r>
        <w:t xml:space="preserve">In November 2025, the SFC dropped the 12-month track record rule for some tokens.</w:t>
      </w:r>
      <w:r>
        <w:t xml:space="preserve"> </w:t>
      </w:r>
      <w:r>
        <w:rPr>
          <w:vertAlign w:val="superscript"/>
        </w:rPr>
        <w:t xml:space="preserve">[13]</w:t>
      </w:r>
      <w:r>
        <w:t xml:space="preserve"> </w:t>
      </w:r>
      <w:r>
        <w:t xml:space="preserve">Under that rule, a token needed a 12-month history before a platform offered it.</w:t>
      </w:r>
      <w:r>
        <w:t xml:space="preserve"> </w:t>
      </w:r>
      <w:r>
        <w:rPr>
          <w:vertAlign w:val="superscript"/>
        </w:rPr>
        <w:t xml:space="preserve">[13]</w:t>
      </w:r>
      <w:r>
        <w:t xml:space="preserve"> </w:t>
      </w:r>
      <w:r>
        <w:t xml:space="preserve">The rule no longer covers tokens offered to professional investors.</w:t>
      </w:r>
      <w:r>
        <w:t xml:space="preserve"> </w:t>
      </w:r>
      <w:r>
        <w:rPr>
          <w:vertAlign w:val="superscript"/>
        </w:rPr>
        <w:t xml:space="preserve">[13]</w:t>
      </w:r>
      <w:r>
        <w:t xml:space="preserve"> </w:t>
      </w:r>
      <w:r>
        <w:t xml:space="preserve">Nor does it cover stablecoins (tokens meant to hold a steady value) from licensed issuers offered to retail clients.</w:t>
      </w:r>
      <w:r>
        <w:t xml:space="preserve"> </w:t>
      </w:r>
      <w:r>
        <w:rPr>
          <w:vertAlign w:val="superscript"/>
        </w:rPr>
        <w:t xml:space="preserve">[13]</w:t>
      </w:r>
      <w:r>
        <w:t xml:space="preserve"> </w:t>
      </w:r>
      <w:r>
        <w:t xml:space="preserve">It still applies to other tokens offered to retail clients.</w:t>
      </w:r>
      <w:r>
        <w:t xml:space="preserve"> </w:t>
      </w:r>
      <w:r>
        <w:rPr>
          <w:vertAlign w:val="superscript"/>
        </w:rPr>
        <w:t xml:space="preserve">[13]</w:t>
      </w:r>
    </w:p>
    <w:p>
      <w:pPr>
        <w:pStyle w:val="Compact"/>
        <w:numPr>
          <w:ilvl w:val="0"/>
          <w:numId w:val="1163"/>
        </w:numPr>
      </w:pPr>
      <w:r>
        <w:t xml:space="preserve">Shared liquidity: licensed platforms may share an order book (the list of waiting buy and sell orders) with affiliated overseas platforms.</w:t>
      </w:r>
      <w:r>
        <w:t xml:space="preserve"> </w:t>
      </w:r>
      <w:r>
        <w:rPr>
          <w:vertAlign w:val="superscript"/>
        </w:rPr>
        <w:t xml:space="preserve">[30]</w:t>
      </w:r>
      <w:r>
        <w:t xml:space="preserve"> </w:t>
      </w:r>
      <w:r>
        <w:t xml:space="preserve">They need prior written SFC approval.</w:t>
      </w:r>
      <w:r>
        <w:t xml:space="preserve"> </w:t>
      </w:r>
      <w:r>
        <w:rPr>
          <w:vertAlign w:val="superscript"/>
        </w:rPr>
        <w:t xml:space="preserve">[30]</w:t>
      </w:r>
      <w:r>
        <w:t xml:space="preserve"> </w:t>
      </w:r>
      <w:r>
        <w:t xml:space="preserve">The first step allows only liquidity from within the same group.</w:t>
      </w:r>
      <w:r>
        <w:t xml:space="preserve"> </w:t>
      </w:r>
      <w:r>
        <w:rPr>
          <w:vertAlign w:val="superscript"/>
        </w:rPr>
        <w:t xml:space="preserve">[30]</w:t>
      </w:r>
    </w:p>
    <w:p>
      <w:pPr>
        <w:pStyle w:val="Compact"/>
        <w:numPr>
          <w:ilvl w:val="0"/>
          <w:numId w:val="1163"/>
        </w:numPr>
      </w:pPr>
      <w:r>
        <w:t xml:space="preserve">Since February 2026, a platform may let an affiliated market maker (a group company that quotes buy and sell prices) trade on it.</w:t>
      </w:r>
      <w:r>
        <w:t xml:space="preserve"> </w:t>
      </w:r>
      <w:r>
        <w:rPr>
          <w:vertAlign w:val="superscript"/>
        </w:rPr>
        <w:t xml:space="preserve">[15]</w:t>
      </w:r>
      <w:r>
        <w:t xml:space="preserve"> </w:t>
      </w:r>
      <w:r>
        <w:t xml:space="preserve">The platform first notifies the SFC and files a report from an independent firm.</w:t>
      </w:r>
      <w:r>
        <w:t xml:space="preserve"> </w:t>
      </w:r>
      <w:r>
        <w:rPr>
          <w:vertAlign w:val="superscript"/>
        </w:rPr>
        <w:t xml:space="preserve">[15]</w:t>
      </w:r>
      <w:r>
        <w:t xml:space="preserve"> </w:t>
      </w:r>
      <w:r>
        <w:t xml:space="preserve">Client orders keep priority over the market maker's orders at the same price.</w:t>
      </w:r>
      <w:r>
        <w:t xml:space="preserve"> </w:t>
      </w:r>
      <w:r>
        <w:rPr>
          <w:vertAlign w:val="superscript"/>
        </w:rPr>
        <w:t xml:space="preserve">[15]</w:t>
      </w:r>
    </w:p>
    <w:p>
      <w:pPr>
        <w:pStyle w:val="Compact"/>
        <w:numPr>
          <w:ilvl w:val="0"/>
          <w:numId w:val="1163"/>
        </w:numPr>
      </w:pPr>
      <w:r>
        <w:t xml:space="preserve">The SFC's perpetual contracts framework says these products should go to professional investors only.</w:t>
      </w:r>
      <w:r>
        <w:t xml:space="preserve"> </w:t>
      </w:r>
      <w:r>
        <w:rPr>
          <w:vertAlign w:val="superscript"/>
        </w:rPr>
        <w:t xml:space="preserve">[31]</w:t>
      </w:r>
      <w:r>
        <w:t xml:space="preserve"> </w:t>
      </w:r>
      <w:r>
        <w:t xml:space="preserve">It says margin collateral (assets posted to back a trade) should take one of three forms.</w:t>
      </w:r>
      <w:r>
        <w:t xml:space="preserve"> </w:t>
      </w:r>
      <w:r>
        <w:rPr>
          <w:vertAlign w:val="superscript"/>
        </w:rPr>
        <w:t xml:space="preserve">[31]</w:t>
      </w:r>
      <w:r>
        <w:t xml:space="preserve"> </w:t>
      </w:r>
      <w:r>
        <w:t xml:space="preserve">These are fiat money (ordinary currency), or stablecoins or tokenised deposits (bank deposits recorded as tokens) regulated by the HKMA.</w:t>
      </w:r>
      <w:r>
        <w:t xml:space="preserve"> </w:t>
      </w:r>
      <w:r>
        <w:rPr>
          <w:vertAlign w:val="superscript"/>
        </w:rPr>
        <w:t xml:space="preserve">[31]</w:t>
      </w:r>
    </w:p>
    <w:p>
      <w:pPr>
        <w:pStyle w:val="Compact"/>
        <w:numPr>
          <w:ilvl w:val="0"/>
          <w:numId w:val="1163"/>
        </w:numPr>
      </w:pPr>
      <w:r>
        <w:t xml:space="preserve">The SFC said JPEX (which presented itself as a VA trading platform) was unregulated.</w:t>
      </w:r>
      <w:r>
        <w:t xml:space="preserve"> </w:t>
      </w:r>
      <w:r>
        <w:rPr>
          <w:vertAlign w:val="superscript"/>
        </w:rPr>
        <w:t xml:space="preserve">[32]</w:t>
      </w:r>
      <w:r>
        <w:t xml:space="preserve"> </w:t>
      </w:r>
      <w:r>
        <w:t xml:space="preserve">The SFC said it put JPEX on its Alert List (a public warning list) in July 2022.</w:t>
      </w:r>
      <w:r>
        <w:t xml:space="preserve"> </w:t>
      </w:r>
      <w:r>
        <w:rPr>
          <w:vertAlign w:val="superscript"/>
        </w:rPr>
        <w:t xml:space="preserve">[32]</w:t>
      </w:r>
      <w:r>
        <w:t xml:space="preserve"> </w:t>
      </w:r>
      <w:r>
        <w:t xml:space="preserve">It said JPEX never applied for a licence.</w:t>
      </w:r>
      <w:r>
        <w:t xml:space="preserve"> </w:t>
      </w:r>
      <w:r>
        <w:rPr>
          <w:vertAlign w:val="superscript"/>
        </w:rPr>
        <w:t xml:space="preserve">[32]</w:t>
      </w:r>
      <w:r>
        <w:t xml:space="preserve"> </w:t>
      </w:r>
      <w:r>
        <w:t xml:space="preserve">The SFC referred the matter to the Police on suspicion of fraud.</w:t>
      </w:r>
      <w:r>
        <w:t xml:space="preserve"> </w:t>
      </w:r>
      <w:r>
        <w:rPr>
          <w:vertAlign w:val="superscript"/>
        </w:rPr>
        <w:t xml:space="preserve">[32]</w:t>
      </w:r>
    </w:p>
    <w:p>
      <w:pPr>
        <w:pStyle w:val="Compact"/>
        <w:numPr>
          <w:ilvl w:val="0"/>
          <w:numId w:val="1163"/>
        </w:numPr>
      </w:pPr>
      <w:r>
        <w:t xml:space="preserve">The SFC expects SFC-licensed VASPs to adopt phishing-resistant login by 8 July 2027.</w:t>
      </w:r>
      <w:r>
        <w:t xml:space="preserve"> </w:t>
      </w:r>
      <w:r>
        <w:rPr>
          <w:vertAlign w:val="superscript"/>
        </w:rPr>
        <w:t xml:space="preserve">[33]</w:t>
      </w:r>
      <w:r>
        <w:t xml:space="preserve"> </w:t>
      </w:r>
      <w:r>
        <w:t xml:space="preserve">Phishing-resistant means fake websites cannot trick users into handing over login details. The same deadline covers device binding (tying an account to a trusted device).</w:t>
      </w:r>
      <w:r>
        <w:t xml:space="preserve"> </w:t>
      </w:r>
      <w:r>
        <w:rPr>
          <w:vertAlign w:val="superscript"/>
        </w:rPr>
        <w:t xml:space="preserve">[33]</w:t>
      </w:r>
      <w:r>
        <w:t xml:space="preserve"> </w:t>
      </w:r>
      <w:r>
        <w:t xml:space="preserve">The SFC does not treat a one-time password (OTP) as phishing-resistant.</w:t>
      </w:r>
      <w:r>
        <w:t xml:space="preserve"> </w:t>
      </w:r>
      <w:r>
        <w:rPr>
          <w:vertAlign w:val="superscript"/>
        </w:rPr>
        <w:t xml:space="preserve">[33]</w:t>
      </w:r>
    </w:p>
    <w:bookmarkEnd w:id="181"/>
    <w:bookmarkStart w:id="182" w:name="what-your-bank-must-or-should-do-12"/>
    <w:p>
      <w:pPr>
        <w:pStyle w:val="Heading2"/>
      </w:pPr>
      <w:r>
        <w:t xml:space="preserve">What your bank must or should do</w:t>
      </w:r>
    </w:p>
    <w:p>
      <w:pPr>
        <w:pStyle w:val="FirstParagraph"/>
      </w:pPr>
      <w:r>
        <w:rPr>
          <w:b/>
          <w:bCs/>
        </w:rPr>
        <w:t xml:space="preserve">Obligations</w:t>
      </w:r>
    </w:p>
    <w:p>
      <w:pPr>
        <w:pStyle w:val="BodyText"/>
      </w:pPr>
      <w:r>
        <w:t xml:space="preserve">Partner only with SFC-licensed platforms if the bank offers VA dealing.</w:t>
      </w:r>
      <w:r>
        <w:t xml:space="preserve"> </w:t>
      </w:r>
      <w:r>
        <w:rPr>
          <w:vertAlign w:val="superscript"/>
        </w:rPr>
        <w:t xml:space="preserve">[4]</w:t>
      </w:r>
      <w:r>
        <w:t xml:space="preserve"> </w:t>
      </w:r>
      <w:r>
        <w:t xml:space="preserve">Either introduce clients to the platform, or trade through an omnibus account (one account that pools many clients' orders).</w:t>
      </w:r>
      <w:r>
        <w:t xml:space="preserve"> </w:t>
      </w:r>
      <w:r>
        <w:rPr>
          <w:vertAlign w:val="superscript"/>
        </w:rPr>
        <w:t xml:space="preserve">[4]</w:t>
      </w:r>
    </w:p>
    <w:p>
      <w:pPr>
        <w:pStyle w:val="BodyText"/>
      </w:pPr>
      <w:r>
        <w:t xml:space="preserve">Offer VA dealing only to clients of the bank's Type 1 (dealing in securities) business.</w:t>
      </w:r>
      <w:r>
        <w:t xml:space="preserve"> </w:t>
      </w:r>
      <w:r>
        <w:rPr>
          <w:vertAlign w:val="superscript"/>
        </w:rPr>
        <w:t xml:space="preserve">[34]</w:t>
      </w:r>
    </w:p>
    <w:p>
      <w:pPr>
        <w:pStyle w:val="BodyText"/>
      </w:pPr>
      <w:r>
        <w:t xml:space="preserve">Follow the SFC's guidance for VA brokers if the bank trades for clients on a shared order book and also gives retail clients access to it.</w:t>
      </w:r>
      <w:r>
        <w:t xml:space="preserve"> </w:t>
      </w:r>
      <w:r>
        <w:rPr>
          <w:vertAlign w:val="superscript"/>
        </w:rPr>
        <w:t xml:space="preserve">[35]</w:t>
      </w:r>
      <w:r>
        <w:t xml:space="preserve"> </w:t>
      </w:r>
      <w:r>
        <w:t xml:space="preserve">The HKMA expects this of RIs.</w:t>
      </w:r>
      <w:r>
        <w:t xml:space="preserve"> </w:t>
      </w:r>
      <w:r>
        <w:rPr>
          <w:vertAlign w:val="superscript"/>
        </w:rPr>
        <w:t xml:space="preserve">[35]</w:t>
      </w:r>
    </w:p>
    <w:p>
      <w:pPr>
        <w:pStyle w:val="BodyText"/>
      </w:pPr>
      <w:r>
        <w:t xml:space="preserve">Apply the SFC's safeguards for client VA withdrawals if the bank, as an RI, lets clients withdraw virtual assets.</w:t>
      </w:r>
      <w:r>
        <w:t xml:space="preserve"> </w:t>
      </w:r>
      <w:r>
        <w:rPr>
          <w:vertAlign w:val="superscript"/>
        </w:rPr>
        <w:t xml:space="preserve">[36]</w:t>
      </w:r>
      <w:r>
        <w:t xml:space="preserve"> </w:t>
      </w:r>
      <w:r>
        <w:t xml:space="preserve">These safeguards apply on top of the HKMA's e-banking and technology rules for RIs.</w:t>
      </w:r>
      <w:r>
        <w:t xml:space="preserve"> </w:t>
      </w:r>
      <w:r>
        <w:rPr>
          <w:vertAlign w:val="superscript"/>
        </w:rPr>
        <w:t xml:space="preserve">[36]</w:t>
      </w:r>
    </w:p>
    <w:p>
      <w:pPr>
        <w:pStyle w:val="BodyText"/>
      </w:pPr>
      <w:r>
        <w:rPr>
          <w:b/>
          <w:bCs/>
        </w:rPr>
        <w:t xml:space="preserve">Controls &amp; monitoring</w:t>
      </w:r>
    </w:p>
    <w:p>
      <w:pPr>
        <w:pStyle w:val="BodyText"/>
      </w:pPr>
      <w:r>
        <w:t xml:space="preserve">Re-check a platform's status on the live SFC lists before onboarding it and at each review. The lists can lag between updates.</w:t>
      </w:r>
      <w:r>
        <w:t xml:space="preserve"> </w:t>
      </w:r>
      <w:r>
        <w:rPr>
          <w:vertAlign w:val="superscript"/>
        </w:rPr>
        <w:t xml:space="preserve">[37,38]</w:t>
      </w:r>
    </w:p>
    <w:p>
      <w:pPr>
        <w:pStyle w:val="BodyText"/>
      </w:pPr>
      <w:r>
        <w:rPr>
          <w:b/>
          <w:bCs/>
        </w:rPr>
        <w:t xml:space="preserve">Notify / consult HKMA or SFC</w:t>
      </w:r>
    </w:p>
    <w:p>
      <w:pPr>
        <w:pStyle w:val="BodyText"/>
      </w:pPr>
      <w:r>
        <w:t xml:space="preserve">Tell the SFC in advance before the bank starts or changes VA activities.</w:t>
      </w:r>
      <w:r>
        <w:t xml:space="preserve"> </w:t>
      </w:r>
      <w:r>
        <w:rPr>
          <w:vertAlign w:val="superscript"/>
        </w:rPr>
        <w:t xml:space="preserve">[39]</w:t>
      </w:r>
      <w:r>
        <w:t xml:space="preserve"> </w:t>
      </w:r>
      <w:r>
        <w:t xml:space="preserve">Tell the HKMA too, where relevant.</w:t>
      </w:r>
      <w:r>
        <w:t xml:space="preserve"> </w:t>
      </w:r>
      <w:r>
        <w:rPr>
          <w:vertAlign w:val="superscript"/>
        </w:rPr>
        <w:t xml:space="preserve">[39]</w:t>
      </w:r>
    </w:p>
    <w:p>
      <w:pPr>
        <w:pStyle w:val="BodyText"/>
      </w:pPr>
      <w:r>
        <w:rPr>
          <w:b/>
          <w:bCs/>
        </w:rPr>
        <w:t xml:space="preserve">Counterparty due diligence</w:t>
      </w:r>
    </w:p>
    <w:p>
      <w:pPr>
        <w:pStyle w:val="BodyText"/>
      </w:pPr>
      <w:r>
        <w:t xml:space="preserve">Run a risk-based anti-money laundering (AML) and counter-financing of terrorism (CFT) assessment when the bank takes VASPs as customers.</w:t>
      </w:r>
      <w:r>
        <w:t xml:space="preserve"> </w:t>
      </w:r>
      <w:r>
        <w:rPr>
          <w:vertAlign w:val="superscript"/>
        </w:rPr>
        <w:t xml:space="preserve">[40]</w:t>
      </w:r>
      <w:r>
        <w:t xml:space="preserve"> </w:t>
      </w:r>
      <w:r>
        <w:t xml:space="preserve">The HKMA says extra checks may be needed, depending on the relationship.</w:t>
      </w:r>
      <w:r>
        <w:t xml:space="preserve"> </w:t>
      </w:r>
      <w:r>
        <w:rPr>
          <w:vertAlign w:val="superscript"/>
        </w:rPr>
        <w:t xml:space="preserve">[40]</w:t>
      </w:r>
      <w:r>
        <w:t xml:space="preserve"> </w:t>
      </w:r>
      <w:r>
        <w:t xml:space="preserve">These are like the checks used in correspondent banking (where one bank provides accounts to another).</w:t>
      </w:r>
      <w:r>
        <w:t xml:space="preserve"> </w:t>
      </w:r>
      <w:r>
        <w:rPr>
          <w:vertAlign w:val="superscript"/>
        </w:rPr>
        <w:t xml:space="preserve">[40]</w:t>
      </w:r>
      <w:r>
        <w:t xml:space="preserve"> </w:t>
      </w:r>
      <w:r>
        <w:t xml:space="preserve">They include understanding the customer's business, licensing status and AML/CFT controls.</w:t>
      </w:r>
      <w:r>
        <w:t xml:space="preserve"> </w:t>
      </w:r>
      <w:r>
        <w:rPr>
          <w:vertAlign w:val="superscript"/>
        </w:rPr>
        <w:t xml:space="preserve">[40]</w:t>
      </w:r>
    </w:p>
    <w:p>
      <w:pPr>
        <w:pStyle w:val="BodyText"/>
      </w:pPr>
      <w:r>
        <w:t xml:space="preserve">Find out, for VASPs based outside Hong Kong, whether each account is for the firm's own use or for its clients.</w:t>
      </w:r>
      <w:r>
        <w:t xml:space="preserve"> </w:t>
      </w:r>
      <w:r>
        <w:rPr>
          <w:vertAlign w:val="superscript"/>
        </w:rPr>
        <w:t xml:space="preserve">[41]</w:t>
      </w:r>
      <w:r>
        <w:t xml:space="preserve"> </w:t>
      </w:r>
      <w:r>
        <w:t xml:space="preserve">If the account serves clients, apply the correspondent-banking measures.</w:t>
      </w:r>
      <w:r>
        <w:t xml:space="preserve"> </w:t>
      </w:r>
      <w:r>
        <w:rPr>
          <w:vertAlign w:val="superscript"/>
        </w:rPr>
        <w:t xml:space="preserve">[41]</w:t>
      </w:r>
    </w:p>
    <w:p>
      <w:pPr>
        <w:pStyle w:val="BodyText"/>
      </w:pPr>
      <w:r>
        <w:t xml:space="preserve">Benchmark a partner platform against the VATP Guidelines.</w:t>
      </w:r>
      <w:r>
        <w:t xml:space="preserve"> </w:t>
      </w:r>
      <w:r>
        <w:rPr>
          <w:vertAlign w:val="superscript"/>
        </w:rPr>
        <w:t xml:space="preserve">[42]</w:t>
      </w:r>
      <w:r>
        <w:t xml:space="preserve"> </w:t>
      </w:r>
      <w:r>
        <w:t xml:space="preserve">Check its token committee and its retail index test.</w:t>
      </w:r>
      <w:r>
        <w:t xml:space="preserve"> </w:t>
      </w:r>
      <w:r>
        <w:rPr>
          <w:vertAlign w:val="superscript"/>
        </w:rPr>
        <w:t xml:space="preserve">[42]</w:t>
      </w:r>
      <w:r>
        <w:t xml:space="preserve"> </w:t>
      </w:r>
      <w:r>
        <w:t xml:space="preserve">Check its 98% cold storage and its compensation cover.</w:t>
      </w:r>
      <w:r>
        <w:t xml:space="preserve"> </w:t>
      </w:r>
      <w:r>
        <w:rPr>
          <w:vertAlign w:val="superscript"/>
        </w:rPr>
        <w:t xml:space="preserve">[42]</w:t>
      </w:r>
    </w:p>
    <w:p>
      <w:pPr>
        <w:pStyle w:val="BodyText"/>
      </w:pPr>
      <w:r>
        <w:t xml:space="preserve">Ask whether the platform has fixed the gaps listed in the SFC's inspection findings.</w:t>
      </w:r>
      <w:r>
        <w:t xml:space="preserve"> </w:t>
      </w:r>
      <w:r>
        <w:rPr>
          <w:vertAlign w:val="superscript"/>
        </w:rPr>
        <w:t xml:space="preserve">[43]</w:t>
      </w:r>
    </w:p>
    <w:bookmarkEnd w:id="182"/>
    <w:bookmarkStart w:id="183" w:name="talking-points-12"/>
    <w:p>
      <w:pPr>
        <w:pStyle w:val="Heading2"/>
      </w:pPr>
      <w:r>
        <w:t xml:space="preserve">Talking points</w:t>
      </w:r>
    </w:p>
    <w:p>
      <w:pPr>
        <w:pStyle w:val="FirstParagraph"/>
      </w:pPr>
      <w:r>
        <w:rPr>
          <w:b/>
          <w:bCs/>
        </w:rPr>
        <w:t xml:space="preserve">To the chief compliance officer (CCO)</w:t>
      </w:r>
    </w:p>
    <w:p>
      <w:pPr>
        <w:pStyle w:val="Compact"/>
        <w:numPr>
          <w:ilvl w:val="0"/>
          <w:numId w:val="1164"/>
        </w:numPr>
      </w:pPr>
      <w:r>
        <w:t xml:space="preserve">The VATP Guidelines bind platforms, not the bank.</w:t>
      </w:r>
      <w:r>
        <w:t xml:space="preserve"> </w:t>
      </w:r>
      <w:r>
        <w:rPr>
          <w:vertAlign w:val="superscript"/>
        </w:rPr>
        <w:t xml:space="preserve">[9]</w:t>
      </w:r>
      <w:r>
        <w:t xml:space="preserve"> </w:t>
      </w:r>
      <w:r>
        <w:t xml:space="preserve">We use them as a due diligence benchmark, because our VA dealing must run through SFC-licensed platforms.</w:t>
      </w:r>
      <w:r>
        <w:t xml:space="preserve"> </w:t>
      </w:r>
      <w:r>
        <w:rPr>
          <w:vertAlign w:val="superscript"/>
        </w:rPr>
        <w:t xml:space="preserve">[4]</w:t>
      </w:r>
    </w:p>
    <w:p>
      <w:pPr>
        <w:pStyle w:val="Compact"/>
        <w:numPr>
          <w:ilvl w:val="0"/>
          <w:numId w:val="1164"/>
        </w:numPr>
      </w:pPr>
      <w:r>
        <w:t xml:space="preserve">For customers that are VASPs, we follow the HKMA's AML/CFT Guideline.</w:t>
      </w:r>
      <w:r>
        <w:t xml:space="preserve"> </w:t>
      </w:r>
      <w:r>
        <w:rPr>
          <w:vertAlign w:val="superscript"/>
        </w:rPr>
        <w:t xml:space="preserve">[41]</w:t>
      </w:r>
      <w:r>
        <w:t xml:space="preserve"> </w:t>
      </w:r>
      <w:r>
        <w:t xml:space="preserve">That includes correspondent-banking-style checks on overseas VASPs.</w:t>
      </w:r>
      <w:r>
        <w:t xml:space="preserve"> </w:t>
      </w:r>
      <w:r>
        <w:rPr>
          <w:vertAlign w:val="superscript"/>
        </w:rPr>
        <w:t xml:space="preserve">[41]</w:t>
      </w:r>
    </w:p>
    <w:p>
      <w:pPr>
        <w:pStyle w:val="FirstParagraph"/>
      </w:pPr>
      <w:r>
        <w:rPr>
          <w:b/>
          <w:bCs/>
        </w:rPr>
        <w:t xml:space="preserve">To business heads</w:t>
      </w:r>
    </w:p>
    <w:p>
      <w:pPr>
        <w:pStyle w:val="Compact"/>
        <w:numPr>
          <w:ilvl w:val="0"/>
          <w:numId w:val="1165"/>
        </w:numPr>
      </w:pPr>
      <w:r>
        <w:t xml:space="preserve">Platforms can now share order books with SFC approval.</w:t>
      </w:r>
      <w:r>
        <w:t xml:space="preserve"> </w:t>
      </w:r>
      <w:r>
        <w:rPr>
          <w:vertAlign w:val="superscript"/>
        </w:rPr>
        <w:t xml:space="preserve">[14]</w:t>
      </w:r>
      <w:r>
        <w:t xml:space="preserve"> </w:t>
      </w:r>
      <w:r>
        <w:t xml:space="preserve">They can also use affiliated market makers after notifying the SFC.</w:t>
      </w:r>
      <w:r>
        <w:t xml:space="preserve"> </w:t>
      </w:r>
      <w:r>
        <w:rPr>
          <w:vertAlign w:val="superscript"/>
        </w:rPr>
        <w:t xml:space="preserve">[44]</w:t>
      </w:r>
      <w:r>
        <w:t xml:space="preserve"> </w:t>
      </w:r>
      <w:r>
        <w:t xml:space="preserve">The SFC's framework says perpetual contracts should go to professional investors only.</w:t>
      </w:r>
      <w:r>
        <w:t xml:space="preserve"> </w:t>
      </w:r>
      <w:r>
        <w:rPr>
          <w:vertAlign w:val="superscript"/>
        </w:rPr>
        <w:t xml:space="preserve">[45]</w:t>
      </w:r>
    </w:p>
    <w:p>
      <w:pPr>
        <w:pStyle w:val="Compact"/>
        <w:numPr>
          <w:ilvl w:val="0"/>
          <w:numId w:val="1165"/>
        </w:numPr>
      </w:pPr>
      <w:r>
        <w:t xml:space="preserve">If we trade for clients on a platform's shared order book and give retail clients access to it, the HKMA expects us to follow the SFC's broker guidance.</w:t>
      </w:r>
      <w:r>
        <w:t xml:space="preserve"> </w:t>
      </w:r>
      <w:r>
        <w:rPr>
          <w:vertAlign w:val="superscript"/>
        </w:rPr>
        <w:t xml:space="preserve">[35]</w:t>
      </w:r>
    </w:p>
    <w:p>
      <w:pPr>
        <w:pStyle w:val="FirstParagraph"/>
      </w:pPr>
      <w:r>
        <w:rPr>
          <w:b/>
          <w:bCs/>
        </w:rPr>
        <w:t xml:space="preserve">To the CEO</w:t>
      </w:r>
    </w:p>
    <w:p>
      <w:pPr>
        <w:pStyle w:val="Compact"/>
        <w:numPr>
          <w:ilvl w:val="0"/>
          <w:numId w:val="1166"/>
        </w:numPr>
      </w:pPr>
      <w:r>
        <w:t xml:space="preserve">From 2019 to 2020, Hong Kong platform licensing was opt-in and for professional investors only.</w:t>
      </w:r>
      <w:r>
        <w:t xml:space="preserve"> </w:t>
      </w:r>
      <w:r>
        <w:rPr>
          <w:vertAlign w:val="superscript"/>
        </w:rPr>
        <w:t xml:space="preserve">[46,47]</w:t>
      </w:r>
      <w:r>
        <w:t xml:space="preserve"> </w:t>
      </w:r>
      <w:r>
        <w:t xml:space="preserve">Since June 2023, every platform in or marketing to Hong Kong has needed a licence.</w:t>
      </w:r>
      <w:r>
        <w:t xml:space="preserve"> </w:t>
      </w:r>
      <w:r>
        <w:rPr>
          <w:vertAlign w:val="superscript"/>
        </w:rPr>
        <w:t xml:space="preserve">[1]</w:t>
      </w:r>
    </w:p>
    <w:p>
      <w:pPr>
        <w:pStyle w:val="Compact"/>
        <w:numPr>
          <w:ilvl w:val="0"/>
          <w:numId w:val="1166"/>
        </w:numPr>
      </w:pPr>
      <w:r>
        <w:t xml:space="preserve">The SFC's licensed list showed 13 platforms at 29 May 2026.</w:t>
      </w:r>
      <w:r>
        <w:t xml:space="preserve"> </w:t>
      </w:r>
      <w:r>
        <w:rPr>
          <w:vertAlign w:val="superscript"/>
        </w:rPr>
        <w:t xml:space="preserve">[10]</w:t>
      </w:r>
    </w:p>
    <w:p>
      <w:pPr>
        <w:pStyle w:val="FirstParagraph"/>
      </w:pPr>
      <w:r>
        <w:rPr>
          <w:b/>
          <w:bCs/>
        </w:rPr>
        <w:t xml:space="preserve">To Risk / chief risk officer (CRO)</w:t>
      </w:r>
    </w:p>
    <w:p>
      <w:pPr>
        <w:pStyle w:val="Compact"/>
        <w:numPr>
          <w:ilvl w:val="0"/>
          <w:numId w:val="1167"/>
        </w:numPr>
      </w:pPr>
      <w:r>
        <w:t xml:space="preserve">The Guidelines say licensed platforms should keep 98% of client virtual assets in cold storage.</w:t>
      </w:r>
      <w:r>
        <w:t xml:space="preserve"> </w:t>
      </w:r>
      <w:r>
        <w:rPr>
          <w:vertAlign w:val="superscript"/>
        </w:rPr>
        <w:t xml:space="preserve">[26]</w:t>
      </w:r>
      <w:r>
        <w:t xml:space="preserve"> </w:t>
      </w:r>
      <w:r>
        <w:t xml:space="preserve">Their compensation cover should equal 50% of cold-stored and 100% of hot-stored client assets.</w:t>
      </w:r>
      <w:r>
        <w:t xml:space="preserve"> </w:t>
      </w:r>
      <w:r>
        <w:rPr>
          <w:vertAlign w:val="superscript"/>
        </w:rPr>
        <w:t xml:space="preserve">[26]</w:t>
      </w:r>
    </w:p>
    <w:p>
      <w:pPr>
        <w:pStyle w:val="Compact"/>
        <w:numPr>
          <w:ilvl w:val="0"/>
          <w:numId w:val="1167"/>
        </w:numPr>
      </w:pPr>
      <w:r>
        <w:t xml:space="preserve">The SFC's inspections of applicants treated as licensed covered cybersecurity, client assets and KYC.</w:t>
      </w:r>
      <w:r>
        <w:t xml:space="preserve"> </w:t>
      </w:r>
      <w:r>
        <w:rPr>
          <w:vertAlign w:val="superscript"/>
        </w:rPr>
        <w:t xml:space="preserve">[11]</w:t>
      </w:r>
      <w:r>
        <w:t xml:space="preserve"> </w:t>
      </w:r>
      <w:r>
        <w:t xml:space="preserve">The SFC said platforms should fix gaps at once.</w:t>
      </w:r>
      <w:r>
        <w:t xml:space="preserve"> </w:t>
      </w:r>
      <w:r>
        <w:rPr>
          <w:vertAlign w:val="superscript"/>
        </w:rPr>
        <w:t xml:space="preserve">[11]</w:t>
      </w:r>
    </w:p>
    <w:bookmarkEnd w:id="183"/>
    <w:bookmarkStart w:id="184" w:name="common-misunderstandings-12"/>
    <w:p>
      <w:pPr>
        <w:pStyle w:val="Heading2"/>
      </w:pPr>
      <w:r>
        <w:t xml:space="preserve">Common misunderstandings</w:t>
      </w:r>
    </w:p>
    <w:p>
      <w:pPr>
        <w:pStyle w:val="Compact"/>
        <w:numPr>
          <w:ilvl w:val="0"/>
          <w:numId w:val="1168"/>
        </w:numPr>
      </w:pPr>
      <w:r>
        <w:rPr>
          <w:b/>
          <w:bCs/>
        </w:rPr>
        <w:t xml:space="preserve">Myth:</w:t>
      </w:r>
      <w:r>
        <w:t xml:space="preserve"> </w:t>
      </w:r>
      <w:r>
        <w:t xml:space="preserve">A platform treated as licensed has been vetted.</w:t>
      </w:r>
      <w:r>
        <w:t xml:space="preserve"> </w:t>
      </w:r>
      <w:r>
        <w:rPr>
          <w:b/>
          <w:bCs/>
        </w:rPr>
        <w:t xml:space="preserve">Fact:</w:t>
      </w:r>
      <w:r>
        <w:t xml:space="preserve"> </w:t>
      </w:r>
      <w:r>
        <w:t xml:space="preserve">In 2023, the SFC said it had not vetted whether these platforms were fit and proper (suitable to hold a licence).</w:t>
      </w:r>
      <w:r>
        <w:t xml:space="preserve"> </w:t>
      </w:r>
      <w:r>
        <w:rPr>
          <w:vertAlign w:val="superscript"/>
        </w:rPr>
        <w:t xml:space="preserve">[48]</w:t>
      </w:r>
      <w:r>
        <w:t xml:space="preserve"> </w:t>
      </w:r>
      <w:r>
        <w:t xml:space="preserve">The SFC also said they may never get a licence.</w:t>
      </w:r>
      <w:r>
        <w:t xml:space="preserve"> </w:t>
      </w:r>
      <w:r>
        <w:rPr>
          <w:vertAlign w:val="superscript"/>
        </w:rPr>
        <w:t xml:space="preserve">[48]</w:t>
      </w:r>
    </w:p>
    <w:p>
      <w:pPr>
        <w:pStyle w:val="Compact"/>
        <w:numPr>
          <w:ilvl w:val="0"/>
          <w:numId w:val="1168"/>
        </w:numPr>
      </w:pPr>
      <w:r>
        <w:rPr>
          <w:b/>
          <w:bCs/>
        </w:rPr>
        <w:t xml:space="preserve">Myth:</w:t>
      </w:r>
      <w:r>
        <w:t xml:space="preserve"> </w:t>
      </w:r>
      <w:r>
        <w:t xml:space="preserve">The 50%/100% compensation rule applies to our custody.</w:t>
      </w:r>
      <w:r>
        <w:t xml:space="preserve"> </w:t>
      </w:r>
      <w:r>
        <w:rPr>
          <w:b/>
          <w:bCs/>
        </w:rPr>
        <w:t xml:space="preserve">Fact:</w:t>
      </w:r>
      <w:r>
        <w:t xml:space="preserve"> </w:t>
      </w:r>
      <w:r>
        <w:t xml:space="preserve">That rule is for licensed trading platforms.</w:t>
      </w:r>
      <w:r>
        <w:t xml:space="preserve"> </w:t>
      </w:r>
      <w:r>
        <w:rPr>
          <w:vertAlign w:val="superscript"/>
        </w:rPr>
        <w:t xml:space="preserve">[49]</w:t>
      </w:r>
      <w:r>
        <w:t xml:space="preserve"> </w:t>
      </w:r>
      <w:r>
        <w:t xml:space="preserve">The HKMA's May 2026 custody guidance for banks takes a different approach.</w:t>
      </w:r>
      <w:r>
        <w:t xml:space="preserve"> </w:t>
      </w:r>
      <w:r>
        <w:rPr>
          <w:vertAlign w:val="superscript"/>
        </w:rPr>
        <w:t xml:space="preserve">[50]</w:t>
      </w:r>
      <w:r>
        <w:t xml:space="preserve"> </w:t>
      </w:r>
      <w:r>
        <w:t xml:space="preserve">It expects the bank to be liable for losses caused by the bank, and to hold enough financial resources.</w:t>
      </w:r>
      <w:r>
        <w:t xml:space="preserve"> </w:t>
      </w:r>
      <w:r>
        <w:rPr>
          <w:vertAlign w:val="superscript"/>
        </w:rPr>
        <w:t xml:space="preserve">[50]</w:t>
      </w:r>
    </w:p>
    <w:p>
      <w:pPr>
        <w:pStyle w:val="Compact"/>
        <w:numPr>
          <w:ilvl w:val="0"/>
          <w:numId w:val="1168"/>
        </w:numPr>
      </w:pPr>
      <w:r>
        <w:rPr>
          <w:b/>
          <w:bCs/>
        </w:rPr>
        <w:t xml:space="preserve">Myth:</w:t>
      </w:r>
      <w:r>
        <w:t xml:space="preserve"> </w:t>
      </w:r>
      <w:r>
        <w:t xml:space="preserve">A one-time password sent by text message (SMS) is enough.</w:t>
      </w:r>
      <w:r>
        <w:t xml:space="preserve"> </w:t>
      </w:r>
      <w:r>
        <w:rPr>
          <w:b/>
          <w:bCs/>
        </w:rPr>
        <w:t xml:space="preserve">Fact:</w:t>
      </w:r>
      <w:r>
        <w:t xml:space="preserve"> </w:t>
      </w:r>
      <w:r>
        <w:t xml:space="preserve">The SFC does not treat an OTP as phishing-resistant for login or device binding.</w:t>
      </w:r>
      <w:r>
        <w:t xml:space="preserve"> </w:t>
      </w:r>
      <w:r>
        <w:rPr>
          <w:vertAlign w:val="superscript"/>
        </w:rPr>
        <w:t xml:space="preserve">[51]</w:t>
      </w:r>
    </w:p>
    <w:bookmarkEnd w:id="184"/>
    <w:bookmarkStart w:id="187" w:name="official-documents-to-read-first-12"/>
    <w:p>
      <w:pPr>
        <w:pStyle w:val="Heading2"/>
      </w:pPr>
      <w:r>
        <w:t xml:space="preserve">Official documents to read first</w:t>
      </w:r>
    </w:p>
    <w:p>
      <w:pPr>
        <w:pStyle w:val="Compact"/>
        <w:numPr>
          <w:ilvl w:val="0"/>
          <w:numId w:val="1169"/>
        </w:numPr>
      </w:pPr>
      <w:r>
        <w:rPr>
          <w:b/>
          <w:bCs/>
        </w:rPr>
        <w:t xml:space="preserve">Guidelines for Virtual Asset Trading Platform Operators</w:t>
      </w:r>
      <w:r>
        <w:t xml:space="preserve"> </w:t>
      </w:r>
      <w:r>
        <w:t xml:space="preserve">— SFC, June 2023. Read paragraphs 7.1-7.8 (token admission and the retail test). Also read 7.24-7.26, 10.6, 10.11, 10.22 and 13.2-13.4. Use this as your benchmark for any platform counterparty.</w:t>
      </w:r>
      <w:r>
        <w:t xml:space="preserve"> </w:t>
      </w:r>
      <w:hyperlink r:id="rId185">
        <w:r>
          <w:rPr>
            <w:rStyle w:val="Hyperlink"/>
          </w:rPr>
          <w:t xml:space="preserve">https://www.sfc.hk/-/media/EN/assets/components/codes/files-current/web/guidelines/Guidelines-for-Virtual-Asset-Trading-Platform-Operators/Guidelines-for-Virtual-Asset-Trading-Platform-Operators.pdf</w:t>
        </w:r>
      </w:hyperlink>
    </w:p>
    <w:p>
      <w:pPr>
        <w:pStyle w:val="Compact"/>
        <w:numPr>
          <w:ilvl w:val="0"/>
          <w:numId w:val="1169"/>
        </w:numPr>
      </w:pPr>
      <w:r>
        <w:rPr>
          <w:b/>
          <w:bCs/>
        </w:rPr>
        <w:t xml:space="preserve">Joint circular on intermediaries' VA-related activities</w:t>
      </w:r>
      <w:r>
        <w:t xml:space="preserve"> </w:t>
      </w:r>
      <w:r>
        <w:t xml:space="preserve">— SFC and HKMA, 22 December 2023. Read paragraphs 17-18 and 31. The circular explains why a bank's VA dealing must go through licensed platforms.</w:t>
      </w:r>
      <w:r>
        <w:t xml:space="preserve"> </w:t>
      </w:r>
      <w:hyperlink r:id="rId105">
        <w:r>
          <w:rPr>
            <w:rStyle w:val="Hyperlink"/>
          </w:rPr>
          <w:t xml:space="preserve">https://apps.sfc.hk/edistributionWeb/api/circular/openFile?lang=EN&amp;refNo=23EC66</w:t>
        </w:r>
      </w:hyperlink>
    </w:p>
    <w:p>
      <w:pPr>
        <w:pStyle w:val="Compact"/>
        <w:numPr>
          <w:ilvl w:val="0"/>
          <w:numId w:val="1169"/>
        </w:numPr>
      </w:pPr>
      <w:r>
        <w:rPr>
          <w:b/>
          <w:bCs/>
        </w:rPr>
        <w:t xml:space="preserve">Lists of virtual asset trading platforms</w:t>
      </w:r>
      <w:r>
        <w:t xml:space="preserve"> </w:t>
      </w:r>
      <w:r>
        <w:t xml:space="preserve">— SFC, live page (29 May 2026 update reviewed). Read the licensed table and the notes on the applicant list. This page is the SFC's own record of each platform's status.</w:t>
      </w:r>
      <w:r>
        <w:t xml:space="preserve"> </w:t>
      </w:r>
      <w:hyperlink r:id="rId186">
        <w:r>
          <w:rPr>
            <w:rStyle w:val="Hyperlink"/>
          </w:rPr>
          <w:t xml:space="preserve">https://www.sfc.hk/en/Welcome-to-the-Fintech-Contact-Point/Virtual-assets/Virtual-asset-trading-platforms-operators/Lists-of-virtual-asset-trading-platforms</w:t>
        </w:r>
      </w:hyperlink>
    </w:p>
    <w:bookmarkEnd w:id="187"/>
    <w:bookmarkStart w:id="188" w:name="open-questions-12"/>
    <w:p>
      <w:pPr>
        <w:pStyle w:val="Heading2"/>
      </w:pPr>
      <w:r>
        <w:t xml:space="preserve">Open questions</w:t>
      </w:r>
    </w:p>
    <w:p>
      <w:pPr>
        <w:pStyle w:val="Compact"/>
        <w:numPr>
          <w:ilvl w:val="0"/>
          <w:numId w:val="1170"/>
        </w:numPr>
      </w:pPr>
      <w:r>
        <w:t xml:space="preserve">The SFC calls its perpetuals framework an initial approach that may be refined.</w:t>
      </w:r>
      <w:r>
        <w:t xml:space="preserve"> </w:t>
      </w:r>
      <w:r>
        <w:rPr>
          <w:vertAlign w:val="superscript"/>
        </w:rPr>
        <w:t xml:space="preserve">[52]</w:t>
      </w:r>
      <w:r>
        <w:t xml:space="preserve"> </w:t>
      </w:r>
      <w:r>
        <w:t xml:space="preserve">The documents reviewed for this guide show no approvals of specific perpetual products.</w:t>
      </w:r>
      <w:r>
        <w:t xml:space="preserve"> </w:t>
      </w:r>
      <w:r>
        <w:rPr>
          <w:vertAlign w:val="superscript"/>
        </w:rPr>
        <w:t xml:space="preserve">[52]</w:t>
      </w:r>
    </w:p>
    <w:p>
      <w:pPr>
        <w:pStyle w:val="Compact"/>
        <w:numPr>
          <w:ilvl w:val="0"/>
          <w:numId w:val="1170"/>
        </w:numPr>
      </w:pPr>
      <w:r>
        <w:t xml:space="preserve">The SFC press release on the first licence is dated 16 December 2020.</w:t>
      </w:r>
      <w:r>
        <w:t xml:space="preserve"> </w:t>
      </w:r>
      <w:r>
        <w:rPr>
          <w:vertAlign w:val="superscript"/>
        </w:rPr>
        <w:t xml:space="preserve">[53]</w:t>
      </w:r>
      <w:r>
        <w:t xml:space="preserve"> </w:t>
      </w:r>
      <w:r>
        <w:t xml:space="preserve">The SFC's licensed list gives 15 December 2020 as the earliest platform's licence date.</w:t>
      </w:r>
      <w:r>
        <w:t xml:space="preserve"> </w:t>
      </w:r>
      <w:r>
        <w:rPr>
          <w:vertAlign w:val="superscript"/>
        </w:rPr>
        <w:t xml:space="preserve">[10]</w:t>
      </w:r>
      <w:r>
        <w:t xml:space="preserve"> </w:t>
      </w:r>
      <w:r>
        <w:t xml:space="preserve">The documents reviewed do not explain the one-day gap.</w:t>
      </w:r>
    </w:p>
    <w:p>
      <w:pPr>
        <w:pStyle w:val="Compact"/>
        <w:numPr>
          <w:ilvl w:val="0"/>
          <w:numId w:val="1170"/>
        </w:numPr>
      </w:pPr>
      <w:r>
        <w:t xml:space="preserve">The SFC's VATP lists are a live page. The counts here are a snapshot from 29 May 2026.</w:t>
      </w:r>
    </w:p>
    <w:bookmarkEnd w:id="188"/>
    <w:bookmarkStart w:id="189" w:name="related-modules-12"/>
    <w:p>
      <w:pPr>
        <w:pStyle w:val="Heading2"/>
      </w:pPr>
      <w:r>
        <w:t xml:space="preserve">Related modules</w:t>
      </w:r>
    </w:p>
    <w:p>
      <w:pPr>
        <w:pStyle w:val="FirstParagraph"/>
      </w:pPr>
      <w:r>
        <w:t xml:space="preserve">A1, B1, C1, C2, C5, C6, D1</w:t>
      </w:r>
    </w:p>
    <w:p>
      <w:pPr>
        <w:pStyle w:val="BodyText"/>
      </w:pPr>
      <w:r>
        <w:rPr>
          <w:b/>
          <w:bCs/>
        </w:rPr>
        <w:t xml:space="preserve">Business angle:</w:t>
      </w:r>
      <w:r>
        <w:t xml:space="preserve"> </w:t>
      </w:r>
      <w:r>
        <w:t xml:space="preserve">Banking the digital-asset industry and Virtual-asset dealing in the Business tab.</w:t>
      </w:r>
    </w:p>
    <w:bookmarkEnd w:id="189"/>
    <w:bookmarkStart w:id="190" w:name="notes-13"/>
    <w:p>
      <w:pPr>
        <w:pStyle w:val="Heading3"/>
      </w:pPr>
      <w:r>
        <w:t xml:space="preserve">Notes</w:t>
      </w:r>
    </w:p>
    <w:p>
      <w:pPr>
        <w:pStyle w:val="Compact"/>
        <w:numPr>
          <w:ilvl w:val="0"/>
          <w:numId w:val="1171"/>
        </w:numPr>
      </w:pPr>
      <w:r>
        <w:t xml:space="preserve">SFC.</w:t>
      </w:r>
      <w:r>
        <w:t xml:space="preserve"> </w:t>
      </w:r>
      <w:r>
        <w:rPr>
          <w:i/>
          <w:iCs/>
        </w:rPr>
        <w:t xml:space="preserve">Circular on transitional arrangements of the new licensing regime for virtual asset trading platforms</w:t>
      </w:r>
      <w:r>
        <w:t xml:space="preserve">, 31 May 2023. Para 1.</w:t>
      </w:r>
      <w:r>
        <w:t xml:space="preserve"> </w:t>
      </w:r>
      <w:r>
        <w:t xml:space="preserve">https://apps.sfc.hk/edistributionWeb/gateway/EN/circular/doc?refNo=23EC27</w:t>
      </w:r>
    </w:p>
    <w:p>
      <w:pPr>
        <w:pStyle w:val="Compact"/>
        <w:numPr>
          <w:ilvl w:val="0"/>
          <w:numId w:val="1171"/>
        </w:numPr>
      </w:pPr>
      <w:r>
        <w:t xml:space="preserve">SFC.</w:t>
      </w:r>
      <w:r>
        <w:t xml:space="preserve"> </w:t>
      </w:r>
      <w:r>
        <w:rPr>
          <w:i/>
          <w:iCs/>
        </w:rPr>
        <w:t xml:space="preserve">Position paper: Regulation of virtual asset trading platforms</w:t>
      </w:r>
      <w:r>
        <w:t xml:space="preserve">, 6 November 2019. Paras 4, 32.</w:t>
      </w:r>
      <w:r>
        <w:t xml:space="preserve"> </w:t>
      </w:r>
      <w:r>
        <w:t xml:space="preserve">https://www.sfc.hk/web/files/ER/PDF/20191106%20Position%20Paper%20and%20Appendix%201%20to%20Position%20Paper%20(Eng).pdf</w:t>
      </w:r>
    </w:p>
    <w:p>
      <w:pPr>
        <w:pStyle w:val="Compact"/>
        <w:numPr>
          <w:ilvl w:val="0"/>
          <w:numId w:val="1171"/>
        </w:numPr>
      </w:pPr>
      <w:r>
        <w:t xml:space="preserve">SFC.</w:t>
      </w:r>
      <w:r>
        <w:t xml:space="preserve"> </w:t>
      </w:r>
      <w:r>
        <w:rPr>
          <w:i/>
          <w:iCs/>
        </w:rPr>
        <w:t xml:space="preserve">Guidelines for Virtual Asset Trading Platform Operators</w:t>
      </w:r>
      <w:r>
        <w:t xml:space="preserve">, 1 June 2023. Paras 1.2, 7.1, 7.8, 10.6(c), 10.22.</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171"/>
        </w:numPr>
      </w:pPr>
      <w:r>
        <w:t xml:space="preserve">HKMA, SFC.</w:t>
      </w:r>
      <w:r>
        <w:t xml:space="preserve"> </w:t>
      </w:r>
      <w:r>
        <w:rPr>
          <w:i/>
          <w:iCs/>
        </w:rPr>
        <w:t xml:space="preserve">Joint circular on intermediaries' virtual asset-related activities</w:t>
      </w:r>
      <w:r>
        <w:t xml:space="preserve">, 22 December 2023. Para 17.</w:t>
      </w:r>
      <w:r>
        <w:t xml:space="preserve"> </w:t>
      </w:r>
      <w:r>
        <w:t xml:space="preserve">https://apps.sfc.hk/edistributionWeb/gateway/EN/circular/doc?refNo=23EC66</w:t>
      </w:r>
    </w:p>
    <w:p>
      <w:pPr>
        <w:pStyle w:val="Compact"/>
        <w:numPr>
          <w:ilvl w:val="0"/>
          <w:numId w:val="1171"/>
        </w:numPr>
      </w:pPr>
      <w:r>
        <w:t xml:space="preserve">SFC.</w:t>
      </w:r>
      <w:r>
        <w:t xml:space="preserve"> </w:t>
      </w:r>
      <w:r>
        <w:rPr>
          <w:i/>
          <w:iCs/>
        </w:rPr>
        <w:t xml:space="preserve">Circular on expansion of products and services of virtual asset trading platforms</w:t>
      </w:r>
      <w:r>
        <w:t xml:space="preserve">, 3 November 2025. Para 3.</w:t>
      </w:r>
      <w:r>
        <w:t xml:space="preserve"> </w:t>
      </w:r>
      <w:r>
        <w:t xml:space="preserve">https://apps.sfc.hk/edistributionWeb/gateway/EN/circular/doc?refNo=25EC57</w:t>
      </w:r>
    </w:p>
    <w:p>
      <w:pPr>
        <w:pStyle w:val="Compact"/>
        <w:numPr>
          <w:ilvl w:val="0"/>
          <w:numId w:val="1171"/>
        </w:numPr>
      </w:pPr>
      <w:r>
        <w:t xml:space="preserve">SFC.</w:t>
      </w:r>
      <w:r>
        <w:t xml:space="preserve"> </w:t>
      </w:r>
      <w:r>
        <w:rPr>
          <w:i/>
          <w:iCs/>
        </w:rPr>
        <w:t xml:space="preserve">Circular on shared liquidity by virtual asset trading platforms</w:t>
      </w:r>
      <w:r>
        <w:t xml:space="preserve">, 3 November 2025. Para 3.</w:t>
      </w:r>
      <w:r>
        <w:t xml:space="preserve"> </w:t>
      </w:r>
      <w:r>
        <w:t xml:space="preserve">https://apps.sfc.hk/edistributionWeb/gateway/EN/circular/doc?refNo=25EC56</w:t>
      </w:r>
    </w:p>
    <w:p>
      <w:pPr>
        <w:pStyle w:val="Compact"/>
        <w:numPr>
          <w:ilvl w:val="0"/>
          <w:numId w:val="1171"/>
        </w:numPr>
      </w:pPr>
      <w:r>
        <w:t xml:space="preserve">HKMA.</w:t>
      </w:r>
      <w:r>
        <w:t xml:space="preserve"> </w:t>
      </w:r>
      <w:r>
        <w:rPr>
          <w:i/>
          <w:iCs/>
        </w:rPr>
        <w:t xml:space="preserve">Guidance on Offering of Financing for Virtual Asset Dealing, Shared Order Book, and Client Virtual Asset Withdrawals</w:t>
      </w:r>
      <w:r>
        <w:t xml:space="preserve">, 27 May 2026. Pp.1, 6.</w:t>
      </w:r>
      <w:r>
        <w:t xml:space="preserve"> </w:t>
      </w:r>
      <w:r>
        <w:t xml:space="preserve">https://brdr.hkma.gov.hk/eng/doc-ldg/docId/getPdf/20260527-1-EN/20260527-1-EN.pdf</w:t>
      </w:r>
    </w:p>
    <w:p>
      <w:pPr>
        <w:pStyle w:val="Compact"/>
        <w:numPr>
          <w:ilvl w:val="0"/>
          <w:numId w:val="1171"/>
        </w:numPr>
      </w:pPr>
      <w:r>
        <w:t xml:space="preserve">SFC.</w:t>
      </w:r>
      <w:r>
        <w:t xml:space="preserve"> </w:t>
      </w:r>
      <w:r>
        <w:rPr>
          <w:i/>
          <w:iCs/>
        </w:rPr>
        <w:t xml:space="preserve">Position paper: Regulation of virtual asset trading platforms</w:t>
      </w:r>
      <w:r>
        <w:t xml:space="preserve">, 6 November 2019. Paras 32, 82.</w:t>
      </w:r>
      <w:r>
        <w:t xml:space="preserve"> </w:t>
      </w:r>
      <w:r>
        <w:t xml:space="preserve">https://www.sfc.hk/web/files/ER/PDF/20191106%20Position%20Paper%20and%20Appendix%201%20to%20Position%20Paper%20(Eng).pdf</w:t>
      </w:r>
    </w:p>
    <w:p>
      <w:pPr>
        <w:pStyle w:val="Compact"/>
        <w:numPr>
          <w:ilvl w:val="0"/>
          <w:numId w:val="1171"/>
        </w:numPr>
      </w:pPr>
      <w:r>
        <w:t xml:space="preserve">SFC.</w:t>
      </w:r>
      <w:r>
        <w:t xml:space="preserve"> </w:t>
      </w:r>
      <w:r>
        <w:rPr>
          <w:i/>
          <w:iCs/>
        </w:rPr>
        <w:t xml:space="preserve">Guidelines for Virtual Asset Trading Platform Operators</w:t>
      </w:r>
      <w:r>
        <w:t xml:space="preserve">, 1 June 2023. Para 1.2.</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171"/>
        </w:numPr>
      </w:pPr>
      <w:r>
        <w:t xml:space="preserve">SFC.</w:t>
      </w:r>
      <w:r>
        <w:t xml:space="preserve"> </w:t>
      </w:r>
      <w:r>
        <w:rPr>
          <w:i/>
          <w:iCs/>
        </w:rPr>
        <w:t xml:space="preserve">Lists of virtual asset trading platforms</w:t>
      </w:r>
      <w:r>
        <w:t xml:space="preserve">, 29 May 2026. Licensed platforms table.</w:t>
      </w:r>
      <w:r>
        <w:t xml:space="preserve"> </w:t>
      </w:r>
      <w:r>
        <w:t xml:space="preserve">https://www.sfc.hk/en/Welcome-to-the-Fintech-Contact-Point/Virtual-assets/Virtual-asset-trading-platforms-operators/Lists-of-virtual-asset-trading-platforms</w:t>
      </w:r>
    </w:p>
    <w:p>
      <w:pPr>
        <w:pStyle w:val="Compact"/>
        <w:numPr>
          <w:ilvl w:val="0"/>
          <w:numId w:val="1171"/>
        </w:numPr>
      </w:pPr>
      <w:r>
        <w:t xml:space="preserve">SFC.</w:t>
      </w:r>
      <w:r>
        <w:t xml:space="preserve"> </w:t>
      </w:r>
      <w:r>
        <w:rPr>
          <w:i/>
          <w:iCs/>
        </w:rPr>
        <w:t xml:space="preserve">Circular to Licensed Corporations, SFC-licensed Virtual Asset Service Providers and Associated Entities Findings from inspections on deemed-to-be-licensed virtual asset trading platform applicants and expected standards of conduct for virtual asset trading platform operators</w:t>
      </w:r>
      <w:r>
        <w:t xml:space="preserve">, 16 January 2025. P.1.</w:t>
      </w:r>
      <w:r>
        <w:t xml:space="preserve"> </w:t>
      </w:r>
      <w:r>
        <w:t xml:space="preserve">https://apps.sfc.hk/edistributionWeb/gateway/EN/circular/doc?refNo=25EC3</w:t>
      </w:r>
    </w:p>
    <w:p>
      <w:pPr>
        <w:pStyle w:val="Compact"/>
        <w:numPr>
          <w:ilvl w:val="0"/>
          <w:numId w:val="1171"/>
        </w:numPr>
      </w:pPr>
      <w:r>
        <w:t xml:space="preserve">SFC.</w:t>
      </w:r>
      <w:r>
        <w:t xml:space="preserve"> </w:t>
      </w:r>
      <w:r>
        <w:rPr>
          <w:i/>
          <w:iCs/>
        </w:rPr>
        <w:t xml:space="preserve">Circular to licensed virtual asset trading platform operators on custody of virtual assets</w:t>
      </w:r>
      <w:r>
        <w:t xml:space="preserve">, 15 August 2025. 'Way forward', p.7.</w:t>
      </w:r>
      <w:r>
        <w:t xml:space="preserve"> </w:t>
      </w:r>
      <w:r>
        <w:t xml:space="preserve">https://apps.sfc.hk/edistributionWeb/gateway/EN/circular/doc?refNo=25EC44</w:t>
      </w:r>
    </w:p>
    <w:p>
      <w:pPr>
        <w:pStyle w:val="Compact"/>
        <w:numPr>
          <w:ilvl w:val="0"/>
          <w:numId w:val="1171"/>
        </w:numPr>
      </w:pPr>
      <w:r>
        <w:t xml:space="preserve">SFC.</w:t>
      </w:r>
      <w:r>
        <w:t xml:space="preserve"> </w:t>
      </w:r>
      <w:r>
        <w:rPr>
          <w:i/>
          <w:iCs/>
        </w:rPr>
        <w:t xml:space="preserve">Circular on expansion of products and services of virtual asset trading platforms</w:t>
      </w:r>
      <w:r>
        <w:t xml:space="preserve">, 3 November 2025. Para 5.</w:t>
      </w:r>
      <w:r>
        <w:t xml:space="preserve"> </w:t>
      </w:r>
      <w:r>
        <w:t xml:space="preserve">https://apps.sfc.hk/edistributionWeb/gateway/EN/circular/doc?refNo=25EC57</w:t>
      </w:r>
    </w:p>
    <w:p>
      <w:pPr>
        <w:pStyle w:val="Compact"/>
        <w:numPr>
          <w:ilvl w:val="0"/>
          <w:numId w:val="1171"/>
        </w:numPr>
      </w:pPr>
      <w:r>
        <w:t xml:space="preserve">SFC.</w:t>
      </w:r>
      <w:r>
        <w:t xml:space="preserve"> </w:t>
      </w:r>
      <w:r>
        <w:rPr>
          <w:i/>
          <w:iCs/>
        </w:rPr>
        <w:t xml:space="preserve">Circular on shared liquidity by virtual asset trading platforms</w:t>
      </w:r>
      <w:r>
        <w:t xml:space="preserve">, 3 November 2025. Para 26.</w:t>
      </w:r>
      <w:r>
        <w:t xml:space="preserve"> </w:t>
      </w:r>
      <w:r>
        <w:t xml:space="preserve">https://apps.sfc.hk/edistributionWeb/gateway/EN/circular/doc?refNo=25EC56</w:t>
      </w:r>
    </w:p>
    <w:p>
      <w:pPr>
        <w:pStyle w:val="Compact"/>
        <w:numPr>
          <w:ilvl w:val="0"/>
          <w:numId w:val="1171"/>
        </w:numPr>
      </w:pPr>
      <w:r>
        <w:t xml:space="preserve">SFC.</w:t>
      </w:r>
      <w:r>
        <w:t xml:space="preserve"> </w:t>
      </w:r>
      <w:r>
        <w:rPr>
          <w:i/>
          <w:iCs/>
        </w:rPr>
        <w:t xml:space="preserve">Circular on permitting virtual asset trading platform operators to accept affiliated market makers</w:t>
      </w:r>
      <w:r>
        <w:t xml:space="preserve">, 11 February 2026. Paras 7, 9.</w:t>
      </w:r>
      <w:r>
        <w:t xml:space="preserve"> </w:t>
      </w:r>
      <w:r>
        <w:t xml:space="preserve">https://apps.sfc.hk/edistributionWeb/gateway/EN/circular/doc?refNo=26EC6</w:t>
      </w:r>
    </w:p>
    <w:p>
      <w:pPr>
        <w:pStyle w:val="Compact"/>
        <w:numPr>
          <w:ilvl w:val="0"/>
          <w:numId w:val="1171"/>
        </w:numPr>
      </w:pPr>
      <w:r>
        <w:t xml:space="preserve">SFC.</w:t>
      </w:r>
      <w:r>
        <w:t xml:space="preserve"> </w:t>
      </w:r>
      <w:r>
        <w:rPr>
          <w:i/>
          <w:iCs/>
        </w:rPr>
        <w:t xml:space="preserve">A high-level framework for virtual asset perpetual contracts offering by virtual asset trading platforms</w:t>
      </w:r>
      <w:r>
        <w:t xml:space="preserve">, 11 February 2026. 'Eligible investors' and 'Way forward' sections.</w:t>
      </w:r>
      <w:r>
        <w:t xml:space="preserve"> </w:t>
      </w:r>
      <w:r>
        <w:t xml:space="preserve">https://www.sfc.hk/en/News-and-announcements/Policy-statements-and-announcements/A-high-level-framework-for-virtual-asset-perpetual-contracts-offering-by-VATP</w:t>
      </w:r>
    </w:p>
    <w:p>
      <w:pPr>
        <w:pStyle w:val="Compact"/>
        <w:numPr>
          <w:ilvl w:val="0"/>
          <w:numId w:val="1171"/>
        </w:numPr>
      </w:pPr>
      <w:r>
        <w:t xml:space="preserve">HKMA.</w:t>
      </w:r>
      <w:r>
        <w:t xml:space="preserve"> </w:t>
      </w:r>
      <w:r>
        <w:rPr>
          <w:i/>
          <w:iCs/>
        </w:rPr>
        <w:t xml:space="preserve">Guidance on Offering of Financing for Virtual Asset Dealing, Shared Order Book, and Client Virtual Asset Withdrawals</w:t>
      </w:r>
      <w:r>
        <w:t xml:space="preserve">, 27 May 2026. Pp.1-2, 6.</w:t>
      </w:r>
      <w:r>
        <w:t xml:space="preserve"> </w:t>
      </w:r>
      <w:r>
        <w:t xml:space="preserve">https://brdr.hkma.gov.hk/eng/doc-ldg/docId/getPdf/20260527-1-EN/20260527-1-EN.pdf</w:t>
      </w:r>
    </w:p>
    <w:p>
      <w:pPr>
        <w:pStyle w:val="Compact"/>
        <w:numPr>
          <w:ilvl w:val="0"/>
          <w:numId w:val="1171"/>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Paras 1, 21.</w:t>
      </w:r>
      <w:r>
        <w:t xml:space="preserve"> </w:t>
      </w:r>
      <w:r>
        <w:t xml:space="preserve">https://apps.sfc.hk/edistributionWeb/gateway/EN/circular/doc?refNo=26EC35</w:t>
      </w:r>
    </w:p>
    <w:p>
      <w:pPr>
        <w:pStyle w:val="Compact"/>
        <w:numPr>
          <w:ilvl w:val="0"/>
          <w:numId w:val="1171"/>
        </w:numPr>
      </w:pPr>
      <w:r>
        <w:t xml:space="preserve">SFC.</w:t>
      </w:r>
      <w:r>
        <w:t xml:space="preserve"> </w:t>
      </w:r>
      <w:r>
        <w:rPr>
          <w:i/>
          <w:iCs/>
        </w:rPr>
        <w:t xml:space="preserve">Statement on regulatory framework for virtual asset portfolios managers, fund distributors and trading platform operators</w:t>
      </w:r>
      <w:r>
        <w:t xml:space="preserve">, 1 November 2018. Section II.</w:t>
      </w:r>
      <w:r>
        <w:t xml:space="preserve"> </w:t>
      </w:r>
      <w:r>
        <w:t xml:space="preserve">https://www.sfc.hk/en/News-and-announcements/Policy-statements-and-announcements/Statement-on-regulatory-framework-for-virtual-asset-portfolios-managers</w:t>
      </w:r>
    </w:p>
    <w:p>
      <w:pPr>
        <w:pStyle w:val="Compact"/>
        <w:numPr>
          <w:ilvl w:val="0"/>
          <w:numId w:val="1171"/>
        </w:numPr>
      </w:pPr>
      <w:r>
        <w:t xml:space="preserve">SFC.</w:t>
      </w:r>
      <w:r>
        <w:t xml:space="preserve"> </w:t>
      </w:r>
      <w:r>
        <w:rPr>
          <w:i/>
          <w:iCs/>
        </w:rPr>
        <w:t xml:space="preserve">SFC licenses first virtual asset trading platform</w:t>
      </w:r>
      <w:r>
        <w:t xml:space="preserve">, 16 December 2020. Main text and Note 1.</w:t>
      </w:r>
      <w:r>
        <w:t xml:space="preserve"> </w:t>
      </w:r>
      <w:r>
        <w:t xml:space="preserve">https://apps.sfc.hk/edistributionWeb/gateway/EN/news-and-announcements/news/doc?refNo=20PR127</w:t>
      </w:r>
    </w:p>
    <w:p>
      <w:pPr>
        <w:pStyle w:val="Compact"/>
        <w:numPr>
          <w:ilvl w:val="0"/>
          <w:numId w:val="1171"/>
        </w:numPr>
      </w:pPr>
      <w:r>
        <w:t xml:space="preserve">SFC.</w:t>
      </w:r>
      <w:r>
        <w:t xml:space="preserve"> </w:t>
      </w:r>
      <w:r>
        <w:rPr>
          <w:i/>
          <w:iCs/>
        </w:rPr>
        <w:t xml:space="preserve">Circular on transitional arrangements of the new licensing regime for virtual asset trading platforms</w:t>
      </w:r>
      <w:r>
        <w:t xml:space="preserve">, 31 May 2023. Paras 6, 12.</w:t>
      </w:r>
      <w:r>
        <w:t xml:space="preserve"> </w:t>
      </w:r>
      <w:r>
        <w:t xml:space="preserve">https://apps.sfc.hk/edistributionWeb/gateway/EN/circular/doc?refNo=23EC27</w:t>
      </w:r>
    </w:p>
    <w:p>
      <w:pPr>
        <w:pStyle w:val="Compact"/>
        <w:numPr>
          <w:ilvl w:val="0"/>
          <w:numId w:val="1171"/>
        </w:numPr>
      </w:pPr>
      <w:r>
        <w:t xml:space="preserve">SFC.</w:t>
      </w:r>
      <w:r>
        <w:t xml:space="preserve"> </w:t>
      </w:r>
      <w:r>
        <w:rPr>
          <w:i/>
          <w:iCs/>
        </w:rPr>
        <w:t xml:space="preserve">SFC statement on the end of non-contravention period for virtual asset trading platforms</w:t>
      </w:r>
      <w:r>
        <w:t xml:space="preserve">, 28 May 2024. 'Reminder for investors' and 'Reminder for deemed-to-be-licensed VATP applicants'.</w:t>
      </w:r>
      <w:r>
        <w:t xml:space="preserve"> </w:t>
      </w:r>
      <w:r>
        <w:t xml:space="preserve">https://www.sfc.hk/en/News-and-announcements/Policy-statements-and-announcements/SFC-statement-on-the-end-of-non-contravention-period-for-virtual-asset-trading-platforms</w:t>
      </w:r>
    </w:p>
    <w:p>
      <w:pPr>
        <w:pStyle w:val="Compact"/>
        <w:numPr>
          <w:ilvl w:val="0"/>
          <w:numId w:val="1171"/>
        </w:numPr>
      </w:pPr>
      <w:r>
        <w:t xml:space="preserve">SFC.</w:t>
      </w:r>
      <w:r>
        <w:t xml:space="preserve"> </w:t>
      </w:r>
      <w:r>
        <w:rPr>
          <w:i/>
          <w:iCs/>
        </w:rPr>
        <w:t xml:space="preserve">Lists of virtual asset trading platforms</w:t>
      </w:r>
      <w:r>
        <w:t xml:space="preserve">, 29 May 2026. Licensed platforms table and note.</w:t>
      </w:r>
      <w:r>
        <w:t xml:space="preserve"> </w:t>
      </w:r>
      <w:r>
        <w:t xml:space="preserve">https://www.sfc.hk/en/Welcome-to-the-Fintech-Contact-Point/Virtual-assets/Virtual-asset-trading-platforms-operators/Lists-of-virtual-asset-trading-platforms</w:t>
      </w:r>
    </w:p>
    <w:p>
      <w:pPr>
        <w:pStyle w:val="Compact"/>
        <w:numPr>
          <w:ilvl w:val="0"/>
          <w:numId w:val="1171"/>
        </w:numPr>
      </w:pPr>
      <w:r>
        <w:t xml:space="preserve">SFC.</w:t>
      </w:r>
      <w:r>
        <w:t xml:space="preserve"> </w:t>
      </w:r>
      <w:r>
        <w:rPr>
          <w:i/>
          <w:iCs/>
        </w:rPr>
        <w:t xml:space="preserve">Guidelines for Virtual Asset Trading Platform Operators</w:t>
      </w:r>
      <w:r>
        <w:t xml:space="preserve">, 1 June 2023. Paras 7.1, 7.6.</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171"/>
        </w:numPr>
      </w:pPr>
      <w:r>
        <w:t xml:space="preserve">SFC.</w:t>
      </w:r>
      <w:r>
        <w:t xml:space="preserve"> </w:t>
      </w:r>
      <w:r>
        <w:rPr>
          <w:i/>
          <w:iCs/>
        </w:rPr>
        <w:t xml:space="preserve">Guidelines for Virtual Asset Trading Platform Operators</w:t>
      </w:r>
      <w:r>
        <w:t xml:space="preserve">, 1 June 2023. Paras 7.7-7.8.</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171"/>
        </w:numPr>
      </w:pPr>
      <w:r>
        <w:t xml:space="preserve">SFC.</w:t>
      </w:r>
      <w:r>
        <w:t xml:space="preserve"> </w:t>
      </w:r>
      <w:r>
        <w:rPr>
          <w:i/>
          <w:iCs/>
        </w:rPr>
        <w:t xml:space="preserve">Guidelines for Virtual Asset Trading Platform Operators</w:t>
      </w:r>
      <w:r>
        <w:t xml:space="preserve">, 1 June 2023. Paras 10.6(c), 10.22.</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171"/>
        </w:numPr>
      </w:pPr>
      <w:r>
        <w:t xml:space="preserve">SFC.</w:t>
      </w:r>
      <w:r>
        <w:t xml:space="preserve"> </w:t>
      </w:r>
      <w:r>
        <w:rPr>
          <w:i/>
          <w:iCs/>
        </w:rPr>
        <w:t xml:space="preserve">Guidelines for Virtual Asset Trading Platform Operators</w:t>
      </w:r>
      <w:r>
        <w:t xml:space="preserve">, 1 June 2023. Paras 7.23-7.26, 13.2-13.4.</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171"/>
        </w:numPr>
      </w:pPr>
      <w:r>
        <w:t xml:space="preserve">SFC.</w:t>
      </w:r>
      <w:r>
        <w:t xml:space="preserve"> </w:t>
      </w:r>
      <w:r>
        <w:rPr>
          <w:i/>
          <w:iCs/>
        </w:rPr>
        <w:t xml:space="preserve">A high-level framework for virtual asset perpetual contracts offering by virtual asset trading platforms</w:t>
      </w:r>
      <w:r>
        <w:t xml:space="preserve">, 11 February 2026. 'Background'.</w:t>
      </w:r>
      <w:r>
        <w:t xml:space="preserve"> </w:t>
      </w:r>
      <w:r>
        <w:t xml:space="preserve">https://www.sfc.hk/en/News-and-announcements/Policy-statements-and-announcements/A-high-level-framework-for-virtual-asset-perpetual-contracts-offering-by-VATP</w:t>
      </w:r>
    </w:p>
    <w:p>
      <w:pPr>
        <w:pStyle w:val="Compact"/>
        <w:numPr>
          <w:ilvl w:val="0"/>
          <w:numId w:val="1171"/>
        </w:numPr>
      </w:pPr>
      <w:r>
        <w:t xml:space="preserve">SFC.</w:t>
      </w:r>
      <w:r>
        <w:t xml:space="preserve"> </w:t>
      </w:r>
      <w:r>
        <w:rPr>
          <w:i/>
          <w:iCs/>
        </w:rPr>
        <w:t xml:space="preserve">Circular on permitting virtual asset trading platform operators to accept affiliated market makers</w:t>
      </w:r>
      <w:r>
        <w:t xml:space="preserve">, 11 February 2026. Paras 4, 7.</w:t>
      </w:r>
      <w:r>
        <w:t xml:space="preserve"> </w:t>
      </w:r>
      <w:r>
        <w:t xml:space="preserve">https://apps.sfc.hk/edistributionWeb/gateway/EN/circular/doc?refNo=26EC6</w:t>
      </w:r>
    </w:p>
    <w:p>
      <w:pPr>
        <w:pStyle w:val="Compact"/>
        <w:numPr>
          <w:ilvl w:val="0"/>
          <w:numId w:val="1171"/>
        </w:numPr>
      </w:pPr>
      <w:r>
        <w:t xml:space="preserve">SFC.</w:t>
      </w:r>
      <w:r>
        <w:t xml:space="preserve"> </w:t>
      </w:r>
      <w:r>
        <w:rPr>
          <w:i/>
          <w:iCs/>
        </w:rPr>
        <w:t xml:space="preserve">Circular on shared liquidity by virtual asset trading platforms</w:t>
      </w:r>
      <w:r>
        <w:t xml:space="preserve">, 3 November 2025. Paras 1, 3, 26.</w:t>
      </w:r>
      <w:r>
        <w:t xml:space="preserve"> </w:t>
      </w:r>
      <w:r>
        <w:t xml:space="preserve">https://apps.sfc.hk/edistributionWeb/gateway/EN/circular/doc?refNo=25EC56</w:t>
      </w:r>
    </w:p>
    <w:p>
      <w:pPr>
        <w:pStyle w:val="Compact"/>
        <w:numPr>
          <w:ilvl w:val="0"/>
          <w:numId w:val="1171"/>
        </w:numPr>
      </w:pPr>
      <w:r>
        <w:t xml:space="preserve">SFC.</w:t>
      </w:r>
      <w:r>
        <w:t xml:space="preserve"> </w:t>
      </w:r>
      <w:r>
        <w:rPr>
          <w:i/>
          <w:iCs/>
        </w:rPr>
        <w:t xml:space="preserve">A high-level framework for virtual asset perpetual contracts offering by virtual asset trading platforms</w:t>
      </w:r>
      <w:r>
        <w:t xml:space="preserve">, 11 February 2026. 'Eligible investors and reference assets' and 'Margin arrangements' sections.</w:t>
      </w:r>
      <w:r>
        <w:t xml:space="preserve"> </w:t>
      </w:r>
      <w:r>
        <w:t xml:space="preserve">https://www.sfc.hk/en/News-and-announcements/Policy-statements-and-announcements/A-high-level-framework-for-virtual-asset-perpetual-contracts-offering-by-VATP</w:t>
      </w:r>
    </w:p>
    <w:p>
      <w:pPr>
        <w:pStyle w:val="Compact"/>
        <w:numPr>
          <w:ilvl w:val="0"/>
          <w:numId w:val="1171"/>
        </w:numPr>
      </w:pPr>
      <w:r>
        <w:t xml:space="preserve">SFC.</w:t>
      </w:r>
      <w:r>
        <w:t xml:space="preserve"> </w:t>
      </w:r>
      <w:r>
        <w:rPr>
          <w:i/>
          <w:iCs/>
        </w:rPr>
        <w:t xml:space="preserve">Statement on JPEX</w:t>
      </w:r>
      <w:r>
        <w:t xml:space="preserve">, 20 September 2023. Main text, paras 3, 5-6.</w:t>
      </w:r>
      <w:r>
        <w:t xml:space="preserve"> </w:t>
      </w:r>
      <w:r>
        <w:t xml:space="preserve">https://apps.sfc.hk/edistributionWeb/gateway/EN/news-and-announcements/news/doc?refNo=23PR104</w:t>
      </w:r>
    </w:p>
    <w:p>
      <w:pPr>
        <w:pStyle w:val="Compact"/>
        <w:numPr>
          <w:ilvl w:val="0"/>
          <w:numId w:val="1171"/>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Paras 7, 21(c).</w:t>
      </w:r>
      <w:r>
        <w:t xml:space="preserve"> </w:t>
      </w:r>
      <w:r>
        <w:t xml:space="preserve">https://apps.sfc.hk/edistributionWeb/gateway/EN/circular/doc?refNo=26EC35</w:t>
      </w:r>
    </w:p>
    <w:p>
      <w:pPr>
        <w:pStyle w:val="Compact"/>
        <w:numPr>
          <w:ilvl w:val="0"/>
          <w:numId w:val="1171"/>
        </w:numPr>
      </w:pPr>
      <w:r>
        <w:t xml:space="preserve">HKMA, SFC.</w:t>
      </w:r>
      <w:r>
        <w:t xml:space="preserve"> </w:t>
      </w:r>
      <w:r>
        <w:rPr>
          <w:i/>
          <w:iCs/>
        </w:rPr>
        <w:t xml:space="preserve">Joint circular on intermediaries' virtual asset-related activities</w:t>
      </w:r>
      <w:r>
        <w:t xml:space="preserve">, 22 December 2023. Para 18.</w:t>
      </w:r>
      <w:r>
        <w:t xml:space="preserve"> </w:t>
      </w:r>
      <w:r>
        <w:t xml:space="preserve">https://apps.sfc.hk/edistributionWeb/gateway/EN/circular/doc?refNo=23EC66</w:t>
      </w:r>
    </w:p>
    <w:p>
      <w:pPr>
        <w:pStyle w:val="Compact"/>
        <w:numPr>
          <w:ilvl w:val="0"/>
          <w:numId w:val="1171"/>
        </w:numPr>
      </w:pPr>
      <w:r>
        <w:t xml:space="preserve">HKMA.</w:t>
      </w:r>
      <w:r>
        <w:t xml:space="preserve"> </w:t>
      </w:r>
      <w:r>
        <w:rPr>
          <w:i/>
          <w:iCs/>
        </w:rPr>
        <w:t xml:space="preserve">Guidance on Offering of Financing for Virtual Asset Dealing, Shared Order Book, and Client Virtual Asset Withdrawals</w:t>
      </w:r>
      <w:r>
        <w:t xml:space="preserve">, 27 May 2026. 'Shared Order Book', p.6.</w:t>
      </w:r>
      <w:r>
        <w:t xml:space="preserve"> </w:t>
      </w:r>
      <w:r>
        <w:t xml:space="preserve">https://brdr.hkma.gov.hk/eng/doc-ldg/docId/getPdf/20260527-1-EN/20260527-1-EN.pdf</w:t>
      </w:r>
    </w:p>
    <w:p>
      <w:pPr>
        <w:pStyle w:val="Compact"/>
        <w:numPr>
          <w:ilvl w:val="0"/>
          <w:numId w:val="1171"/>
        </w:numPr>
      </w:pPr>
      <w:r>
        <w:t xml:space="preserve">HKMA.</w:t>
      </w:r>
      <w:r>
        <w:t xml:space="preserve"> </w:t>
      </w:r>
      <w:r>
        <w:rPr>
          <w:i/>
          <w:iCs/>
        </w:rPr>
        <w:t xml:space="preserve">Guidance on Offering of Financing for Virtual Asset Dealing, Shared Order Book, and Client Virtual Asset Withdrawals</w:t>
      </w:r>
      <w:r>
        <w:t xml:space="preserve">, 27 May 2026. 'Client VA withdrawals', p.6.</w:t>
      </w:r>
      <w:r>
        <w:t xml:space="preserve"> </w:t>
      </w:r>
      <w:r>
        <w:t xml:space="preserve">https://brdr.hkma.gov.hk/eng/doc-ldg/docId/getPdf/20260527-1-EN/20260527-1-EN.pdf</w:t>
      </w:r>
    </w:p>
    <w:p>
      <w:pPr>
        <w:pStyle w:val="Compact"/>
        <w:numPr>
          <w:ilvl w:val="0"/>
          <w:numId w:val="1171"/>
        </w:numPr>
      </w:pPr>
      <w:r>
        <w:t xml:space="preserve">SFC.</w:t>
      </w:r>
      <w:r>
        <w:t xml:space="preserve"> </w:t>
      </w:r>
      <w:r>
        <w:rPr>
          <w:i/>
          <w:iCs/>
        </w:rPr>
        <w:t xml:space="preserve">SFC publishes lists of virtual asset trading platforms</w:t>
      </w:r>
      <w:r>
        <w:t xml:space="preserve">, 29 September 2023. Note 1.</w:t>
      </w:r>
      <w:r>
        <w:t xml:space="preserve"> </w:t>
      </w:r>
      <w:r>
        <w:t xml:space="preserve">https://apps.sfc.hk/edistributionWeb/gateway/EN/news-and-announcements/news/doc?refNo=23PR113</w:t>
      </w:r>
    </w:p>
    <w:p>
      <w:pPr>
        <w:pStyle w:val="Compact"/>
        <w:numPr>
          <w:ilvl w:val="0"/>
          <w:numId w:val="1171"/>
        </w:numPr>
      </w:pPr>
      <w:r>
        <w:t xml:space="preserve">SFC.</w:t>
      </w:r>
      <w:r>
        <w:t xml:space="preserve"> </w:t>
      </w:r>
      <w:r>
        <w:rPr>
          <w:i/>
          <w:iCs/>
        </w:rPr>
        <w:t xml:space="preserve">Lists of virtual asset trading platforms</w:t>
      </w:r>
      <w:r>
        <w:t xml:space="preserve">, 29 May 2026. Applicant section Note 1.</w:t>
      </w:r>
      <w:r>
        <w:t xml:space="preserve"> </w:t>
      </w:r>
      <w:r>
        <w:t xml:space="preserve">https://www.sfc.hk/en/Welcome-to-the-Fintech-Contact-Point/Virtual-assets/Virtual-asset-trading-platforms-operators/Lists-of-virtual-asset-trading-platforms</w:t>
      </w:r>
    </w:p>
    <w:p>
      <w:pPr>
        <w:pStyle w:val="Compact"/>
        <w:numPr>
          <w:ilvl w:val="0"/>
          <w:numId w:val="1171"/>
        </w:numPr>
      </w:pPr>
      <w:r>
        <w:t xml:space="preserve">HKMA, SFC.</w:t>
      </w:r>
      <w:r>
        <w:t xml:space="preserve"> </w:t>
      </w:r>
      <w:r>
        <w:rPr>
          <w:i/>
          <w:iCs/>
        </w:rPr>
        <w:t xml:space="preserve">Joint circular on intermediaries' virtual asset-related activities</w:t>
      </w:r>
      <w:r>
        <w:t xml:space="preserve">, 22 December 2023. Para 31.</w:t>
      </w:r>
      <w:r>
        <w:t xml:space="preserve"> </w:t>
      </w:r>
      <w:r>
        <w:t xml:space="preserve">https://apps.sfc.hk/edistributionWeb/gateway/EN/circular/doc?refNo=23EC66</w:t>
      </w:r>
    </w:p>
    <w:p>
      <w:pPr>
        <w:pStyle w:val="Compact"/>
        <w:numPr>
          <w:ilvl w:val="0"/>
          <w:numId w:val="1171"/>
        </w:numPr>
      </w:pPr>
      <w:r>
        <w:t xml:space="preserve">HKMA.</w:t>
      </w:r>
      <w:r>
        <w:t xml:space="preserve"> </w:t>
      </w:r>
      <w:r>
        <w:rPr>
          <w:i/>
          <w:iCs/>
        </w:rPr>
        <w:t xml:space="preserve">Regulatory approaches to Authorized Institutions' interface with Virtual Assets and Virtual Asset Service Providers</w:t>
      </w:r>
      <w:r>
        <w:t xml:space="preserve">, 28 January 2022. Section (b) 'Banking relationships with VASPs', p.4.</w:t>
      </w:r>
      <w:r>
        <w:t xml:space="preserve"> </w:t>
      </w:r>
      <w:r>
        <w:t xml:space="preserve">https://brdr.hkma.gov.hk/eng/doc-ldg/docId/20220128-1-EN</w:t>
      </w:r>
    </w:p>
    <w:p>
      <w:pPr>
        <w:pStyle w:val="Compact"/>
        <w:numPr>
          <w:ilvl w:val="0"/>
          <w:numId w:val="1171"/>
        </w:numPr>
      </w:pPr>
      <w:r>
        <w:t xml:space="preserve">HKMA.</w:t>
      </w:r>
      <w:r>
        <w:t xml:space="preserve"> </w:t>
      </w:r>
      <w:r>
        <w:rPr>
          <w:i/>
          <w:iCs/>
        </w:rPr>
        <w:t xml:space="preserve">Guideline on Anti-Money Laundering and Counter-Financing of Terrorism (For Authorized Institutions) (Revised May 2023)</w:t>
      </w:r>
      <w:r>
        <w:t xml:space="preserve">, 25 May 2023. Paras 11.23-11.24.</w:t>
      </w:r>
      <w:r>
        <w:t xml:space="preserve"> </w:t>
      </w:r>
      <w:r>
        <w:t xml:space="preserve">https://brdr.hkma.gov.hk/eng/doc-ldg/docId/20230525-4-EN</w:t>
      </w:r>
    </w:p>
    <w:p>
      <w:pPr>
        <w:pStyle w:val="Compact"/>
        <w:numPr>
          <w:ilvl w:val="0"/>
          <w:numId w:val="1171"/>
        </w:numPr>
      </w:pPr>
      <w:r>
        <w:t xml:space="preserve">SFC.</w:t>
      </w:r>
      <w:r>
        <w:t xml:space="preserve"> </w:t>
      </w:r>
      <w:r>
        <w:rPr>
          <w:i/>
          <w:iCs/>
        </w:rPr>
        <w:t xml:space="preserve">Guidelines for Virtual Asset Trading Platform Operators</w:t>
      </w:r>
      <w:r>
        <w:t xml:space="preserve">, 1 June 2023. Paras 7.1, 7.8, 10.6(c), 10.22.</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171"/>
        </w:numPr>
      </w:pPr>
      <w:r>
        <w:t xml:space="preserve">SFC.</w:t>
      </w:r>
      <w:r>
        <w:t xml:space="preserve"> </w:t>
      </w:r>
      <w:r>
        <w:rPr>
          <w:i/>
          <w:iCs/>
        </w:rPr>
        <w:t xml:space="preserve">Circular to Licensed Corporations, SFC-licensed Virtual Asset Service Providers and Associated Entities Findings from inspections on deemed-to-be-licensed virtual asset trading platform applicants and expected standards of conduct for virtual asset trading platform operators</w:t>
      </w:r>
      <w:r>
        <w:t xml:space="preserve">, 16 January 2025. P.1 and Appendix 2.</w:t>
      </w:r>
      <w:r>
        <w:t xml:space="preserve"> </w:t>
      </w:r>
      <w:r>
        <w:t xml:space="preserve">https://apps.sfc.hk/edistributionWeb/gateway/EN/circular/doc?refNo=25EC3</w:t>
      </w:r>
    </w:p>
    <w:p>
      <w:pPr>
        <w:pStyle w:val="Compact"/>
        <w:numPr>
          <w:ilvl w:val="0"/>
          <w:numId w:val="1171"/>
        </w:numPr>
      </w:pPr>
      <w:r>
        <w:t xml:space="preserve">SFC.</w:t>
      </w:r>
      <w:r>
        <w:t xml:space="preserve"> </w:t>
      </w:r>
      <w:r>
        <w:rPr>
          <w:i/>
          <w:iCs/>
        </w:rPr>
        <w:t xml:space="preserve">Circular on permitting virtual asset trading platform operators to accept affiliated market makers</w:t>
      </w:r>
      <w:r>
        <w:t xml:space="preserve">, 11 February 2026. Para 9.</w:t>
      </w:r>
      <w:r>
        <w:t xml:space="preserve"> </w:t>
      </w:r>
      <w:r>
        <w:t xml:space="preserve">https://apps.sfc.hk/edistributionWeb/gateway/EN/circular/doc?refNo=26EC6</w:t>
      </w:r>
    </w:p>
    <w:p>
      <w:pPr>
        <w:pStyle w:val="Compact"/>
        <w:numPr>
          <w:ilvl w:val="0"/>
          <w:numId w:val="1171"/>
        </w:numPr>
      </w:pPr>
      <w:r>
        <w:t xml:space="preserve">SFC.</w:t>
      </w:r>
      <w:r>
        <w:t xml:space="preserve"> </w:t>
      </w:r>
      <w:r>
        <w:rPr>
          <w:i/>
          <w:iCs/>
        </w:rPr>
        <w:t xml:space="preserve">A high-level framework for virtual asset perpetual contracts offering by virtual asset trading platforms</w:t>
      </w:r>
      <w:r>
        <w:t xml:space="preserve">, 11 February 2026. 'Eligible investors and reference assets'.</w:t>
      </w:r>
      <w:r>
        <w:t xml:space="preserve"> </w:t>
      </w:r>
      <w:r>
        <w:t xml:space="preserve">https://www.sfc.hk/en/News-and-announcements/Policy-statements-and-announcements/A-high-level-framework-for-virtual-asset-perpetual-contracts-offering-by-VATP</w:t>
      </w:r>
    </w:p>
    <w:p>
      <w:pPr>
        <w:pStyle w:val="Compact"/>
        <w:numPr>
          <w:ilvl w:val="0"/>
          <w:numId w:val="1171"/>
        </w:numPr>
      </w:pPr>
      <w:r>
        <w:t xml:space="preserve">SFC.</w:t>
      </w:r>
      <w:r>
        <w:t xml:space="preserve"> </w:t>
      </w:r>
      <w:r>
        <w:rPr>
          <w:i/>
          <w:iCs/>
        </w:rPr>
        <w:t xml:space="preserve">Position paper: Regulation of virtual asset trading platforms</w:t>
      </w:r>
      <w:r>
        <w:t xml:space="preserve">, 6 November 2019. Para 32.</w:t>
      </w:r>
      <w:r>
        <w:t xml:space="preserve"> </w:t>
      </w:r>
      <w:r>
        <w:t xml:space="preserve">https://www.sfc.hk/web/files/ER/PDF/20191106%20Position%20Paper%20and%20Appendix%201%20to%20Position%20Paper%20(Eng).pdf</w:t>
      </w:r>
    </w:p>
    <w:p>
      <w:pPr>
        <w:pStyle w:val="Compact"/>
        <w:numPr>
          <w:ilvl w:val="0"/>
          <w:numId w:val="1171"/>
        </w:numPr>
      </w:pPr>
      <w:r>
        <w:t xml:space="preserve">SFC.</w:t>
      </w:r>
      <w:r>
        <w:t xml:space="preserve"> </w:t>
      </w:r>
      <w:r>
        <w:rPr>
          <w:i/>
          <w:iCs/>
        </w:rPr>
        <w:t xml:space="preserve">SFC licenses first virtual asset trading platform</w:t>
      </w:r>
      <w:r>
        <w:t xml:space="preserve">, 16 December 2020. Note 1.</w:t>
      </w:r>
      <w:r>
        <w:t xml:space="preserve"> </w:t>
      </w:r>
      <w:r>
        <w:t xml:space="preserve">https://apps.sfc.hk/edistributionWeb/gateway/EN/news-and-announcements/news/doc?refNo=20PR127</w:t>
      </w:r>
    </w:p>
    <w:p>
      <w:pPr>
        <w:pStyle w:val="Compact"/>
        <w:numPr>
          <w:ilvl w:val="0"/>
          <w:numId w:val="1171"/>
        </w:numPr>
      </w:pPr>
      <w:r>
        <w:t xml:space="preserve">SFC.</w:t>
      </w:r>
      <w:r>
        <w:t xml:space="preserve"> </w:t>
      </w:r>
      <w:r>
        <w:rPr>
          <w:i/>
          <w:iCs/>
        </w:rPr>
        <w:t xml:space="preserve">SFC publishes lists of virtual asset trading platforms</w:t>
      </w:r>
      <w:r>
        <w:t xml:space="preserve">, 29 September 2023. Note 4.</w:t>
      </w:r>
      <w:r>
        <w:t xml:space="preserve"> </w:t>
      </w:r>
      <w:r>
        <w:t xml:space="preserve">https://apps.sfc.hk/edistributionWeb/gateway/EN/news-and-announcements/news/doc?refNo=23PR113</w:t>
      </w:r>
    </w:p>
    <w:p>
      <w:pPr>
        <w:pStyle w:val="Compact"/>
        <w:numPr>
          <w:ilvl w:val="0"/>
          <w:numId w:val="1171"/>
        </w:numPr>
      </w:pPr>
      <w:r>
        <w:t xml:space="preserve">SFC.</w:t>
      </w:r>
      <w:r>
        <w:t xml:space="preserve"> </w:t>
      </w:r>
      <w:r>
        <w:rPr>
          <w:i/>
          <w:iCs/>
        </w:rPr>
        <w:t xml:space="preserve">Guidelines for Virtual Asset Trading Platform Operators</w:t>
      </w:r>
      <w:r>
        <w:t xml:space="preserve">, 1 June 2023. Para 10.22.</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171"/>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11(n).</w:t>
      </w:r>
      <w:r>
        <w:t xml:space="preserve"> </w:t>
      </w:r>
      <w:r>
        <w:t xml:space="preserve">https://brdr.hkma.gov.hk/eng/doc-ldg/docId/20260527-7-EN</w:t>
      </w:r>
    </w:p>
    <w:p>
      <w:pPr>
        <w:pStyle w:val="Compact"/>
        <w:numPr>
          <w:ilvl w:val="0"/>
          <w:numId w:val="1171"/>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Para 7.</w:t>
      </w:r>
      <w:r>
        <w:t xml:space="preserve"> </w:t>
      </w:r>
      <w:r>
        <w:t xml:space="preserve">https://apps.sfc.hk/edistributionWeb/gateway/EN/circular/doc?refNo=26EC35</w:t>
      </w:r>
    </w:p>
    <w:p>
      <w:pPr>
        <w:pStyle w:val="Compact"/>
        <w:numPr>
          <w:ilvl w:val="0"/>
          <w:numId w:val="1171"/>
        </w:numPr>
      </w:pPr>
      <w:r>
        <w:t xml:space="preserve">SFC.</w:t>
      </w:r>
      <w:r>
        <w:t xml:space="preserve"> </w:t>
      </w:r>
      <w:r>
        <w:rPr>
          <w:i/>
          <w:iCs/>
        </w:rPr>
        <w:t xml:space="preserve">A high-level framework for virtual asset perpetual contracts offering by virtual asset trading platforms</w:t>
      </w:r>
      <w:r>
        <w:t xml:space="preserve">, 11 February 2026. 'Way forward'.</w:t>
      </w:r>
      <w:r>
        <w:t xml:space="preserve"> </w:t>
      </w:r>
      <w:r>
        <w:t xml:space="preserve">https://www.sfc.hk/en/News-and-announcements/Policy-statements-and-announcements/A-high-level-framework-for-virtual-asset-perpetual-contracts-offering-by-VATP</w:t>
      </w:r>
    </w:p>
    <w:p>
      <w:pPr>
        <w:pStyle w:val="Compact"/>
        <w:numPr>
          <w:ilvl w:val="0"/>
          <w:numId w:val="1171"/>
        </w:numPr>
      </w:pPr>
      <w:r>
        <w:t xml:space="preserve">SFC.</w:t>
      </w:r>
      <w:r>
        <w:t xml:space="preserve"> </w:t>
      </w:r>
      <w:r>
        <w:rPr>
          <w:i/>
          <w:iCs/>
        </w:rPr>
        <w:t xml:space="preserve">SFC licenses first virtual asset trading platform</w:t>
      </w:r>
      <w:r>
        <w:t xml:space="preserve">, 16 December 2020. Dateline.</w:t>
      </w:r>
      <w:r>
        <w:t xml:space="preserve"> </w:t>
      </w:r>
      <w:r>
        <w:t xml:space="preserve">https://apps.sfc.hk/edistributionWeb/gateway/EN/news-and-announcements/news/doc?refNo=20PR127</w:t>
      </w:r>
    </w:p>
    <w:bookmarkEnd w:id="190"/>
    <w:bookmarkEnd w:id="191"/>
    <w:p>
      <w:pPr>
        <w:pStyle w:val="FirstParagraph"/>
      </w:pPr>
      <w:r>
        <w:t xml:space="preserve">Part D</w:t>
      </w:r>
    </w:p>
    <w:bookmarkStart w:id="192" w:name="risk-and-control"/>
    <w:p>
      <w:pPr>
        <w:pStyle w:val="Heading1"/>
      </w:pPr>
      <w:r>
        <w:t xml:space="preserve">Risk and control</w:t>
      </w:r>
    </w:p>
    <w:bookmarkEnd w:id="192"/>
    <w:p>
      <w:pPr>
        <w:pStyle w:val="FirstParagraph"/>
      </w:pPr>
      <w:r>
        <w:t xml:space="preserve">Part D · Module D1</w:t>
      </w:r>
    </w:p>
    <w:bookmarkStart w:id="205" w:name="X70660bf904e039a31567743c9fade4b10ff17c1"/>
    <w:p>
      <w:pPr>
        <w:pStyle w:val="Heading1"/>
      </w:pPr>
      <w:r>
        <w:t xml:space="preserve">D1 Capital and prudential treatment of cryptoassets</w:t>
      </w:r>
    </w:p>
    <w:p>
      <w:pPr>
        <w:pStyle w:val="FirstParagraph"/>
      </w:pPr>
      <w:r>
        <w:t xml:space="preserve">This module is for the bank's Head of Compliance (digital assets). After it, you can explain three things. First, how Hong Kong turned the global Basel standard on cryptoassets into binding rules on capital, liquidity and exposure limits. Second, how a cryptoasset gets sorted into a group. Third, what the bank must tell the Hong Kong Monetary Authority (HKMA).</w:t>
      </w:r>
    </w:p>
    <w:bookmarkStart w:id="193" w:name="in-60-seconds-13"/>
    <w:p>
      <w:pPr>
        <w:pStyle w:val="Heading2"/>
      </w:pPr>
      <w:r>
        <w:t xml:space="preserve">In 60 seconds</w:t>
      </w:r>
    </w:p>
    <w:p>
      <w:pPr>
        <w:pStyle w:val="FirstParagraph"/>
      </w:pPr>
      <w:r>
        <w:t xml:space="preserve">The Basel Committee on Banking Supervision (BCBS) sets global standards for banks. It published a standard on banks' cryptoasset exposures in December 2022. It amended that standard in July 2024.</w:t>
      </w:r>
      <w:r>
        <w:t xml:space="preserve"> </w:t>
      </w:r>
      <w:r>
        <w:rPr>
          <w:vertAlign w:val="superscript"/>
        </w:rPr>
        <w:t xml:space="preserve">[1]</w:t>
      </w:r>
      <w:r>
        <w:t xml:space="preserve"> </w:t>
      </w:r>
      <w:r>
        <w:t xml:space="preserve">The HKMA consulted on the standard in February 2024, in consultation paper (CP) 24.01.</w:t>
      </w:r>
      <w:r>
        <w:t xml:space="preserve"> </w:t>
      </w:r>
      <w:r>
        <w:rPr>
          <w:vertAlign w:val="superscript"/>
        </w:rPr>
        <w:t xml:space="preserve">[2]</w:t>
      </w:r>
      <w:r>
        <w:t xml:space="preserve"> </w:t>
      </w:r>
      <w:r>
        <w:t xml:space="preserve">In January 2025, the HKMA sent draft rules to the banking industry associations.</w:t>
      </w:r>
      <w:r>
        <w:t xml:space="preserve"> </w:t>
      </w:r>
      <w:r>
        <w:rPr>
          <w:vertAlign w:val="superscript"/>
        </w:rPr>
        <w:t xml:space="preserve">[3]</w:t>
      </w:r>
      <w:r>
        <w:t xml:space="preserve"> </w:t>
      </w:r>
      <w:r>
        <w:t xml:space="preserve">In July 2025, the government published three sets of amendment rules in the Gazette (the government's official record).</w:t>
      </w:r>
      <w:r>
        <w:t xml:space="preserve"> </w:t>
      </w:r>
      <w:r>
        <w:rPr>
          <w:vertAlign w:val="superscript"/>
        </w:rPr>
        <w:t xml:space="preserve">[4]</w:t>
      </w:r>
      <w:r>
        <w:t xml:space="preserve"> </w:t>
      </w:r>
      <w:r>
        <w:t xml:space="preserve">These rules took effect on 1 January 2026.</w:t>
      </w:r>
      <w:r>
        <w:t xml:space="preserve"> </w:t>
      </w:r>
      <w:r>
        <w:rPr>
          <w:vertAlign w:val="superscript"/>
        </w:rPr>
        <w:t xml:space="preserve">[5]</w:t>
      </w:r>
      <w:r>
        <w:t xml:space="preserve"> </w:t>
      </w:r>
      <w:r>
        <w:t xml:space="preserve">On the same date, the HKMA brought in a new guidance module, CRP-1 (Classification of Cryptoassets). It also revised nine modules of its Supervisory Policy Manual (SPM), the HKMA's set of guidance modules for banks.</w:t>
      </w:r>
      <w:r>
        <w:t xml:space="preserve"> </w:t>
      </w:r>
      <w:r>
        <w:rPr>
          <w:vertAlign w:val="superscript"/>
        </w:rPr>
        <w:t xml:space="preserve">[6]</w:t>
      </w:r>
      <w:r>
        <w:t xml:space="preserve"> </w:t>
      </w:r>
      <w:r>
        <w:t xml:space="preserve">Every cryptoasset a bank is exposed to falls into one of four groups.</w:t>
      </w:r>
      <w:r>
        <w:t xml:space="preserve"> </w:t>
      </w:r>
      <w:r>
        <w:rPr>
          <w:vertAlign w:val="superscript"/>
        </w:rPr>
        <w:t xml:space="preserve">[7]</w:t>
      </w:r>
      <w:r>
        <w:t xml:space="preserve"> </w:t>
      </w:r>
      <w:r>
        <w:t xml:space="preserve">Group 1a is tokenised traditional assets, such as bonds recorded as digital tokens.</w:t>
      </w:r>
      <w:r>
        <w:t xml:space="preserve"> </w:t>
      </w:r>
      <w:r>
        <w:rPr>
          <w:vertAlign w:val="superscript"/>
        </w:rPr>
        <w:t xml:space="preserve">[7]</w:t>
      </w:r>
      <w:r>
        <w:t xml:space="preserve"> </w:t>
      </w:r>
      <w:r>
        <w:t xml:space="preserve">Group 1b is stablecoins (tokens built to hold a steady value) with an effective stabilisation mechanism.</w:t>
      </w:r>
      <w:r>
        <w:t xml:space="preserve"> </w:t>
      </w:r>
      <w:r>
        <w:rPr>
          <w:vertAlign w:val="superscript"/>
        </w:rPr>
        <w:t xml:space="preserve">[7]</w:t>
      </w:r>
      <w:r>
        <w:t xml:space="preserve"> </w:t>
      </w:r>
      <w:r>
        <w:t xml:space="preserve">Group 2a is Group 2 assets that meet hedging criteria, so limited hedging (offsetting one position with another) is recognised.</w:t>
      </w:r>
      <w:r>
        <w:t xml:space="preserve"> </w:t>
      </w:r>
      <w:r>
        <w:rPr>
          <w:vertAlign w:val="superscript"/>
        </w:rPr>
        <w:t xml:space="preserve">[7]</w:t>
      </w:r>
      <w:r>
        <w:t xml:space="preserve"> </w:t>
      </w:r>
      <w:r>
        <w:t xml:space="preserve">Group 2b is everything else, at a 1,250% risk weight.</w:t>
      </w:r>
      <w:r>
        <w:t xml:space="preserve"> </w:t>
      </w:r>
      <w:r>
        <w:rPr>
          <w:vertAlign w:val="superscript"/>
        </w:rPr>
        <w:t xml:space="preserve">[8]</w:t>
      </w:r>
      <w:r>
        <w:t xml:space="preserve"> </w:t>
      </w:r>
      <w:r>
        <w:t xml:space="preserve">A risk weight scales how much capital a bank holds against an asset. At 1,250%, the bank in effect holds capital equal to the whole exposure. A bank must tell the HKMA before acquiring each new type of cryptoasset.</w:t>
      </w:r>
      <w:r>
        <w:t xml:space="preserve"> </w:t>
      </w:r>
      <w:r>
        <w:rPr>
          <w:vertAlign w:val="superscript"/>
        </w:rPr>
        <w:t xml:space="preserve">[9]</w:t>
      </w:r>
      <w:r>
        <w:t xml:space="preserve"> </w:t>
      </w:r>
      <w:r>
        <w:t xml:space="preserve">The asset stays in Group 2b until the HKMA agrees with the bank's assessment.</w:t>
      </w:r>
      <w:r>
        <w:t xml:space="preserve"> </w:t>
      </w:r>
      <w:r>
        <w:rPr>
          <w:vertAlign w:val="superscript"/>
        </w:rPr>
        <w:t xml:space="preserve">[9]</w:t>
      </w:r>
      <w:r>
        <w:t xml:space="preserve"> </w:t>
      </w:r>
      <w:r>
        <w:t xml:space="preserve">In June 2026, the HKMA clarified one Group 1 condition. It covers tokenised traditional assets on permissionless blockchains (open networks anyone can join). A bank can also meet that condition another way.</w:t>
      </w:r>
      <w:r>
        <w:t xml:space="preserve"> </w:t>
      </w:r>
      <w:r>
        <w:rPr>
          <w:vertAlign w:val="superscript"/>
        </w:rPr>
        <w:t xml:space="preserve">[10]</w:t>
      </w:r>
    </w:p>
    <w:bookmarkEnd w:id="193"/>
    <w:bookmarkStart w:id="194" w:name="where-things-stand-13"/>
    <w:p>
      <w:pPr>
        <w:pStyle w:val="Heading2"/>
      </w:pPr>
      <w:r>
        <w:t xml:space="preserve">Where things stand</w:t>
      </w:r>
    </w:p>
    <w:p>
      <w:pPr>
        <w:pStyle w:val="FirstParagraph"/>
      </w:pPr>
      <w:r>
        <w:t xml:space="preserve">As of 25 September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BCBS standard (December 2022) and amendments (July 2024)</w:t>
            </w:r>
          </w:p>
        </w:tc>
        <w:tc>
          <w:tcPr/>
          <w:p>
            <w:pPr>
              <w:pStyle w:val="Compact"/>
            </w:pPr>
            <w:r>
              <w:t xml:space="preserve">BCBS, put into effect by the HKMA</w:t>
            </w:r>
          </w:p>
        </w:tc>
        <w:tc>
          <w:tcPr/>
          <w:p>
            <w:pPr>
              <w:pStyle w:val="Compact"/>
            </w:pPr>
            <w:r>
              <w:t xml:space="preserve">December 2022; July 2024</w:t>
            </w:r>
          </w:p>
        </w:tc>
        <w:tc>
          <w:tcPr/>
          <w:p>
            <w:pPr>
              <w:pStyle w:val="Compact"/>
            </w:pPr>
            <w:r>
              <w:t xml:space="preserve">Implemented in Hong Kong rules</w:t>
            </w:r>
          </w:p>
        </w:tc>
        <w:tc>
          <w:tcPr/>
          <w:p>
            <w:pPr>
              <w:pStyle w:val="Compact"/>
            </w:pPr>
            <w:r>
              <w:t xml:space="preserve">All authorized institutions (AIs: banks and deposit-taking companies authorized by the HKMA) from 1 January 2026</w:t>
            </w:r>
          </w:p>
        </w:tc>
        <w:tc>
          <w:tcPr/>
          <w:p>
            <w:pPr>
              <w:pStyle w:val="Compact"/>
            </w:pPr>
            <w:r>
              <w:rPr>
                <w:vertAlign w:val="superscript"/>
              </w:rPr>
              <w:t xml:space="preserve">[11]</w:t>
            </w:r>
          </w:p>
        </w:tc>
      </w:tr>
      <w:tr>
        <w:tc>
          <w:tcPr/>
          <w:p>
            <w:pPr>
              <w:pStyle w:val="Compact"/>
            </w:pPr>
            <w:r>
              <w:t xml:space="preserve">CP 24.01 Cryptoasset Exposures</w:t>
            </w:r>
          </w:p>
        </w:tc>
        <w:tc>
          <w:tcPr/>
          <w:p>
            <w:pPr>
              <w:pStyle w:val="Compact"/>
            </w:pPr>
            <w:r>
              <w:t xml:space="preserve">HKMA</w:t>
            </w:r>
          </w:p>
        </w:tc>
        <w:tc>
          <w:tcPr/>
          <w:p>
            <w:pPr>
              <w:pStyle w:val="Compact"/>
            </w:pPr>
            <w:r>
              <w:t xml:space="preserve">7 February 2024</w:t>
            </w:r>
          </w:p>
        </w:tc>
        <w:tc>
          <w:tcPr/>
          <w:p>
            <w:pPr>
              <w:pStyle w:val="Compact"/>
            </w:pPr>
            <w:r>
              <w:t xml:space="preserve">Superseded</w:t>
            </w:r>
          </w:p>
        </w:tc>
        <w:tc>
          <w:tcPr/>
          <w:p>
            <w:pPr>
              <w:pStyle w:val="Compact"/>
            </w:pPr>
            <w:r>
              <w:t xml:space="preserve">AIs</w:t>
            </w:r>
          </w:p>
        </w:tc>
        <w:tc>
          <w:tcPr/>
          <w:p>
            <w:pPr>
              <w:pStyle w:val="Compact"/>
            </w:pPr>
            <w:r>
              <w:rPr>
                <w:vertAlign w:val="superscript"/>
              </w:rPr>
              <w:t xml:space="preserve">[12]</w:t>
            </w:r>
          </w:p>
        </w:tc>
      </w:tr>
      <w:tr>
        <w:tc>
          <w:tcPr/>
          <w:p>
            <w:pPr>
              <w:pStyle w:val="Compact"/>
            </w:pPr>
            <w:r>
              <w:t xml:space="preserve">Informal industry consultation ("soft consultation") on draft rule amendments</w:t>
            </w:r>
          </w:p>
        </w:tc>
        <w:tc>
          <w:tcPr/>
          <w:p>
            <w:pPr>
              <w:pStyle w:val="Compact"/>
            </w:pPr>
            <w:r>
              <w:t xml:space="preserve">HKMA</w:t>
            </w:r>
          </w:p>
        </w:tc>
        <w:tc>
          <w:tcPr/>
          <w:p>
            <w:pPr>
              <w:pStyle w:val="Compact"/>
            </w:pPr>
            <w:r>
              <w:t xml:space="preserve">13 January 2025</w:t>
            </w:r>
          </w:p>
        </w:tc>
        <w:tc>
          <w:tcPr/>
          <w:p>
            <w:pPr>
              <w:pStyle w:val="Compact"/>
            </w:pPr>
            <w:r>
              <w:t xml:space="preserve">Closed (comments were due 20 February 2025; rules since published in the Gazette)</w:t>
            </w:r>
          </w:p>
        </w:tc>
        <w:tc>
          <w:tcPr/>
          <w:p>
            <w:pPr>
              <w:pStyle w:val="Compact"/>
            </w:pPr>
            <w:r>
              <w:t xml:space="preserve">AIs, through the Hong Kong Association of Banks and The DTC Association (DTC = deposit-taking company)</w:t>
            </w:r>
          </w:p>
        </w:tc>
        <w:tc>
          <w:tcPr/>
          <w:p>
            <w:pPr>
              <w:pStyle w:val="Compact"/>
            </w:pPr>
            <w:r>
              <w:rPr>
                <w:vertAlign w:val="superscript"/>
              </w:rPr>
              <w:t xml:space="preserve">[13]</w:t>
            </w:r>
          </w:p>
        </w:tc>
      </w:tr>
      <w:tr>
        <w:tc>
          <w:tcPr/>
          <w:p>
            <w:pPr>
              <w:pStyle w:val="Compact"/>
            </w:pPr>
            <w:r>
              <w:t xml:space="preserve">Banking (Capital), (Disclosure) and (Exposure Limits) (Amendment) Rules 2025</w:t>
            </w:r>
          </w:p>
        </w:tc>
        <w:tc>
          <w:tcPr/>
          <w:p>
            <w:pPr>
              <w:pStyle w:val="Compact"/>
            </w:pPr>
            <w:r>
              <w:t xml:space="preserve">Government; laid before the Legislative Council</w:t>
            </w:r>
          </w:p>
        </w:tc>
        <w:tc>
          <w:tcPr/>
          <w:p>
            <w:pPr>
              <w:pStyle w:val="Compact"/>
            </w:pPr>
            <w:r>
              <w:t xml:space="preserve">Published in the Gazette 11 July 2025</w:t>
            </w:r>
          </w:p>
        </w:tc>
        <w:tc>
          <w:tcPr/>
          <w:p>
            <w:pPr>
              <w:pStyle w:val="Compact"/>
            </w:pPr>
            <w:r>
              <w:t xml:space="preserve">In force (from 1 Jan 2026)</w:t>
            </w:r>
          </w:p>
        </w:tc>
        <w:tc>
          <w:tcPr/>
          <w:p>
            <w:pPr>
              <w:pStyle w:val="Compact"/>
            </w:pPr>
            <w:r>
              <w:t xml:space="preserve">All AIs</w:t>
            </w:r>
          </w:p>
        </w:tc>
        <w:tc>
          <w:tcPr/>
          <w:p>
            <w:pPr>
              <w:pStyle w:val="Compact"/>
            </w:pPr>
            <w:r>
              <w:rPr>
                <w:vertAlign w:val="superscript"/>
              </w:rPr>
              <w:t xml:space="preserve">[14]</w:t>
            </w:r>
          </w:p>
        </w:tc>
      </w:tr>
      <w:tr>
        <w:tc>
          <w:tcPr/>
          <w:p>
            <w:pPr>
              <w:pStyle w:val="Compact"/>
            </w:pPr>
            <w:r>
              <w:t xml:space="preserve">SPM CRP-1 plus nine revised modules and a code of practice</w:t>
            </w:r>
          </w:p>
        </w:tc>
        <w:tc>
          <w:tcPr/>
          <w:p>
            <w:pPr>
              <w:pStyle w:val="Compact"/>
            </w:pPr>
            <w:r>
              <w:t xml:space="preserve">HKMA</w:t>
            </w:r>
          </w:p>
        </w:tc>
        <w:tc>
          <w:tcPr/>
          <w:p>
            <w:pPr>
              <w:pStyle w:val="Compact"/>
            </w:pPr>
            <w:r>
              <w:t xml:space="preserve">Finalised 27 November 2025. Eight revised modules and the code published in the Gazette 19 December 2025</w:t>
            </w:r>
          </w:p>
        </w:tc>
        <w:tc>
          <w:tcPr/>
          <w:p>
            <w:pPr>
              <w:pStyle w:val="Compact"/>
            </w:pPr>
            <w:r>
              <w:t xml:space="preserve">In force (from 1 Jan 2026)</w:t>
            </w:r>
          </w:p>
        </w:tc>
        <w:tc>
          <w:tcPr/>
          <w:p>
            <w:pPr>
              <w:pStyle w:val="Compact"/>
            </w:pPr>
            <w:r>
              <w:t xml:space="preserve">All AIs</w:t>
            </w:r>
          </w:p>
        </w:tc>
        <w:tc>
          <w:tcPr/>
          <w:p>
            <w:pPr>
              <w:pStyle w:val="Compact"/>
            </w:pPr>
            <w:r>
              <w:rPr>
                <w:vertAlign w:val="superscript"/>
              </w:rPr>
              <w:t xml:space="preserve">[6,15]</w:t>
            </w:r>
          </w:p>
        </w:tc>
      </w:tr>
      <w:tr>
        <w:tc>
          <w:tcPr/>
          <w:p>
            <w:pPr>
              <w:pStyle w:val="Compact"/>
            </w:pPr>
            <w:r>
              <w:t xml:space="preserve">CRP-1 para 2.6.4 clarification</w:t>
            </w:r>
          </w:p>
        </w:tc>
        <w:tc>
          <w:tcPr/>
          <w:p>
            <w:pPr>
              <w:pStyle w:val="Compact"/>
            </w:pPr>
            <w:r>
              <w:t xml:space="preserve">HKMA</w:t>
            </w:r>
          </w:p>
        </w:tc>
        <w:tc>
          <w:tcPr/>
          <w:p>
            <w:pPr>
              <w:pStyle w:val="Compact"/>
            </w:pPr>
            <w:r>
              <w:t xml:space="preserve">3 June 2026</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[10]</w:t>
            </w:r>
          </w:p>
        </w:tc>
      </w:tr>
      <w:tr>
        <w:tc>
          <w:tcPr/>
          <w:p>
            <w:pPr>
              <w:pStyle w:val="Compact"/>
            </w:pPr>
            <w:r>
              <w:t xml:space="preserve">Guidance for registered institutions (RIs) on virtual asset financing (clean-loan treatment, meaning unsecured). RIs are banks registered with the Securities and Futures Commission (SFC) for securities business.</w:t>
            </w:r>
          </w:p>
        </w:tc>
        <w:tc>
          <w:tcPr/>
          <w:p>
            <w:pPr>
              <w:pStyle w:val="Compact"/>
            </w:pPr>
            <w:r>
              <w:t xml:space="preserve">HKMA</w:t>
            </w:r>
          </w:p>
        </w:tc>
        <w:tc>
          <w:tcPr/>
          <w:p>
            <w:pPr>
              <w:pStyle w:val="Compact"/>
            </w:pPr>
            <w:r>
              <w:t xml:space="preserve">27 May 2026</w:t>
            </w:r>
          </w:p>
        </w:tc>
        <w:tc>
          <w:tcPr/>
          <w:p>
            <w:pPr>
              <w:pStyle w:val="Compact"/>
            </w:pPr>
            <w:r>
              <w:t xml:space="preserve">In force</w:t>
            </w:r>
          </w:p>
        </w:tc>
        <w:tc>
          <w:tcPr/>
          <w:p>
            <w:pPr>
              <w:pStyle w:val="Compact"/>
            </w:pPr>
            <w:r>
              <w:t xml:space="preserve">RIs</w:t>
            </w:r>
          </w:p>
        </w:tc>
        <w:tc>
          <w:tcPr/>
          <w:p>
            <w:pPr>
              <w:pStyle w:val="Compact"/>
            </w:pPr>
            <w:r>
              <w:rPr>
                <w:vertAlign w:val="superscript"/>
              </w:rPr>
              <w:t xml:space="preserve">[16]</w:t>
            </w:r>
          </w:p>
        </w:tc>
      </w:tr>
      <w:tr>
        <w:tc>
          <w:tcPr/>
          <w:p>
            <w:pPr>
              <w:pStyle w:val="Compact"/>
            </w:pPr>
            <w:r>
              <w:t xml:space="preserve">Proposed Banking (Capital) Rules amendments</w:t>
            </w:r>
          </w:p>
        </w:tc>
        <w:tc>
          <w:tcPr/>
          <w:p>
            <w:pPr>
              <w:pStyle w:val="Compact"/>
            </w:pPr>
            <w:r>
              <w:t xml:space="preserve">HKMA</w:t>
            </w:r>
          </w:p>
        </w:tc>
        <w:tc>
          <w:tcPr/>
          <w:p>
            <w:pPr>
              <w:pStyle w:val="Compact"/>
            </w:pPr>
            <w:r>
              <w:t xml:space="preserve">30 April 2026</w:t>
            </w:r>
          </w:p>
        </w:tc>
        <w:tc>
          <w:tcPr/>
          <w:p>
            <w:pPr>
              <w:pStyle w:val="Compact"/>
            </w:pPr>
            <w:r>
              <w:t xml:space="preserve">Consultation closed 1 Jun 2026; no final rules seen</w:t>
            </w:r>
          </w:p>
        </w:tc>
        <w:tc>
          <w:tcPr/>
          <w:p>
            <w:pPr>
              <w:pStyle w:val="Compact"/>
            </w:pPr>
            <w:r>
              <w:t xml:space="preserve">AIs</w:t>
            </w:r>
          </w:p>
        </w:tc>
        <w:tc>
          <w:tcPr/>
          <w:p>
            <w:pPr>
              <w:pStyle w:val="Compact"/>
            </w:pPr>
            <w:r>
              <w:rPr>
                <w:vertAlign w:val="superscript"/>
              </w:rPr>
              <w:t xml:space="preserve">[17,18]</w:t>
            </w:r>
          </w:p>
        </w:tc>
      </w:tr>
    </w:tbl>
    <w:bookmarkEnd w:id="194"/>
    <w:bookmarkStart w:id="195" w:name="key-facts-13"/>
    <w:p>
      <w:pPr>
        <w:pStyle w:val="Heading2"/>
      </w:pPr>
      <w:r>
        <w:t xml:space="preserve">Key facts</w:t>
      </w:r>
    </w:p>
    <w:p>
      <w:pPr>
        <w:pStyle w:val="Compact"/>
        <w:numPr>
          <w:ilvl w:val="0"/>
          <w:numId w:val="1172"/>
        </w:numPr>
      </w:pPr>
      <w:r>
        <w:t xml:space="preserve">CP 24.01 proposed bringing the December 2022 Basel standard into Hong Kong rules no earlier than 1 July 2025. Comments were due by 6 May 2024.</w:t>
      </w:r>
      <w:r>
        <w:t xml:space="preserve"> </w:t>
      </w:r>
      <w:r>
        <w:rPr>
          <w:vertAlign w:val="superscript"/>
        </w:rPr>
        <w:t xml:space="preserve">[19]</w:t>
      </w:r>
    </w:p>
    <w:p>
      <w:pPr>
        <w:pStyle w:val="Compact"/>
        <w:numPr>
          <w:ilvl w:val="0"/>
          <w:numId w:val="1172"/>
        </w:numPr>
      </w:pPr>
      <w:r>
        <w:t xml:space="preserve">In January 2025, the HKMA sent draft rule amendments to the industry. It asked for comments by 20 February 2025. It aimed for a 1 January 2026 start, in line with the Basel timetable.</w:t>
      </w:r>
      <w:r>
        <w:t xml:space="preserve"> </w:t>
      </w:r>
      <w:r>
        <w:rPr>
          <w:vertAlign w:val="superscript"/>
        </w:rPr>
        <w:t xml:space="preserve">[3]</w:t>
      </w:r>
    </w:p>
    <w:p>
      <w:pPr>
        <w:pStyle w:val="Compact"/>
        <w:numPr>
          <w:ilvl w:val="0"/>
          <w:numId w:val="1172"/>
        </w:numPr>
      </w:pPr>
      <w:r>
        <w:t xml:space="preserve">The government published the three amendment rules in the Gazette on 11 July 2025. They were due to be laid before the Legislative Council on 16 July 2025. They took effect on 1 January 2026.</w:t>
      </w:r>
      <w:r>
        <w:t xml:space="preserve"> </w:t>
      </w:r>
      <w:r>
        <w:rPr>
          <w:vertAlign w:val="superscript"/>
        </w:rPr>
        <w:t xml:space="preserve">[14]</w:t>
      </w:r>
    </w:p>
    <w:p>
      <w:pPr>
        <w:pStyle w:val="Compact"/>
        <w:numPr>
          <w:ilvl w:val="0"/>
          <w:numId w:val="1172"/>
        </w:numPr>
      </w:pPr>
      <w:r>
        <w:t xml:space="preserve">On 27 November 2025, the HKMA finalised CRP-1. It also finalised changes to nine other modules and a code of practice. All took effect on 1 January 2026.</w:t>
      </w:r>
      <w:r>
        <w:t xml:space="preserve"> </w:t>
      </w:r>
      <w:r>
        <w:rPr>
          <w:vertAlign w:val="superscript"/>
        </w:rPr>
        <w:t xml:space="preserve">[6]</w:t>
      </w:r>
    </w:p>
    <w:p>
      <w:pPr>
        <w:pStyle w:val="Compact"/>
        <w:numPr>
          <w:ilvl w:val="0"/>
          <w:numId w:val="1172"/>
        </w:numPr>
      </w:pPr>
      <w:r>
        <w:t xml:space="preserve">CRP-1 is guidance. The binding classification rules sit in Part 12 of the Banking (Capital) Rules (BCR). If the two differ, the BCR prevails.</w:t>
      </w:r>
      <w:r>
        <w:t xml:space="preserve"> </w:t>
      </w:r>
      <w:r>
        <w:rPr>
          <w:vertAlign w:val="superscript"/>
        </w:rPr>
        <w:t xml:space="preserve">[20]</w:t>
      </w:r>
    </w:p>
    <w:p>
      <w:pPr>
        <w:pStyle w:val="Compact"/>
        <w:numPr>
          <w:ilvl w:val="0"/>
          <w:numId w:val="1172"/>
        </w:numPr>
      </w:pPr>
      <w:r>
        <w:t xml:space="preserve">A cryptoasset reaches Group 1 only if it meets all four classification conditions.</w:t>
      </w:r>
      <w:r>
        <w:t xml:space="preserve"> </w:t>
      </w:r>
      <w:r>
        <w:rPr>
          <w:vertAlign w:val="superscript"/>
        </w:rPr>
        <w:t xml:space="preserve">[21]</w:t>
      </w:r>
      <w:r>
        <w:t xml:space="preserve"> </w:t>
      </w:r>
      <w:r>
        <w:t xml:space="preserve">Condition 1: the token carries the same rights and risks as the traditional asset, or has an effective stabilisation mechanism.</w:t>
      </w:r>
      <w:r>
        <w:t xml:space="preserve"> </w:t>
      </w:r>
      <w:r>
        <w:rPr>
          <w:vertAlign w:val="superscript"/>
        </w:rPr>
        <w:t xml:space="preserve">[21]</w:t>
      </w:r>
      <w:r>
        <w:t xml:space="preserve"> </w:t>
      </w:r>
      <w:r>
        <w:t xml:space="preserve">Condition 2: its rights are clearly defined and legally enforceable, and settlement is final.</w:t>
      </w:r>
      <w:r>
        <w:t xml:space="preserve"> </w:t>
      </w:r>
      <w:r>
        <w:rPr>
          <w:vertAlign w:val="superscript"/>
        </w:rPr>
        <w:t xml:space="preserve">[21]</w:t>
      </w:r>
      <w:r>
        <w:t xml:space="preserve"> </w:t>
      </w:r>
      <w:r>
        <w:t xml:space="preserve">Condition 3: its network risks are sufficiently reduced and managed.</w:t>
      </w:r>
      <w:r>
        <w:t xml:space="preserve"> </w:t>
      </w:r>
      <w:r>
        <w:rPr>
          <w:vertAlign w:val="superscript"/>
        </w:rPr>
        <w:t xml:space="preserve">[21]</w:t>
      </w:r>
      <w:r>
        <w:t xml:space="preserve"> </w:t>
      </w:r>
      <w:r>
        <w:t xml:space="preserve">Condition 4: the entities doing key functions are regulated and supervised, or follow suitable risk management standards.</w:t>
      </w:r>
      <w:r>
        <w:t xml:space="preserve"> </w:t>
      </w:r>
      <w:r>
        <w:rPr>
          <w:vertAlign w:val="superscript"/>
        </w:rPr>
        <w:t xml:space="preserve">[21]</w:t>
      </w:r>
    </w:p>
    <w:p>
      <w:pPr>
        <w:pStyle w:val="Compact"/>
        <w:numPr>
          <w:ilvl w:val="0"/>
          <w:numId w:val="1172"/>
        </w:numPr>
      </w:pPr>
      <w:r>
        <w:t xml:space="preserve">Group 1a is tokenised traditional assets. Group 1b is stablecoins with an effective stabilisation mechanism. Anything else is Group 2.</w:t>
      </w:r>
      <w:r>
        <w:t xml:space="preserve"> </w:t>
      </w:r>
      <w:r>
        <w:rPr>
          <w:vertAlign w:val="superscript"/>
        </w:rPr>
        <w:t xml:space="preserve">[22]</w:t>
      </w:r>
    </w:p>
    <w:p>
      <w:pPr>
        <w:pStyle w:val="Compact"/>
        <w:numPr>
          <w:ilvl w:val="0"/>
          <w:numId w:val="1172"/>
        </w:numPr>
      </w:pPr>
      <w:r>
        <w:t xml:space="preserve">A Group 2 asset reaches Group 2a only if it meets three hedging criteria.</w:t>
      </w:r>
      <w:r>
        <w:t xml:space="preserve"> </w:t>
      </w:r>
      <w:r>
        <w:rPr>
          <w:vertAlign w:val="superscript"/>
        </w:rPr>
        <w:t xml:space="preserve">[23]</w:t>
      </w:r>
      <w:r>
        <w:t xml:space="preserve"> </w:t>
      </w:r>
      <w:r>
        <w:t xml:space="preserve">One is an average market capitalisation (total market value) of at least HK$78 billion. Another is 100 or more real price observations.</w:t>
      </w:r>
      <w:r>
        <w:t xml:space="preserve"> </w:t>
      </w:r>
      <w:r>
        <w:rPr>
          <w:vertAlign w:val="superscript"/>
        </w:rPr>
        <w:t xml:space="preserve">[23]</w:t>
      </w:r>
    </w:p>
    <w:p>
      <w:pPr>
        <w:pStyle w:val="Compact"/>
        <w:numPr>
          <w:ilvl w:val="0"/>
          <w:numId w:val="1172"/>
        </w:numPr>
      </w:pPr>
      <w:r>
        <w:t xml:space="preserve">Group 2b exposures take a 1,250% risk weight.</w:t>
      </w:r>
      <w:r>
        <w:t xml:space="preserve"> </w:t>
      </w:r>
      <w:r>
        <w:rPr>
          <w:vertAlign w:val="superscript"/>
        </w:rPr>
        <w:t xml:space="preserve">[8]</w:t>
      </w:r>
      <w:r>
        <w:t xml:space="preserve"> </w:t>
      </w:r>
      <w:r>
        <w:t xml:space="preserve">It also covers their credit valuation adjustment risk (the risk that a derivative loses value as the other party's credit weakens).</w:t>
      </w:r>
      <w:r>
        <w:t xml:space="preserve"> </w:t>
      </w:r>
      <w:r>
        <w:rPr>
          <w:vertAlign w:val="superscript"/>
        </w:rPr>
        <w:t xml:space="preserve">[24]</w:t>
      </w:r>
    </w:p>
    <w:p>
      <w:pPr>
        <w:pStyle w:val="Compact"/>
        <w:numPr>
          <w:ilvl w:val="0"/>
          <w:numId w:val="1172"/>
        </w:numPr>
      </w:pPr>
      <w:r>
        <w:t xml:space="preserve">Before acquiring a new type of cryptoasset, a bank must notify the HKMA. The bank then treats the asset as Group 2b until the HKMA agrees with the bank's own classification.</w:t>
      </w:r>
      <w:r>
        <w:t xml:space="preserve"> </w:t>
      </w:r>
      <w:r>
        <w:rPr>
          <w:vertAlign w:val="superscript"/>
        </w:rPr>
        <w:t xml:space="preserve">[9]</w:t>
      </w:r>
    </w:p>
    <w:p>
      <w:pPr>
        <w:pStyle w:val="Compact"/>
        <w:numPr>
          <w:ilvl w:val="0"/>
          <w:numId w:val="1172"/>
        </w:numPr>
      </w:pPr>
      <w:r>
        <w:t xml:space="preserve">Exposures held before 1 January 2026 must sit in Group 2b until the HKMA agrees the bank's assessment.</w:t>
      </w:r>
      <w:r>
        <w:t xml:space="preserve"> </w:t>
      </w:r>
      <w:r>
        <w:rPr>
          <w:vertAlign w:val="superscript"/>
        </w:rPr>
        <w:t xml:space="preserve">[25]</w:t>
      </w:r>
    </w:p>
    <w:p>
      <w:pPr>
        <w:pStyle w:val="Compact"/>
        <w:numPr>
          <w:ilvl w:val="0"/>
          <w:numId w:val="1172"/>
        </w:numPr>
      </w:pPr>
      <w:r>
        <w:t xml:space="preserve">If the HKMA disagrees with a bank's classification, the HKMA will override it.</w:t>
      </w:r>
      <w:r>
        <w:t xml:space="preserve"> </w:t>
      </w:r>
      <w:r>
        <w:rPr>
          <w:vertAlign w:val="superscript"/>
        </w:rPr>
        <w:t xml:space="preserve">[26]</w:t>
      </w:r>
    </w:p>
    <w:p>
      <w:pPr>
        <w:pStyle w:val="Compact"/>
        <w:numPr>
          <w:ilvl w:val="0"/>
          <w:numId w:val="1172"/>
        </w:numPr>
      </w:pPr>
      <w:r>
        <w:t xml:space="preserve">Stablecoins issued under the HKMA's licensing regime can be treated as meeting the extra safeguards for permissionless blockchains.</w:t>
      </w:r>
      <w:r>
        <w:t xml:space="preserve"> </w:t>
      </w:r>
      <w:r>
        <w:rPr>
          <w:vertAlign w:val="superscript"/>
        </w:rPr>
        <w:t xml:space="preserve">[27]</w:t>
      </w:r>
      <w:r>
        <w:t xml:space="preserve"> </w:t>
      </w:r>
      <w:r>
        <w:t xml:space="preserve">Other stablecoins on those blockchains must be under a regime the HKMA considers comparable to the Stablecoins Ordinance.</w:t>
      </w:r>
      <w:r>
        <w:t xml:space="preserve"> </w:t>
      </w:r>
      <w:r>
        <w:rPr>
          <w:vertAlign w:val="superscript"/>
        </w:rPr>
        <w:t xml:space="preserve">[27]</w:t>
      </w:r>
    </w:p>
    <w:p>
      <w:pPr>
        <w:pStyle w:val="Compact"/>
        <w:numPr>
          <w:ilvl w:val="0"/>
          <w:numId w:val="1172"/>
        </w:numPr>
      </w:pPr>
      <w:r>
        <w:t xml:space="preserve">The June 2026 letter covers the approval condition for tokenised traditional assets on permissionless blockchains.</w:t>
      </w:r>
      <w:r>
        <w:t xml:space="preserve"> </w:t>
      </w:r>
      <w:r>
        <w:rPr>
          <w:vertAlign w:val="superscript"/>
        </w:rPr>
        <w:t xml:space="preserve">[10]</w:t>
      </w:r>
      <w:r>
        <w:t xml:space="preserve"> </w:t>
      </w:r>
      <w:r>
        <w:t xml:space="preserve">That condition calls for approval of the tokenised instrument by a financial market regulator.</w:t>
      </w:r>
      <w:r>
        <w:t xml:space="preserve"> </w:t>
      </w:r>
      <w:r>
        <w:rPr>
          <w:vertAlign w:val="superscript"/>
        </w:rPr>
        <w:t xml:space="preserve">[10]</w:t>
      </w:r>
      <w:r>
        <w:t xml:space="preserve"> </w:t>
      </w:r>
      <w:r>
        <w:t xml:space="preserve">A bank can also meet it where a financial market regulator supervises the tokenisation business. The letter took effect immediately.</w:t>
      </w:r>
      <w:r>
        <w:t xml:space="preserve"> </w:t>
      </w:r>
      <w:r>
        <w:rPr>
          <w:vertAlign w:val="superscript"/>
        </w:rPr>
        <w:t xml:space="preserve">[10]</w:t>
      </w:r>
    </w:p>
    <w:p>
      <w:pPr>
        <w:pStyle w:val="Compact"/>
        <w:numPr>
          <w:ilvl w:val="0"/>
          <w:numId w:val="1172"/>
        </w:numPr>
      </w:pPr>
      <w:r>
        <w:t xml:space="preserve">CA-G-1 section 8.7 covers the banking book (positions a bank holds rather than trades).</w:t>
      </w:r>
      <w:r>
        <w:t xml:space="preserve"> </w:t>
      </w:r>
      <w:r>
        <w:rPr>
          <w:vertAlign w:val="superscript"/>
        </w:rPr>
        <w:t xml:space="preserve">[28]</w:t>
      </w:r>
      <w:r>
        <w:t xml:space="preserve"> </w:t>
      </w:r>
      <w:r>
        <w:t xml:space="preserve">Group 1a exposures there generally follow the rules for the underlying asset.</w:t>
      </w:r>
      <w:r>
        <w:t xml:space="preserve"> </w:t>
      </w:r>
      <w:r>
        <w:rPr>
          <w:vertAlign w:val="superscript"/>
        </w:rPr>
        <w:t xml:space="preserve">[28]</w:t>
      </w:r>
      <w:r>
        <w:t xml:space="preserve"> </w:t>
      </w:r>
      <w:r>
        <w:t xml:space="preserve">For Group 1b, the bank calculates capital separately for the reference asset and for the redeemer (the party that pays holders back).</w:t>
      </w:r>
      <w:r>
        <w:t xml:space="preserve"> </w:t>
      </w:r>
      <w:r>
        <w:rPr>
          <w:vertAlign w:val="superscript"/>
        </w:rPr>
        <w:t xml:space="preserve">[28]</w:t>
      </w:r>
    </w:p>
    <w:p>
      <w:pPr>
        <w:pStyle w:val="Compact"/>
        <w:numPr>
          <w:ilvl w:val="0"/>
          <w:numId w:val="1172"/>
        </w:numPr>
      </w:pPr>
      <w:r>
        <w:t xml:space="preserve">Group 2 exposure limit: this applies to a systemically important bank. That is a global or domestic bank whose failure could harm the wider system.</w:t>
      </w:r>
      <w:r>
        <w:t xml:space="preserve"> </w:t>
      </w:r>
      <w:r>
        <w:rPr>
          <w:vertAlign w:val="superscript"/>
        </w:rPr>
        <w:t xml:space="preserve">[29]</w:t>
      </w:r>
      <w:r>
        <w:t xml:space="preserve"> </w:t>
      </w:r>
      <w:r>
        <w:t xml:space="preserve">Such a bank faces a capital add-on (extra capital charge) if its Group 2 exposure exceeds 1% of Tier 1 capital.</w:t>
      </w:r>
      <w:r>
        <w:t xml:space="preserve"> </w:t>
      </w:r>
      <w:r>
        <w:rPr>
          <w:vertAlign w:val="superscript"/>
        </w:rPr>
        <w:t xml:space="preserve">[29]</w:t>
      </w:r>
      <w:r>
        <w:t xml:space="preserve"> </w:t>
      </w:r>
      <w:r>
        <w:t xml:space="preserve">Tier 1 capital is a bank's core capital, such as ordinary shares and retained earnings. Above 2%, a different and heavier treatment applies.</w:t>
      </w:r>
      <w:r>
        <w:t xml:space="preserve"> </w:t>
      </w:r>
      <w:r>
        <w:rPr>
          <w:vertAlign w:val="superscript"/>
        </w:rPr>
        <w:t xml:space="preserve">[30]</w:t>
      </w:r>
    </w:p>
    <w:p>
      <w:pPr>
        <w:pStyle w:val="Compact"/>
        <w:numPr>
          <w:ilvl w:val="0"/>
          <w:numId w:val="1172"/>
        </w:numPr>
      </w:pPr>
      <w:r>
        <w:t xml:space="preserve">LM-1 Annex 3 covers liquidity.</w:t>
      </w:r>
      <w:r>
        <w:t xml:space="preserve"> </w:t>
      </w:r>
      <w:r>
        <w:rPr>
          <w:vertAlign w:val="superscript"/>
        </w:rPr>
        <w:t xml:space="preserve">[31]</w:t>
      </w:r>
      <w:r>
        <w:t xml:space="preserve"> </w:t>
      </w:r>
      <w:r>
        <w:t xml:space="preserve">High-quality liquid assets (HQLA) are assets a bank can turn into cash quickly in a crisis. The liquidity coverage ratio (LCR) checks that a bank holds enough HQLA to cover 30 days of stressed cash outflows. A category 1 institution is a bank the HKMA has designated to follow the LCR. Such an institution may count a cryptoasset as HQLA only if it passes two tests.</w:t>
      </w:r>
      <w:r>
        <w:t xml:space="preserve"> </w:t>
      </w:r>
      <w:r>
        <w:rPr>
          <w:vertAlign w:val="superscript"/>
        </w:rPr>
        <w:t xml:space="preserve">[31]</w:t>
      </w:r>
      <w:r>
        <w:t xml:space="preserve"> </w:t>
      </w:r>
      <w:r>
        <w:t xml:space="preserve">It is a Group 1a token of an asset class that qualifies as HQLA, and it meets the HQLA requirements.</w:t>
      </w:r>
      <w:r>
        <w:t xml:space="preserve"> </w:t>
      </w:r>
      <w:r>
        <w:rPr>
          <w:vertAlign w:val="superscript"/>
        </w:rPr>
        <w:t xml:space="preserve">[31]</w:t>
      </w:r>
      <w:r>
        <w:t xml:space="preserve"> </w:t>
      </w:r>
      <w:r>
        <w:t xml:space="preserve">The issuer of a stablecoin that holders can redeem within the LCR period must generally apply a 100% outflow.</w:t>
      </w:r>
      <w:r>
        <w:t xml:space="preserve"> </w:t>
      </w:r>
      <w:r>
        <w:rPr>
          <w:vertAlign w:val="superscript"/>
        </w:rPr>
        <w:t xml:space="preserve">[31]</w:t>
      </w:r>
      <w:r>
        <w:t xml:space="preserve"> </w:t>
      </w:r>
      <w:r>
        <w:t xml:space="preserve">In other words, it assumes all such stablecoins are paid out.</w:t>
      </w:r>
    </w:p>
    <w:p>
      <w:pPr>
        <w:pStyle w:val="Compact"/>
        <w:numPr>
          <w:ilvl w:val="0"/>
          <w:numId w:val="1172"/>
        </w:numPr>
      </w:pPr>
      <w:r>
        <w:t xml:space="preserve">Market risk rules change in three ways.</w:t>
      </w:r>
      <w:r>
        <w:t xml:space="preserve"> </w:t>
      </w:r>
      <w:r>
        <w:rPr>
          <w:vertAlign w:val="superscript"/>
        </w:rPr>
        <w:t xml:space="preserve">[32]</w:t>
      </w:r>
      <w:r>
        <w:t xml:space="preserve"> </w:t>
      </w:r>
      <w:r>
        <w:t xml:space="preserve">Any cryptoasset exposure removes the small-amount exception from market risk capital rules.</w:t>
      </w:r>
      <w:r>
        <w:t xml:space="preserve"> </w:t>
      </w:r>
      <w:r>
        <w:rPr>
          <w:vertAlign w:val="superscript"/>
        </w:rPr>
        <w:t xml:space="preserve">[32]</w:t>
      </w:r>
      <w:r>
        <w:t xml:space="preserve"> </w:t>
      </w:r>
      <w:r>
        <w:t xml:space="preserve">The internal models approach (a bank's own approved risk models) cannot be used for instruments referencing Group 2 cryptoassets.</w:t>
      </w:r>
      <w:r>
        <w:t xml:space="preserve"> </w:t>
      </w:r>
      <w:r>
        <w:rPr>
          <w:vertAlign w:val="superscript"/>
        </w:rPr>
        <w:t xml:space="preserve">[32]</w:t>
      </w:r>
      <w:r>
        <w:t xml:space="preserve"> </w:t>
      </w:r>
      <w:r>
        <w:t xml:space="preserve">For Group 2a, position risk (capital for price risk on a holding) is 100% of the net position.</w:t>
      </w:r>
      <w:r>
        <w:t xml:space="preserve"> </w:t>
      </w:r>
      <w:r>
        <w:rPr>
          <w:vertAlign w:val="superscript"/>
        </w:rPr>
        <w:t xml:space="preserve">[32]</w:t>
      </w:r>
    </w:p>
    <w:p>
      <w:pPr>
        <w:pStyle w:val="Compact"/>
        <w:numPr>
          <w:ilvl w:val="0"/>
          <w:numId w:val="1172"/>
        </w:numPr>
      </w:pPr>
      <w:r>
        <w:t xml:space="preserve">CR-G-8 values crypto exposures under new Division 5A of the Banking (Exposure Limits) Rules.</w:t>
      </w:r>
      <w:r>
        <w:t xml:space="preserve"> </w:t>
      </w:r>
      <w:r>
        <w:rPr>
          <w:vertAlign w:val="superscript"/>
        </w:rPr>
        <w:t xml:space="preserve">[33]</w:t>
      </w:r>
      <w:r>
        <w:t xml:space="preserve"> </w:t>
      </w:r>
      <w:r>
        <w:t xml:space="preserve">Some exposures are not linked to a counterparty's credit or default risk. The bank leaves those out when measuring large exposures (big concentrations of risk) to that counterparty or its group.</w:t>
      </w:r>
      <w:r>
        <w:t xml:space="preserve"> </w:t>
      </w:r>
      <w:r>
        <w:rPr>
          <w:vertAlign w:val="superscript"/>
        </w:rPr>
        <w:t xml:space="preserve">[33]</w:t>
      </w:r>
    </w:p>
    <w:p>
      <w:pPr>
        <w:pStyle w:val="Compact"/>
        <w:numPr>
          <w:ilvl w:val="0"/>
          <w:numId w:val="1172"/>
        </w:numPr>
      </w:pPr>
      <w:r>
        <w:t xml:space="preserve">CR-L-5 covers the rules on HKMA consent for major acquisitions. Under it, a token that carries the economics of equity (the returns and risks of owning shares) counts as share capital.</w:t>
      </w:r>
      <w:r>
        <w:t xml:space="preserve"> </w:t>
      </w:r>
      <w:r>
        <w:rPr>
          <w:vertAlign w:val="superscript"/>
        </w:rPr>
        <w:t xml:space="preserve">[34]</w:t>
      </w:r>
    </w:p>
    <w:p>
      <w:pPr>
        <w:pStyle w:val="Compact"/>
        <w:numPr>
          <w:ilvl w:val="0"/>
          <w:numId w:val="1172"/>
        </w:numPr>
      </w:pPr>
      <w:r>
        <w:t xml:space="preserve">CA-G-5 says the HKMA may respond to crypto-related weaknesses in several ways. These include capital add-ons, provisions (money set aside for losses) and limits.</w:t>
      </w:r>
      <w:r>
        <w:t xml:space="preserve"> </w:t>
      </w:r>
      <w:r>
        <w:rPr>
          <w:vertAlign w:val="superscript"/>
        </w:rPr>
        <w:t xml:space="preserve">[35]</w:t>
      </w:r>
    </w:p>
    <w:bookmarkEnd w:id="195"/>
    <w:bookmarkStart w:id="196" w:name="what-your-bank-must-or-should-do-13"/>
    <w:p>
      <w:pPr>
        <w:pStyle w:val="Heading2"/>
      </w:pPr>
      <w:r>
        <w:t xml:space="preserve">What your bank must or should do</w:t>
      </w:r>
    </w:p>
    <w:p>
      <w:pPr>
        <w:pStyle w:val="FirstParagraph"/>
      </w:pPr>
      <w:r>
        <w:rPr>
          <w:b/>
          <w:bCs/>
        </w:rPr>
        <w:t xml:space="preserve">Obligations</w:t>
      </w:r>
    </w:p>
    <w:p>
      <w:pPr>
        <w:pStyle w:val="BodyText"/>
      </w:pPr>
      <w:r>
        <w:t xml:space="preserve">Classify every cryptoasset exposure under BCR Part 12 and CRP-1. Keep reassessing it on an ongoing basis.</w:t>
      </w:r>
      <w:r>
        <w:t xml:space="preserve"> </w:t>
      </w:r>
      <w:r>
        <w:rPr>
          <w:vertAlign w:val="superscript"/>
        </w:rPr>
        <w:t xml:space="preserve">[36]</w:t>
      </w:r>
    </w:p>
    <w:p>
      <w:pPr>
        <w:pStyle w:val="BodyText"/>
      </w:pPr>
      <w:r>
        <w:t xml:space="preserve">Move an asset to Group 2b at once if it stops meeting its conditions or criteria. This covers any asset the HKMA agreed as Group 1a, 1b or 2a.</w:t>
      </w:r>
      <w:r>
        <w:t xml:space="preserve"> </w:t>
      </w:r>
      <w:r>
        <w:rPr>
          <w:vertAlign w:val="superscript"/>
        </w:rPr>
        <w:t xml:space="preserve">[37]</w:t>
      </w:r>
    </w:p>
    <w:p>
      <w:pPr>
        <w:pStyle w:val="BodyText"/>
      </w:pPr>
      <w:r>
        <w:t xml:space="preserve">As a registered institution (RI), treat loans secured only by virtual asset collateral as clean (unsecured) loans for capital purposes.</w:t>
      </w:r>
      <w:r>
        <w:t xml:space="preserve"> </w:t>
      </w:r>
      <w:r>
        <w:rPr>
          <w:vertAlign w:val="superscript"/>
        </w:rPr>
        <w:t xml:space="preserve">[16]</w:t>
      </w:r>
    </w:p>
    <w:p>
      <w:pPr>
        <w:pStyle w:val="BodyText"/>
      </w:pPr>
      <w:r>
        <w:rPr>
          <w:b/>
          <w:bCs/>
        </w:rPr>
        <w:t xml:space="preserve">Controls &amp; monitoring</w:t>
      </w:r>
    </w:p>
    <w:p>
      <w:pPr>
        <w:pStyle w:val="BodyText"/>
      </w:pPr>
      <w:r>
        <w:t xml:space="preserve">Keep policies, staff and technology systems able to assess cryptoasset risk. Document the evidence behind each classification.</w:t>
      </w:r>
      <w:r>
        <w:t xml:space="preserve"> </w:t>
      </w:r>
      <w:r>
        <w:rPr>
          <w:vertAlign w:val="superscript"/>
        </w:rPr>
        <w:t xml:space="preserve">[38]</w:t>
      </w:r>
    </w:p>
    <w:p>
      <w:pPr>
        <w:pStyle w:val="BodyText"/>
      </w:pPr>
      <w:r>
        <w:t xml:space="preserve">For stablecoins, keep a monitoring framework that checks the stabilisation mechanism works as intended.</w:t>
      </w:r>
      <w:r>
        <w:t xml:space="preserve"> </w:t>
      </w:r>
      <w:r>
        <w:rPr>
          <w:vertAlign w:val="superscript"/>
        </w:rPr>
        <w:t xml:space="preserve">[39]</w:t>
      </w:r>
    </w:p>
    <w:p>
      <w:pPr>
        <w:pStyle w:val="BodyText"/>
      </w:pPr>
      <w:r>
        <w:t xml:space="preserve">If the bank is systemically important, track its Group 2 exposure ratio. Compare it with the 1% and 2% thresholds used in disclosure.</w:t>
      </w:r>
      <w:r>
        <w:t xml:space="preserve"> </w:t>
      </w:r>
      <w:r>
        <w:rPr>
          <w:vertAlign w:val="superscript"/>
        </w:rPr>
        <w:t xml:space="preserve">[30]</w:t>
      </w:r>
    </w:p>
    <w:p>
      <w:pPr>
        <w:pStyle w:val="BodyText"/>
      </w:pPr>
      <w:r>
        <w:rPr>
          <w:b/>
          <w:bCs/>
        </w:rPr>
        <w:t xml:space="preserve">Notify / consult HKMA or SFC</w:t>
      </w:r>
    </w:p>
    <w:p>
      <w:pPr>
        <w:pStyle w:val="BodyText"/>
      </w:pPr>
      <w:r>
        <w:t xml:space="preserve">Notify the HKMA before acquiring any new type of cryptoasset.</w:t>
      </w:r>
      <w:r>
        <w:t xml:space="preserve"> </w:t>
      </w:r>
      <w:r>
        <w:rPr>
          <w:vertAlign w:val="superscript"/>
        </w:rPr>
        <w:t xml:space="preserve">[9]</w:t>
      </w:r>
    </w:p>
    <w:p>
      <w:pPr>
        <w:pStyle w:val="BodyText"/>
      </w:pPr>
      <w:r>
        <w:t xml:space="preserve">Give the HKMA classification evidence when it asks.</w:t>
      </w:r>
      <w:r>
        <w:t xml:space="preserve"> </w:t>
      </w:r>
      <w:r>
        <w:rPr>
          <w:vertAlign w:val="superscript"/>
        </w:rPr>
        <w:t xml:space="preserve">[38]</w:t>
      </w:r>
    </w:p>
    <w:p>
      <w:pPr>
        <w:pStyle w:val="BodyText"/>
      </w:pPr>
      <w:r>
        <w:rPr>
          <w:b/>
          <w:bCs/>
        </w:rPr>
        <w:t xml:space="preserve">Counterparty due diligence</w:t>
      </w:r>
    </w:p>
    <w:p>
      <w:pPr>
        <w:pStyle w:val="BodyText"/>
      </w:pPr>
      <w:r>
        <w:t xml:space="preserve">For Group 1 assets, check each entity with a key role.</w:t>
      </w:r>
      <w:r>
        <w:t xml:space="preserve"> </w:t>
      </w:r>
      <w:r>
        <w:rPr>
          <w:vertAlign w:val="superscript"/>
        </w:rPr>
        <w:t xml:space="preserve">[40]</w:t>
      </w:r>
      <w:r>
        <w:t xml:space="preserve"> </w:t>
      </w:r>
      <w:r>
        <w:t xml:space="preserve">These roles are redemption, transfer, storage or settlement of the asset, and management of its reserves.</w:t>
      </w:r>
      <w:r>
        <w:t xml:space="preserve"> </w:t>
      </w:r>
      <w:r>
        <w:rPr>
          <w:vertAlign w:val="superscript"/>
        </w:rPr>
        <w:t xml:space="preserve">[40]</w:t>
      </w:r>
      <w:r>
        <w:t xml:space="preserve"> </w:t>
      </w:r>
      <w:r>
        <w:t xml:space="preserve">Confirm each entity is regulated and supervised, or meets suitable risk standards.</w:t>
      </w:r>
      <w:r>
        <w:t xml:space="preserve"> </w:t>
      </w:r>
      <w:r>
        <w:rPr>
          <w:vertAlign w:val="superscript"/>
        </w:rPr>
        <w:t xml:space="preserve">[40]</w:t>
      </w:r>
      <w:r>
        <w:t xml:space="preserve"> </w:t>
      </w:r>
      <w:r>
        <w:t xml:space="preserve">Confirm it also discloses a governance framework (its rules for oversight and decisions).</w:t>
      </w:r>
      <w:r>
        <w:t xml:space="preserve"> </w:t>
      </w:r>
      <w:r>
        <w:rPr>
          <w:vertAlign w:val="superscript"/>
        </w:rPr>
        <w:t xml:space="preserve">[40]</w:t>
      </w:r>
    </w:p>
    <w:bookmarkEnd w:id="196"/>
    <w:bookmarkStart w:id="197" w:name="talking-points-13"/>
    <w:p>
      <w:pPr>
        <w:pStyle w:val="Heading2"/>
      </w:pPr>
      <w:r>
        <w:t xml:space="preserve">Talking points</w:t>
      </w:r>
    </w:p>
    <w:p>
      <w:pPr>
        <w:pStyle w:val="FirstParagraph"/>
      </w:pPr>
      <w:r>
        <w:rPr>
          <w:b/>
          <w:bCs/>
        </w:rPr>
        <w:t xml:space="preserve">To the CCO</w:t>
      </w:r>
    </w:p>
    <w:p>
      <w:pPr>
        <w:pStyle w:val="Compact"/>
        <w:numPr>
          <w:ilvl w:val="0"/>
          <w:numId w:val="1173"/>
        </w:numPr>
      </w:pPr>
      <w:r>
        <w:t xml:space="preserve">The capital rules are law from 1 January 2026. CRP-1 is guidance, and the BCR wins if they differ.</w:t>
      </w:r>
      <w:r>
        <w:t xml:space="preserve"> </w:t>
      </w:r>
      <w:r>
        <w:rPr>
          <w:vertAlign w:val="superscript"/>
        </w:rPr>
        <w:t xml:space="preserve">[41]</w:t>
      </w:r>
    </w:p>
    <w:p>
      <w:pPr>
        <w:pStyle w:val="Compact"/>
        <w:numPr>
          <w:ilvl w:val="0"/>
          <w:numId w:val="1173"/>
        </w:numPr>
      </w:pPr>
      <w:r>
        <w:t xml:space="preserve">We need to tell the HKMA before we acquire any new type of cryptoasset.</w:t>
      </w:r>
      <w:r>
        <w:t xml:space="preserve"> </w:t>
      </w:r>
      <w:r>
        <w:rPr>
          <w:vertAlign w:val="superscript"/>
        </w:rPr>
        <w:t xml:space="preserve">[9]</w:t>
      </w:r>
    </w:p>
    <w:p>
      <w:pPr>
        <w:pStyle w:val="FirstParagraph"/>
      </w:pPr>
      <w:r>
        <w:rPr>
          <w:b/>
          <w:bCs/>
        </w:rPr>
        <w:t xml:space="preserve">To business heads</w:t>
      </w:r>
    </w:p>
    <w:p>
      <w:pPr>
        <w:pStyle w:val="Compact"/>
        <w:numPr>
          <w:ilvl w:val="0"/>
          <w:numId w:val="1174"/>
        </w:numPr>
      </w:pPr>
      <w:r>
        <w:t xml:space="preserve">A new cryptoasset sits in Group 2b until the HKMA agrees its classification.</w:t>
      </w:r>
      <w:r>
        <w:t xml:space="preserve"> </w:t>
      </w:r>
      <w:r>
        <w:rPr>
          <w:vertAlign w:val="superscript"/>
        </w:rPr>
        <w:t xml:space="preserve">[9]</w:t>
      </w:r>
      <w:r>
        <w:t xml:space="preserve"> </w:t>
      </w:r>
      <w:r>
        <w:t xml:space="preserve">That means a 1,250% risk weight.</w:t>
      </w:r>
      <w:r>
        <w:t xml:space="preserve"> </w:t>
      </w:r>
      <w:r>
        <w:rPr>
          <w:vertAlign w:val="superscript"/>
        </w:rPr>
        <w:t xml:space="preserve">[8]</w:t>
      </w:r>
      <w:r>
        <w:t xml:space="preserve"> </w:t>
      </w:r>
      <w:r>
        <w:t xml:space="preserve">With the 8% minimum total capital ratio, 1,250% × 8% = 100%, so the bank holds capital equal to the whole exposure.</w:t>
      </w:r>
      <w:r>
        <w:t xml:space="preserve"> </w:t>
      </w:r>
      <w:r>
        <w:rPr>
          <w:vertAlign w:val="superscript"/>
        </w:rPr>
        <w:t xml:space="preserve">[42]</w:t>
      </w:r>
    </w:p>
    <w:p>
      <w:pPr>
        <w:pStyle w:val="Compact"/>
        <w:numPr>
          <w:ilvl w:val="0"/>
          <w:numId w:val="1174"/>
        </w:numPr>
      </w:pPr>
      <w:r>
        <w:t xml:space="preserve">Stablecoins under the HKMA licensing regime can be treated as meeting the permissionless-blockchain safeguards. The four classification conditions still apply.</w:t>
      </w:r>
      <w:r>
        <w:t xml:space="preserve"> </w:t>
      </w:r>
      <w:r>
        <w:rPr>
          <w:vertAlign w:val="superscript"/>
        </w:rPr>
        <w:t xml:space="preserve">[43]</w:t>
      </w:r>
    </w:p>
    <w:p>
      <w:pPr>
        <w:pStyle w:val="FirstParagraph"/>
      </w:pPr>
      <w:r>
        <w:rPr>
          <w:b/>
          <w:bCs/>
        </w:rPr>
        <w:t xml:space="preserve">To the CEO</w:t>
      </w:r>
    </w:p>
    <w:p>
      <w:pPr>
        <w:pStyle w:val="Compact"/>
        <w:numPr>
          <w:ilvl w:val="0"/>
          <w:numId w:val="1175"/>
        </w:numPr>
      </w:pPr>
      <w:r>
        <w:t xml:space="preserve">Hong Kong's rules started on 1 January 2026, matching the Basel timetable.</w:t>
      </w:r>
      <w:r>
        <w:t xml:space="preserve"> </w:t>
      </w:r>
      <w:r>
        <w:rPr>
          <w:vertAlign w:val="superscript"/>
        </w:rPr>
        <w:t xml:space="preserve">[5]</w:t>
      </w:r>
    </w:p>
    <w:p>
      <w:pPr>
        <w:pStyle w:val="Compact"/>
        <w:numPr>
          <w:ilvl w:val="0"/>
          <w:numId w:val="1175"/>
        </w:numPr>
      </w:pPr>
      <w:r>
        <w:t xml:space="preserve">The HKMA can override our classifications.</w:t>
      </w:r>
      <w:r>
        <w:t xml:space="preserve"> </w:t>
      </w:r>
      <w:r>
        <w:rPr>
          <w:vertAlign w:val="superscript"/>
        </w:rPr>
        <w:t xml:space="preserve">[26]</w:t>
      </w:r>
      <w:r>
        <w:t xml:space="preserve"> </w:t>
      </w:r>
      <w:r>
        <w:t xml:space="preserve">It can also add capital or limits if it sees weaknesses.</w:t>
      </w:r>
      <w:r>
        <w:t xml:space="preserve"> </w:t>
      </w:r>
      <w:r>
        <w:rPr>
          <w:vertAlign w:val="superscript"/>
        </w:rPr>
        <w:t xml:space="preserve">[35]</w:t>
      </w:r>
    </w:p>
    <w:p>
      <w:pPr>
        <w:pStyle w:val="FirstParagraph"/>
      </w:pPr>
      <w:r>
        <w:rPr>
          <w:b/>
          <w:bCs/>
        </w:rPr>
        <w:t xml:space="preserve">To Risk / CRO</w:t>
      </w:r>
    </w:p>
    <w:p>
      <w:pPr>
        <w:pStyle w:val="Compact"/>
        <w:numPr>
          <w:ilvl w:val="0"/>
          <w:numId w:val="1176"/>
        </w:numPr>
      </w:pPr>
      <w:r>
        <w:t xml:space="preserve">Any crypto exposure ends our small-amount exception from the market risk capital rules.</w:t>
      </w:r>
      <w:r>
        <w:t xml:space="preserve"> </w:t>
      </w:r>
      <w:r>
        <w:rPr>
          <w:vertAlign w:val="superscript"/>
        </w:rPr>
        <w:t xml:space="preserve">[44]</w:t>
      </w:r>
    </w:p>
    <w:p>
      <w:pPr>
        <w:pStyle w:val="Compact"/>
        <w:numPr>
          <w:ilvl w:val="0"/>
          <w:numId w:val="1176"/>
        </w:numPr>
      </w:pPr>
      <w:r>
        <w:t xml:space="preserve">For a category 1 institution, a stablecoin it holds is generally not HQLA. It counts as a 0% inflow under the LCR.</w:t>
      </w:r>
      <w:r>
        <w:t xml:space="preserve"> </w:t>
      </w:r>
      <w:r>
        <w:rPr>
          <w:vertAlign w:val="superscript"/>
        </w:rPr>
        <w:t xml:space="preserve">[45]</w:t>
      </w:r>
      <w:r>
        <w:t xml:space="preserve"> </w:t>
      </w:r>
      <w:r>
        <w:t xml:space="preserve">The net stable funding ratio tests that long-term assets have stable funding. Under it, the stablecoin has an 85% required stable funding factor.</w:t>
      </w:r>
      <w:r>
        <w:t xml:space="preserve"> </w:t>
      </w:r>
      <w:r>
        <w:rPr>
          <w:vertAlign w:val="superscript"/>
        </w:rPr>
        <w:t xml:space="preserve">[45]</w:t>
      </w:r>
    </w:p>
    <w:bookmarkEnd w:id="197"/>
    <w:bookmarkStart w:id="198" w:name="common-misunderstandings-13"/>
    <w:p>
      <w:pPr>
        <w:pStyle w:val="Heading2"/>
      </w:pPr>
      <w:r>
        <w:t xml:space="preserve">Common misunderstandings</w:t>
      </w:r>
    </w:p>
    <w:p>
      <w:pPr>
        <w:pStyle w:val="Compact"/>
        <w:numPr>
          <w:ilvl w:val="0"/>
          <w:numId w:val="1177"/>
        </w:numPr>
      </w:pPr>
      <w:r>
        <w:rPr>
          <w:b/>
          <w:bCs/>
        </w:rPr>
        <w:t xml:space="preserve">Myth:</w:t>
      </w:r>
      <w:r>
        <w:t xml:space="preserve"> </w:t>
      </w:r>
      <w:r>
        <w:t xml:space="preserve">The June 2026 CRP-1 letter tightened the rules.</w:t>
      </w:r>
      <w:r>
        <w:t xml:space="preserve"> </w:t>
      </w:r>
      <w:r>
        <w:rPr>
          <w:b/>
          <w:bCs/>
        </w:rPr>
        <w:t xml:space="preserve">Fact:</w:t>
      </w:r>
      <w:r>
        <w:t xml:space="preserve"> </w:t>
      </w:r>
      <w:r>
        <w:t xml:space="preserve">The letter clarified the approval condition in para 2.6.4. A bank can also meet it where a financial market regulator supervises the tokenisation business.</w:t>
      </w:r>
      <w:r>
        <w:t xml:space="preserve"> </w:t>
      </w:r>
      <w:r>
        <w:rPr>
          <w:vertAlign w:val="superscript"/>
        </w:rPr>
        <w:t xml:space="preserve">[10]</w:t>
      </w:r>
    </w:p>
    <w:p>
      <w:pPr>
        <w:pStyle w:val="Compact"/>
        <w:numPr>
          <w:ilvl w:val="0"/>
          <w:numId w:val="1177"/>
        </w:numPr>
      </w:pPr>
      <w:r>
        <w:rPr>
          <w:b/>
          <w:bCs/>
        </w:rPr>
        <w:t xml:space="preserve">Myth:</w:t>
      </w:r>
      <w:r>
        <w:t xml:space="preserve"> </w:t>
      </w:r>
      <w:r>
        <w:t xml:space="preserve">Internal models are barred only for Group 2a.</w:t>
      </w:r>
      <w:r>
        <w:t xml:space="preserve"> </w:t>
      </w:r>
      <w:r>
        <w:rPr>
          <w:b/>
          <w:bCs/>
        </w:rPr>
        <w:t xml:space="preserve">Fact:</w:t>
      </w:r>
      <w:r>
        <w:t xml:space="preserve"> </w:t>
      </w:r>
      <w:r>
        <w:t xml:space="preserve">Market risk module MR-1 bars them for all instruments referencing Group 2 cryptoassets.</w:t>
      </w:r>
      <w:r>
        <w:t xml:space="preserve"> </w:t>
      </w:r>
      <w:r>
        <w:rPr>
          <w:vertAlign w:val="superscript"/>
        </w:rPr>
        <w:t xml:space="preserve">[46]</w:t>
      </w:r>
    </w:p>
    <w:p>
      <w:pPr>
        <w:pStyle w:val="Compact"/>
        <w:numPr>
          <w:ilvl w:val="0"/>
          <w:numId w:val="1177"/>
        </w:numPr>
      </w:pPr>
      <w:r>
        <w:rPr>
          <w:b/>
          <w:bCs/>
        </w:rPr>
        <w:t xml:space="preserve">Myth:</w:t>
      </w:r>
      <w:r>
        <w:t xml:space="preserve"> </w:t>
      </w:r>
      <w:r>
        <w:t xml:space="preserve">The 1%/2% Group 2 limit applies to every bank.</w:t>
      </w:r>
      <w:r>
        <w:t xml:space="preserve"> </w:t>
      </w:r>
      <w:r>
        <w:rPr>
          <w:b/>
          <w:bCs/>
        </w:rPr>
        <w:t xml:space="preserve">Fact:</w:t>
      </w:r>
      <w:r>
        <w:t xml:space="preserve"> </w:t>
      </w:r>
      <w:r>
        <w:t xml:space="preserve">Only systemically important banks face the add-on.</w:t>
      </w:r>
      <w:r>
        <w:t xml:space="preserve"> </w:t>
      </w:r>
      <w:r>
        <w:rPr>
          <w:vertAlign w:val="superscript"/>
        </w:rPr>
        <w:t xml:space="preserve">[29]</w:t>
      </w:r>
      <w:r>
        <w:t xml:space="preserve"> </w:t>
      </w:r>
      <w:r>
        <w:t xml:space="preserve">The HKMA's instructions for its regulatory return (a report banks file) have all Hong Kong-incorporated AIs report the ratio.</w:t>
      </w:r>
      <w:r>
        <w:t xml:space="preserve"> </w:t>
      </w:r>
      <w:r>
        <w:rPr>
          <w:vertAlign w:val="superscript"/>
        </w:rPr>
        <w:t xml:space="preserve">[47]</w:t>
      </w:r>
    </w:p>
    <w:p>
      <w:pPr>
        <w:pStyle w:val="Compact"/>
        <w:numPr>
          <w:ilvl w:val="0"/>
          <w:numId w:val="1177"/>
        </w:numPr>
      </w:pPr>
      <w:r>
        <w:rPr>
          <w:b/>
          <w:bCs/>
        </w:rPr>
        <w:t xml:space="preserve">Myth:</w:t>
      </w:r>
      <w:r>
        <w:t xml:space="preserve"> </w:t>
      </w:r>
      <w:r>
        <w:t xml:space="preserve">Legacy holdings keep their old treatment.</w:t>
      </w:r>
      <w:r>
        <w:t xml:space="preserve"> </w:t>
      </w:r>
      <w:r>
        <w:rPr>
          <w:b/>
          <w:bCs/>
        </w:rPr>
        <w:t xml:space="preserve">Fact:</w:t>
      </w:r>
      <w:r>
        <w:t xml:space="preserve"> </w:t>
      </w:r>
      <w:r>
        <w:t xml:space="preserve">Holdings from before 1 January 2026 sit in Group 2b until the HKMA agrees the assessment.</w:t>
      </w:r>
      <w:r>
        <w:t xml:space="preserve"> </w:t>
      </w:r>
      <w:r>
        <w:rPr>
          <w:vertAlign w:val="superscript"/>
        </w:rPr>
        <w:t xml:space="preserve">[25]</w:t>
      </w:r>
    </w:p>
    <w:p>
      <w:pPr>
        <w:pStyle w:val="Compact"/>
        <w:numPr>
          <w:ilvl w:val="0"/>
          <w:numId w:val="1177"/>
        </w:numPr>
      </w:pPr>
      <w:r>
        <w:rPr>
          <w:b/>
          <w:bCs/>
        </w:rPr>
        <w:t xml:space="preserve">Myth:</w:t>
      </w:r>
      <w:r>
        <w:t xml:space="preserve"> </w:t>
      </w:r>
      <w:r>
        <w:t xml:space="preserve">Central bank digital currencies are cryptoassets.</w:t>
      </w:r>
      <w:r>
        <w:t xml:space="preserve"> </w:t>
      </w:r>
      <w:r>
        <w:rPr>
          <w:b/>
          <w:bCs/>
        </w:rPr>
        <w:t xml:space="preserve">Fact:</w:t>
      </w:r>
      <w:r>
        <w:t xml:space="preserve"> </w:t>
      </w:r>
      <w:r>
        <w:t xml:space="preserve">They sit outside the standard. They are generally treated like the central bank's ordinary currency.</w:t>
      </w:r>
      <w:r>
        <w:t xml:space="preserve"> </w:t>
      </w:r>
      <w:r>
        <w:rPr>
          <w:vertAlign w:val="superscript"/>
        </w:rPr>
        <w:t xml:space="preserve">[48]</w:t>
      </w:r>
    </w:p>
    <w:bookmarkEnd w:id="198"/>
    <w:bookmarkStart w:id="201" w:name="official-documents-to-read-first-13"/>
    <w:p>
      <w:pPr>
        <w:pStyle w:val="Heading2"/>
      </w:pPr>
      <w:r>
        <w:t xml:space="preserve">Official documents to read first</w:t>
      </w:r>
    </w:p>
    <w:p>
      <w:pPr>
        <w:pStyle w:val="Compact"/>
        <w:numPr>
          <w:ilvl w:val="0"/>
          <w:numId w:val="1178"/>
        </w:numPr>
      </w:pPr>
      <w:r>
        <w:rPr>
          <w:b/>
          <w:bCs/>
        </w:rPr>
        <w:t xml:space="preserve">SPM CRP-1 Classification of Cryptoassets</w:t>
      </w:r>
      <w:r>
        <w:t xml:space="preserve"> </w:t>
      </w:r>
      <w:r>
        <w:t xml:space="preserve">— HKMA, version 1, in effect from 1 January 2026. Read paras 1.1.4, 1.4, 2.1, 2.6 and 3.1.1. It sets out how each cryptoasset is grouped.</w:t>
      </w:r>
      <w:r>
        <w:t xml:space="preserve"> </w:t>
      </w:r>
      <w:hyperlink r:id="rId39">
        <w:r>
          <w:rPr>
            <w:rStyle w:val="Hyperlink"/>
          </w:rPr>
          <w:t xml:space="preserve">https://brdr.hkma.gov.hk/eng/doc-ldg/docId/getPdf/20251125-15-EN/CRP-1.pdf</w:t>
        </w:r>
      </w:hyperlink>
    </w:p>
    <w:p>
      <w:pPr>
        <w:pStyle w:val="Compact"/>
        <w:numPr>
          <w:ilvl w:val="0"/>
          <w:numId w:val="1178"/>
        </w:numPr>
      </w:pPr>
      <w:r>
        <w:rPr>
          <w:b/>
          <w:bCs/>
        </w:rPr>
        <w:t xml:space="preserve">SPM CRP-1: update on cryptoassets classification conditions</w:t>
      </w:r>
      <w:r>
        <w:t xml:space="preserve"> </w:t>
      </w:r>
      <w:r>
        <w:t xml:space="preserve">— HKMA, 3 June 2026. Read page 1. It adds another way to meet para 2.6.4.</w:t>
      </w:r>
      <w:r>
        <w:t xml:space="preserve"> </w:t>
      </w:r>
      <w:hyperlink r:id="rId199">
        <w:r>
          <w:rPr>
            <w:rStyle w:val="Hyperlink"/>
          </w:rPr>
          <w:t xml:space="preserve">https://brdr.hkma.gov.hk/eng/doc-ldg/docId/getPdf/20260603-1-EN/20260603-1-EN.pdf</w:t>
        </w:r>
      </w:hyperlink>
    </w:p>
    <w:p>
      <w:pPr>
        <w:pStyle w:val="Compact"/>
        <w:numPr>
          <w:ilvl w:val="0"/>
          <w:numId w:val="1178"/>
        </w:numPr>
      </w:pPr>
      <w:r>
        <w:rPr>
          <w:b/>
          <w:bCs/>
        </w:rPr>
        <w:t xml:space="preserve">Cryptoassets standard: SPM modules, code of practice, disclosure templates and returns</w:t>
      </w:r>
      <w:r>
        <w:t xml:space="preserve"> </w:t>
      </w:r>
      <w:r>
        <w:t xml:space="preserve">— HKMA, 27 November 2025. Read pages 1-4. It lists every changed module and the move to the new reporting returns.</w:t>
      </w:r>
      <w:r>
        <w:t xml:space="preserve"> </w:t>
      </w:r>
      <w:hyperlink r:id="rId200">
        <w:r>
          <w:rPr>
            <w:rStyle w:val="Hyperlink"/>
          </w:rPr>
          <w:t xml:space="preserve">https://brdr.hkma.gov.hk/eng/doc-ldg/docId/getPdf/20251127-1-EN/20251127-1-EN.pdf</w:t>
        </w:r>
      </w:hyperlink>
    </w:p>
    <w:bookmarkEnd w:id="201"/>
    <w:bookmarkStart w:id="202" w:name="open-questions-13"/>
    <w:p>
      <w:pPr>
        <w:pStyle w:val="Heading2"/>
      </w:pPr>
      <w:r>
        <w:t xml:space="preserve">Open questions</w:t>
      </w:r>
    </w:p>
    <w:p>
      <w:pPr>
        <w:pStyle w:val="Compact"/>
        <w:numPr>
          <w:ilvl w:val="0"/>
          <w:numId w:val="1179"/>
        </w:numPr>
      </w:pPr>
      <w:r>
        <w:t xml:space="preserve">The April 2026 BCR proposals closed for comment on 1 June 2026.</w:t>
      </w:r>
      <w:r>
        <w:t xml:space="preserve"> </w:t>
      </w:r>
      <w:r>
        <w:rPr>
          <w:vertAlign w:val="superscript"/>
        </w:rPr>
        <w:t xml:space="preserve">[17]</w:t>
      </w:r>
      <w:r>
        <w:t xml:space="preserve"> </w:t>
      </w:r>
      <w:r>
        <w:t xml:space="preserve">One of these proposals is to remove cryptoassets from the Part 6 "cash item" definition.</w:t>
      </w:r>
      <w:r>
        <w:t xml:space="preserve"> </w:t>
      </w:r>
      <w:r>
        <w:rPr>
          <w:vertAlign w:val="superscript"/>
        </w:rPr>
        <w:t xml:space="preserve">[49]</w:t>
      </w:r>
      <w:r>
        <w:t xml:space="preserve"> </w:t>
      </w:r>
      <w:r>
        <w:t xml:space="preserve">Another is a set of new rules on hedging counterparty credit risk (the risk the other side of a deal defaults).</w:t>
      </w:r>
      <w:r>
        <w:t xml:space="preserve"> </w:t>
      </w:r>
      <w:r>
        <w:rPr>
          <w:vertAlign w:val="superscript"/>
        </w:rPr>
        <w:t xml:space="preserve">[49]</w:t>
      </w:r>
      <w:r>
        <w:t xml:space="preserve"> </w:t>
      </w:r>
      <w:r>
        <w:t xml:space="preserve">Those rules cover netting sets (groups of trades that can be offset) holding Group 2b cryptoasset derivatives.</w:t>
      </w:r>
      <w:r>
        <w:t xml:space="preserve"> </w:t>
      </w:r>
      <w:r>
        <w:rPr>
          <w:vertAlign w:val="superscript"/>
        </w:rPr>
        <w:t xml:space="preserve">[49]</w:t>
      </w:r>
      <w:r>
        <w:t xml:space="preserve"> </w:t>
      </w:r>
      <w:r>
        <w:t xml:space="preserve">The documents reviewed for this guide hold no final rules.</w:t>
      </w:r>
      <w:r>
        <w:t xml:space="preserve"> </w:t>
      </w:r>
      <w:r>
        <w:rPr>
          <w:vertAlign w:val="superscript"/>
        </w:rPr>
        <w:t xml:space="preserve">[17]</w:t>
      </w:r>
    </w:p>
    <w:p>
      <w:pPr>
        <w:pStyle w:val="Compact"/>
        <w:numPr>
          <w:ilvl w:val="0"/>
          <w:numId w:val="1179"/>
        </w:numPr>
      </w:pPr>
      <w:r>
        <w:t xml:space="preserve">The June 2026 letter says CRP-1's wording will reflect the clarification in due course. The documents reviewed hold no updated CRP-1 text.</w:t>
      </w:r>
      <w:r>
        <w:t xml:space="preserve"> </w:t>
      </w:r>
      <w:r>
        <w:rPr>
          <w:vertAlign w:val="superscript"/>
        </w:rPr>
        <w:t xml:space="preserve">[10]</w:t>
      </w:r>
    </w:p>
    <w:p>
      <w:pPr>
        <w:pStyle w:val="Compact"/>
        <w:numPr>
          <w:ilvl w:val="0"/>
          <w:numId w:val="1179"/>
        </w:numPr>
      </w:pPr>
      <w:r>
        <w:t xml:space="preserve">The documents reviewed for this guide do not include the Gazette text of Banking (Capital) Rules Part 12. Section references come from HKMA modules and templates.</w:t>
      </w:r>
    </w:p>
    <w:p>
      <w:pPr>
        <w:pStyle w:val="Compact"/>
        <w:numPr>
          <w:ilvl w:val="0"/>
          <w:numId w:val="1179"/>
        </w:numPr>
      </w:pPr>
      <w:r>
        <w:t xml:space="preserve">For two sets of HKMA letters, only catalogue pages were reviewed. One is the December 2022 letter passing on the BCBS standard. The others are the July and August 2025 letters on the Gazette publication.</w:t>
      </w:r>
    </w:p>
    <w:bookmarkEnd w:id="202"/>
    <w:bookmarkStart w:id="203" w:name="related-modules-13"/>
    <w:p>
      <w:pPr>
        <w:pStyle w:val="Heading2"/>
      </w:pPr>
      <w:r>
        <w:t xml:space="preserve">Related modules</w:t>
      </w:r>
    </w:p>
    <w:p>
      <w:pPr>
        <w:pStyle w:val="FirstParagraph"/>
      </w:pPr>
      <w:r>
        <w:t xml:space="preserve">A1, C7, D2, D3, D4</w:t>
      </w:r>
    </w:p>
    <w:bookmarkEnd w:id="203"/>
    <w:bookmarkStart w:id="204" w:name="notes-14"/>
    <w:p>
      <w:pPr>
        <w:pStyle w:val="Heading3"/>
      </w:pPr>
      <w:r>
        <w:t xml:space="preserve">Notes</w:t>
      </w:r>
    </w:p>
    <w:p>
      <w:pPr>
        <w:pStyle w:val="Compact"/>
        <w:numPr>
          <w:ilvl w:val="0"/>
          <w:numId w:val="1180"/>
        </w:numPr>
      </w:pPr>
      <w:r>
        <w:t xml:space="preserve">HKMA.</w:t>
      </w:r>
      <w:r>
        <w:t xml:space="preserve"> </w:t>
      </w:r>
      <w:r>
        <w:rPr>
          <w:i/>
          <w:iCs/>
        </w:rPr>
        <w:t xml:space="preserve">CRP-1 Classification of Cryptoassets</w:t>
      </w:r>
      <w:r>
        <w:t xml:space="preserve">, 27 November 2025. Para 1.1.1.</w:t>
      </w:r>
      <w:r>
        <w:t xml:space="preserve"> </w:t>
      </w:r>
      <w:r>
        <w:t xml:space="preserve">https://brdr.hkma.gov.hk/eng/doc-ldg/docId/getPdf/20251125-15-EN/CRP-1.pdf</w:t>
      </w:r>
    </w:p>
    <w:p>
      <w:pPr>
        <w:pStyle w:val="Compact"/>
        <w:numPr>
          <w:ilvl w:val="0"/>
          <w:numId w:val="1180"/>
        </w:numPr>
      </w:pPr>
      <w:r>
        <w:t xml:space="preserve">HKMA.</w:t>
      </w:r>
      <w:r>
        <w:t xml:space="preserve"> </w:t>
      </w:r>
      <w:r>
        <w:rPr>
          <w:i/>
          <w:iCs/>
        </w:rPr>
        <w:t xml:space="preserve">Cryptoasset Exposures — Consultation Paper CP 24.01</w:t>
      </w:r>
      <w:r>
        <w:t xml:space="preserve">, 7 February 2024. Paras 1-2.</w:t>
      </w:r>
      <w:r>
        <w:t xml:space="preserve"> </w:t>
      </w:r>
      <w:r>
        <w:t xml:space="preserve">https://brdr.hkma.gov.hk/eng/doc-ldg/docId/20240207-3-EN</w:t>
      </w:r>
    </w:p>
    <w:p>
      <w:pPr>
        <w:pStyle w:val="Compact"/>
        <w:numPr>
          <w:ilvl w:val="0"/>
          <w:numId w:val="1180"/>
        </w:numPr>
      </w:pPr>
      <w:r>
        <w:t xml:space="preserve">HKMA.</w:t>
      </w:r>
      <w:r>
        <w:t xml:space="preserve"> </w:t>
      </w:r>
      <w:r>
        <w:rPr>
          <w:i/>
          <w:iCs/>
        </w:rPr>
        <w:t xml:space="preserve">Letter to HKAB: Soft consultation on prudential treatment of cryptoasset exposures</w:t>
      </w:r>
      <w:r>
        <w:t xml:space="preserve">, 13 January 2025. P.1.</w:t>
      </w:r>
      <w:r>
        <w:t xml:space="preserve"> </w:t>
      </w:r>
      <w:r>
        <w:t xml:space="preserve">https://brdr.hkma.gov.hk/eng/doc-ldg/docId/20250128-2-EN</w:t>
      </w:r>
    </w:p>
    <w:p>
      <w:pPr>
        <w:pStyle w:val="Compact"/>
        <w:numPr>
          <w:ilvl w:val="0"/>
          <w:numId w:val="1180"/>
        </w:numPr>
      </w:pPr>
      <w:r>
        <w:t xml:space="preserve">HKMA.</w:t>
      </w:r>
      <w:r>
        <w:t xml:space="preserve"> </w:t>
      </w:r>
      <w:r>
        <w:rPr>
          <w:i/>
          <w:iCs/>
        </w:rPr>
        <w:t xml:space="preserve">Gazettal of banking amendment rules to implement Basel cryptoassets standard</w:t>
      </w:r>
      <w:r>
        <w:t xml:space="preserve">, 11 July 2025. Para 1.</w:t>
      </w:r>
      <w:r>
        <w:t xml:space="preserve"> </w:t>
      </w:r>
      <w:r>
        <w:t xml:space="preserve">https://www.info.gov.hk/gia/general/202507/11/P2025071000787.htm</w:t>
      </w:r>
    </w:p>
    <w:p>
      <w:pPr>
        <w:pStyle w:val="Compact"/>
        <w:numPr>
          <w:ilvl w:val="0"/>
          <w:numId w:val="1180"/>
        </w:numPr>
      </w:pPr>
      <w:r>
        <w:t xml:space="preserve">HKMA.</w:t>
      </w:r>
      <w:r>
        <w:t xml:space="preserve"> </w:t>
      </w:r>
      <w:r>
        <w:rPr>
          <w:i/>
          <w:iCs/>
        </w:rPr>
        <w:t xml:space="preserve">Gazettal of banking amendment rules to implement Basel cryptoassets standard</w:t>
      </w:r>
      <w:r>
        <w:t xml:space="preserve">, 11 July 2025. Closing para.</w:t>
      </w:r>
      <w:r>
        <w:t xml:space="preserve"> </w:t>
      </w:r>
      <w:r>
        <w:t xml:space="preserve">https://www.info.gov.hk/gia/general/202507/11/P2025071000787.htm</w:t>
      </w:r>
    </w:p>
    <w:p>
      <w:pPr>
        <w:pStyle w:val="Compact"/>
        <w:numPr>
          <w:ilvl w:val="0"/>
          <w:numId w:val="1180"/>
        </w:numPr>
      </w:pPr>
      <w:r>
        <w:t xml:space="preserve">HKMA.</w:t>
      </w:r>
      <w:r>
        <w:t xml:space="preserve"> </w:t>
      </w:r>
      <w:r>
        <w:rPr>
          <w:i/>
          <w:iCs/>
        </w:rPr>
        <w:t xml:space="preserve">Cryptoassets standard: SPM modules, code of practice, disclosure templates and tables, and banking returns</w:t>
      </w:r>
      <w:r>
        <w:t xml:space="preserve">, 27 November 2025. Pp.1-2.</w:t>
      </w:r>
      <w:r>
        <w:t xml:space="preserve"> </w:t>
      </w:r>
      <w:r>
        <w:t xml:space="preserve">https://brdr.hkma.gov.hk/eng/doc-ldg/docId/20251127-1-EN</w:t>
      </w:r>
    </w:p>
    <w:p>
      <w:pPr>
        <w:pStyle w:val="Compact"/>
        <w:numPr>
          <w:ilvl w:val="0"/>
          <w:numId w:val="1180"/>
        </w:numPr>
      </w:pPr>
      <w:r>
        <w:t xml:space="preserve">HKMA.</w:t>
      </w:r>
      <w:r>
        <w:t xml:space="preserve"> </w:t>
      </w:r>
      <w:r>
        <w:rPr>
          <w:i/>
          <w:iCs/>
        </w:rPr>
        <w:t xml:space="preserve">CRP-1 Classification of Cryptoassets</w:t>
      </w:r>
      <w:r>
        <w:t xml:space="preserve">, 27 November 2025. Paras 1.3.2-1.3.3, 2.1.8.</w:t>
      </w:r>
      <w:r>
        <w:t xml:space="preserve"> </w:t>
      </w:r>
      <w:r>
        <w:t xml:space="preserve">https://brdr.hkma.gov.hk/eng/doc-ldg/docId/getPdf/20251125-15-EN/CRP-1.pdf</w:t>
      </w:r>
    </w:p>
    <w:p>
      <w:pPr>
        <w:pStyle w:val="Compact"/>
        <w:numPr>
          <w:ilvl w:val="0"/>
          <w:numId w:val="1180"/>
        </w:numPr>
      </w:pPr>
      <w:r>
        <w:t xml:space="preserve">HKMA.</w:t>
      </w:r>
      <w:r>
        <w:t xml:space="preserve"> </w:t>
      </w:r>
      <w:r>
        <w:rPr>
          <w:i/>
          <w:iCs/>
        </w:rPr>
        <w:t xml:space="preserve">Annex 4: Standard Disclosure Templates and Tables</w:t>
      </w:r>
      <w:r>
        <w:t xml:space="preserve">, 27 November 2025. Part XII CAE1 explanatory note, column (c), pp.214-215.</w:t>
      </w:r>
      <w:r>
        <w:t xml:space="preserve"> </w:t>
      </w:r>
      <w:r>
        <w:t xml:space="preserve">https://brdr.hkma.gov.hk/eng/doc-ldg/docId/getPdf/20251027-8-EN/20251027-8-EN.pdf</w:t>
      </w:r>
    </w:p>
    <w:p>
      <w:pPr>
        <w:pStyle w:val="Compact"/>
        <w:numPr>
          <w:ilvl w:val="0"/>
          <w:numId w:val="1180"/>
        </w:numPr>
      </w:pPr>
      <w:r>
        <w:t xml:space="preserve">HKMA.</w:t>
      </w:r>
      <w:r>
        <w:t xml:space="preserve"> </w:t>
      </w:r>
      <w:r>
        <w:rPr>
          <w:i/>
          <w:iCs/>
        </w:rPr>
        <w:t xml:space="preserve">CRP-1 Classification of Cryptoassets</w:t>
      </w:r>
      <w:r>
        <w:t xml:space="preserve">, 27 November 2025. Para 2.1.2.</w:t>
      </w:r>
      <w:r>
        <w:t xml:space="preserve"> </w:t>
      </w:r>
      <w:r>
        <w:t xml:space="preserve">https://brdr.hkma.gov.hk/eng/doc-ldg/docId/getPdf/20251125-15-EN/CRP-1.pdf</w:t>
      </w:r>
    </w:p>
    <w:p>
      <w:pPr>
        <w:pStyle w:val="Compact"/>
        <w:numPr>
          <w:ilvl w:val="0"/>
          <w:numId w:val="1180"/>
        </w:numPr>
      </w:pPr>
      <w:r>
        <w:t xml:space="preserve">HKMA.</w:t>
      </w:r>
      <w:r>
        <w:t xml:space="preserve"> </w:t>
      </w:r>
      <w:r>
        <w:rPr>
          <w:i/>
          <w:iCs/>
        </w:rPr>
        <w:t xml:space="preserve">SPM CRP-1: update on cryptoassets classification conditions</w:t>
      </w:r>
      <w:r>
        <w:t xml:space="preserve">, 3 June 2026. P.1.</w:t>
      </w:r>
      <w:r>
        <w:t xml:space="preserve"> </w:t>
      </w:r>
      <w:r>
        <w:t xml:space="preserve">https://brdr.hkma.gov.hk/eng/doc-ldg/docId/20260603-1-EN</w:t>
      </w:r>
    </w:p>
    <w:p>
      <w:pPr>
        <w:pStyle w:val="Compact"/>
        <w:numPr>
          <w:ilvl w:val="0"/>
          <w:numId w:val="1180"/>
        </w:numPr>
      </w:pPr>
      <w:r>
        <w:t xml:space="preserve">HKMA.</w:t>
      </w:r>
      <w:r>
        <w:t xml:space="preserve"> </w:t>
      </w:r>
      <w:r>
        <w:rPr>
          <w:i/>
          <w:iCs/>
        </w:rPr>
        <w:t xml:space="preserve">CRP-1 Classification of Cryptoassets</w:t>
      </w:r>
      <w:r>
        <w:t xml:space="preserve">, 27 November 2025. Paras 1.1.1-1.1.2.</w:t>
      </w:r>
      <w:r>
        <w:t xml:space="preserve"> </w:t>
      </w:r>
      <w:r>
        <w:t xml:space="preserve">https://brdr.hkma.gov.hk/eng/doc-ldg/docId/getPdf/20251125-15-EN/CRP-1.pdf</w:t>
      </w:r>
    </w:p>
    <w:p>
      <w:pPr>
        <w:pStyle w:val="Compact"/>
        <w:numPr>
          <w:ilvl w:val="0"/>
          <w:numId w:val="1180"/>
        </w:numPr>
      </w:pPr>
      <w:r>
        <w:t xml:space="preserve">HKMA.</w:t>
      </w:r>
      <w:r>
        <w:t xml:space="preserve"> </w:t>
      </w:r>
      <w:r>
        <w:rPr>
          <w:i/>
          <w:iCs/>
        </w:rPr>
        <w:t xml:space="preserve">Cryptoasset Exposures — Consultation Paper CP 24.01</w:t>
      </w:r>
      <w:r>
        <w:t xml:space="preserve">, 7 February 2024. Paras 2, 11.</w:t>
      </w:r>
      <w:r>
        <w:t xml:space="preserve"> </w:t>
      </w:r>
      <w:r>
        <w:t xml:space="preserve">https://brdr.hkma.gov.hk/eng/doc-ldg/docId/20240207-3-EN</w:t>
      </w:r>
    </w:p>
    <w:p>
      <w:pPr>
        <w:pStyle w:val="Compact"/>
        <w:numPr>
          <w:ilvl w:val="0"/>
          <w:numId w:val="1180"/>
        </w:numPr>
      </w:pPr>
      <w:r>
        <w:t xml:space="preserve">HKMA.</w:t>
      </w:r>
      <w:r>
        <w:t xml:space="preserve"> </w:t>
      </w:r>
      <w:r>
        <w:rPr>
          <w:i/>
          <w:iCs/>
        </w:rPr>
        <w:t xml:space="preserve">Letter to HKAB: Soft consultation on prudential treatment of cryptoasset exposures</w:t>
      </w:r>
      <w:r>
        <w:t xml:space="preserve">, 13 January 2025. Pp.1-2.</w:t>
      </w:r>
      <w:r>
        <w:t xml:space="preserve"> </w:t>
      </w:r>
      <w:r>
        <w:t xml:space="preserve">https://brdr.hkma.gov.hk/eng/doc-ldg/docId/20250128-2-EN</w:t>
      </w:r>
    </w:p>
    <w:p>
      <w:pPr>
        <w:pStyle w:val="Compact"/>
        <w:numPr>
          <w:ilvl w:val="0"/>
          <w:numId w:val="1180"/>
        </w:numPr>
      </w:pPr>
      <w:r>
        <w:t xml:space="preserve">HKMA.</w:t>
      </w:r>
      <w:r>
        <w:t xml:space="preserve"> </w:t>
      </w:r>
      <w:r>
        <w:rPr>
          <w:i/>
          <w:iCs/>
        </w:rPr>
        <w:t xml:space="preserve">Gazettal of banking amendment rules to implement Basel cryptoassets standard</w:t>
      </w:r>
      <w:r>
        <w:t xml:space="preserve">, 11 July 2025. Paras 1-2 and closing para.</w:t>
      </w:r>
      <w:r>
        <w:t xml:space="preserve"> </w:t>
      </w:r>
      <w:r>
        <w:t xml:space="preserve">https://www.info.gov.hk/gia/general/202507/11/P2025071000787.htm</w:t>
      </w:r>
    </w:p>
    <w:p>
      <w:pPr>
        <w:pStyle w:val="Compact"/>
        <w:numPr>
          <w:ilvl w:val="0"/>
          <w:numId w:val="1180"/>
        </w:numPr>
      </w:pPr>
      <w:r>
        <w:t xml:space="preserve">HKMA.</w:t>
      </w:r>
      <w:r>
        <w:t xml:space="preserve"> </w:t>
      </w:r>
      <w:r>
        <w:rPr>
          <w:i/>
          <w:iCs/>
        </w:rPr>
        <w:t xml:space="preserve">Cryptoassets standard: gazettal of revised SPM modules and code of practice</w:t>
      </w:r>
      <w:r>
        <w:t xml:space="preserve">, 19 December 2025. Pp.1-2.</w:t>
      </w:r>
      <w:r>
        <w:t xml:space="preserve"> </w:t>
      </w:r>
      <w:r>
        <w:t xml:space="preserve">https://brdr.hkma.gov.hk/eng/doc-ldg/docId/getPdf/20251218-2-EN/20251218-2-EN.pdf</w:t>
      </w:r>
    </w:p>
    <w:p>
      <w:pPr>
        <w:pStyle w:val="Compact"/>
        <w:numPr>
          <w:ilvl w:val="0"/>
          <w:numId w:val="1180"/>
        </w:numPr>
      </w:pPr>
      <w:r>
        <w:t xml:space="preserve">HKMA.</w:t>
      </w:r>
      <w:r>
        <w:t xml:space="preserve"> </w:t>
      </w:r>
      <w:r>
        <w:rPr>
          <w:i/>
          <w:iCs/>
        </w:rPr>
        <w:t xml:space="preserve">Guidance on Offering of Financing for Virtual Asset Dealing, Shared Order Book, and Client Virtual Asset Withdrawals</w:t>
      </w:r>
      <w:r>
        <w:t xml:space="preserve">, 27 May 2026. Para (9), p.5.</w:t>
      </w:r>
      <w:r>
        <w:t xml:space="preserve"> </w:t>
      </w:r>
      <w:r>
        <w:t xml:space="preserve">https://brdr.hkma.gov.hk/eng/doc-ldg/docId/getPdf/20260527-1-EN/20260527-1-EN.pdf</w:t>
      </w:r>
    </w:p>
    <w:p>
      <w:pPr>
        <w:pStyle w:val="Compact"/>
        <w:numPr>
          <w:ilvl w:val="0"/>
          <w:numId w:val="1180"/>
        </w:numPr>
      </w:pPr>
      <w:r>
        <w:t xml:space="preserve">HKMA.</w:t>
      </w:r>
      <w:r>
        <w:t xml:space="preserve"> </w:t>
      </w:r>
      <w:r>
        <w:rPr>
          <w:i/>
          <w:iCs/>
        </w:rPr>
        <w:t xml:space="preserve">Proposed amendments to the Banking (Capital) Rules | | Annex : Proposed Amendments to the Banking (Capital) Rules</w:t>
      </w:r>
      <w:r>
        <w:t xml:space="preserve">, 30 April 2026. Landing page.</w:t>
      </w:r>
      <w:r>
        <w:t xml:space="preserve"> </w:t>
      </w:r>
      <w:r>
        <w:t xml:space="preserve">https://brdr.hkma.gov.hk/eng/doc-ldg/docId/20260429-4-EN</w:t>
      </w:r>
    </w:p>
    <w:p>
      <w:pPr>
        <w:pStyle w:val="Compact"/>
        <w:numPr>
          <w:ilvl w:val="0"/>
          <w:numId w:val="1180"/>
        </w:numPr>
      </w:pPr>
      <w:r>
        <w:t xml:space="preserve">HKMA.</w:t>
      </w:r>
      <w:r>
        <w:t xml:space="preserve"> </w:t>
      </w:r>
      <w:r>
        <w:rPr>
          <w:i/>
          <w:iCs/>
        </w:rPr>
        <w:t xml:space="preserve">Annex: Proposed Amendments to the Banking (Capital) Rules (Cap. 155L)</w:t>
      </w:r>
      <w:r>
        <w:t xml:space="preserve">, 30 April 2026. P.1.</w:t>
      </w:r>
      <w:r>
        <w:t xml:space="preserve"> </w:t>
      </w:r>
      <w:r>
        <w:t xml:space="preserve">https://brdr.hkma.gov.hk/eng/doc-ldg/docId/getPdf/20260429-4-EN/20260429-4-EN.pdf</w:t>
      </w:r>
    </w:p>
    <w:p>
      <w:pPr>
        <w:pStyle w:val="Compact"/>
        <w:numPr>
          <w:ilvl w:val="0"/>
          <w:numId w:val="1180"/>
        </w:numPr>
      </w:pPr>
      <w:r>
        <w:t xml:space="preserve">HKMA.</w:t>
      </w:r>
      <w:r>
        <w:t xml:space="preserve"> </w:t>
      </w:r>
      <w:r>
        <w:rPr>
          <w:i/>
          <w:iCs/>
        </w:rPr>
        <w:t xml:space="preserve">Cryptoasset Exposures — Consultation Paper CP 24.01</w:t>
      </w:r>
      <w:r>
        <w:t xml:space="preserve">, 7 February 2024. Paras 2, 4, 11.</w:t>
      </w:r>
      <w:r>
        <w:t xml:space="preserve"> </w:t>
      </w:r>
      <w:r>
        <w:t xml:space="preserve">https://brdr.hkma.gov.hk/eng/doc-ldg/docId/20240207-3-EN</w:t>
      </w:r>
    </w:p>
    <w:p>
      <w:pPr>
        <w:pStyle w:val="Compact"/>
        <w:numPr>
          <w:ilvl w:val="0"/>
          <w:numId w:val="1180"/>
        </w:numPr>
      </w:pPr>
      <w:r>
        <w:t xml:space="preserve">HKMA.</w:t>
      </w:r>
      <w:r>
        <w:t xml:space="preserve"> </w:t>
      </w:r>
      <w:r>
        <w:rPr>
          <w:i/>
          <w:iCs/>
        </w:rPr>
        <w:t xml:space="preserve">CRP-1 Classification of Cryptoassets</w:t>
      </w:r>
      <w:r>
        <w:t xml:space="preserve">, 27 November 2025. Para 1.1.4.</w:t>
      </w:r>
      <w:r>
        <w:t xml:space="preserve"> </w:t>
      </w:r>
      <w:r>
        <w:t xml:space="preserve">https://brdr.hkma.gov.hk/eng/doc-ldg/docId/getPdf/20251125-15-EN/CRP-1.pdf</w:t>
      </w:r>
    </w:p>
    <w:p>
      <w:pPr>
        <w:pStyle w:val="Compact"/>
        <w:numPr>
          <w:ilvl w:val="0"/>
          <w:numId w:val="1180"/>
        </w:numPr>
      </w:pPr>
      <w:r>
        <w:t xml:space="preserve">HKMA.</w:t>
      </w:r>
      <w:r>
        <w:t xml:space="preserve"> </w:t>
      </w:r>
      <w:r>
        <w:rPr>
          <w:i/>
          <w:iCs/>
        </w:rPr>
        <w:t xml:space="preserve">CRP-1 Classification of Cryptoassets</w:t>
      </w:r>
      <w:r>
        <w:t xml:space="preserve">, 27 November 2025. Paras 2.2.1, 2.3.1, 2.4.1, 2.5.1.</w:t>
      </w:r>
      <w:r>
        <w:t xml:space="preserve"> </w:t>
      </w:r>
      <w:r>
        <w:t xml:space="preserve">https://brdr.hkma.gov.hk/eng/doc-ldg/docId/getPdf/20251125-15-EN/CRP-1.pdf</w:t>
      </w:r>
    </w:p>
    <w:p>
      <w:pPr>
        <w:pStyle w:val="Compact"/>
        <w:numPr>
          <w:ilvl w:val="0"/>
          <w:numId w:val="1180"/>
        </w:numPr>
      </w:pPr>
      <w:r>
        <w:t xml:space="preserve">HKMA.</w:t>
      </w:r>
      <w:r>
        <w:t xml:space="preserve"> </w:t>
      </w:r>
      <w:r>
        <w:rPr>
          <w:i/>
          <w:iCs/>
        </w:rPr>
        <w:t xml:space="preserve">CRP-1 Classification of Cryptoassets</w:t>
      </w:r>
      <w:r>
        <w:t xml:space="preserve">, 27 November 2025. Paras 1.3.1-1.3.2.</w:t>
      </w:r>
      <w:r>
        <w:t xml:space="preserve"> </w:t>
      </w:r>
      <w:r>
        <w:t xml:space="preserve">https://brdr.hkma.gov.hk/eng/doc-ldg/docId/getPdf/20251125-15-EN/CRP-1.pdf</w:t>
      </w:r>
    </w:p>
    <w:p>
      <w:pPr>
        <w:pStyle w:val="Compact"/>
        <w:numPr>
          <w:ilvl w:val="0"/>
          <w:numId w:val="1180"/>
        </w:numPr>
      </w:pPr>
      <w:r>
        <w:t xml:space="preserve">HKMA.</w:t>
      </w:r>
      <w:r>
        <w:t xml:space="preserve"> </w:t>
      </w:r>
      <w:r>
        <w:rPr>
          <w:i/>
          <w:iCs/>
        </w:rPr>
        <w:t xml:space="preserve">CRP-1 Classification of Cryptoassets</w:t>
      </w:r>
      <w:r>
        <w:t xml:space="preserve">, 27 November 2025. Para 3.1.1.</w:t>
      </w:r>
      <w:r>
        <w:t xml:space="preserve"> </w:t>
      </w:r>
      <w:r>
        <w:t xml:space="preserve">https://brdr.hkma.gov.hk/eng/doc-ldg/docId/getPdf/20251125-15-EN/CRP-1.pdf</w:t>
      </w:r>
    </w:p>
    <w:p>
      <w:pPr>
        <w:pStyle w:val="Compact"/>
        <w:numPr>
          <w:ilvl w:val="0"/>
          <w:numId w:val="1180"/>
        </w:numPr>
      </w:pPr>
      <w:r>
        <w:t xml:space="preserve">HKMA.</w:t>
      </w:r>
      <w:r>
        <w:t xml:space="preserve"> </w:t>
      </w:r>
      <w:r>
        <w:rPr>
          <w:i/>
          <w:iCs/>
        </w:rPr>
        <w:t xml:space="preserve">Supervisory Policy Manual MR-2: CVA Risk Capital Charge</w:t>
      </w:r>
      <w:r>
        <w:t xml:space="preserve">, 19 December 2025. Para 4.3.2.</w:t>
      </w:r>
      <w:r>
        <w:t xml:space="preserve"> </w:t>
      </w:r>
      <w:r>
        <w:t xml:space="preserve">https://brdr.hkma.gov.hk/eng/doc-ldg/docId/getPdf/20251217-9-EN/MR-2.pdf</w:t>
      </w:r>
    </w:p>
    <w:p>
      <w:pPr>
        <w:pStyle w:val="Compact"/>
        <w:numPr>
          <w:ilvl w:val="0"/>
          <w:numId w:val="1180"/>
        </w:numPr>
      </w:pPr>
      <w:r>
        <w:t xml:space="preserve">HKMA.</w:t>
      </w:r>
      <w:r>
        <w:t xml:space="preserve"> </w:t>
      </w:r>
      <w:r>
        <w:rPr>
          <w:i/>
          <w:iCs/>
        </w:rPr>
        <w:t xml:space="preserve">CRP-1 Classification of Cryptoassets</w:t>
      </w:r>
      <w:r>
        <w:t xml:space="preserve">, 27 November 2025. Para 1.4.2.</w:t>
      </w:r>
      <w:r>
        <w:t xml:space="preserve"> </w:t>
      </w:r>
      <w:r>
        <w:t xml:space="preserve">https://brdr.hkma.gov.hk/eng/doc-ldg/docId/getPdf/20251125-15-EN/CRP-1.pdf</w:t>
      </w:r>
    </w:p>
    <w:p>
      <w:pPr>
        <w:pStyle w:val="Compact"/>
        <w:numPr>
          <w:ilvl w:val="0"/>
          <w:numId w:val="1180"/>
        </w:numPr>
      </w:pPr>
      <w:r>
        <w:t xml:space="preserve">HKMA.</w:t>
      </w:r>
      <w:r>
        <w:t xml:space="preserve"> </w:t>
      </w:r>
      <w:r>
        <w:rPr>
          <w:i/>
          <w:iCs/>
        </w:rPr>
        <w:t xml:space="preserve">CRP-1 Classification of Cryptoassets</w:t>
      </w:r>
      <w:r>
        <w:t xml:space="preserve">, 27 November 2025. Para 2.1.6.</w:t>
      </w:r>
      <w:r>
        <w:t xml:space="preserve"> </w:t>
      </w:r>
      <w:r>
        <w:t xml:space="preserve">https://brdr.hkma.gov.hk/eng/doc-ldg/docId/getPdf/20251125-15-EN/CRP-1.pdf</w:t>
      </w:r>
    </w:p>
    <w:p>
      <w:pPr>
        <w:pStyle w:val="Compact"/>
        <w:numPr>
          <w:ilvl w:val="0"/>
          <w:numId w:val="1180"/>
        </w:numPr>
      </w:pPr>
      <w:r>
        <w:t xml:space="preserve">HKMA.</w:t>
      </w:r>
      <w:r>
        <w:t xml:space="preserve"> </w:t>
      </w:r>
      <w:r>
        <w:rPr>
          <w:i/>
          <w:iCs/>
        </w:rPr>
        <w:t xml:space="preserve">CRP-1 Classification of Cryptoassets</w:t>
      </w:r>
      <w:r>
        <w:t xml:space="preserve">, 27 November 2025. Para 2.6.3.</w:t>
      </w:r>
      <w:r>
        <w:t xml:space="preserve"> </w:t>
      </w:r>
      <w:r>
        <w:t xml:space="preserve">https://brdr.hkma.gov.hk/eng/doc-ldg/docId/getPdf/20251125-15-EN/CRP-1.pdf</w:t>
      </w:r>
    </w:p>
    <w:p>
      <w:pPr>
        <w:pStyle w:val="Compact"/>
        <w:numPr>
          <w:ilvl w:val="0"/>
          <w:numId w:val="1180"/>
        </w:numPr>
      </w:pPr>
      <w:r>
        <w:t xml:space="preserve">HKMA.</w:t>
      </w:r>
      <w:r>
        <w:t xml:space="preserve"> </w:t>
      </w:r>
      <w:r>
        <w:rPr>
          <w:i/>
          <w:iCs/>
        </w:rPr>
        <w:t xml:space="preserve">CA-G-1 Overview of Capital Adequacy Regime for Locally Incorporated Authorized Institutions</w:t>
      </w:r>
      <w:r>
        <w:t xml:space="preserve">, 19 December 2025. Paras 8.7.1-8.7.2.</w:t>
      </w:r>
      <w:r>
        <w:t xml:space="preserve"> </w:t>
      </w:r>
      <w:r>
        <w:t xml:space="preserve">https://brdr.hkma.gov.hk/eng/doc-ldg/docId/20251217-1-EN</w:t>
      </w:r>
    </w:p>
    <w:p>
      <w:pPr>
        <w:pStyle w:val="Compact"/>
        <w:numPr>
          <w:ilvl w:val="0"/>
          <w:numId w:val="1180"/>
        </w:numPr>
      </w:pPr>
      <w:r>
        <w:t xml:space="preserve">HKMA.</w:t>
      </w:r>
      <w:r>
        <w:t xml:space="preserve"> </w:t>
      </w:r>
      <w:r>
        <w:rPr>
          <w:i/>
          <w:iCs/>
        </w:rPr>
        <w:t xml:space="preserve">CA-G-1 Overview of Capital Adequacy Regime for Locally Incorporated Authorized Institutions</w:t>
      </w:r>
      <w:r>
        <w:t xml:space="preserve">, 19 December 2025. Para 8.7.4(d).</w:t>
      </w:r>
      <w:r>
        <w:t xml:space="preserve"> </w:t>
      </w:r>
      <w:r>
        <w:t xml:space="preserve">https://brdr.hkma.gov.hk/eng/doc-ldg/docId/20251217-1-EN</w:t>
      </w:r>
    </w:p>
    <w:p>
      <w:pPr>
        <w:pStyle w:val="Compact"/>
        <w:numPr>
          <w:ilvl w:val="0"/>
          <w:numId w:val="1180"/>
        </w:numPr>
      </w:pPr>
      <w:r>
        <w:t xml:space="preserve">HKMA.</w:t>
      </w:r>
      <w:r>
        <w:t xml:space="preserve"> </w:t>
      </w:r>
      <w:r>
        <w:rPr>
          <w:i/>
          <w:iCs/>
        </w:rPr>
        <w:t xml:space="preserve">Annex 4: Standard Disclosure Templates and Tables</w:t>
      </w:r>
      <w:r>
        <w:t xml:space="preserve">, 27 November 2025. Part XII CAE1 explanatory note, rows 8-10, p.215.</w:t>
      </w:r>
      <w:r>
        <w:t xml:space="preserve"> </w:t>
      </w:r>
      <w:r>
        <w:t xml:space="preserve">https://brdr.hkma.gov.hk/eng/doc-ldg/docId/getPdf/20251027-8-EN/20251027-8-EN.pdf</w:t>
      </w:r>
    </w:p>
    <w:p>
      <w:pPr>
        <w:pStyle w:val="Compact"/>
        <w:numPr>
          <w:ilvl w:val="0"/>
          <w:numId w:val="1180"/>
        </w:numPr>
      </w:pPr>
      <w:r>
        <w:t xml:space="preserve">HKMA.</w:t>
      </w:r>
      <w:r>
        <w:t xml:space="preserve"> </w:t>
      </w:r>
      <w:r>
        <w:rPr>
          <w:i/>
          <w:iCs/>
        </w:rPr>
        <w:t xml:space="preserve">Supervisory Policy Manual LM-1: Regulatory Framework for Supervision of Liquidity Risk</w:t>
      </w:r>
      <w:r>
        <w:t xml:space="preserve">, 19 December 2025. Annex 3 paras 1, 7.</w:t>
      </w:r>
      <w:r>
        <w:t xml:space="preserve"> </w:t>
      </w:r>
      <w:r>
        <w:t xml:space="preserve">https://brdr.hkma.gov.hk/eng/doc-ldg/docId/getPdf/20251217-7-EN/LM-1.pdf</w:t>
      </w:r>
    </w:p>
    <w:p>
      <w:pPr>
        <w:pStyle w:val="Compact"/>
        <w:numPr>
          <w:ilvl w:val="0"/>
          <w:numId w:val="1180"/>
        </w:numPr>
      </w:pPr>
      <w:r>
        <w:t xml:space="preserve">HKMA.</w:t>
      </w:r>
      <w:r>
        <w:t xml:space="preserve"> </w:t>
      </w:r>
      <w:r>
        <w:rPr>
          <w:i/>
          <w:iCs/>
        </w:rPr>
        <w:t xml:space="preserve">Supervisory Policy Manual MR-1: Market Risk Capital Charge</w:t>
      </w:r>
      <w:r>
        <w:t xml:space="preserve">, 19 December 2025. Footnote 80, paras 6.1.9, 6.2.8.</w:t>
      </w:r>
      <w:r>
        <w:t xml:space="preserve"> </w:t>
      </w:r>
      <w:r>
        <w:t xml:space="preserve">https://brdr.hkma.gov.hk/eng/doc-ldg/docId/getPdf/20251217-8-EN/MR-1.pdf</w:t>
      </w:r>
    </w:p>
    <w:p>
      <w:pPr>
        <w:pStyle w:val="Compact"/>
        <w:numPr>
          <w:ilvl w:val="0"/>
          <w:numId w:val="1180"/>
        </w:numPr>
      </w:pPr>
      <w:r>
        <w:t xml:space="preserve">HKMA.</w:t>
      </w:r>
      <w:r>
        <w:t xml:space="preserve"> </w:t>
      </w:r>
      <w:r>
        <w:rPr>
          <w:i/>
          <w:iCs/>
        </w:rPr>
        <w:t xml:space="preserve">Supervisory Policy Manual CR-G-8: Large Exposures and Risk Concentrations</w:t>
      </w:r>
      <w:r>
        <w:t xml:space="preserve">, 19 December 2025. Paras 2.8.8-2.8.9 and footnote 13.</w:t>
      </w:r>
      <w:r>
        <w:t xml:space="preserve"> </w:t>
      </w:r>
      <w:r>
        <w:t xml:space="preserve">https://brdr.hkma.gov.hk/eng/doc-ldg/docId/getPdf/20251217-3-EN/CR-G-8.pdf</w:t>
      </w:r>
    </w:p>
    <w:p>
      <w:pPr>
        <w:pStyle w:val="Compact"/>
        <w:numPr>
          <w:ilvl w:val="0"/>
          <w:numId w:val="1180"/>
        </w:numPr>
      </w:pPr>
      <w:r>
        <w:t xml:space="preserve">HKMA.</w:t>
      </w:r>
      <w:r>
        <w:t xml:space="preserve"> </w:t>
      </w:r>
      <w:r>
        <w:rPr>
          <w:i/>
          <w:iCs/>
        </w:rPr>
        <w:t xml:space="preserve">CR-L-5 Major Acquisitions and Investments: BELR Part 3</w:t>
      </w:r>
      <w:r>
        <w:t xml:space="preserve">, 27 November 2025. Footnote 1.</w:t>
      </w:r>
      <w:r>
        <w:t xml:space="preserve"> </w:t>
      </w:r>
      <w:r>
        <w:t xml:space="preserve">https://brdr.hkma.gov.hk/eng/doc-ldg/docId/getPdf/20251125-5-EN/CR-L-5.pdf</w:t>
      </w:r>
    </w:p>
    <w:p>
      <w:pPr>
        <w:pStyle w:val="Compact"/>
        <w:numPr>
          <w:ilvl w:val="0"/>
          <w:numId w:val="1180"/>
        </w:numPr>
      </w:pPr>
      <w:r>
        <w:t xml:space="preserve">HKMA.</w:t>
      </w:r>
      <w:r>
        <w:t xml:space="preserve"> </w:t>
      </w:r>
      <w:r>
        <w:rPr>
          <w:i/>
          <w:iCs/>
        </w:rPr>
        <w:t xml:space="preserve">Supervisory Policy Manual CA-G-5: Supervisory Review Process</w:t>
      </w:r>
      <w:r>
        <w:t xml:space="preserve">, 19 December 2025. Para 3.6.6.</w:t>
      </w:r>
      <w:r>
        <w:t xml:space="preserve"> </w:t>
      </w:r>
      <w:r>
        <w:t xml:space="preserve">https://brdr.hkma.gov.hk/eng/doc-ldg/docId/getPdf/20251217-2-EN/CA-G-5.pdf</w:t>
      </w:r>
    </w:p>
    <w:p>
      <w:pPr>
        <w:pStyle w:val="Compact"/>
        <w:numPr>
          <w:ilvl w:val="0"/>
          <w:numId w:val="1180"/>
        </w:numPr>
      </w:pPr>
      <w:r>
        <w:t xml:space="preserve">HKMA.</w:t>
      </w:r>
      <w:r>
        <w:t xml:space="preserve"> </w:t>
      </w:r>
      <w:r>
        <w:rPr>
          <w:i/>
          <w:iCs/>
        </w:rPr>
        <w:t xml:space="preserve">CRP-1 Classification of Cryptoassets</w:t>
      </w:r>
      <w:r>
        <w:t xml:space="preserve">, 27 November 2025. Paras 1.1.4, 2.1.1.</w:t>
      </w:r>
      <w:r>
        <w:t xml:space="preserve"> </w:t>
      </w:r>
      <w:r>
        <w:t xml:space="preserve">https://brdr.hkma.gov.hk/eng/doc-ldg/docId/getPdf/20251125-15-EN/CRP-1.pdf</w:t>
      </w:r>
    </w:p>
    <w:p>
      <w:pPr>
        <w:pStyle w:val="Compact"/>
        <w:numPr>
          <w:ilvl w:val="0"/>
          <w:numId w:val="1180"/>
        </w:numPr>
      </w:pPr>
      <w:r>
        <w:t xml:space="preserve">HKMA.</w:t>
      </w:r>
      <w:r>
        <w:t xml:space="preserve"> </w:t>
      </w:r>
      <w:r>
        <w:rPr>
          <w:i/>
          <w:iCs/>
        </w:rPr>
        <w:t xml:space="preserve">CRP-1 Classification of Cryptoassets</w:t>
      </w:r>
      <w:r>
        <w:t xml:space="preserve">, 27 November 2025. Para 2.1.3.</w:t>
      </w:r>
      <w:r>
        <w:t xml:space="preserve"> </w:t>
      </w:r>
      <w:r>
        <w:t xml:space="preserve">https://brdr.hkma.gov.hk/eng/doc-ldg/docId/getPdf/20251125-15-EN/CRP-1.pdf</w:t>
      </w:r>
    </w:p>
    <w:p>
      <w:pPr>
        <w:pStyle w:val="Compact"/>
        <w:numPr>
          <w:ilvl w:val="0"/>
          <w:numId w:val="1180"/>
        </w:numPr>
      </w:pPr>
      <w:r>
        <w:t xml:space="preserve">HKMA.</w:t>
      </w:r>
      <w:r>
        <w:t xml:space="preserve"> </w:t>
      </w:r>
      <w:r>
        <w:rPr>
          <w:i/>
          <w:iCs/>
        </w:rPr>
        <w:t xml:space="preserve">CRP-1 Classification of Cryptoassets</w:t>
      </w:r>
      <w:r>
        <w:t xml:space="preserve">, 27 November 2025. Para 2.1.1.</w:t>
      </w:r>
      <w:r>
        <w:t xml:space="preserve"> </w:t>
      </w:r>
      <w:r>
        <w:t xml:space="preserve">https://brdr.hkma.gov.hk/eng/doc-ldg/docId/getPdf/20251125-15-EN/CRP-1.pdf</w:t>
      </w:r>
    </w:p>
    <w:p>
      <w:pPr>
        <w:pStyle w:val="Compact"/>
        <w:numPr>
          <w:ilvl w:val="0"/>
          <w:numId w:val="1180"/>
        </w:numPr>
      </w:pPr>
      <w:r>
        <w:t xml:space="preserve">HKMA.</w:t>
      </w:r>
      <w:r>
        <w:t xml:space="preserve"> </w:t>
      </w:r>
      <w:r>
        <w:rPr>
          <w:i/>
          <w:iCs/>
        </w:rPr>
        <w:t xml:space="preserve">CRP-1 Classification of Cryptoassets</w:t>
      </w:r>
      <w:r>
        <w:t xml:space="preserve">, 27 November 2025. Para 2.2.4.</w:t>
      </w:r>
      <w:r>
        <w:t xml:space="preserve"> </w:t>
      </w:r>
      <w:r>
        <w:t xml:space="preserve">https://brdr.hkma.gov.hk/eng/doc-ldg/docId/getPdf/20251125-15-EN/CRP-1.pdf</w:t>
      </w:r>
    </w:p>
    <w:p>
      <w:pPr>
        <w:pStyle w:val="Compact"/>
        <w:numPr>
          <w:ilvl w:val="0"/>
          <w:numId w:val="1180"/>
        </w:numPr>
      </w:pPr>
      <w:r>
        <w:t xml:space="preserve">HKMA.</w:t>
      </w:r>
      <w:r>
        <w:t xml:space="preserve"> </w:t>
      </w:r>
      <w:r>
        <w:rPr>
          <w:i/>
          <w:iCs/>
        </w:rPr>
        <w:t xml:space="preserve">CRP-1 Classification of Cryptoassets</w:t>
      </w:r>
      <w:r>
        <w:t xml:space="preserve">, 27 November 2025. Para 2.5.1.</w:t>
      </w:r>
      <w:r>
        <w:t xml:space="preserve"> </w:t>
      </w:r>
      <w:r>
        <w:t xml:space="preserve">https://brdr.hkma.gov.hk/eng/doc-ldg/docId/getPdf/20251125-15-EN/CRP-1.pdf</w:t>
      </w:r>
    </w:p>
    <w:p>
      <w:pPr>
        <w:pStyle w:val="Compact"/>
        <w:numPr>
          <w:ilvl w:val="0"/>
          <w:numId w:val="1180"/>
        </w:numPr>
      </w:pPr>
      <w:r>
        <w:t xml:space="preserve">HKMA.</w:t>
      </w:r>
      <w:r>
        <w:t xml:space="preserve"> </w:t>
      </w:r>
      <w:r>
        <w:rPr>
          <w:i/>
          <w:iCs/>
        </w:rPr>
        <w:t xml:space="preserve">CRP-1 Classification of Cryptoassets</w:t>
      </w:r>
      <w:r>
        <w:t xml:space="preserve">, 27 November 2025. Paras 1.1.4, 1.4.1.</w:t>
      </w:r>
      <w:r>
        <w:t xml:space="preserve"> </w:t>
      </w:r>
      <w:r>
        <w:t xml:space="preserve">https://brdr.hkma.gov.hk/eng/doc-ldg/docId/getPdf/20251125-15-EN/CRP-1.pdf</w:t>
      </w:r>
    </w:p>
    <w:p>
      <w:pPr>
        <w:pStyle w:val="Compact"/>
        <w:numPr>
          <w:ilvl w:val="0"/>
          <w:numId w:val="1180"/>
        </w:numPr>
      </w:pPr>
      <w:r>
        <w:t xml:space="preserve">HKMA.</w:t>
      </w:r>
      <w:r>
        <w:t xml:space="preserve"> </w:t>
      </w:r>
      <w:r>
        <w:rPr>
          <w:i/>
          <w:iCs/>
        </w:rPr>
        <w:t xml:space="preserve">CA-G-1 Overview of Capital Adequacy Regime for Locally Incorporated Authorized Institutions</w:t>
      </w:r>
      <w:r>
        <w:t xml:space="preserve">, 19 December 2025. Para 2.1.2.</w:t>
      </w:r>
      <w:r>
        <w:t xml:space="preserve"> </w:t>
      </w:r>
      <w:r>
        <w:t xml:space="preserve">https://brdr.hkma.gov.hk/eng/doc-ldg/docId/20251217-1-EN</w:t>
      </w:r>
    </w:p>
    <w:p>
      <w:pPr>
        <w:pStyle w:val="Compact"/>
        <w:numPr>
          <w:ilvl w:val="0"/>
          <w:numId w:val="1180"/>
        </w:numPr>
      </w:pPr>
      <w:r>
        <w:t xml:space="preserve">HKMA.</w:t>
      </w:r>
      <w:r>
        <w:t xml:space="preserve"> </w:t>
      </w:r>
      <w:r>
        <w:rPr>
          <w:i/>
          <w:iCs/>
        </w:rPr>
        <w:t xml:space="preserve">CRP-1 Classification of Cryptoassets</w:t>
      </w:r>
      <w:r>
        <w:t xml:space="preserve">, 27 November 2025. Paras 1.3.1, 2.6.3.</w:t>
      </w:r>
      <w:r>
        <w:t xml:space="preserve"> </w:t>
      </w:r>
      <w:r>
        <w:t xml:space="preserve">https://brdr.hkma.gov.hk/eng/doc-ldg/docId/getPdf/20251125-15-EN/CRP-1.pdf</w:t>
      </w:r>
    </w:p>
    <w:p>
      <w:pPr>
        <w:pStyle w:val="Compact"/>
        <w:numPr>
          <w:ilvl w:val="0"/>
          <w:numId w:val="1180"/>
        </w:numPr>
      </w:pPr>
      <w:r>
        <w:t xml:space="preserve">HKMA.</w:t>
      </w:r>
      <w:r>
        <w:t xml:space="preserve"> </w:t>
      </w:r>
      <w:r>
        <w:rPr>
          <w:i/>
          <w:iCs/>
        </w:rPr>
        <w:t xml:space="preserve">Supervisory Policy Manual MR-1: Market Risk Capital Charge</w:t>
      </w:r>
      <w:r>
        <w:t xml:space="preserve">, 19 December 2025. Footnote 80.</w:t>
      </w:r>
      <w:r>
        <w:t xml:space="preserve"> </w:t>
      </w:r>
      <w:r>
        <w:t xml:space="preserve">https://brdr.hkma.gov.hk/eng/doc-ldg/docId/getPdf/20251217-8-EN/MR-1.pdf</w:t>
      </w:r>
    </w:p>
    <w:p>
      <w:pPr>
        <w:pStyle w:val="Compact"/>
        <w:numPr>
          <w:ilvl w:val="0"/>
          <w:numId w:val="1180"/>
        </w:numPr>
      </w:pPr>
      <w:r>
        <w:t xml:space="preserve">HKMA.</w:t>
      </w:r>
      <w:r>
        <w:t xml:space="preserve"> </w:t>
      </w:r>
      <w:r>
        <w:rPr>
          <w:i/>
          <w:iCs/>
        </w:rPr>
        <w:t xml:space="preserve">Supervisory Policy Manual LM-1: Regulatory Framework for Supervision of Liquidity Risk</w:t>
      </w:r>
      <w:r>
        <w:t xml:space="preserve">, 19 December 2025. Annex 3 para 7.</w:t>
      </w:r>
      <w:r>
        <w:t xml:space="preserve"> </w:t>
      </w:r>
      <w:r>
        <w:t xml:space="preserve">https://brdr.hkma.gov.hk/eng/doc-ldg/docId/getPdf/20251217-7-EN/LM-1.pdf</w:t>
      </w:r>
    </w:p>
    <w:p>
      <w:pPr>
        <w:pStyle w:val="Compact"/>
        <w:numPr>
          <w:ilvl w:val="0"/>
          <w:numId w:val="1180"/>
        </w:numPr>
      </w:pPr>
      <w:r>
        <w:t xml:space="preserve">HKMA.</w:t>
      </w:r>
      <w:r>
        <w:t xml:space="preserve"> </w:t>
      </w:r>
      <w:r>
        <w:rPr>
          <w:i/>
          <w:iCs/>
        </w:rPr>
        <w:t xml:space="preserve">Supervisory Policy Manual MR-1: Market Risk Capital Charge</w:t>
      </w:r>
      <w:r>
        <w:t xml:space="preserve">, 19 December 2025. Para 6.1.9.</w:t>
      </w:r>
      <w:r>
        <w:t xml:space="preserve"> </w:t>
      </w:r>
      <w:r>
        <w:t xml:space="preserve">https://brdr.hkma.gov.hk/eng/doc-ldg/docId/getPdf/20251217-8-EN/MR-1.pdf</w:t>
      </w:r>
    </w:p>
    <w:p>
      <w:pPr>
        <w:pStyle w:val="Compact"/>
        <w:numPr>
          <w:ilvl w:val="0"/>
          <w:numId w:val="1180"/>
        </w:numPr>
      </w:pPr>
      <w:r>
        <w:t xml:space="preserve">HKMA.</w:t>
      </w:r>
      <w:r>
        <w:t xml:space="preserve"> </w:t>
      </w:r>
      <w:r>
        <w:rPr>
          <w:i/>
          <w:iCs/>
        </w:rPr>
        <w:t xml:space="preserve">Completion Instructions for Form MA(BS)3(IIIf) - Return of Capital Adequacy Ratio, Part IIIf - Additional Risk-weighted Amount for Cryptoasset Exposures</w:t>
      </w:r>
      <w:r>
        <w:t xml:space="preserve">, 4 September 2025. Paras 11-12.</w:t>
      </w:r>
      <w:r>
        <w:t xml:space="preserve"> </w:t>
      </w:r>
      <w:r>
        <w:t xml:space="preserve">https://brdr.hkma.gov.hk/eng/doc-ldg/docId/getPdf/20250903-22-EN/20250903-22-EN.pdf</w:t>
      </w:r>
    </w:p>
    <w:p>
      <w:pPr>
        <w:pStyle w:val="Compact"/>
        <w:numPr>
          <w:ilvl w:val="0"/>
          <w:numId w:val="1180"/>
        </w:numPr>
      </w:pPr>
      <w:r>
        <w:t xml:space="preserve">HKMA.</w:t>
      </w:r>
      <w:r>
        <w:t xml:space="preserve"> </w:t>
      </w:r>
      <w:r>
        <w:rPr>
          <w:i/>
          <w:iCs/>
        </w:rPr>
        <w:t xml:space="preserve">CRP-1 Classification of Cryptoassets</w:t>
      </w:r>
      <w:r>
        <w:t xml:space="preserve">, 27 November 2025. Para 1.2.3 and footnote 4.</w:t>
      </w:r>
      <w:r>
        <w:t xml:space="preserve"> </w:t>
      </w:r>
      <w:r>
        <w:t xml:space="preserve">https://brdr.hkma.gov.hk/eng/doc-ldg/docId/getPdf/20251125-15-EN/CRP-1.pdf</w:t>
      </w:r>
    </w:p>
    <w:p>
      <w:pPr>
        <w:pStyle w:val="Compact"/>
        <w:numPr>
          <w:ilvl w:val="0"/>
          <w:numId w:val="1180"/>
        </w:numPr>
      </w:pPr>
      <w:r>
        <w:t xml:space="preserve">HKMA.</w:t>
      </w:r>
      <w:r>
        <w:t xml:space="preserve"> </w:t>
      </w:r>
      <w:r>
        <w:rPr>
          <w:i/>
          <w:iCs/>
        </w:rPr>
        <w:t xml:space="preserve">Annex: Proposed Amendments to the Banking (Capital) Rules (Cap. 155L)</w:t>
      </w:r>
      <w:r>
        <w:t xml:space="preserve">, 30 April 2026. Items 19, 45.</w:t>
      </w:r>
      <w:r>
        <w:t xml:space="preserve"> </w:t>
      </w:r>
      <w:r>
        <w:t xml:space="preserve">https://brdr.hkma.gov.hk/eng/doc-ldg/docId/getPdf/20260429-4-EN/20260429-4-EN.pdf</w:t>
      </w:r>
    </w:p>
    <w:bookmarkEnd w:id="204"/>
    <w:bookmarkEnd w:id="205"/>
    <w:p>
      <w:pPr>
        <w:pStyle w:val="FirstParagraph"/>
      </w:pPr>
      <w:r>
        <w:t xml:space="preserve">Part D · Module D2</w:t>
      </w:r>
    </w:p>
    <w:bookmarkStart w:id="218" w:name="d2-regulatory-reporting-and-disclosure"/>
    <w:p>
      <w:pPr>
        <w:pStyle w:val="Heading1"/>
      </w:pPr>
      <w:r>
        <w:t xml:space="preserve">D2 Regulatory reporting and disclosure</w:t>
      </w:r>
    </w:p>
    <w:p>
      <w:pPr>
        <w:pStyle w:val="FirstParagraph"/>
      </w:pPr>
      <w:r>
        <w:t xml:space="preserve">For the bank's Head of Compliance (digital assets). After this module, you can name the Hong Kong Monetary Authority (HKMA) reports that now carry cryptoasset data. You can say when each change applied. You can also say which banks could use the six-month transition.</w:t>
      </w:r>
    </w:p>
    <w:bookmarkStart w:id="206" w:name="in-60-seconds-14"/>
    <w:p>
      <w:pPr>
        <w:pStyle w:val="Heading2"/>
      </w:pPr>
      <w:r>
        <w:t xml:space="preserve">In 60 seconds</w:t>
      </w:r>
    </w:p>
    <w:p>
      <w:pPr>
        <w:pStyle w:val="FirstParagraph"/>
      </w:pPr>
      <w:r>
        <w:t xml:space="preserve">New amendment rules bring the Basel cryptoasset standard into Hong Kong law. The Basel standard is the global rule set for how banks treat cryptoassets. The new rules took effect on 1 January 2026.</w:t>
      </w:r>
      <w:r>
        <w:t xml:space="preserve"> </w:t>
      </w:r>
      <w:r>
        <w:rPr>
          <w:vertAlign w:val="superscript"/>
        </w:rPr>
        <w:t xml:space="preserve">[1]</w:t>
      </w:r>
    </w:p>
    <w:p>
      <w:pPr>
        <w:pStyle w:val="BodyText"/>
      </w:pPr>
      <w:r>
        <w:t xml:space="preserve">For reporting, the HKMA changed seven returns. A return is a regular data report that a bank files with the HKMA. Each return got new or revised templates (the forms) and completion instructions (the guide to filling them in).</w:t>
      </w:r>
      <w:r>
        <w:t xml:space="preserve"> </w:t>
      </w:r>
      <w:r>
        <w:rPr>
          <w:vertAlign w:val="superscript"/>
        </w:rPr>
        <w:t xml:space="preserve">[2,3]</w:t>
      </w:r>
      <w:r>
        <w:t xml:space="preserve"> </w:t>
      </w:r>
      <w:r>
        <w:t xml:space="preserve">The HKMA names its returns with codes such as MA(BS)3. The seven returns are:</w:t>
      </w:r>
    </w:p>
    <w:p>
      <w:pPr>
        <w:pStyle w:val="Compact"/>
        <w:numPr>
          <w:ilvl w:val="0"/>
          <w:numId w:val="1181"/>
        </w:numPr>
      </w:pPr>
      <w:r>
        <w:t xml:space="preserve">MA(BS)1E: liquidity (whether the bank has enough cash and easy-to-sell assets).</w:t>
      </w:r>
    </w:p>
    <w:p>
      <w:pPr>
        <w:pStyle w:val="Compact"/>
        <w:numPr>
          <w:ilvl w:val="0"/>
          <w:numId w:val="1181"/>
        </w:numPr>
      </w:pPr>
      <w:r>
        <w:t xml:space="preserve">MA(BS)1F: compliance certificate.</w:t>
      </w:r>
    </w:p>
    <w:p>
      <w:pPr>
        <w:pStyle w:val="Compact"/>
        <w:numPr>
          <w:ilvl w:val="0"/>
          <w:numId w:val="1181"/>
        </w:numPr>
      </w:pPr>
      <w:r>
        <w:t xml:space="preserve">MA(BS)3: capital. It has a new Part IIIf (a form for extra crypto risk-weighted amounts). A risk-weighted amount is an exposure scaled up or down for its risk. It drives how much capital the bank holds.</w:t>
      </w:r>
    </w:p>
    <w:p>
      <w:pPr>
        <w:pStyle w:val="Compact"/>
        <w:numPr>
          <w:ilvl w:val="0"/>
          <w:numId w:val="1181"/>
        </w:numPr>
      </w:pPr>
      <w:r>
        <w:t xml:space="preserve">MA(BS)3A: capital for market risk and credit valuation adjustment (CVA) risk. CVA risk is the risk of loss when a trading counterparty's credit quality worsens.</w:t>
      </w:r>
    </w:p>
    <w:p>
      <w:pPr>
        <w:pStyle w:val="Compact"/>
        <w:numPr>
          <w:ilvl w:val="0"/>
          <w:numId w:val="1181"/>
        </w:numPr>
      </w:pPr>
      <w:r>
        <w:t xml:space="preserve">MA(BS)26: stable funding.</w:t>
      </w:r>
    </w:p>
    <w:p>
      <w:pPr>
        <w:pStyle w:val="Compact"/>
        <w:numPr>
          <w:ilvl w:val="0"/>
          <w:numId w:val="1181"/>
        </w:numPr>
      </w:pPr>
      <w:r>
        <w:t xml:space="preserve">MA(BS)27: leverage (capital against total exposures, without risk weights).</w:t>
      </w:r>
    </w:p>
    <w:p>
      <w:pPr>
        <w:pStyle w:val="Compact"/>
        <w:numPr>
          <w:ilvl w:val="0"/>
          <w:numId w:val="1181"/>
        </w:numPr>
      </w:pPr>
      <w:r>
        <w:t xml:space="preserve">MA(BS)28: large exposures (big exposures to a single counterparty).</w:t>
      </w:r>
    </w:p>
    <w:p>
      <w:pPr>
        <w:pStyle w:val="FirstParagraph"/>
      </w:pPr>
      <w:r>
        <w:rPr>
          <w:vertAlign w:val="superscript"/>
        </w:rPr>
        <w:t xml:space="preserve">[2,3]</w:t>
      </w:r>
    </w:p>
    <w:p>
      <w:pPr>
        <w:pStyle w:val="BodyText"/>
      </w:pPr>
      <w:r>
        <w:t xml:space="preserve">Authorized institutions (AIs) are banks and other deposit-takers authorized by the HKMA. Some AIs had no cryptoasset exposure on 1 January 2026. The HKMA calls these 'Transition AIs'. They could keep using the old templates for four of the seven returns until 30 June 2026.</w:t>
      </w:r>
      <w:r>
        <w:t xml:space="preserve"> </w:t>
      </w:r>
      <w:r>
        <w:rPr>
          <w:vertAlign w:val="superscript"/>
        </w:rPr>
        <w:t xml:space="preserve">[2]</w:t>
      </w:r>
    </w:p>
    <w:p>
      <w:pPr>
        <w:pStyle w:val="BodyText"/>
      </w:pPr>
      <w:r>
        <w:t xml:space="preserve">For disclosure, Pillar 3 is the public report in which a bank publishes data on its capital and risks. A new Part XII (the crypto section) adds four items to the Pillar 3 package.</w:t>
      </w:r>
      <w:r>
        <w:t xml:space="preserve"> </w:t>
      </w:r>
      <w:r>
        <w:rPr>
          <w:vertAlign w:val="superscript"/>
        </w:rPr>
        <w:t xml:space="preserve">[4]</w:t>
      </w:r>
      <w:r>
        <w:t xml:space="preserve"> </w:t>
      </w:r>
      <w:r>
        <w:t xml:space="preserve">They are:</w:t>
      </w:r>
    </w:p>
    <w:p>
      <w:pPr>
        <w:pStyle w:val="Compact"/>
        <w:numPr>
          <w:ilvl w:val="0"/>
          <w:numId w:val="1182"/>
        </w:numPr>
      </w:pPr>
      <w:r>
        <w:t xml:space="preserve">Table CAEA (a written description of crypto activities and risks).</w:t>
      </w:r>
    </w:p>
    <w:p>
      <w:pPr>
        <w:pStyle w:val="Compact"/>
        <w:numPr>
          <w:ilvl w:val="0"/>
          <w:numId w:val="1182"/>
        </w:numPr>
      </w:pPr>
      <w:r>
        <w:t xml:space="preserve">Template CAE1 (crypto exposures and risk-weighted amounts).</w:t>
      </w:r>
    </w:p>
    <w:p>
      <w:pPr>
        <w:pStyle w:val="Compact"/>
        <w:numPr>
          <w:ilvl w:val="0"/>
          <w:numId w:val="1182"/>
        </w:numPr>
      </w:pPr>
      <w:r>
        <w:t xml:space="preserve">Template CAE2 (accounting classification).</w:t>
      </w:r>
    </w:p>
    <w:p>
      <w:pPr>
        <w:pStyle w:val="Compact"/>
        <w:numPr>
          <w:ilvl w:val="0"/>
          <w:numId w:val="1182"/>
        </w:numPr>
      </w:pPr>
      <w:r>
        <w:t xml:space="preserve">Template CAE3 (liquidity).</w:t>
      </w:r>
    </w:p>
    <w:p>
      <w:pPr>
        <w:pStyle w:val="FirstParagraph"/>
      </w:pPr>
      <w:r>
        <w:rPr>
          <w:vertAlign w:val="superscript"/>
        </w:rPr>
        <w:t xml:space="preserve">[4]</w:t>
      </w:r>
      <w:r>
        <w:t xml:space="preserve"> </w:t>
      </w:r>
      <w:r>
        <w:t xml:space="preserve">These items apply to AIs with cryptoasset exposures.</w:t>
      </w:r>
      <w:r>
        <w:t xml:space="preserve"> </w:t>
      </w:r>
      <w:r>
        <w:rPr>
          <w:vertAlign w:val="superscript"/>
        </w:rPr>
        <w:t xml:space="preserve">[4]</w:t>
      </w:r>
      <w:r>
        <w:t xml:space="preserve"> </w:t>
      </w:r>
      <w:r>
        <w:t xml:space="preserve">CAE1 needs extra rows for each material single holding.</w:t>
      </w:r>
      <w:r>
        <w:t xml:space="preserve"> </w:t>
      </w:r>
      <w:r>
        <w:rPr>
          <w:vertAlign w:val="superscript"/>
        </w:rPr>
        <w:t xml:space="preserve">[4]</w:t>
      </w:r>
    </w:p>
    <w:p>
      <w:pPr>
        <w:pStyle w:val="BodyText"/>
      </w:pPr>
      <w:r>
        <w:t xml:space="preserve">The Supervisory Policy Manual (SPM) is the HKMA's book of supervisory guidance. SPM module CA-D-1 (the disclosure guideline) helps AIs understand the HKMA's approach to applying the Banking (Disclosure) Rules (BDR).</w:t>
      </w:r>
      <w:r>
        <w:t xml:space="preserve"> </w:t>
      </w:r>
      <w:r>
        <w:rPr>
          <w:vertAlign w:val="superscript"/>
        </w:rPr>
        <w:t xml:space="preserve">[5]</w:t>
      </w:r>
    </w:p>
    <w:bookmarkEnd w:id="206"/>
    <w:bookmarkStart w:id="207" w:name="where-things-stand-14"/>
    <w:p>
      <w:pPr>
        <w:pStyle w:val="Heading2"/>
      </w:pPr>
      <w:r>
        <w:t xml:space="preserve">Where things stand</w:t>
      </w:r>
    </w:p>
    <w:p>
      <w:pPr>
        <w:pStyle w:val="FirstParagraph"/>
      </w:pPr>
      <w:r>
        <w:t xml:space="preserve">As of 25 September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Banking (Disclosure) (Amendment) Rules 2025</w:t>
            </w:r>
          </w:p>
        </w:tc>
        <w:tc>
          <w:tcPr/>
          <w:p>
            <w:pPr>
              <w:pStyle w:val="Compact"/>
            </w:pPr>
            <w:r>
              <w:t xml:space="preserve">Government / Legislative Council</w:t>
            </w:r>
          </w:p>
        </w:tc>
        <w:tc>
          <w:tcPr/>
          <w:p>
            <w:pPr>
              <w:pStyle w:val="Compact"/>
            </w:pPr>
            <w:r>
              <w:t xml:space="preserve">Gazetted 11 July 2025. In effect 1 January 2026.</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[6]</w:t>
            </w:r>
          </w:p>
        </w:tc>
      </w:tr>
      <w:tr>
        <w:tc>
          <w:tcPr/>
          <w:p>
            <w:pPr>
              <w:pStyle w:val="Compact"/>
            </w:pPr>
            <w:r>
              <w:t xml:space="preserve">Consultation on return templates</w:t>
            </w:r>
          </w:p>
        </w:tc>
        <w:tc>
          <w:tcPr/>
          <w:p>
            <w:pPr>
              <w:pStyle w:val="Compact"/>
            </w:pPr>
            <w:r>
              <w:t xml:space="preserve">HKMA</w:t>
            </w:r>
          </w:p>
        </w:tc>
        <w:tc>
          <w:tcPr/>
          <w:p>
            <w:pPr>
              <w:pStyle w:val="Compact"/>
            </w:pPr>
            <w:r>
              <w:t xml:space="preserve">13 June 2025 (closed 11 July 2025)</w:t>
            </w:r>
          </w:p>
        </w:tc>
        <w:tc>
          <w:tcPr/>
          <w:p>
            <w:pPr>
              <w:pStyle w:val="Compact"/>
            </w:pPr>
            <w:r>
              <w:t xml:space="preserve">Closed; finalised 27 Nov 2025</w:t>
            </w:r>
          </w:p>
        </w:tc>
        <w:tc>
          <w:tcPr/>
          <w:p>
            <w:pPr>
              <w:pStyle w:val="Compact"/>
            </w:pPr>
            <w:r>
              <w:t xml:space="preserve">AIs</w:t>
            </w:r>
          </w:p>
        </w:tc>
        <w:tc>
          <w:tcPr/>
          <w:p>
            <w:pPr>
              <w:pStyle w:val="Compact"/>
            </w:pPr>
            <w:r>
              <w:rPr>
                <w:vertAlign w:val="superscript"/>
              </w:rPr>
              <w:t xml:space="preserve">[7,2]</w:t>
            </w:r>
          </w:p>
        </w:tc>
      </w:tr>
      <w:tr>
        <w:tc>
          <w:tcPr/>
          <w:p>
            <w:pPr>
              <w:pStyle w:val="Compact"/>
            </w:pPr>
            <w:r>
              <w:t xml:space="preserve">Consultation on revised completion instructions</w:t>
            </w:r>
          </w:p>
        </w:tc>
        <w:tc>
          <w:tcPr/>
          <w:p>
            <w:pPr>
              <w:pStyle w:val="Compact"/>
            </w:pPr>
            <w:r>
              <w:t xml:space="preserve">HKMA</w:t>
            </w:r>
          </w:p>
        </w:tc>
        <w:tc>
          <w:tcPr/>
          <w:p>
            <w:pPr>
              <w:pStyle w:val="Compact"/>
            </w:pPr>
            <w:r>
              <w:t xml:space="preserve">4 September 2025 (closed 3 October 2025)</w:t>
            </w:r>
          </w:p>
        </w:tc>
        <w:tc>
          <w:tcPr/>
          <w:p>
            <w:pPr>
              <w:pStyle w:val="Compact"/>
            </w:pPr>
            <w:r>
              <w:t xml:space="preserve">Closed; finalised 27 Nov 2025</w:t>
            </w:r>
          </w:p>
        </w:tc>
        <w:tc>
          <w:tcPr/>
          <w:p>
            <w:pPr>
              <w:pStyle w:val="Compact"/>
            </w:pPr>
            <w:r>
              <w:t xml:space="preserve">AIs</w:t>
            </w:r>
          </w:p>
        </w:tc>
        <w:tc>
          <w:tcPr/>
          <w:p>
            <w:pPr>
              <w:pStyle w:val="Compact"/>
            </w:pPr>
            <w:r>
              <w:rPr>
                <w:vertAlign w:val="superscript"/>
              </w:rPr>
              <w:t xml:space="preserve">[8,2]</w:t>
            </w:r>
          </w:p>
        </w:tc>
      </w:tr>
      <w:tr>
        <w:tc>
          <w:tcPr/>
          <w:p>
            <w:pPr>
              <w:pStyle w:val="Compact"/>
            </w:pPr>
            <w:r>
              <w:t xml:space="preserve">Final returns package and transition for Transition AIs</w:t>
            </w:r>
          </w:p>
        </w:tc>
        <w:tc>
          <w:tcPr/>
          <w:p>
            <w:pPr>
              <w:pStyle w:val="Compact"/>
            </w:pPr>
            <w:r>
              <w:t xml:space="preserve">HKMA</w:t>
            </w:r>
          </w:p>
        </w:tc>
        <w:tc>
          <w:tcPr/>
          <w:p>
            <w:pPr>
              <w:pStyle w:val="Compact"/>
            </w:pPr>
            <w:r>
              <w:t xml:space="preserve">27 November 2025</w:t>
            </w:r>
          </w:p>
        </w:tc>
        <w:tc>
          <w:tcPr/>
          <w:p>
            <w:pPr>
              <w:pStyle w:val="Compact"/>
            </w:pPr>
            <w:r>
              <w:t xml:space="preserve">In force</w:t>
            </w:r>
          </w:p>
        </w:tc>
        <w:tc>
          <w:tcPr/>
          <w:p>
            <w:pPr>
              <w:pStyle w:val="Compact"/>
            </w:pPr>
            <w:r>
              <w:t xml:space="preserve">All AIs. Transition AIs could use old templates until 30 June 2026.</w:t>
            </w:r>
          </w:p>
        </w:tc>
        <w:tc>
          <w:tcPr/>
          <w:p>
            <w:pPr>
              <w:pStyle w:val="Compact"/>
            </w:pPr>
            <w:r>
              <w:rPr>
                <w:vertAlign w:val="superscript"/>
              </w:rPr>
              <w:t xml:space="preserve">[9]</w:t>
            </w:r>
          </w:p>
        </w:tc>
      </w:tr>
      <w:tr>
        <w:tc>
          <w:tcPr/>
          <w:p>
            <w:pPr>
              <w:pStyle w:val="Compact"/>
            </w:pPr>
            <w:r>
              <w:t xml:space="preserve">Standard disclosure templates, new Part XII (CAEA, CAE1-CAE3)</w:t>
            </w:r>
          </w:p>
        </w:tc>
        <w:tc>
          <w:tcPr/>
          <w:p>
            <w:pPr>
              <w:pStyle w:val="Compact"/>
            </w:pPr>
            <w:r>
              <w:t xml:space="preserve">HKMA</w:t>
            </w:r>
          </w:p>
        </w:tc>
        <w:tc>
          <w:tcPr/>
          <w:p>
            <w:pPr>
              <w:pStyle w:val="Compact"/>
            </w:pPr>
            <w:r>
              <w:t xml:space="preserve">27 November 2025</w:t>
            </w:r>
          </w:p>
        </w:tc>
        <w:tc>
          <w:tcPr/>
          <w:p>
            <w:pPr>
              <w:pStyle w:val="Compact"/>
            </w:pPr>
            <w:r>
              <w:t xml:space="preserve">In force</w:t>
            </w:r>
          </w:p>
        </w:tc>
        <w:tc>
          <w:tcPr/>
          <w:p>
            <w:pPr>
              <w:pStyle w:val="Compact"/>
            </w:pPr>
            <w:r>
              <w:t xml:space="preserve">AIs with cryptoasset exposures</w:t>
            </w:r>
          </w:p>
        </w:tc>
        <w:tc>
          <w:tcPr/>
          <w:p>
            <w:pPr>
              <w:pStyle w:val="Compact"/>
            </w:pPr>
            <w:r>
              <w:rPr>
                <w:vertAlign w:val="superscript"/>
              </w:rPr>
              <w:t xml:space="preserve">[10,2]</w:t>
            </w:r>
          </w:p>
        </w:tc>
      </w:tr>
      <w:tr>
        <w:tc>
          <w:tcPr/>
          <w:p>
            <w:pPr>
              <w:pStyle w:val="Compact"/>
            </w:pPr>
            <w:r>
              <w:t xml:space="preserve">SPM CA-D-1 (version 5)</w:t>
            </w:r>
          </w:p>
        </w:tc>
        <w:tc>
          <w:tcPr/>
          <w:p>
            <w:pPr>
              <w:pStyle w:val="Compact"/>
            </w:pPr>
            <w:r>
              <w:t xml:space="preserve">HKMA</w:t>
            </w:r>
          </w:p>
        </w:tc>
        <w:tc>
          <w:tcPr/>
          <w:p>
            <w:pPr>
              <w:pStyle w:val="Compact"/>
            </w:pPr>
            <w:r>
              <w:t xml:space="preserve">1 January 2026</w:t>
            </w:r>
          </w:p>
        </w:tc>
        <w:tc>
          <w:tcPr/>
          <w:p>
            <w:pPr>
              <w:pStyle w:val="Compact"/>
            </w:pPr>
            <w:r>
              <w:t xml:space="preserve">In force</w:t>
            </w:r>
          </w:p>
        </w:tc>
        <w:tc>
          <w:tcPr/>
          <w:p>
            <w:pPr>
              <w:pStyle w:val="Compact"/>
            </w:pPr>
            <w:r>
              <w:t xml:space="preserve">All AIs</w:t>
            </w:r>
          </w:p>
        </w:tc>
        <w:tc>
          <w:tcPr/>
          <w:p>
            <w:pPr>
              <w:pStyle w:val="Compact"/>
            </w:pPr>
            <w:r>
              <w:rPr>
                <w:vertAlign w:val="superscript"/>
              </w:rPr>
              <w:t xml:space="preserve">[11]</w:t>
            </w:r>
          </w:p>
        </w:tc>
      </w:tr>
    </w:tbl>
    <w:p>
      <w:pPr>
        <w:pStyle w:val="BodyText"/>
      </w:pPr>
      <w:r>
        <w:t xml:space="preserve">Chip meanings: In force means it applies now. Closed means the consultation has ended. Gazetted means published in the official Government Gazette.</w:t>
      </w:r>
    </w:p>
    <w:bookmarkEnd w:id="207"/>
    <w:bookmarkStart w:id="208" w:name="key-facts-14"/>
    <w:p>
      <w:pPr>
        <w:pStyle w:val="Heading2"/>
      </w:pPr>
      <w:r>
        <w:t xml:space="preserve">Key facts</w:t>
      </w:r>
    </w:p>
    <w:p>
      <w:pPr>
        <w:pStyle w:val="Compact"/>
        <w:numPr>
          <w:ilvl w:val="0"/>
          <w:numId w:val="1183"/>
        </w:numPr>
      </w:pPr>
      <w:r>
        <w:t xml:space="preserve">The HKMA listed seven returns with new templates or instructions.</w:t>
      </w:r>
      <w:r>
        <w:t xml:space="preserve"> </w:t>
      </w:r>
      <w:r>
        <w:rPr>
          <w:vertAlign w:val="superscript"/>
        </w:rPr>
        <w:t xml:space="preserve">[12]</w:t>
      </w:r>
      <w:r>
        <w:t xml:space="preserve"> </w:t>
      </w:r>
      <w:r>
        <w:t xml:space="preserve">The list covers MA(BS)1E, MA(BS)1F(a) and (b), MA(BS)3, 3A, 26, 27 and 28.</w:t>
      </w:r>
      <w:r>
        <w:t xml:space="preserve"> </w:t>
      </w:r>
      <w:r>
        <w:rPr>
          <w:vertAlign w:val="superscript"/>
        </w:rPr>
        <w:t xml:space="preserve">[12]</w:t>
      </w:r>
    </w:p>
    <w:p>
      <w:pPr>
        <w:pStyle w:val="Compact"/>
        <w:numPr>
          <w:ilvl w:val="0"/>
          <w:numId w:val="1183"/>
        </w:numPr>
      </w:pPr>
      <w:r>
        <w:t xml:space="preserve">The HKMA said the final templates would not differ materially from the consultation versions. The only exceptions were wording, formatting and changes agreed with the industry.</w:t>
      </w:r>
      <w:r>
        <w:t xml:space="preserve"> </w:t>
      </w:r>
      <w:r>
        <w:rPr>
          <w:vertAlign w:val="superscript"/>
        </w:rPr>
        <w:t xml:space="preserve">[2]</w:t>
      </w:r>
    </w:p>
    <w:p>
      <w:pPr>
        <w:pStyle w:val="Compact"/>
        <w:numPr>
          <w:ilvl w:val="0"/>
          <w:numId w:val="1183"/>
        </w:numPr>
      </w:pPr>
      <w:r>
        <w:t xml:space="preserve">A Transition AI is an AI with no cryptoasset exposure on 1 January 2026.</w:t>
      </w:r>
      <w:r>
        <w:t xml:space="preserve"> </w:t>
      </w:r>
      <w:r>
        <w:rPr>
          <w:vertAlign w:val="superscript"/>
        </w:rPr>
        <w:t xml:space="preserve">[2]</w:t>
      </w:r>
      <w:r>
        <w:t xml:space="preserve"> </w:t>
      </w:r>
      <w:r>
        <w:t xml:space="preserve">It could keep filing four returns on the old templates until 30 June 2026. These are MA(BS)26, MA(BS)1E, MA(BS)3 and MA(BS)3A.</w:t>
      </w:r>
      <w:r>
        <w:t xml:space="preserve"> </w:t>
      </w:r>
      <w:r>
        <w:rPr>
          <w:vertAlign w:val="superscript"/>
        </w:rPr>
        <w:t xml:space="preserve">[2]</w:t>
      </w:r>
    </w:p>
    <w:p>
      <w:pPr>
        <w:pStyle w:val="Compact"/>
        <w:numPr>
          <w:ilvl w:val="0"/>
          <w:numId w:val="1183"/>
        </w:numPr>
      </w:pPr>
      <w:r>
        <w:t xml:space="preserve">Even Transition AIs were expected to use some revised MA(BS)3 instructions from 1 January 2026.</w:t>
      </w:r>
      <w:r>
        <w:t xml:space="preserve"> </w:t>
      </w:r>
      <w:r>
        <w:rPr>
          <w:vertAlign w:val="superscript"/>
        </w:rPr>
        <w:t xml:space="preserve">[13]</w:t>
      </w:r>
      <w:r>
        <w:t xml:space="preserve"> </w:t>
      </w:r>
      <w:r>
        <w:t xml:space="preserve">These cover Part II (capital base) and paragraph 6 of Part I. They deal with other changes unrelated to crypto.</w:t>
      </w:r>
      <w:r>
        <w:t xml:space="preserve"> </w:t>
      </w:r>
      <w:r>
        <w:rPr>
          <w:vertAlign w:val="superscript"/>
        </w:rPr>
        <w:t xml:space="preserve">[13]</w:t>
      </w:r>
    </w:p>
    <w:p>
      <w:pPr>
        <w:pStyle w:val="Compact"/>
        <w:numPr>
          <w:ilvl w:val="0"/>
          <w:numId w:val="1183"/>
        </w:numPr>
      </w:pPr>
      <w:r>
        <w:t xml:space="preserve">A bank with crypto exposure could agree a temporary alternative arrangement with the HKMA if its systems were not ready.</w:t>
      </w:r>
      <w:r>
        <w:t xml:space="preserve"> </w:t>
      </w:r>
      <w:r>
        <w:rPr>
          <w:vertAlign w:val="superscript"/>
        </w:rPr>
        <w:t xml:space="preserve">[14]</w:t>
      </w:r>
      <w:r>
        <w:t xml:space="preserve"> </w:t>
      </w:r>
      <w:r>
        <w:t xml:space="preserve">So could a Transition AI that later acquired crypto exposure. The arrangement covered positions from 31 January to 30 June 2026.</w:t>
      </w:r>
      <w:r>
        <w:t xml:space="preserve"> </w:t>
      </w:r>
      <w:r>
        <w:rPr>
          <w:vertAlign w:val="superscript"/>
        </w:rPr>
        <w:t xml:space="preserve">[14]</w:t>
      </w:r>
    </w:p>
    <w:p>
      <w:pPr>
        <w:pStyle w:val="Compact"/>
        <w:numPr>
          <w:ilvl w:val="0"/>
          <w:numId w:val="1183"/>
        </w:numPr>
      </w:pPr>
      <w:r>
        <w:t xml:space="preserve">The points below come from the September 2025 consultation versions of the completion instructions.</w:t>
      </w:r>
      <w:r>
        <w:t xml:space="preserve"> </w:t>
      </w:r>
      <w:r>
        <w:rPr>
          <w:vertAlign w:val="superscript"/>
        </w:rPr>
        <w:t xml:space="preserve">[2]</w:t>
      </w:r>
      <w:r>
        <w:t xml:space="preserve"> </w:t>
      </w:r>
      <w:r>
        <w:t xml:space="preserve">The final versions went to AIs for download in December 2025. The HKMA said they would not differ materially.</w:t>
      </w:r>
      <w:r>
        <w:t xml:space="preserve"> </w:t>
      </w:r>
      <w:r>
        <w:rPr>
          <w:vertAlign w:val="superscript"/>
        </w:rPr>
        <w:t xml:space="preserve">[2]</w:t>
      </w:r>
    </w:p>
    <w:p>
      <w:pPr>
        <w:pStyle w:val="Compact"/>
        <w:numPr>
          <w:ilvl w:val="0"/>
          <w:numId w:val="1183"/>
        </w:numPr>
      </w:pPr>
      <w:r>
        <w:t xml:space="preserve">MA(BS)3 Part IIIf is new.</w:t>
      </w:r>
      <w:r>
        <w:t xml:space="preserve"> </w:t>
      </w:r>
      <w:r>
        <w:rPr>
          <w:vertAlign w:val="superscript"/>
        </w:rPr>
        <w:t xml:space="preserve">[3]</w:t>
      </w:r>
      <w:r>
        <w:t xml:space="preserve"> </w:t>
      </w:r>
      <w:r>
        <w:t xml:space="preserve">Its instructions say every Hong Kong-incorporated AI should complete it. The form works out extra risk-weighted amounts for cryptoassets.</w:t>
      </w:r>
      <w:r>
        <w:t xml:space="preserve"> </w:t>
      </w:r>
      <w:r>
        <w:rPr>
          <w:vertAlign w:val="superscript"/>
        </w:rPr>
        <w:t xml:space="preserve">[3]</w:t>
      </w:r>
    </w:p>
    <w:p>
      <w:pPr>
        <w:pStyle w:val="Compact"/>
        <w:numPr>
          <w:ilvl w:val="0"/>
          <w:numId w:val="1183"/>
        </w:numPr>
      </w:pPr>
      <w:r>
        <w:t xml:space="preserve">The Basel standard sorts cryptoassets into groups. Group 1 assets meet four classification conditions. Group 1b is the stablecoin part of Group 1. Group 2 assets do not meet the conditions. Group 2a assets also meet certain hedging criteria. Group 2b is the rest of Group 2. Part IIIf covers four items:</w:t>
      </w:r>
      <w:r>
        <w:t xml:space="preserve"> </w:t>
      </w:r>
      <w:r>
        <w:rPr>
          <w:vertAlign w:val="superscript"/>
        </w:rPr>
        <w:t xml:space="preserve">[15]</w:t>
      </w:r>
    </w:p>
    <w:p>
      <w:pPr>
        <w:pStyle w:val="Compact"/>
        <w:numPr>
          <w:ilvl w:val="1"/>
          <w:numId w:val="1184"/>
        </w:numPr>
      </w:pPr>
      <w:r>
        <w:t xml:space="preserve">An infrastructure add-on for Group 1 exposures in the banking book (assets not held for trading). The add-on is extra capital for risks in the underlying blockchain infrastructure. The HKMA sets it by written notice.</w:t>
      </w:r>
      <w:r>
        <w:t xml:space="preserve"> </w:t>
      </w:r>
      <w:r>
        <w:rPr>
          <w:vertAlign w:val="superscript"/>
        </w:rPr>
        <w:t xml:space="preserve">[15]</w:t>
      </w:r>
    </w:p>
    <w:p>
      <w:pPr>
        <w:pStyle w:val="Compact"/>
        <w:numPr>
          <w:ilvl w:val="1"/>
          <w:numId w:val="1184"/>
        </w:numPr>
      </w:pPr>
      <w:r>
        <w:t xml:space="preserve">Redemption-related credit risk. This is the risk that whoever redeems the tokens fails to pay. It covers Group 1b exposures in the trading book (assets held for trading) and Group 2a stablecoins.</w:t>
      </w:r>
      <w:r>
        <w:t xml:space="preserve"> </w:t>
      </w:r>
      <w:r>
        <w:rPr>
          <w:vertAlign w:val="superscript"/>
        </w:rPr>
        <w:t xml:space="preserve">[15]</w:t>
      </w:r>
    </w:p>
    <w:p>
      <w:pPr>
        <w:pStyle w:val="Compact"/>
        <w:numPr>
          <w:ilvl w:val="1"/>
          <w:numId w:val="1184"/>
        </w:numPr>
      </w:pPr>
      <w:r>
        <w:t xml:space="preserve">Each Group 2b cryptoasset.</w:t>
      </w:r>
      <w:r>
        <w:t xml:space="preserve"> </w:t>
      </w:r>
      <w:r>
        <w:rPr>
          <w:vertAlign w:val="superscript"/>
        </w:rPr>
        <w:t xml:space="preserve">[15]</w:t>
      </w:r>
    </w:p>
    <w:p>
      <w:pPr>
        <w:pStyle w:val="Compact"/>
        <w:numPr>
          <w:ilvl w:val="1"/>
          <w:numId w:val="1184"/>
        </w:numPr>
      </w:pPr>
      <w:r>
        <w:t xml:space="preserve">The Group 2 exposure ratio (Group 2 exposures measured against the bank's capital). All Hong Kong-incorporated AIs report it. Only global and domestic systemically important banks report its add-on.</w:t>
      </w:r>
      <w:r>
        <w:t xml:space="preserve"> </w:t>
      </w:r>
      <w:r>
        <w:rPr>
          <w:vertAlign w:val="superscript"/>
        </w:rPr>
        <w:t xml:space="preserve">[15]</w:t>
      </w:r>
    </w:p>
    <w:p>
      <w:pPr>
        <w:pStyle w:val="Compact"/>
        <w:numPr>
          <w:ilvl w:val="0"/>
          <w:numId w:val="1183"/>
        </w:numPr>
      </w:pPr>
      <w:r>
        <w:t xml:space="preserve">The consultation version of the Part IIIf instructions carries a March 2026 version stamp (03/2026).</w:t>
      </w:r>
      <w:r>
        <w:t xml:space="preserve"> </w:t>
      </w:r>
      <w:r>
        <w:rPr>
          <w:vertAlign w:val="superscript"/>
        </w:rPr>
        <w:t xml:space="preserve">[16]</w:t>
      </w:r>
    </w:p>
    <w:p>
      <w:pPr>
        <w:pStyle w:val="Compact"/>
        <w:numPr>
          <w:ilvl w:val="0"/>
          <w:numId w:val="1183"/>
        </w:numPr>
      </w:pPr>
      <w:r>
        <w:t xml:space="preserve">Part IIIa (basic approach) and Part IIIb (standardized approach) are credit-risk forms. Each gains a separate Division A2 for cryptoasset exposures.</w:t>
      </w:r>
      <w:r>
        <w:t xml:space="preserve"> </w:t>
      </w:r>
      <w:r>
        <w:rPr>
          <w:vertAlign w:val="superscript"/>
        </w:rPr>
        <w:t xml:space="preserve">[17,18]</w:t>
      </w:r>
      <w:r>
        <w:t xml:space="preserve"> </w:t>
      </w:r>
      <w:r>
        <w:t xml:space="preserve">Both also ask for the top five Group 1 cryptoassets by risk-weighted amount.</w:t>
      </w:r>
      <w:r>
        <w:t xml:space="preserve"> </w:t>
      </w:r>
      <w:r>
        <w:rPr>
          <w:vertAlign w:val="superscript"/>
        </w:rPr>
        <w:t xml:space="preserve">[17,18]</w:t>
      </w:r>
    </w:p>
    <w:p>
      <w:pPr>
        <w:pStyle w:val="Compact"/>
        <w:numPr>
          <w:ilvl w:val="0"/>
          <w:numId w:val="1183"/>
        </w:numPr>
      </w:pPr>
      <w:r>
        <w:t xml:space="preserve">Part IIIc (a credit-risk form) covers the internal ratings-based approach (where a bank uses its own approved models for credit risk).</w:t>
      </w:r>
      <w:r>
        <w:t xml:space="preserve"> </w:t>
      </w:r>
      <w:r>
        <w:rPr>
          <w:vertAlign w:val="superscript"/>
        </w:rPr>
        <w:t xml:space="preserve">[19]</w:t>
      </w:r>
      <w:r>
        <w:t xml:space="preserve"> </w:t>
      </w:r>
      <w:r>
        <w:t xml:space="preserve">It adds a memorandum form, IRB_CRYPTO, for Group 1 exposures in the banking book.</w:t>
      </w:r>
      <w:r>
        <w:t xml:space="preserve"> </w:t>
      </w:r>
      <w:r>
        <w:rPr>
          <w:vertAlign w:val="superscript"/>
        </w:rPr>
        <w:t xml:space="preserve">[19]</w:t>
      </w:r>
    </w:p>
    <w:p>
      <w:pPr>
        <w:pStyle w:val="Compact"/>
        <w:numPr>
          <w:ilvl w:val="0"/>
          <w:numId w:val="1183"/>
        </w:numPr>
      </w:pPr>
      <w:r>
        <w:t xml:space="preserve">MA(BS)1E is due no later than 14 days after each month-end.</w:t>
      </w:r>
      <w:r>
        <w:t xml:space="preserve"> </w:t>
      </w:r>
      <w:r>
        <w:rPr>
          <w:vertAlign w:val="superscript"/>
        </w:rPr>
        <w:t xml:space="preserve">[20]</w:t>
      </w:r>
      <w:r>
        <w:t xml:space="preserve"> </w:t>
      </w:r>
      <w:r>
        <w:t xml:space="preserve">Category 1 institutions are AIs the HKMA designates to meet its main liquidity ratio. They report new memo items 1.7(a)-(b). One covers cryptoassets counted as high-quality liquid assets (assets easy to sell for cash in stress). The other covers tokenised claims on customers or counterparties.</w:t>
      </w:r>
      <w:r>
        <w:t xml:space="preserve"> </w:t>
      </w:r>
      <w:r>
        <w:rPr>
          <w:vertAlign w:val="superscript"/>
        </w:rPr>
        <w:t xml:space="preserve">[20]</w:t>
      </w:r>
    </w:p>
    <w:p>
      <w:pPr>
        <w:pStyle w:val="Compact"/>
        <w:numPr>
          <w:ilvl w:val="0"/>
          <w:numId w:val="1183"/>
        </w:numPr>
      </w:pPr>
      <w:r>
        <w:t xml:space="preserve">Tokenised deposits are bank deposits recorded as digital tokens. In MA(BS)1E, some tokenised deposits may be treated like ordinary deposits.</w:t>
      </w:r>
      <w:r>
        <w:t xml:space="preserve"> </w:t>
      </w:r>
      <w:r>
        <w:rPr>
          <w:vertAlign w:val="superscript"/>
        </w:rPr>
        <w:t xml:space="preserve">[21]</w:t>
      </w:r>
      <w:r>
        <w:t xml:space="preserve"> </w:t>
      </w:r>
      <w:r>
        <w:t xml:space="preserve">This covers those that meet the criteria in SPM LM-1 (the liquidity risk module).</w:t>
      </w:r>
      <w:r>
        <w:t xml:space="preserve"> </w:t>
      </w:r>
      <w:r>
        <w:rPr>
          <w:vertAlign w:val="superscript"/>
        </w:rPr>
        <w:t xml:space="preserve">[21]</w:t>
      </w:r>
      <w:r>
        <w:t xml:space="preserve"> </w:t>
      </w:r>
      <w:r>
        <w:t xml:space="preserve">But they do not get the 3% or 5% stable-deposit outflow rate. That rate is the low run-off assumed for stable deposits in a stress.</w:t>
      </w:r>
      <w:r>
        <w:t xml:space="preserve"> </w:t>
      </w:r>
      <w:r>
        <w:rPr>
          <w:vertAlign w:val="superscript"/>
        </w:rPr>
        <w:t xml:space="preserve">[21]</w:t>
      </w:r>
    </w:p>
    <w:p>
      <w:pPr>
        <w:pStyle w:val="Compact"/>
        <w:numPr>
          <w:ilvl w:val="0"/>
          <w:numId w:val="1183"/>
        </w:numPr>
      </w:pPr>
      <w:r>
        <w:t xml:space="preserve">MA(BS)26 is quarterly and due within one month.</w:t>
      </w:r>
      <w:r>
        <w:t xml:space="preserve"> </w:t>
      </w:r>
      <w:r>
        <w:rPr>
          <w:vertAlign w:val="superscript"/>
        </w:rPr>
        <w:t xml:space="preserve">[22]</w:t>
      </w:r>
      <w:r>
        <w:t xml:space="preserve"> </w:t>
      </w:r>
      <w:r>
        <w:t xml:space="preserve">Category 1 institutions add items 3(a)-(b) on tokenised claims and cryptoassets. These feed the net stable funding ratio. This ratio checks that long-term assets have stable funding.</w:t>
      </w:r>
      <w:r>
        <w:t xml:space="preserve"> </w:t>
      </w:r>
      <w:r>
        <w:rPr>
          <w:vertAlign w:val="superscript"/>
        </w:rPr>
        <w:t xml:space="preserve">[22]</w:t>
      </w:r>
    </w:p>
    <w:p>
      <w:pPr>
        <w:pStyle w:val="Compact"/>
        <w:numPr>
          <w:ilvl w:val="0"/>
          <w:numId w:val="1183"/>
        </w:numPr>
      </w:pPr>
      <w:r>
        <w:t xml:space="preserve">MA(BS)27 includes cryptoassets in the leverage exposure measure. It values them at their financial-reporting value (the value in the bank's accounts).</w:t>
      </w:r>
      <w:r>
        <w:t xml:space="preserve"> </w:t>
      </w:r>
      <w:r>
        <w:rPr>
          <w:vertAlign w:val="superscript"/>
        </w:rPr>
        <w:t xml:space="preserve">[23]</w:t>
      </w:r>
    </w:p>
    <w:p>
      <w:pPr>
        <w:pStyle w:val="Compact"/>
        <w:numPr>
          <w:ilvl w:val="0"/>
          <w:numId w:val="1183"/>
        </w:numPr>
      </w:pPr>
      <w:r>
        <w:t xml:space="preserve">MA(BS)28 is quarterly and due within one month of quarter-end.</w:t>
      </w:r>
      <w:r>
        <w:t xml:space="preserve"> </w:t>
      </w:r>
      <w:r>
        <w:rPr>
          <w:vertAlign w:val="superscript"/>
        </w:rPr>
        <w:t xml:space="preserve">[24]</w:t>
      </w:r>
      <w:r>
        <w:t xml:space="preserve"> </w:t>
      </w:r>
      <w:r>
        <w:t xml:space="preserve">Some crypto exposures are not tied to a counterparty's credit or default risk. A bank need not include them when it reports exempted exposures.</w:t>
      </w:r>
      <w:r>
        <w:t xml:space="preserve"> </w:t>
      </w:r>
      <w:r>
        <w:rPr>
          <w:vertAlign w:val="superscript"/>
        </w:rPr>
        <w:t xml:space="preserve">[24]</w:t>
      </w:r>
    </w:p>
    <w:p>
      <w:pPr>
        <w:pStyle w:val="Compact"/>
        <w:numPr>
          <w:ilvl w:val="0"/>
          <w:numId w:val="1183"/>
        </w:numPr>
      </w:pPr>
      <w:r>
        <w:t xml:space="preserve">Pillar 3: the revised disclosure package applies to any reporting period ending after 1 January 2026.</w:t>
      </w:r>
      <w:r>
        <w:t xml:space="preserve"> </w:t>
      </w:r>
      <w:r>
        <w:rPr>
          <w:vertAlign w:val="superscript"/>
        </w:rPr>
        <w:t xml:space="preserve">[2]</w:t>
      </w:r>
    </w:p>
    <w:p>
      <w:pPr>
        <w:pStyle w:val="Compact"/>
        <w:numPr>
          <w:ilvl w:val="0"/>
          <w:numId w:val="1183"/>
        </w:numPr>
      </w:pPr>
      <w:r>
        <w:t xml:space="preserve">Table CAEA is annual. It covers crypto activities and risks.</w:t>
      </w:r>
      <w:r>
        <w:t xml:space="preserve"> </w:t>
      </w:r>
      <w:r>
        <w:rPr>
          <w:vertAlign w:val="superscript"/>
        </w:rPr>
        <w:t xml:space="preserve">[25]</w:t>
      </w:r>
      <w:r>
        <w:t xml:space="preserve"> </w:t>
      </w:r>
      <w:r>
        <w:t xml:space="preserve">It also covers how the bank assessed each Group 1 classification condition. The bank includes public information it used, but not confidential or proprietary information.</w:t>
      </w:r>
      <w:r>
        <w:t xml:space="preserve"> </w:t>
      </w:r>
      <w:r>
        <w:rPr>
          <w:vertAlign w:val="superscript"/>
        </w:rPr>
        <w:t xml:space="preserve">[25]</w:t>
      </w:r>
    </w:p>
    <w:p>
      <w:pPr>
        <w:pStyle w:val="Compact"/>
        <w:numPr>
          <w:ilvl w:val="0"/>
          <w:numId w:val="1183"/>
        </w:numPr>
      </w:pPr>
      <w:r>
        <w:t xml:space="preserve">Hong Kong-incorporated banks with crypto exposures publish two templates twice a year.</w:t>
      </w:r>
      <w:r>
        <w:t xml:space="preserve"> </w:t>
      </w:r>
      <w:r>
        <w:rPr>
          <w:vertAlign w:val="superscript"/>
        </w:rPr>
        <w:t xml:space="preserve">[26]</w:t>
      </w:r>
      <w:r>
        <w:t xml:space="preserve"> </w:t>
      </w:r>
      <w:r>
        <w:t xml:space="preserve">CAE1 shows exposures and risk-weighted amounts by Group. CAE2 shows accounting classification.</w:t>
      </w:r>
      <w:r>
        <w:t xml:space="preserve"> </w:t>
      </w:r>
      <w:r>
        <w:rPr>
          <w:vertAlign w:val="superscript"/>
        </w:rPr>
        <w:t xml:space="preserve">[26]</w:t>
      </w:r>
    </w:p>
    <w:p>
      <w:pPr>
        <w:pStyle w:val="Compact"/>
        <w:numPr>
          <w:ilvl w:val="0"/>
          <w:numId w:val="1183"/>
        </w:numPr>
      </w:pPr>
      <w:r>
        <w:t xml:space="preserve">CAE1 needs extra rows for each material stablecoin or unbacked cryptoasset.</w:t>
      </w:r>
      <w:r>
        <w:t xml:space="preserve"> </w:t>
      </w:r>
      <w:r>
        <w:rPr>
          <w:vertAlign w:val="superscript"/>
        </w:rPr>
        <w:t xml:space="preserve">[27]</w:t>
      </w:r>
      <w:r>
        <w:t xml:space="preserve"> </w:t>
      </w:r>
      <w:r>
        <w:t xml:space="preserve">A Group 2 exposure is material if two tests are met. The Group 2 ratio is at least 0.3%, and the single asset exceeds 5% of total Group 2 exposure.</w:t>
      </w:r>
      <w:r>
        <w:t xml:space="preserve"> </w:t>
      </w:r>
      <w:r>
        <w:rPr>
          <w:vertAlign w:val="superscript"/>
        </w:rPr>
        <w:t xml:space="preserve">[27]</w:t>
      </w:r>
    </w:p>
    <w:p>
      <w:pPr>
        <w:pStyle w:val="Compact"/>
        <w:numPr>
          <w:ilvl w:val="0"/>
          <w:numId w:val="1183"/>
        </w:numPr>
      </w:pPr>
      <w:r>
        <w:t xml:space="preserve">The CAE1 narrative must state the market value of cryptoassets the bank holds in custody for clients, split by type.</w:t>
      </w:r>
      <w:r>
        <w:t xml:space="preserve"> </w:t>
      </w:r>
      <w:r>
        <w:rPr>
          <w:vertAlign w:val="superscript"/>
        </w:rPr>
        <w:t xml:space="preserve">[28]</w:t>
      </w:r>
    </w:p>
    <w:p>
      <w:pPr>
        <w:pStyle w:val="Compact"/>
        <w:numPr>
          <w:ilvl w:val="0"/>
          <w:numId w:val="1183"/>
        </w:numPr>
      </w:pPr>
      <w:r>
        <w:t xml:space="preserve">CAE3 (liquidity) is published twice a year in a fixed format.</w:t>
      </w:r>
      <w:r>
        <w:t xml:space="preserve"> </w:t>
      </w:r>
      <w:r>
        <w:rPr>
          <w:vertAlign w:val="superscript"/>
        </w:rPr>
        <w:t xml:space="preserve">[29,30]</w:t>
      </w:r>
      <w:r>
        <w:t xml:space="preserve"> </w:t>
      </w:r>
      <w:r>
        <w:t xml:space="preserve">It applies to category 1 institutions with crypto exposures, whether incorporated locally or overseas.</w:t>
      </w:r>
      <w:r>
        <w:t xml:space="preserve"> </w:t>
      </w:r>
      <w:r>
        <w:rPr>
          <w:vertAlign w:val="superscript"/>
        </w:rPr>
        <w:t xml:space="preserve">[29,30]</w:t>
      </w:r>
    </w:p>
    <w:bookmarkEnd w:id="208"/>
    <w:bookmarkStart w:id="209" w:name="what-your-bank-must-or-should-do-14"/>
    <w:p>
      <w:pPr>
        <w:pStyle w:val="Heading2"/>
      </w:pPr>
      <w:r>
        <w:t xml:space="preserve">What your bank must or should do</w:t>
      </w:r>
    </w:p>
    <w:p>
      <w:pPr>
        <w:pStyle w:val="FirstParagraph"/>
      </w:pPr>
      <w:r>
        <w:rPr>
          <w:b/>
          <w:bCs/>
        </w:rPr>
        <w:t xml:space="preserve">Obligations</w:t>
      </w:r>
    </w:p>
    <w:p>
      <w:pPr>
        <w:pStyle w:val="BodyText"/>
      </w:pPr>
      <w:r>
        <w:t xml:space="preserve">File the revised crypto items in MA(BS)1E, 3, 3A, 26, 27 and 28 on the stated schedules.</w:t>
      </w:r>
      <w:r>
        <w:t xml:space="preserve"> </w:t>
      </w:r>
      <w:r>
        <w:rPr>
          <w:vertAlign w:val="superscript"/>
        </w:rPr>
        <w:t xml:space="preserve">[2,31,32,33]</w:t>
      </w:r>
    </w:p>
    <w:p>
      <w:pPr>
        <w:pStyle w:val="BodyText"/>
      </w:pPr>
      <w:r>
        <w:t xml:space="preserve">Complete MA(BS)3 Part IIIf if the bank is incorporated in Hong Kong. Include the Group 2 exposure ratio.</w:t>
      </w:r>
      <w:r>
        <w:t xml:space="preserve"> </w:t>
      </w:r>
      <w:r>
        <w:rPr>
          <w:vertAlign w:val="superscript"/>
        </w:rPr>
        <w:t xml:space="preserve">[34]</w:t>
      </w:r>
    </w:p>
    <w:p>
      <w:pPr>
        <w:pStyle w:val="BodyText"/>
      </w:pPr>
      <w:r>
        <w:t xml:space="preserve">Publish Table CAEA and Templates CAE1-CAE3 as they apply to the bank.</w:t>
      </w:r>
      <w:r>
        <w:t xml:space="preserve"> </w:t>
      </w:r>
      <w:r>
        <w:rPr>
          <w:vertAlign w:val="superscript"/>
        </w:rPr>
        <w:t xml:space="preserve">[35,4]</w:t>
      </w:r>
    </w:p>
    <w:p>
      <w:pPr>
        <w:pStyle w:val="BodyText"/>
      </w:pPr>
      <w:r>
        <w:rPr>
          <w:b/>
          <w:bCs/>
        </w:rPr>
        <w:t xml:space="preserve">Controls &amp; monitoring</w:t>
      </w:r>
    </w:p>
    <w:p>
      <w:pPr>
        <w:pStyle w:val="BodyText"/>
      </w:pPr>
      <w:r>
        <w:t xml:space="preserve">Use daily averages over the period for certain CAE1 columns.</w:t>
      </w:r>
      <w:r>
        <w:t xml:space="preserve"> </w:t>
      </w:r>
      <w:r>
        <w:rPr>
          <w:vertAlign w:val="superscript"/>
        </w:rPr>
        <w:t xml:space="preserve">[36]</w:t>
      </w:r>
      <w:r>
        <w:t xml:space="preserve"> </w:t>
      </w:r>
      <w:r>
        <w:t xml:space="preserve">These are the Group 2a long and short columns, and the Group 2b total, long and short columns.</w:t>
      </w:r>
      <w:r>
        <w:t xml:space="preserve"> </w:t>
      </w:r>
      <w:r>
        <w:rPr>
          <w:vertAlign w:val="superscript"/>
        </w:rPr>
        <w:t xml:space="preserve">[36]</w:t>
      </w:r>
    </w:p>
    <w:p>
      <w:pPr>
        <w:pStyle w:val="BodyText"/>
      </w:pPr>
      <w:r>
        <w:t xml:space="preserve">Run the 0.3% / 5% materiality test at each period end. The test decides which Group 2 assets need their own CAE1 row.</w:t>
      </w:r>
      <w:r>
        <w:t xml:space="preserve"> </w:t>
      </w:r>
      <w:r>
        <w:rPr>
          <w:vertAlign w:val="superscript"/>
        </w:rPr>
        <w:t xml:space="preserve">[27]</w:t>
      </w:r>
    </w:p>
    <w:p>
      <w:pPr>
        <w:pStyle w:val="BodyText"/>
      </w:pPr>
      <w:r>
        <w:t xml:space="preserve">Use the HKMA's explanatory notes, alongside the BDR, when filling in each standard template and table.</w:t>
      </w:r>
      <w:r>
        <w:t xml:space="preserve"> </w:t>
      </w:r>
      <w:r>
        <w:rPr>
          <w:vertAlign w:val="superscript"/>
        </w:rPr>
        <w:t xml:space="preserve">[5]</w:t>
      </w:r>
    </w:p>
    <w:p>
      <w:pPr>
        <w:pStyle w:val="BodyText"/>
      </w:pPr>
      <w:r>
        <w:rPr>
          <w:b/>
          <w:bCs/>
        </w:rPr>
        <w:t xml:space="preserve">Notify / consult HKMA or SFC</w:t>
      </w:r>
    </w:p>
    <w:p>
      <w:pPr>
        <w:pStyle w:val="BodyText"/>
      </w:pPr>
      <w:r>
        <w:t xml:space="preserve">Agree a temporary arrangement with the HKMA if your systems are not ready for the revised returns.</w:t>
      </w:r>
      <w:r>
        <w:t xml:space="preserve"> </w:t>
      </w:r>
      <w:r>
        <w:rPr>
          <w:vertAlign w:val="superscript"/>
        </w:rPr>
        <w:t xml:space="preserve">[14]</w:t>
      </w:r>
    </w:p>
    <w:p>
      <w:pPr>
        <w:pStyle w:val="BodyText"/>
      </w:pPr>
      <w:r>
        <w:rPr>
          <w:b/>
          <w:bCs/>
        </w:rPr>
        <w:t xml:space="preserve">Counterparty due diligence</w:t>
      </w:r>
    </w:p>
    <w:p>
      <w:pPr>
        <w:pStyle w:val="BodyText"/>
      </w:pPr>
      <w:r>
        <w:t xml:space="preserve">Be ready to describe, for each Group 1 asset, how the bank assessed the four classification conditions. Include the public information used. Table CAEA asks for this.</w:t>
      </w:r>
      <w:r>
        <w:t xml:space="preserve"> </w:t>
      </w:r>
      <w:r>
        <w:rPr>
          <w:vertAlign w:val="superscript"/>
        </w:rPr>
        <w:t xml:space="preserve">[37]</w:t>
      </w:r>
    </w:p>
    <w:bookmarkEnd w:id="209"/>
    <w:bookmarkStart w:id="210" w:name="talking-points-14"/>
    <w:p>
      <w:pPr>
        <w:pStyle w:val="Heading2"/>
      </w:pPr>
      <w:r>
        <w:t xml:space="preserve">Talking points</w:t>
      </w:r>
    </w:p>
    <w:p>
      <w:pPr>
        <w:pStyle w:val="FirstParagraph"/>
      </w:pPr>
      <w:r>
        <w:rPr>
          <w:b/>
          <w:bCs/>
        </w:rPr>
        <w:t xml:space="preserve">To the CCO</w:t>
      </w:r>
    </w:p>
    <w:p>
      <w:pPr>
        <w:pStyle w:val="Compact"/>
        <w:numPr>
          <w:ilvl w:val="0"/>
          <w:numId w:val="1185"/>
        </w:numPr>
      </w:pPr>
      <w:r>
        <w:t xml:space="preserve">Crypto reporting started on 1 January 2026. The transition window for banks with no crypto ended on 30 June 2026.</w:t>
      </w:r>
      <w:r>
        <w:t xml:space="preserve"> </w:t>
      </w:r>
      <w:r>
        <w:rPr>
          <w:vertAlign w:val="superscript"/>
        </w:rPr>
        <w:t xml:space="preserve">[2]</w:t>
      </w:r>
    </w:p>
    <w:p>
      <w:pPr>
        <w:pStyle w:val="Compact"/>
        <w:numPr>
          <w:ilvl w:val="0"/>
          <w:numId w:val="1185"/>
        </w:numPr>
      </w:pPr>
      <w:r>
        <w:t xml:space="preserve">CA-D-1 is general guidance on the HKMA's approach. If it conflicts with the Disclosure Rules, the Rules prevail.</w:t>
      </w:r>
      <w:r>
        <w:t xml:space="preserve"> </w:t>
      </w:r>
      <w:r>
        <w:rPr>
          <w:vertAlign w:val="superscript"/>
        </w:rPr>
        <w:t xml:space="preserve">[5]</w:t>
      </w:r>
    </w:p>
    <w:p>
      <w:pPr>
        <w:pStyle w:val="FirstParagraph"/>
      </w:pPr>
      <w:r>
        <w:rPr>
          <w:b/>
          <w:bCs/>
        </w:rPr>
        <w:t xml:space="preserve">To business heads</w:t>
      </w:r>
    </w:p>
    <w:p>
      <w:pPr>
        <w:pStyle w:val="Compact"/>
        <w:numPr>
          <w:ilvl w:val="0"/>
          <w:numId w:val="1186"/>
        </w:numPr>
      </w:pPr>
      <w:r>
        <w:t xml:space="preserve">A Transition AI that picked up crypto exposure after 1 January 2026 was grouped with exposed banks.</w:t>
      </w:r>
      <w:r>
        <w:t xml:space="preserve"> </w:t>
      </w:r>
      <w:r>
        <w:rPr>
          <w:vertAlign w:val="superscript"/>
        </w:rPr>
        <w:t xml:space="preserve">[9]</w:t>
      </w:r>
      <w:r>
        <w:t xml:space="preserve"> </w:t>
      </w:r>
      <w:r>
        <w:t xml:space="preserve">If its systems were not ready, it could agree a temporary arrangement with the HKMA.</w:t>
      </w:r>
      <w:r>
        <w:t xml:space="preserve"> </w:t>
      </w:r>
      <w:r>
        <w:rPr>
          <w:vertAlign w:val="superscript"/>
        </w:rPr>
        <w:t xml:space="preserve">[9]</w:t>
      </w:r>
    </w:p>
    <w:p>
      <w:pPr>
        <w:pStyle w:val="Compact"/>
        <w:numPr>
          <w:ilvl w:val="0"/>
          <w:numId w:val="1186"/>
        </w:numPr>
      </w:pPr>
      <w:r>
        <w:t xml:space="preserve">The public CAE1 narrative shows the total market value of crypto we hold in custody for clients, split by type.</w:t>
      </w:r>
      <w:r>
        <w:t xml:space="preserve"> </w:t>
      </w:r>
      <w:r>
        <w:rPr>
          <w:vertAlign w:val="superscript"/>
        </w:rPr>
        <w:t xml:space="preserve">[28]</w:t>
      </w:r>
    </w:p>
    <w:p>
      <w:pPr>
        <w:pStyle w:val="FirstParagraph"/>
      </w:pPr>
      <w:r>
        <w:rPr>
          <w:b/>
          <w:bCs/>
        </w:rPr>
        <w:t xml:space="preserve">To the CEO</w:t>
      </w:r>
    </w:p>
    <w:p>
      <w:pPr>
        <w:pStyle w:val="Compact"/>
        <w:numPr>
          <w:ilvl w:val="0"/>
          <w:numId w:val="1187"/>
        </w:numPr>
      </w:pPr>
      <w:r>
        <w:t xml:space="preserve">If we have crypto exposures, our public Pillar 3 report has a crypto section. It has a yearly narrative plus numbers twice a year.</w:t>
      </w:r>
      <w:r>
        <w:t xml:space="preserve"> </w:t>
      </w:r>
      <w:r>
        <w:rPr>
          <w:vertAlign w:val="superscript"/>
        </w:rPr>
        <w:t xml:space="preserve">[35]</w:t>
      </w:r>
    </w:p>
    <w:p>
      <w:pPr>
        <w:pStyle w:val="Compact"/>
        <w:numPr>
          <w:ilvl w:val="0"/>
          <w:numId w:val="1187"/>
        </w:numPr>
      </w:pPr>
      <w:r>
        <w:t xml:space="preserve">Seven HKMA returns changed at once for the cryptoasset standard.</w:t>
      </w:r>
      <w:r>
        <w:t xml:space="preserve"> </w:t>
      </w:r>
      <w:r>
        <w:rPr>
          <w:vertAlign w:val="superscript"/>
        </w:rPr>
        <w:t xml:space="preserve">[2]</w:t>
      </w:r>
    </w:p>
    <w:p>
      <w:pPr>
        <w:pStyle w:val="FirstParagraph"/>
      </w:pPr>
      <w:r>
        <w:rPr>
          <w:b/>
          <w:bCs/>
        </w:rPr>
        <w:t xml:space="preserve">To Risk / CRO</w:t>
      </w:r>
    </w:p>
    <w:p>
      <w:pPr>
        <w:pStyle w:val="Compact"/>
        <w:numPr>
          <w:ilvl w:val="0"/>
          <w:numId w:val="1188"/>
        </w:numPr>
      </w:pPr>
      <w:r>
        <w:t xml:space="preserve">Every Hong Kong-incorporated AI reports its Group 2 exposure ratio in Part IIIf. Only global and domestic systemically important banks report the add-on.</w:t>
      </w:r>
      <w:r>
        <w:t xml:space="preserve"> </w:t>
      </w:r>
      <w:r>
        <w:rPr>
          <w:vertAlign w:val="superscript"/>
        </w:rPr>
        <w:t xml:space="preserve">[38]</w:t>
      </w:r>
    </w:p>
    <w:p>
      <w:pPr>
        <w:pStyle w:val="Compact"/>
        <w:numPr>
          <w:ilvl w:val="0"/>
          <w:numId w:val="1188"/>
        </w:numPr>
      </w:pPr>
      <w:r>
        <w:t xml:space="preserve">Tokenised deposits do not get stable-deposit outflow rates in the liquidity return.</w:t>
      </w:r>
      <w:r>
        <w:t xml:space="preserve"> </w:t>
      </w:r>
      <w:r>
        <w:rPr>
          <w:vertAlign w:val="superscript"/>
        </w:rPr>
        <w:t xml:space="preserve">[21]</w:t>
      </w:r>
    </w:p>
    <w:bookmarkEnd w:id="210"/>
    <w:bookmarkStart w:id="211" w:name="common-misunderstandings-14"/>
    <w:p>
      <w:pPr>
        <w:pStyle w:val="Heading2"/>
      </w:pPr>
      <w:r>
        <w:t xml:space="preserve">Common misunderstandings</w:t>
      </w:r>
    </w:p>
    <w:p>
      <w:pPr>
        <w:pStyle w:val="Compact"/>
        <w:numPr>
          <w:ilvl w:val="0"/>
          <w:numId w:val="1189"/>
        </w:numPr>
      </w:pPr>
      <w:r>
        <w:rPr>
          <w:b/>
          <w:bCs/>
        </w:rPr>
        <w:t xml:space="preserve">Myth:</w:t>
      </w:r>
      <w:r>
        <w:t xml:space="preserve"> </w:t>
      </w:r>
      <w:r>
        <w:t xml:space="preserve">"No crypto, no reporting change."</w:t>
      </w:r>
      <w:r>
        <w:t xml:space="preserve"> </w:t>
      </w:r>
      <w:r>
        <w:rPr>
          <w:b/>
          <w:bCs/>
        </w:rPr>
        <w:t xml:space="preserve">Fact:</w:t>
      </w:r>
      <w:r>
        <w:t xml:space="preserve"> </w:t>
      </w:r>
      <w:r>
        <w:t xml:space="preserve">Transition AIs were still expected to apply some revised MA(BS)3 instructions.</w:t>
      </w:r>
      <w:r>
        <w:t xml:space="preserve"> </w:t>
      </w:r>
      <w:r>
        <w:rPr>
          <w:vertAlign w:val="superscript"/>
        </w:rPr>
        <w:t xml:space="preserve">[13]</w:t>
      </w:r>
      <w:r>
        <w:t xml:space="preserve"> </w:t>
      </w:r>
      <w:r>
        <w:t xml:space="preserve">These cover non-crypto items and applied from 1 January 2026.</w:t>
      </w:r>
      <w:r>
        <w:t xml:space="preserve"> </w:t>
      </w:r>
      <w:r>
        <w:rPr>
          <w:vertAlign w:val="superscript"/>
        </w:rPr>
        <w:t xml:space="preserve">[13]</w:t>
      </w:r>
    </w:p>
    <w:p>
      <w:pPr>
        <w:pStyle w:val="Compact"/>
        <w:numPr>
          <w:ilvl w:val="0"/>
          <w:numId w:val="1189"/>
        </w:numPr>
      </w:pPr>
      <w:r>
        <w:rPr>
          <w:b/>
          <w:bCs/>
        </w:rPr>
        <w:t xml:space="preserve">Myth:</w:t>
      </w:r>
      <w:r>
        <w:t xml:space="preserve"> </w:t>
      </w:r>
      <w:r>
        <w:t xml:space="preserve">"The transition covered all seven returns."</w:t>
      </w:r>
      <w:r>
        <w:t xml:space="preserve"> </w:t>
      </w:r>
      <w:r>
        <w:rPr>
          <w:b/>
          <w:bCs/>
        </w:rPr>
        <w:t xml:space="preserve">Fact:</w:t>
      </w:r>
      <w:r>
        <w:t xml:space="preserve"> </w:t>
      </w:r>
      <w:r>
        <w:t xml:space="preserve">It covered only four: MA(BS)26, 1E, 3 and 3A.</w:t>
      </w:r>
      <w:r>
        <w:t xml:space="preserve"> </w:t>
      </w:r>
      <w:r>
        <w:rPr>
          <w:vertAlign w:val="superscript"/>
        </w:rPr>
        <w:t xml:space="preserve">[2]</w:t>
      </w:r>
    </w:p>
    <w:p>
      <w:pPr>
        <w:pStyle w:val="Compact"/>
        <w:numPr>
          <w:ilvl w:val="0"/>
          <w:numId w:val="1189"/>
        </w:numPr>
      </w:pPr>
      <w:r>
        <w:rPr>
          <w:b/>
          <w:bCs/>
        </w:rPr>
        <w:t xml:space="preserve">Myth:</w:t>
      </w:r>
      <w:r>
        <w:t xml:space="preserve"> </w:t>
      </w:r>
      <w:r>
        <w:t xml:space="preserve">"Part IIIf redemption risk is a banking-book item."</w:t>
      </w:r>
      <w:r>
        <w:t xml:space="preserve"> </w:t>
      </w:r>
      <w:r>
        <w:rPr>
          <w:b/>
          <w:bCs/>
        </w:rPr>
        <w:t xml:space="preserve">Fact:</w:t>
      </w:r>
      <w:r>
        <w:t xml:space="preserve"> </w:t>
      </w:r>
      <w:r>
        <w:t xml:space="preserve">It sits in the trading book.</w:t>
      </w:r>
      <w:r>
        <w:t xml:space="preserve"> </w:t>
      </w:r>
      <w:r>
        <w:rPr>
          <w:vertAlign w:val="superscript"/>
        </w:rPr>
        <w:t xml:space="preserve">[39]</w:t>
      </w:r>
      <w:r>
        <w:t xml:space="preserve"> </w:t>
      </w:r>
      <w:r>
        <w:t xml:space="preserve">The instructions place Group 1b redemption-related credit risk on trading-book exposures.</w:t>
      </w:r>
      <w:r>
        <w:t xml:space="preserve"> </w:t>
      </w:r>
      <w:r>
        <w:rPr>
          <w:vertAlign w:val="superscript"/>
        </w:rPr>
        <w:t xml:space="preserve">[39]</w:t>
      </w:r>
      <w:r>
        <w:t xml:space="preserve"> </w:t>
      </w:r>
      <w:r>
        <w:t xml:space="preserve">The legal basis is section 376 of the Banking (Capital) Rules.</w:t>
      </w:r>
      <w:r>
        <w:t xml:space="preserve"> </w:t>
      </w:r>
      <w:r>
        <w:rPr>
          <w:vertAlign w:val="superscript"/>
        </w:rPr>
        <w:t xml:space="preserve">[40]</w:t>
      </w:r>
    </w:p>
    <w:p>
      <w:pPr>
        <w:pStyle w:val="Compact"/>
        <w:numPr>
          <w:ilvl w:val="0"/>
          <w:numId w:val="1189"/>
        </w:numPr>
      </w:pPr>
      <w:r>
        <w:rPr>
          <w:b/>
          <w:bCs/>
        </w:rPr>
        <w:t xml:space="preserve">Myth:</w:t>
      </w:r>
      <w:r>
        <w:t xml:space="preserve"> </w:t>
      </w:r>
      <w:r>
        <w:t xml:space="preserve">"Banks incorporated overseas disclose nothing."</w:t>
      </w:r>
      <w:r>
        <w:t xml:space="preserve"> </w:t>
      </w:r>
      <w:r>
        <w:rPr>
          <w:b/>
          <w:bCs/>
        </w:rPr>
        <w:t xml:space="preserve">Fact:</w:t>
      </w:r>
      <w:r>
        <w:t xml:space="preserve"> </w:t>
      </w:r>
      <w:r>
        <w:t xml:space="preserve">Two items apply to them too.</w:t>
      </w:r>
      <w:r>
        <w:t xml:space="preserve"> </w:t>
      </w:r>
      <w:r>
        <w:rPr>
          <w:vertAlign w:val="superscript"/>
        </w:rPr>
        <w:t xml:space="preserve">[41]</w:t>
      </w:r>
      <w:r>
        <w:t xml:space="preserve"> </w:t>
      </w:r>
      <w:r>
        <w:t xml:space="preserve">CAEA covers their crypto activities that create liquidity risk. CAE3 applies if they are category 1.</w:t>
      </w:r>
      <w:r>
        <w:t xml:space="preserve"> </w:t>
      </w:r>
      <w:r>
        <w:rPr>
          <w:vertAlign w:val="superscript"/>
        </w:rPr>
        <w:t xml:space="preserve">[41]</w:t>
      </w:r>
    </w:p>
    <w:p>
      <w:pPr>
        <w:pStyle w:val="Compact"/>
        <w:numPr>
          <w:ilvl w:val="0"/>
          <w:numId w:val="1189"/>
        </w:numPr>
      </w:pPr>
      <w:r>
        <w:rPr>
          <w:b/>
          <w:bCs/>
        </w:rPr>
        <w:t xml:space="preserve">Myth:</w:t>
      </w:r>
      <w:r>
        <w:t xml:space="preserve"> </w:t>
      </w:r>
      <w:r>
        <w:t xml:space="preserve">"Every stablecoin needs its own row."</w:t>
      </w:r>
      <w:r>
        <w:t xml:space="preserve"> </w:t>
      </w:r>
      <w:r>
        <w:rPr>
          <w:b/>
          <w:bCs/>
        </w:rPr>
        <w:t xml:space="preserve">Fact:</w:t>
      </w:r>
      <w:r>
        <w:t xml:space="preserve"> </w:t>
      </w:r>
      <w:r>
        <w:t xml:space="preserve">Group 2 rows follow the 0.3% / 5% test.</w:t>
      </w:r>
      <w:r>
        <w:t xml:space="preserve"> </w:t>
      </w:r>
      <w:r>
        <w:rPr>
          <w:vertAlign w:val="superscript"/>
        </w:rPr>
        <w:t xml:space="preserve">[42]</w:t>
      </w:r>
      <w:r>
        <w:t xml:space="preserve"> </w:t>
      </w:r>
      <w:r>
        <w:t xml:space="preserve">Group 1b follows the general materiality test in the Disclosure Rules.</w:t>
      </w:r>
      <w:r>
        <w:t xml:space="preserve"> </w:t>
      </w:r>
      <w:r>
        <w:rPr>
          <w:vertAlign w:val="superscript"/>
        </w:rPr>
        <w:t xml:space="preserve">[42]</w:t>
      </w:r>
    </w:p>
    <w:bookmarkEnd w:id="211"/>
    <w:bookmarkStart w:id="214" w:name="official-documents-to-read-first-14"/>
    <w:p>
      <w:pPr>
        <w:pStyle w:val="Heading2"/>
      </w:pPr>
      <w:r>
        <w:t xml:space="preserve">Official documents to read first</w:t>
      </w:r>
    </w:p>
    <w:p>
      <w:pPr>
        <w:pStyle w:val="Compact"/>
        <w:numPr>
          <w:ilvl w:val="0"/>
          <w:numId w:val="1190"/>
        </w:numPr>
      </w:pPr>
      <w:r>
        <w:rPr>
          <w:b/>
          <w:bCs/>
        </w:rPr>
        <w:t xml:space="preserve">Cryptoassets standard: SPM modules, code of practice, disclosure templates and tables, and banking returns</w:t>
      </w:r>
      <w:r>
        <w:t xml:space="preserve"> </w:t>
      </w:r>
      <w:r>
        <w:t xml:space="preserve">— HKMA, 27 Nov 2025. Read pp.3-4. It gives the returns list and the transition rules.</w:t>
      </w:r>
      <w:r>
        <w:t xml:space="preserve"> </w:t>
      </w:r>
      <w:hyperlink r:id="rId200">
        <w:r>
          <w:rPr>
            <w:rStyle w:val="Hyperlink"/>
          </w:rPr>
          <w:t xml:space="preserve">https://brdr.hkma.gov.hk/eng/doc-ldg/docId/getPdf/20251127-1-EN/20251127-1-EN.pdf</w:t>
        </w:r>
      </w:hyperlink>
    </w:p>
    <w:p>
      <w:pPr>
        <w:pStyle w:val="Compact"/>
        <w:numPr>
          <w:ilvl w:val="0"/>
          <w:numId w:val="1190"/>
        </w:numPr>
      </w:pPr>
      <w:r>
        <w:rPr>
          <w:b/>
          <w:bCs/>
        </w:rPr>
        <w:t xml:space="preserve">Standard Disclosure Templates and Tables (Annex 4), Part XII</w:t>
      </w:r>
      <w:r>
        <w:t xml:space="preserve"> </w:t>
      </w:r>
      <w:r>
        <w:t xml:space="preserve">— HKMA, 27 Nov 2025. Read pp.210-219. It holds the crypto Pillar 3 templates and their notes.</w:t>
      </w:r>
      <w:r>
        <w:t xml:space="preserve"> </w:t>
      </w:r>
      <w:hyperlink r:id="rId212">
        <w:r>
          <w:rPr>
            <w:rStyle w:val="Hyperlink"/>
          </w:rPr>
          <w:t xml:space="preserve">https://brdr.hkma.gov.hk/eng/doc-ldg/docId/getPdf/20251027-8-EN/20251027-8-EN.pdf</w:t>
        </w:r>
      </w:hyperlink>
    </w:p>
    <w:p>
      <w:pPr>
        <w:pStyle w:val="Compact"/>
        <w:numPr>
          <w:ilvl w:val="0"/>
          <w:numId w:val="1190"/>
        </w:numPr>
      </w:pPr>
      <w:r>
        <w:rPr>
          <w:b/>
          <w:bCs/>
        </w:rPr>
        <w:t xml:space="preserve">Completion Instructions, MA(BS)3 Part IIIf</w:t>
      </w:r>
      <w:r>
        <w:t xml:space="preserve"> </w:t>
      </w:r>
      <w:r>
        <w:t xml:space="preserve">— HKMA, consultation version stamped March 2026. Read paras 1-12. It explains the new crypto capital add-on form.</w:t>
      </w:r>
      <w:r>
        <w:t xml:space="preserve"> </w:t>
      </w:r>
      <w:hyperlink r:id="rId213">
        <w:r>
          <w:rPr>
            <w:rStyle w:val="Hyperlink"/>
          </w:rPr>
          <w:t xml:space="preserve">https://brdr.hkma.gov.hk/eng/doc-ldg/docId/getPdf/20250903-22-EN/20250903-22-EN.pdf</w:t>
        </w:r>
      </w:hyperlink>
    </w:p>
    <w:bookmarkEnd w:id="214"/>
    <w:bookmarkStart w:id="215" w:name="open-questions-14"/>
    <w:p>
      <w:pPr>
        <w:pStyle w:val="Heading2"/>
      </w:pPr>
      <w:r>
        <w:t xml:space="preserve">Open questions</w:t>
      </w:r>
    </w:p>
    <w:p>
      <w:pPr>
        <w:pStyle w:val="Compact"/>
        <w:numPr>
          <w:ilvl w:val="0"/>
          <w:numId w:val="1191"/>
        </w:numPr>
      </w:pPr>
      <w:r>
        <w:t xml:space="preserve">The documents reviewed hold the consultation versions of the completion instructions. They do not hold the December 2025 finals. The HKMA said there would be no material changes.</w:t>
      </w:r>
      <w:r>
        <w:t xml:space="preserve"> </w:t>
      </w:r>
      <w:r>
        <w:rPr>
          <w:vertAlign w:val="superscript"/>
        </w:rPr>
        <w:t xml:space="preserve">[2]</w:t>
      </w:r>
    </w:p>
    <w:p>
      <w:pPr>
        <w:pStyle w:val="Compact"/>
        <w:numPr>
          <w:ilvl w:val="0"/>
          <w:numId w:val="1191"/>
        </w:numPr>
      </w:pPr>
      <w:r>
        <w:t xml:space="preserve">The documents reviewed for this guide do not include the gazetted text of the BDR amendment. BDR section numbers (such as 16ZQH-16ZQK) come from the templates and CA-D-1.</w:t>
      </w:r>
      <w:r>
        <w:t xml:space="preserve"> </w:t>
      </w:r>
      <w:r>
        <w:rPr>
          <w:vertAlign w:val="superscript"/>
        </w:rPr>
        <w:t xml:space="preserve">[43,11]</w:t>
      </w:r>
    </w:p>
    <w:p>
      <w:pPr>
        <w:pStyle w:val="Compact"/>
        <w:numPr>
          <w:ilvl w:val="0"/>
          <w:numId w:val="1191"/>
        </w:numPr>
      </w:pPr>
      <w:r>
        <w:t xml:space="preserve">No HKMA statement in the documents reviewed for this guide says whether any bank used the temporary alternative reporting arrangement.</w:t>
      </w:r>
    </w:p>
    <w:bookmarkEnd w:id="215"/>
    <w:bookmarkStart w:id="216" w:name="related-modules-14"/>
    <w:p>
      <w:pPr>
        <w:pStyle w:val="Heading2"/>
      </w:pPr>
      <w:r>
        <w:t xml:space="preserve">Related modules</w:t>
      </w:r>
    </w:p>
    <w:p>
      <w:pPr>
        <w:pStyle w:val="FirstParagraph"/>
      </w:pPr>
      <w:r>
        <w:t xml:space="preserve">A1, D1, D3, D4</w:t>
      </w:r>
    </w:p>
    <w:bookmarkEnd w:id="216"/>
    <w:bookmarkStart w:id="217" w:name="notes-15"/>
    <w:p>
      <w:pPr>
        <w:pStyle w:val="Heading3"/>
      </w:pPr>
      <w:r>
        <w:t xml:space="preserve">Notes</w:t>
      </w:r>
    </w:p>
    <w:p>
      <w:pPr>
        <w:pStyle w:val="Compact"/>
        <w:numPr>
          <w:ilvl w:val="0"/>
          <w:numId w:val="1192"/>
        </w:numPr>
      </w:pPr>
      <w:r>
        <w:t xml:space="preserve">HKMA.</w:t>
      </w:r>
      <w:r>
        <w:t xml:space="preserve"> </w:t>
      </w:r>
      <w:r>
        <w:rPr>
          <w:i/>
          <w:iCs/>
        </w:rPr>
        <w:t xml:space="preserve">Gazettal of banking amendment rules to implement Basel cryptoassets standard</w:t>
      </w:r>
      <w:r>
        <w:t xml:space="preserve">, 11 July 2025. Paras 1, 6.</w:t>
      </w:r>
      <w:r>
        <w:t xml:space="preserve"> </w:t>
      </w:r>
      <w:r>
        <w:t xml:space="preserve">https://www.info.gov.hk/gia/general/202507/11/P2025071000787.htm</w:t>
      </w:r>
    </w:p>
    <w:p>
      <w:pPr>
        <w:pStyle w:val="Compact"/>
        <w:numPr>
          <w:ilvl w:val="0"/>
          <w:numId w:val="1192"/>
        </w:numPr>
      </w:pPr>
      <w:r>
        <w:t xml:space="preserve">HKMA.</w:t>
      </w:r>
      <w:r>
        <w:t xml:space="preserve"> </w:t>
      </w:r>
      <w:r>
        <w:rPr>
          <w:i/>
          <w:iCs/>
        </w:rPr>
        <w:t xml:space="preserve">Cryptoassets standard: SPM modules, code of practice, disclosure templates and tables, and banking returns</w:t>
      </w:r>
      <w:r>
        <w:t xml:space="preserve">, 27 November 2025. P.3.</w:t>
      </w:r>
      <w:r>
        <w:t xml:space="preserve"> </w:t>
      </w:r>
      <w:r>
        <w:t xml:space="preserve">https://brdr.hkma.gov.hk/eng/doc-ldg/docId/20251127-1-EN</w:t>
      </w:r>
    </w:p>
    <w:p>
      <w:pPr>
        <w:pStyle w:val="Compact"/>
        <w:numPr>
          <w:ilvl w:val="0"/>
          <w:numId w:val="1192"/>
        </w:numPr>
      </w:pPr>
      <w:r>
        <w:t xml:space="preserve">HKMA.</w:t>
      </w:r>
      <w:r>
        <w:t xml:space="preserve"> </w:t>
      </w:r>
      <w:r>
        <w:rPr>
          <w:i/>
          <w:iCs/>
        </w:rPr>
        <w:t xml:space="preserve">Completion Instructions for Form MA(BS)3(IIIf) - Return of Capital Adequacy Ratio, Part IIIf - Additional Risk-weighted Amount for Cryptoasset Exposures</w:t>
      </w:r>
      <w:r>
        <w:t xml:space="preserve">, 4 September 2025. Para 1.</w:t>
      </w:r>
      <w:r>
        <w:t xml:space="preserve"> </w:t>
      </w:r>
      <w:r>
        <w:t xml:space="preserve">https://brdr.hkma.gov.hk/eng/doc-ldg/docId/getPdf/20250903-22-EN/20250903-22-EN.pdf</w:t>
      </w:r>
    </w:p>
    <w:p>
      <w:pPr>
        <w:pStyle w:val="Compact"/>
        <w:numPr>
          <w:ilvl w:val="0"/>
          <w:numId w:val="1192"/>
        </w:numPr>
      </w:pPr>
      <w:r>
        <w:t xml:space="preserve">HKMA.</w:t>
      </w:r>
      <w:r>
        <w:t xml:space="preserve"> </w:t>
      </w:r>
      <w:r>
        <w:rPr>
          <w:i/>
          <w:iCs/>
        </w:rPr>
        <w:t xml:space="preserve">Annex 4: Standard Disclosure Templates and Tables</w:t>
      </w:r>
      <w:r>
        <w:t xml:space="preserve">, 27 November 2025. Part XII, pp.210-218.</w:t>
      </w:r>
      <w:r>
        <w:t xml:space="preserve"> </w:t>
      </w:r>
      <w:r>
        <w:t xml:space="preserve">https://brdr.hkma.gov.hk/eng/doc-ldg/docId/getPdf/20251027-8-EN/20251027-8-EN.pdf</w:t>
      </w:r>
    </w:p>
    <w:p>
      <w:pPr>
        <w:pStyle w:val="Compact"/>
        <w:numPr>
          <w:ilvl w:val="0"/>
          <w:numId w:val="1192"/>
        </w:numPr>
      </w:pPr>
      <w:r>
        <w:t xml:space="preserve">HKMA.</w:t>
      </w:r>
      <w:r>
        <w:t xml:space="preserve"> </w:t>
      </w:r>
      <w:r>
        <w:rPr>
          <w:i/>
          <w:iCs/>
        </w:rPr>
        <w:t xml:space="preserve">CA-D-1 Guideline on the Application of the Banking (Disclosure) Rules</w:t>
      </w:r>
      <w:r>
        <w:t xml:space="preserve">, 27 November 2025. Para 2.1.</w:t>
      </w:r>
      <w:r>
        <w:t xml:space="preserve"> </w:t>
      </w:r>
      <w:r>
        <w:t xml:space="preserve">https://brdr.hkma.gov.hk/eng/doc-ldg/docId/getPdf/20251124-1-EN/CA-D-1.pdf</w:t>
      </w:r>
    </w:p>
    <w:p>
      <w:pPr>
        <w:pStyle w:val="Compact"/>
        <w:numPr>
          <w:ilvl w:val="0"/>
          <w:numId w:val="1192"/>
        </w:numPr>
      </w:pPr>
      <w:r>
        <w:t xml:space="preserve">HKMA.</w:t>
      </w:r>
      <w:r>
        <w:t xml:space="preserve"> </w:t>
      </w:r>
      <w:r>
        <w:rPr>
          <w:i/>
          <w:iCs/>
        </w:rPr>
        <w:t xml:space="preserve">Gazettal of banking amendment rules to implement Basel cryptoassets standard</w:t>
      </w:r>
      <w:r>
        <w:t xml:space="preserve">, 11 July 2025. Paras 1, 2, 6.</w:t>
      </w:r>
      <w:r>
        <w:t xml:space="preserve"> </w:t>
      </w:r>
      <w:r>
        <w:t xml:space="preserve">https://www.info.gov.hk/gia/general/202507/11/P2025071000787.htm</w:t>
      </w:r>
    </w:p>
    <w:p>
      <w:pPr>
        <w:pStyle w:val="Compact"/>
        <w:numPr>
          <w:ilvl w:val="0"/>
          <w:numId w:val="1192"/>
        </w:numPr>
      </w:pPr>
      <w:r>
        <w:t xml:space="preserve">HKMA.</w:t>
      </w:r>
      <w:r>
        <w:t xml:space="preserve"> </w:t>
      </w:r>
      <w:r>
        <w:rPr>
          <w:i/>
          <w:iCs/>
        </w:rPr>
        <w:t xml:space="preserve">Letter to HKAB: Cryptoassets standard and other miscellaneous amendments: consultation on return templates</w:t>
      </w:r>
      <w:r>
        <w:t xml:space="preserve">, 13 June 2025. Landing page, Issue Date and Consultation Status.</w:t>
      </w:r>
      <w:r>
        <w:t xml:space="preserve"> </w:t>
      </w:r>
      <w:r>
        <w:t xml:space="preserve">https://brdr.hkma.gov.hk/eng/doc-ldg/docId/20250613-2-EN</w:t>
      </w:r>
    </w:p>
    <w:p>
      <w:pPr>
        <w:pStyle w:val="Compact"/>
        <w:numPr>
          <w:ilvl w:val="0"/>
          <w:numId w:val="1192"/>
        </w:numPr>
      </w:pPr>
      <w:r>
        <w:t xml:space="preserve">HKMA.</w:t>
      </w:r>
      <w:r>
        <w:t xml:space="preserve"> </w:t>
      </w:r>
      <w:r>
        <w:rPr>
          <w:i/>
          <w:iCs/>
        </w:rPr>
        <w:t xml:space="preserve">Letter to HKAB: Cryptoassets standard and other miscellaneous amendments: consultation on revised completion instructions</w:t>
      </w:r>
      <w:r>
        <w:t xml:space="preserve">, 4 September 2025. Landing page, Issue Date and Consultation Status.</w:t>
      </w:r>
      <w:r>
        <w:t xml:space="preserve"> </w:t>
      </w:r>
      <w:r>
        <w:t xml:space="preserve">https://brdr.hkma.gov.hk/eng/doc-ldg/docId/getPdf/20250903-6-EN/20250903-6-EN.pdf</w:t>
      </w:r>
    </w:p>
    <w:p>
      <w:pPr>
        <w:pStyle w:val="Compact"/>
        <w:numPr>
          <w:ilvl w:val="0"/>
          <w:numId w:val="1192"/>
        </w:numPr>
      </w:pPr>
      <w:r>
        <w:t xml:space="preserve">HKMA.</w:t>
      </w:r>
      <w:r>
        <w:t xml:space="preserve"> </w:t>
      </w:r>
      <w:r>
        <w:rPr>
          <w:i/>
          <w:iCs/>
        </w:rPr>
        <w:t xml:space="preserve">Cryptoassets standard: SPM modules, code of practice, disclosure templates and tables, and banking returns</w:t>
      </w:r>
      <w:r>
        <w:t xml:space="preserve">, 27 November 2025. P.3-4.</w:t>
      </w:r>
      <w:r>
        <w:t xml:space="preserve"> </w:t>
      </w:r>
      <w:r>
        <w:t xml:space="preserve">https://brdr.hkma.gov.hk/eng/doc-ldg/docId/20251127-1-EN</w:t>
      </w:r>
    </w:p>
    <w:p>
      <w:pPr>
        <w:pStyle w:val="Compact"/>
        <w:numPr>
          <w:ilvl w:val="0"/>
          <w:numId w:val="1192"/>
        </w:numPr>
      </w:pPr>
      <w:r>
        <w:t xml:space="preserve">HKMA.</w:t>
      </w:r>
      <w:r>
        <w:t xml:space="preserve"> </w:t>
      </w:r>
      <w:r>
        <w:rPr>
          <w:i/>
          <w:iCs/>
        </w:rPr>
        <w:t xml:space="preserve">Annex 4: Standard Disclosure Templates and Tables</w:t>
      </w:r>
      <w:r>
        <w:t xml:space="preserve">, 27 November 2025. Part XII, pp.210-219.</w:t>
      </w:r>
      <w:r>
        <w:t xml:space="preserve"> </w:t>
      </w:r>
      <w:r>
        <w:t xml:space="preserve">https://brdr.hkma.gov.hk/eng/doc-ldg/docId/getPdf/20251027-8-EN/20251027-8-EN.pdf</w:t>
      </w:r>
    </w:p>
    <w:p>
      <w:pPr>
        <w:pStyle w:val="Compact"/>
        <w:numPr>
          <w:ilvl w:val="0"/>
          <w:numId w:val="1192"/>
        </w:numPr>
      </w:pPr>
      <w:r>
        <w:t xml:space="preserve">HKMA.</w:t>
      </w:r>
      <w:r>
        <w:t xml:space="preserve"> </w:t>
      </w:r>
      <w:r>
        <w:rPr>
          <w:i/>
          <w:iCs/>
        </w:rPr>
        <w:t xml:space="preserve">CA-D-1 Guideline on the Application of the Banking (Disclosure) Rules</w:t>
      </w:r>
      <w:r>
        <w:t xml:space="preserve">, 27 November 2025. Para 12.2.4.</w:t>
      </w:r>
      <w:r>
        <w:t xml:space="preserve"> </w:t>
      </w:r>
      <w:r>
        <w:t xml:space="preserve">https://brdr.hkma.gov.hk/eng/doc-ldg/docId/getPdf/20251124-1-EN/CA-D-1.pdf</w:t>
      </w:r>
    </w:p>
    <w:p>
      <w:pPr>
        <w:pStyle w:val="Compact"/>
        <w:numPr>
          <w:ilvl w:val="0"/>
          <w:numId w:val="1192"/>
        </w:numPr>
      </w:pPr>
      <w:r>
        <w:t xml:space="preserve">HKMA.</w:t>
      </w:r>
      <w:r>
        <w:t xml:space="preserve"> </w:t>
      </w:r>
      <w:r>
        <w:rPr>
          <w:i/>
          <w:iCs/>
        </w:rPr>
        <w:t xml:space="preserve">Cryptoassets standard: SPM modules, code of practice, disclosure templates and tables, and banking returns</w:t>
      </w:r>
      <w:r>
        <w:t xml:space="preserve">, 27 November 2025. P.3, 'Banking returns' list (a)-(g).</w:t>
      </w:r>
      <w:r>
        <w:t xml:space="preserve"> </w:t>
      </w:r>
      <w:r>
        <w:t xml:space="preserve">https://brdr.hkma.gov.hk/eng/doc-ldg/docId/20251127-1-EN</w:t>
      </w:r>
    </w:p>
    <w:p>
      <w:pPr>
        <w:pStyle w:val="Compact"/>
        <w:numPr>
          <w:ilvl w:val="0"/>
          <w:numId w:val="1192"/>
        </w:numPr>
      </w:pPr>
      <w:r>
        <w:t xml:space="preserve">HKMA.</w:t>
      </w:r>
      <w:r>
        <w:t xml:space="preserve"> </w:t>
      </w:r>
      <w:r>
        <w:rPr>
          <w:i/>
          <w:iCs/>
        </w:rPr>
        <w:t xml:space="preserve">Cryptoassets standard: SPM modules, code of practice, disclosure templates and tables, and banking returns</w:t>
      </w:r>
      <w:r>
        <w:t xml:space="preserve">, 27 November 2025. P.3, footnote 4.</w:t>
      </w:r>
      <w:r>
        <w:t xml:space="preserve"> </w:t>
      </w:r>
      <w:r>
        <w:t xml:space="preserve">https://brdr.hkma.gov.hk/eng/doc-ldg/docId/20251127-1-EN</w:t>
      </w:r>
    </w:p>
    <w:p>
      <w:pPr>
        <w:pStyle w:val="Compact"/>
        <w:numPr>
          <w:ilvl w:val="0"/>
          <w:numId w:val="1192"/>
        </w:numPr>
      </w:pPr>
      <w:r>
        <w:t xml:space="preserve">HKMA.</w:t>
      </w:r>
      <w:r>
        <w:t xml:space="preserve"> </w:t>
      </w:r>
      <w:r>
        <w:rPr>
          <w:i/>
          <w:iCs/>
        </w:rPr>
        <w:t xml:space="preserve">Cryptoassets standard: SPM modules, code of practice, disclosure templates and tables, and banking returns</w:t>
      </w:r>
      <w:r>
        <w:t xml:space="preserve">, 27 November 2025. P.4.</w:t>
      </w:r>
      <w:r>
        <w:t xml:space="preserve"> </w:t>
      </w:r>
      <w:r>
        <w:t xml:space="preserve">https://brdr.hkma.gov.hk/eng/doc-ldg/docId/20251127-1-EN</w:t>
      </w:r>
    </w:p>
    <w:p>
      <w:pPr>
        <w:pStyle w:val="Compact"/>
        <w:numPr>
          <w:ilvl w:val="0"/>
          <w:numId w:val="1192"/>
        </w:numPr>
      </w:pPr>
      <w:r>
        <w:t xml:space="preserve">HKMA.</w:t>
      </w:r>
      <w:r>
        <w:t xml:space="preserve"> </w:t>
      </w:r>
      <w:r>
        <w:rPr>
          <w:i/>
          <w:iCs/>
        </w:rPr>
        <w:t xml:space="preserve">Completion Instructions for Form MA(BS)3(IIIf) - Return of Capital Adequacy Ratio, Part IIIf - Additional Risk-weighted Amount for Cryptoasset Exposures</w:t>
      </w:r>
      <w:r>
        <w:t xml:space="preserve">, 4 September 2025. Paras 3-12.</w:t>
      </w:r>
      <w:r>
        <w:t xml:space="preserve"> </w:t>
      </w:r>
      <w:r>
        <w:t xml:space="preserve">https://brdr.hkma.gov.hk/eng/doc-ldg/docId/getPdf/20250903-22-EN/20250903-22-EN.pdf</w:t>
      </w:r>
    </w:p>
    <w:p>
      <w:pPr>
        <w:pStyle w:val="Compact"/>
        <w:numPr>
          <w:ilvl w:val="0"/>
          <w:numId w:val="1192"/>
        </w:numPr>
      </w:pPr>
      <w:r>
        <w:t xml:space="preserve">HKMA.</w:t>
      </w:r>
      <w:r>
        <w:t xml:space="preserve"> </w:t>
      </w:r>
      <w:r>
        <w:rPr>
          <w:i/>
          <w:iCs/>
        </w:rPr>
        <w:t xml:space="preserve">Completion Instructions for Form MA(BS)3(IIIf) - Return of Capital Adequacy Ratio, Part IIIf - Additional Risk-weighted Amount for Cryptoasset Exposures</w:t>
      </w:r>
      <w:r>
        <w:t xml:space="preserve">, 4 September 2025. Header p.1.</w:t>
      </w:r>
      <w:r>
        <w:t xml:space="preserve"> </w:t>
      </w:r>
      <w:r>
        <w:t xml:space="preserve">https://brdr.hkma.gov.hk/eng/doc-ldg/docId/getPdf/20250903-22-EN/20250903-22-EN.pdf</w:t>
      </w:r>
    </w:p>
    <w:p>
      <w:pPr>
        <w:pStyle w:val="Compact"/>
        <w:numPr>
          <w:ilvl w:val="0"/>
          <w:numId w:val="1192"/>
        </w:numPr>
      </w:pPr>
      <w:r>
        <w:t xml:space="preserve">HKMA.</w:t>
      </w:r>
      <w:r>
        <w:t xml:space="preserve"> </w:t>
      </w:r>
      <w:r>
        <w:rPr>
          <w:i/>
          <w:iCs/>
        </w:rPr>
        <w:t xml:space="preserve">Completion Instructions for Form MA(BS)3(IIIa) - Return of Capital Adequacy Ratio, Part IIIa - Basic Approach to Credit Risk</w:t>
      </w:r>
      <w:r>
        <w:t xml:space="preserve">, 4 September 2025. Para 4 and Section C.3, para 47.</w:t>
      </w:r>
      <w:r>
        <w:t xml:space="preserve"> </w:t>
      </w:r>
      <w:r>
        <w:t xml:space="preserve">https://brdr.hkma.gov.hk/eng/doc-ldg/docId/getPdf/20250903-16-EN/20250903-16-EN.pdf</w:t>
      </w:r>
    </w:p>
    <w:p>
      <w:pPr>
        <w:pStyle w:val="Compact"/>
        <w:numPr>
          <w:ilvl w:val="0"/>
          <w:numId w:val="1192"/>
        </w:numPr>
      </w:pPr>
      <w:r>
        <w:t xml:space="preserve">HKMA.</w:t>
      </w:r>
      <w:r>
        <w:t xml:space="preserve"> </w:t>
      </w:r>
      <w:r>
        <w:rPr>
          <w:i/>
          <w:iCs/>
        </w:rPr>
        <w:t xml:space="preserve">Completion Instructions for Form MA(BS)3(IIIb) - Return of Capital Adequacy Ratio, Part IIIb - Standardized (Credit Risk) Approach</w:t>
      </w:r>
      <w:r>
        <w:t xml:space="preserve">, 4 September 2025. Para 4 and Section C.3, para 60.</w:t>
      </w:r>
      <w:r>
        <w:t xml:space="preserve"> </w:t>
      </w:r>
      <w:r>
        <w:t xml:space="preserve">https://brdr.hkma.gov.hk/eng/doc-ldg/docId/getPdf/20250903-19-EN/20250903-19-EN.pdf</w:t>
      </w:r>
    </w:p>
    <w:p>
      <w:pPr>
        <w:pStyle w:val="Compact"/>
        <w:numPr>
          <w:ilvl w:val="0"/>
          <w:numId w:val="1192"/>
        </w:numPr>
      </w:pPr>
      <w:r>
        <w:t xml:space="preserve">HKMA.</w:t>
      </w:r>
      <w:r>
        <w:t xml:space="preserve"> </w:t>
      </w:r>
      <w:r>
        <w:rPr>
          <w:i/>
          <w:iCs/>
        </w:rPr>
        <w:t xml:space="preserve">Completion Instructions for Form MA(BS)3(IIIc) - Return of Capital Adequacy Ratio, Part IIIc - Internal Ratings-based Approach</w:t>
      </w:r>
      <w:r>
        <w:t xml:space="preserve">, 4 September 2025. Section C.6.</w:t>
      </w:r>
      <w:r>
        <w:t xml:space="preserve"> </w:t>
      </w:r>
      <w:r>
        <w:t xml:space="preserve">https://brdr.hkma.gov.hk/eng/doc-ldg/docId/getPdf/20250903-20-EN/20250903-20-EN.pdf</w:t>
      </w:r>
    </w:p>
    <w:p>
      <w:pPr>
        <w:pStyle w:val="Compact"/>
        <w:numPr>
          <w:ilvl w:val="0"/>
          <w:numId w:val="1192"/>
        </w:numPr>
      </w:pPr>
      <w:r>
        <w:t xml:space="preserve">HKMA.</w:t>
      </w:r>
      <w:r>
        <w:t xml:space="preserve"> </w:t>
      </w:r>
      <w:r>
        <w:rPr>
          <w:i/>
          <w:iCs/>
        </w:rPr>
        <w:t xml:space="preserve">Completion Instructions: Return of Liquidity Position of an Authorized Institution, Form MA(BS)1E</w:t>
      </w:r>
      <w:r>
        <w:t xml:space="preserve">, 4 September 2025. Paras 5, 13.14.</w:t>
      </w:r>
      <w:r>
        <w:t xml:space="preserve"> </w:t>
      </w:r>
      <w:r>
        <w:t xml:space="preserve">https://brdr.hkma.gov.hk/eng/doc-ldg/docId/getPdf/20250903-9-EN/20250903-9-EN.pdf</w:t>
      </w:r>
    </w:p>
    <w:p>
      <w:pPr>
        <w:pStyle w:val="Compact"/>
        <w:numPr>
          <w:ilvl w:val="0"/>
          <w:numId w:val="1192"/>
        </w:numPr>
      </w:pPr>
      <w:r>
        <w:t xml:space="preserve">HKMA.</w:t>
      </w:r>
      <w:r>
        <w:t xml:space="preserve"> </w:t>
      </w:r>
      <w:r>
        <w:rPr>
          <w:i/>
          <w:iCs/>
        </w:rPr>
        <w:t xml:space="preserve">Completion Instructions: Return of Liquidity Position of an Authorized Institution, Form MA(BS)1E</w:t>
      </w:r>
      <w:r>
        <w:t xml:space="preserve">, 4 September 2025. Para 31.</w:t>
      </w:r>
      <w:r>
        <w:t xml:space="preserve"> </w:t>
      </w:r>
      <w:r>
        <w:t xml:space="preserve">https://brdr.hkma.gov.hk/eng/doc-ldg/docId/getPdf/20250903-9-EN/20250903-9-EN.pdf</w:t>
      </w:r>
    </w:p>
    <w:p>
      <w:pPr>
        <w:pStyle w:val="Compact"/>
        <w:numPr>
          <w:ilvl w:val="0"/>
          <w:numId w:val="1192"/>
        </w:numPr>
      </w:pPr>
      <w:r>
        <w:t xml:space="preserve">HKMA.</w:t>
      </w:r>
      <w:r>
        <w:t xml:space="preserve"> </w:t>
      </w:r>
      <w:r>
        <w:rPr>
          <w:i/>
          <w:iCs/>
        </w:rPr>
        <w:t xml:space="preserve">Completion Instructions for Form MA(BS)26 - Return of Stable Funding Position of an Authorized Institution</w:t>
      </w:r>
      <w:r>
        <w:t xml:space="preserve">, 4 September 2025. Paras 4, 14.</w:t>
      </w:r>
      <w:r>
        <w:t xml:space="preserve"> </w:t>
      </w:r>
      <w:r>
        <w:t xml:space="preserve">https://brdr.hkma.gov.hk/eng/doc-ldg/docId/getPdf/20250903-34-EN/20250903-34-EN.pdf</w:t>
      </w:r>
    </w:p>
    <w:p>
      <w:pPr>
        <w:pStyle w:val="Compact"/>
        <w:numPr>
          <w:ilvl w:val="0"/>
          <w:numId w:val="1192"/>
        </w:numPr>
      </w:pPr>
      <w:r>
        <w:t xml:space="preserve">HKMA.</w:t>
      </w:r>
      <w:r>
        <w:t xml:space="preserve"> </w:t>
      </w:r>
      <w:r>
        <w:rPr>
          <w:i/>
          <w:iCs/>
        </w:rPr>
        <w:t xml:space="preserve">Cryptoassets standard and other miscellaneous amendments: consultation on return templates | | CIs: MA(BS)27 Cls</w:t>
      </w:r>
      <w:r>
        <w:t xml:space="preserve">, 13 June 2025. Attached completion instructions, para 6.5, pp.10-11.</w:t>
      </w:r>
      <w:r>
        <w:t xml:space="preserve"> </w:t>
      </w:r>
      <w:r>
        <w:t xml:space="preserve">https://brdr.hkma.gov.hk/eng/doc-ldg/docId/20250613-24-EN</w:t>
      </w:r>
    </w:p>
    <w:p>
      <w:pPr>
        <w:pStyle w:val="Compact"/>
        <w:numPr>
          <w:ilvl w:val="0"/>
          <w:numId w:val="1192"/>
        </w:numPr>
      </w:pPr>
      <w:r>
        <w:t xml:space="preserve">HKMA.</w:t>
      </w:r>
      <w:r>
        <w:t xml:space="preserve"> </w:t>
      </w:r>
      <w:r>
        <w:rPr>
          <w:i/>
          <w:iCs/>
        </w:rPr>
        <w:t xml:space="preserve">Completion Instructions for Form MA(BS)28 - Return of Large Exposures</w:t>
      </w:r>
      <w:r>
        <w:t xml:space="preserve">, 4 September 2025. Paras 4, 12.</w:t>
      </w:r>
      <w:r>
        <w:t xml:space="preserve"> </w:t>
      </w:r>
      <w:r>
        <w:t xml:space="preserve">https://brdr.hkma.gov.hk/eng/doc-ldg/docId/getPdf/20250903-35-EN/20250903-35-EN.pdf</w:t>
      </w:r>
    </w:p>
    <w:p>
      <w:pPr>
        <w:pStyle w:val="Compact"/>
        <w:numPr>
          <w:ilvl w:val="0"/>
          <w:numId w:val="1192"/>
        </w:numPr>
      </w:pPr>
      <w:r>
        <w:t xml:space="preserve">HKMA.</w:t>
      </w:r>
      <w:r>
        <w:t xml:space="preserve"> </w:t>
      </w:r>
      <w:r>
        <w:rPr>
          <w:i/>
          <w:iCs/>
        </w:rPr>
        <w:t xml:space="preserve">Annex 4: Standard Disclosure Templates and Tables</w:t>
      </w:r>
      <w:r>
        <w:t xml:space="preserve">, 27 November 2025. Table CAEA, pp.210-211.</w:t>
      </w:r>
      <w:r>
        <w:t xml:space="preserve"> </w:t>
      </w:r>
      <w:r>
        <w:t xml:space="preserve">https://brdr.hkma.gov.hk/eng/doc-ldg/docId/getPdf/20251027-8-EN/20251027-8-EN.pdf</w:t>
      </w:r>
    </w:p>
    <w:p>
      <w:pPr>
        <w:pStyle w:val="Compact"/>
        <w:numPr>
          <w:ilvl w:val="0"/>
          <w:numId w:val="1192"/>
        </w:numPr>
      </w:pPr>
      <w:r>
        <w:t xml:space="preserve">HKMA.</w:t>
      </w:r>
      <w:r>
        <w:t xml:space="preserve"> </w:t>
      </w:r>
      <w:r>
        <w:rPr>
          <w:i/>
          <w:iCs/>
        </w:rPr>
        <w:t xml:space="preserve">Annex 4: Standard Disclosure Templates and Tables</w:t>
      </w:r>
      <w:r>
        <w:t xml:space="preserve">, 27 November 2025. Templates CAE1 p.212, CAE2 p.216.</w:t>
      </w:r>
      <w:r>
        <w:t xml:space="preserve"> </w:t>
      </w:r>
      <w:r>
        <w:t xml:space="preserve">https://brdr.hkma.gov.hk/eng/doc-ldg/docId/getPdf/20251027-8-EN/20251027-8-EN.pdf</w:t>
      </w:r>
    </w:p>
    <w:p>
      <w:pPr>
        <w:pStyle w:val="Compact"/>
        <w:numPr>
          <w:ilvl w:val="0"/>
          <w:numId w:val="1192"/>
        </w:numPr>
      </w:pPr>
      <w:r>
        <w:t xml:space="preserve">HKMA.</w:t>
      </w:r>
      <w:r>
        <w:t xml:space="preserve"> </w:t>
      </w:r>
      <w:r>
        <w:rPr>
          <w:i/>
          <w:iCs/>
        </w:rPr>
        <w:t xml:space="preserve">Annex 4: Standard Disclosure Templates and Tables</w:t>
      </w:r>
      <w:r>
        <w:t xml:space="preserve">, 27 November 2025. CAE1 points to note (iii), p.214.</w:t>
      </w:r>
      <w:r>
        <w:t xml:space="preserve"> </w:t>
      </w:r>
      <w:r>
        <w:t xml:space="preserve">https://brdr.hkma.gov.hk/eng/doc-ldg/docId/getPdf/20251027-8-EN/20251027-8-EN.pdf</w:t>
      </w:r>
    </w:p>
    <w:p>
      <w:pPr>
        <w:pStyle w:val="Compact"/>
        <w:numPr>
          <w:ilvl w:val="0"/>
          <w:numId w:val="1192"/>
        </w:numPr>
      </w:pPr>
      <w:r>
        <w:t xml:space="preserve">HKMA.</w:t>
      </w:r>
      <w:r>
        <w:t xml:space="preserve"> </w:t>
      </w:r>
      <w:r>
        <w:rPr>
          <w:i/>
          <w:iCs/>
        </w:rPr>
        <w:t xml:space="preserve">Annex 4: Standard Disclosure Templates and Tables</w:t>
      </w:r>
      <w:r>
        <w:t xml:space="preserve">, 27 November 2025. CAE1 accompanying narrative, p.212.</w:t>
      </w:r>
      <w:r>
        <w:t xml:space="preserve"> </w:t>
      </w:r>
      <w:r>
        <w:t xml:space="preserve">https://brdr.hkma.gov.hk/eng/doc-ldg/docId/getPdf/20251027-8-EN/20251027-8-EN.pdf</w:t>
      </w:r>
    </w:p>
    <w:p>
      <w:pPr>
        <w:pStyle w:val="Compact"/>
        <w:numPr>
          <w:ilvl w:val="0"/>
          <w:numId w:val="1192"/>
        </w:numPr>
      </w:pPr>
      <w:r>
        <w:t xml:space="preserve">HKMA.</w:t>
      </w:r>
      <w:r>
        <w:t xml:space="preserve"> </w:t>
      </w:r>
      <w:r>
        <w:rPr>
          <w:i/>
          <w:iCs/>
        </w:rPr>
        <w:t xml:space="preserve">Annex 4: Standard Disclosure Templates and Tables</w:t>
      </w:r>
      <w:r>
        <w:t xml:space="preserve">, 27 November 2025. Template CAE3, p.218.</w:t>
      </w:r>
      <w:r>
        <w:t xml:space="preserve"> </w:t>
      </w:r>
      <w:r>
        <w:t xml:space="preserve">https://brdr.hkma.gov.hk/eng/doc-ldg/docId/getPdf/20251027-8-EN/20251027-8-EN.pdf</w:t>
      </w:r>
    </w:p>
    <w:p>
      <w:pPr>
        <w:pStyle w:val="Compact"/>
        <w:numPr>
          <w:ilvl w:val="0"/>
          <w:numId w:val="1192"/>
        </w:numPr>
      </w:pPr>
      <w:r>
        <w:t xml:space="preserve">HKMA.</w:t>
      </w:r>
      <w:r>
        <w:t xml:space="preserve"> </w:t>
      </w:r>
      <w:r>
        <w:rPr>
          <w:i/>
          <w:iCs/>
        </w:rPr>
        <w:t xml:space="preserve">CA-D-1 Guideline on the Application of the Banking (Disclosure) Rules</w:t>
      </w:r>
      <w:r>
        <w:t xml:space="preserve">, 27 November 2025. Annex A, p.61-62.</w:t>
      </w:r>
      <w:r>
        <w:t xml:space="preserve"> </w:t>
      </w:r>
      <w:r>
        <w:t xml:space="preserve">https://brdr.hkma.gov.hk/eng/doc-ldg/docId/getPdf/20251124-1-EN/CA-D-1.pdf</w:t>
      </w:r>
    </w:p>
    <w:p>
      <w:pPr>
        <w:pStyle w:val="Compact"/>
        <w:numPr>
          <w:ilvl w:val="0"/>
          <w:numId w:val="1192"/>
        </w:numPr>
      </w:pPr>
      <w:r>
        <w:t xml:space="preserve">HKMA.</w:t>
      </w:r>
      <w:r>
        <w:t xml:space="preserve"> </w:t>
      </w:r>
      <w:r>
        <w:rPr>
          <w:i/>
          <w:iCs/>
        </w:rPr>
        <w:t xml:space="preserve">Completion Instructions: Return of Liquidity Position of an Authorized Institution, Form MA(BS)1E</w:t>
      </w:r>
      <w:r>
        <w:t xml:space="preserve">, 4 September 2025. Para 5.</w:t>
      </w:r>
      <w:r>
        <w:t xml:space="preserve"> </w:t>
      </w:r>
      <w:r>
        <w:t xml:space="preserve">https://brdr.hkma.gov.hk/eng/doc-ldg/docId/getPdf/20250903-9-EN/20250903-9-EN.pdf</w:t>
      </w:r>
    </w:p>
    <w:p>
      <w:pPr>
        <w:pStyle w:val="Compact"/>
        <w:numPr>
          <w:ilvl w:val="0"/>
          <w:numId w:val="1192"/>
        </w:numPr>
      </w:pPr>
      <w:r>
        <w:t xml:space="preserve">HKMA.</w:t>
      </w:r>
      <w:r>
        <w:t xml:space="preserve"> </w:t>
      </w:r>
      <w:r>
        <w:rPr>
          <w:i/>
          <w:iCs/>
        </w:rPr>
        <w:t xml:space="preserve">Completion Instructions for Form MA(BS)26 - Return of Stable Funding Position of an Authorized Institution</w:t>
      </w:r>
      <w:r>
        <w:t xml:space="preserve">, 4 September 2025. Para 4.</w:t>
      </w:r>
      <w:r>
        <w:t xml:space="preserve"> </w:t>
      </w:r>
      <w:r>
        <w:t xml:space="preserve">https://brdr.hkma.gov.hk/eng/doc-ldg/docId/getPdf/20250903-34-EN/20250903-34-EN.pdf</w:t>
      </w:r>
    </w:p>
    <w:p>
      <w:pPr>
        <w:pStyle w:val="Compact"/>
        <w:numPr>
          <w:ilvl w:val="0"/>
          <w:numId w:val="1192"/>
        </w:numPr>
      </w:pPr>
      <w:r>
        <w:t xml:space="preserve">HKMA.</w:t>
      </w:r>
      <w:r>
        <w:t xml:space="preserve"> </w:t>
      </w:r>
      <w:r>
        <w:rPr>
          <w:i/>
          <w:iCs/>
        </w:rPr>
        <w:t xml:space="preserve">Completion Instructions for Form MA(BS)28 - Return of Large Exposures</w:t>
      </w:r>
      <w:r>
        <w:t xml:space="preserve">, 4 September 2025. Para 4.</w:t>
      </w:r>
      <w:r>
        <w:t xml:space="preserve"> </w:t>
      </w:r>
      <w:r>
        <w:t xml:space="preserve">https://brdr.hkma.gov.hk/eng/doc-ldg/docId/getPdf/20250903-35-EN/20250903-35-EN.pdf</w:t>
      </w:r>
    </w:p>
    <w:p>
      <w:pPr>
        <w:pStyle w:val="Compact"/>
        <w:numPr>
          <w:ilvl w:val="0"/>
          <w:numId w:val="1192"/>
        </w:numPr>
      </w:pPr>
      <w:r>
        <w:t xml:space="preserve">HKMA.</w:t>
      </w:r>
      <w:r>
        <w:t xml:space="preserve"> </w:t>
      </w:r>
      <w:r>
        <w:rPr>
          <w:i/>
          <w:iCs/>
        </w:rPr>
        <w:t xml:space="preserve">Completion Instructions for Form MA(BS)3(IIIf) - Return of Capital Adequacy Ratio, Part IIIf - Additional Risk-weighted Amount for Cryptoasset Exposures</w:t>
      </w:r>
      <w:r>
        <w:t xml:space="preserve">, 4 September 2025. Paras 1, 11.</w:t>
      </w:r>
      <w:r>
        <w:t xml:space="preserve"> </w:t>
      </w:r>
      <w:r>
        <w:t xml:space="preserve">https://brdr.hkma.gov.hk/eng/doc-ldg/docId/getPdf/20250903-22-EN/20250903-22-EN.pdf</w:t>
      </w:r>
    </w:p>
    <w:p>
      <w:pPr>
        <w:pStyle w:val="Compact"/>
        <w:numPr>
          <w:ilvl w:val="0"/>
          <w:numId w:val="1192"/>
        </w:numPr>
      </w:pPr>
      <w:r>
        <w:t xml:space="preserve">HKMA.</w:t>
      </w:r>
      <w:r>
        <w:t xml:space="preserve"> </w:t>
      </w:r>
      <w:r>
        <w:rPr>
          <w:i/>
          <w:iCs/>
        </w:rPr>
        <w:t xml:space="preserve">CA-D-1 Guideline on the Application of the Banking (Disclosure) Rules</w:t>
      </w:r>
      <w:r>
        <w:t xml:space="preserve">, 27 November 2025. Annex A, pp.61-62.</w:t>
      </w:r>
      <w:r>
        <w:t xml:space="preserve"> </w:t>
      </w:r>
      <w:r>
        <w:t xml:space="preserve">https://brdr.hkma.gov.hk/eng/doc-ldg/docId/getPdf/20251124-1-EN/CA-D-1.pdf</w:t>
      </w:r>
    </w:p>
    <w:p>
      <w:pPr>
        <w:pStyle w:val="Compact"/>
        <w:numPr>
          <w:ilvl w:val="0"/>
          <w:numId w:val="1192"/>
        </w:numPr>
      </w:pPr>
      <w:r>
        <w:t xml:space="preserve">HKMA.</w:t>
      </w:r>
      <w:r>
        <w:t xml:space="preserve"> </w:t>
      </w:r>
      <w:r>
        <w:rPr>
          <w:i/>
          <w:iCs/>
        </w:rPr>
        <w:t xml:space="preserve">Annex 4: Standard Disclosure Templates and Tables</w:t>
      </w:r>
      <w:r>
        <w:t xml:space="preserve">, 27 November 2025. CAE1 points to note (i), p.213.</w:t>
      </w:r>
      <w:r>
        <w:t xml:space="preserve"> </w:t>
      </w:r>
      <w:r>
        <w:t xml:space="preserve">https://brdr.hkma.gov.hk/eng/doc-ldg/docId/getPdf/20251027-8-EN/20251027-8-EN.pdf</w:t>
      </w:r>
    </w:p>
    <w:p>
      <w:pPr>
        <w:pStyle w:val="Compact"/>
        <w:numPr>
          <w:ilvl w:val="0"/>
          <w:numId w:val="1192"/>
        </w:numPr>
      </w:pPr>
      <w:r>
        <w:t xml:space="preserve">HKMA.</w:t>
      </w:r>
      <w:r>
        <w:t xml:space="preserve"> </w:t>
      </w:r>
      <w:r>
        <w:rPr>
          <w:i/>
          <w:iCs/>
        </w:rPr>
        <w:t xml:space="preserve">Annex 4: Standard Disclosure Templates and Tables</w:t>
      </w:r>
      <w:r>
        <w:t xml:space="preserve">, 27 November 2025. Table CAEA point (f), p.211.</w:t>
      </w:r>
      <w:r>
        <w:t xml:space="preserve"> </w:t>
      </w:r>
      <w:r>
        <w:t xml:space="preserve">https://brdr.hkma.gov.hk/eng/doc-ldg/docId/getPdf/20251027-8-EN/20251027-8-EN.pdf</w:t>
      </w:r>
    </w:p>
    <w:p>
      <w:pPr>
        <w:pStyle w:val="Compact"/>
        <w:numPr>
          <w:ilvl w:val="0"/>
          <w:numId w:val="1192"/>
        </w:numPr>
      </w:pPr>
      <w:r>
        <w:t xml:space="preserve">HKMA.</w:t>
      </w:r>
      <w:r>
        <w:t xml:space="preserve"> </w:t>
      </w:r>
      <w:r>
        <w:rPr>
          <w:i/>
          <w:iCs/>
        </w:rPr>
        <w:t xml:space="preserve">Completion Instructions for Form MA(BS)3(IIIf) - Return of Capital Adequacy Ratio, Part IIIf - Additional Risk-weighted Amount for Cryptoasset Exposures</w:t>
      </w:r>
      <w:r>
        <w:t xml:space="preserve">, 4 September 2025. Paras 11-12.</w:t>
      </w:r>
      <w:r>
        <w:t xml:space="preserve"> </w:t>
      </w:r>
      <w:r>
        <w:t xml:space="preserve">https://brdr.hkma.gov.hk/eng/doc-ldg/docId/getPdf/20250903-22-EN/20250903-22-EN.pdf</w:t>
      </w:r>
    </w:p>
    <w:p>
      <w:pPr>
        <w:pStyle w:val="Compact"/>
        <w:numPr>
          <w:ilvl w:val="0"/>
          <w:numId w:val="1192"/>
        </w:numPr>
      </w:pPr>
      <w:r>
        <w:t xml:space="preserve">HKMA.</w:t>
      </w:r>
      <w:r>
        <w:t xml:space="preserve"> </w:t>
      </w:r>
      <w:r>
        <w:rPr>
          <w:i/>
          <w:iCs/>
        </w:rPr>
        <w:t xml:space="preserve">Completion Instructions for Form MA(BS)3(IIIf) - Return of Capital Adequacy Ratio, Part IIIf - Additional Risk-weighted Amount for Cryptoasset Exposures</w:t>
      </w:r>
      <w:r>
        <w:t xml:space="preserve">, 4 September 2025. Para 5.</w:t>
      </w:r>
      <w:r>
        <w:t xml:space="preserve"> </w:t>
      </w:r>
      <w:r>
        <w:t xml:space="preserve">https://brdr.hkma.gov.hk/eng/doc-ldg/docId/getPdf/20250903-22-EN/20250903-22-EN.pdf</w:t>
      </w:r>
    </w:p>
    <w:p>
      <w:pPr>
        <w:pStyle w:val="Compact"/>
        <w:numPr>
          <w:ilvl w:val="0"/>
          <w:numId w:val="1192"/>
        </w:numPr>
      </w:pPr>
      <w:r>
        <w:t xml:space="preserve">HKMA.</w:t>
      </w:r>
      <w:r>
        <w:t xml:space="preserve"> </w:t>
      </w:r>
      <w:r>
        <w:rPr>
          <w:i/>
          <w:iCs/>
        </w:rPr>
        <w:t xml:space="preserve">CA-G-1 Overview of Capital Adequacy Regime for Locally Incorporated Authorized Institutions</w:t>
      </w:r>
      <w:r>
        <w:t xml:space="preserve">, 19 December 2025. Para 8.7.4(a).</w:t>
      </w:r>
      <w:r>
        <w:t xml:space="preserve"> </w:t>
      </w:r>
      <w:r>
        <w:t xml:space="preserve">https://brdr.hkma.gov.hk/eng/doc-ldg/docId/20251217-1-EN</w:t>
      </w:r>
    </w:p>
    <w:p>
      <w:pPr>
        <w:pStyle w:val="Compact"/>
        <w:numPr>
          <w:ilvl w:val="0"/>
          <w:numId w:val="1192"/>
        </w:numPr>
      </w:pPr>
      <w:r>
        <w:t xml:space="preserve">HKMA.</w:t>
      </w:r>
      <w:r>
        <w:t xml:space="preserve"> </w:t>
      </w:r>
      <w:r>
        <w:rPr>
          <w:i/>
          <w:iCs/>
        </w:rPr>
        <w:t xml:space="preserve">Annex 4: Standard Disclosure Templates and Tables</w:t>
      </w:r>
      <w:r>
        <w:t xml:space="preserve">, 27 November 2025. Table CAEA scope, p.210; CAE3 scope, p.218.</w:t>
      </w:r>
      <w:r>
        <w:t xml:space="preserve"> </w:t>
      </w:r>
      <w:r>
        <w:t xml:space="preserve">https://brdr.hkma.gov.hk/eng/doc-ldg/docId/getPdf/20251027-8-EN/20251027-8-EN.pdf</w:t>
      </w:r>
    </w:p>
    <w:p>
      <w:pPr>
        <w:pStyle w:val="Compact"/>
        <w:numPr>
          <w:ilvl w:val="0"/>
          <w:numId w:val="1192"/>
        </w:numPr>
      </w:pPr>
      <w:r>
        <w:t xml:space="preserve">HKMA.</w:t>
      </w:r>
      <w:r>
        <w:t xml:space="preserve"> </w:t>
      </w:r>
      <w:r>
        <w:rPr>
          <w:i/>
          <w:iCs/>
        </w:rPr>
        <w:t xml:space="preserve">Annex 4: Standard Disclosure Templates and Tables</w:t>
      </w:r>
      <w:r>
        <w:t xml:space="preserve">, 27 November 2025. CAE1 points to note (iii), p.214-215.</w:t>
      </w:r>
      <w:r>
        <w:t xml:space="preserve"> </w:t>
      </w:r>
      <w:r>
        <w:t xml:space="preserve">https://brdr.hkma.gov.hk/eng/doc-ldg/docId/getPdf/20251027-8-EN/20251027-8-EN.pdf</w:t>
      </w:r>
    </w:p>
    <w:p>
      <w:pPr>
        <w:pStyle w:val="Compact"/>
        <w:numPr>
          <w:ilvl w:val="0"/>
          <w:numId w:val="1192"/>
        </w:numPr>
      </w:pPr>
      <w:r>
        <w:t xml:space="preserve">HKMA.</w:t>
      </w:r>
      <w:r>
        <w:t xml:space="preserve"> </w:t>
      </w:r>
      <w:r>
        <w:rPr>
          <w:i/>
          <w:iCs/>
        </w:rPr>
        <w:t xml:space="preserve">Annex 4: Standard Disclosure Templates and Tables</w:t>
      </w:r>
      <w:r>
        <w:t xml:space="preserve">, 27 November 2025. Part XII.</w:t>
      </w:r>
      <w:r>
        <w:t xml:space="preserve"> </w:t>
      </w:r>
      <w:r>
        <w:t xml:space="preserve">https://brdr.hkma.gov.hk/eng/doc-ldg/docId/getPdf/20251027-8-EN/20251027-8-EN.pdf</w:t>
      </w:r>
    </w:p>
    <w:bookmarkEnd w:id="217"/>
    <w:bookmarkEnd w:id="218"/>
    <w:p>
      <w:pPr>
        <w:pStyle w:val="FirstParagraph"/>
      </w:pPr>
      <w:r>
        <w:t xml:space="preserve">Part D · Module D3</w:t>
      </w:r>
    </w:p>
    <w:bookmarkStart w:id="230" w:name="d3-amlcft-for-digital-assets-at-a-bank"/>
    <w:p>
      <w:pPr>
        <w:pStyle w:val="Heading1"/>
      </w:pPr>
      <w:r>
        <w:t xml:space="preserve">D3 AML/CFT for digital assets at a bank</w:t>
      </w:r>
    </w:p>
    <w:p>
      <w:pPr>
        <w:pStyle w:val="FirstParagraph"/>
      </w:pPr>
      <w:r>
        <w:t xml:space="preserve">AML (anti-money laundering) and CFT (countering the financing of terrorism) rules exist to stop criminals using a bank to move or hide money. This module is for the Head of Compliance (digital assets) at a Hong Kong bank. After it, you can name the AML and CFT texts that actually bind the bank for virtual asset (VA) business. A virtual asset is a digital token such as a cryptocurrency. You can also point to where the rules written for virtual assets (VAs) sit. And you can tell which Securities and Futures Commission (SFC) material is only background. The same goes for Financial Action Task Force (FATF) material. Some of this material only sets expectations for the bank's counterparties. The FATF is the global standard-setter for anti-money laundering.</w:t>
      </w:r>
    </w:p>
    <w:bookmarkStart w:id="219" w:name="in-60-seconds-15"/>
    <w:p>
      <w:pPr>
        <w:pStyle w:val="Heading2"/>
      </w:pPr>
      <w:r>
        <w:t xml:space="preserve">In 60 seconds</w:t>
      </w:r>
    </w:p>
    <w:p>
      <w:pPr>
        <w:pStyle w:val="FirstParagraph"/>
      </w:pPr>
      <w:r>
        <w:t xml:space="preserve">The bank's AML rulebook for digital assets is the Hong Kong Monetary Authority (HKMA) AML/CFT Guideline for Authorized Institutions (AIs).</w:t>
      </w:r>
      <w:r>
        <w:t xml:space="preserve"> </w:t>
      </w:r>
      <w:r>
        <w:rPr>
          <w:vertAlign w:val="superscript"/>
        </w:rPr>
        <w:t xml:space="preserve">[1,2]</w:t>
      </w:r>
      <w:r>
        <w:t xml:space="preserve"> </w:t>
      </w:r>
      <w:r>
        <w:t xml:space="preserve">Authorized institutions are the banks and deposit-takers the HKMA supervises. The HKMA revised the Guideline in May 2023, and it took effect on 1 June 2023.</w:t>
      </w:r>
      <w:r>
        <w:t xml:space="preserve"> </w:t>
      </w:r>
      <w:r>
        <w:rPr>
          <w:vertAlign w:val="superscript"/>
        </w:rPr>
        <w:t xml:space="preserve">[1,2]</w:t>
      </w:r>
      <w:r>
        <w:t xml:space="preserve"> </w:t>
      </w:r>
      <w:r>
        <w:t xml:space="preserve">The bank follows this HKMA Guideline, not the SFC's guideline.</w:t>
      </w:r>
      <w:r>
        <w:t xml:space="preserve"> </w:t>
      </w:r>
      <w:r>
        <w:rPr>
          <w:vertAlign w:val="superscript"/>
        </w:rPr>
        <w:t xml:space="preserve">[1,2]</w:t>
      </w:r>
    </w:p>
    <w:p>
      <w:pPr>
        <w:pStyle w:val="BodyText"/>
      </w:pPr>
      <w:r>
        <w:t xml:space="preserve">The Guideline says little about VAs. It covers four points:</w:t>
      </w:r>
      <w:r>
        <w:t xml:space="preserve"> </w:t>
      </w:r>
      <w:r>
        <w:rPr>
          <w:vertAlign w:val="superscript"/>
        </w:rPr>
        <w:t xml:space="preserve">[3]</w:t>
      </w:r>
    </w:p>
    <w:p>
      <w:pPr>
        <w:pStyle w:val="Compact"/>
        <w:numPr>
          <w:ilvl w:val="0"/>
          <w:numId w:val="1193"/>
        </w:numPr>
      </w:pPr>
      <w:r>
        <w:t xml:space="preserve">A HK$8,000 trigger for customer due diligence (CDD) on one-off VA transfers. CDD means checking who a customer is and what they do. The trigger applies to people with no business relationship with the bank.</w:t>
      </w:r>
      <w:r>
        <w:t xml:space="preserve"> </w:t>
      </w:r>
      <w:r>
        <w:rPr>
          <w:vertAlign w:val="superscript"/>
        </w:rPr>
        <w:t xml:space="preserve">[3]</w:t>
      </w:r>
    </w:p>
    <w:p>
      <w:pPr>
        <w:pStyle w:val="Compact"/>
        <w:numPr>
          <w:ilvl w:val="0"/>
          <w:numId w:val="1193"/>
        </w:numPr>
      </w:pPr>
      <w:r>
        <w:t xml:space="preserve">A footnote pointing to Schedule 2, section 13A of the Anti-Money Laundering and Counter-Terrorist Financing Ordinance (AMLO).</w:t>
      </w:r>
      <w:r>
        <w:t xml:space="preserve"> </w:t>
      </w:r>
      <w:r>
        <w:rPr>
          <w:vertAlign w:val="superscript"/>
        </w:rPr>
        <w:t xml:space="preserve">[3]</w:t>
      </w:r>
    </w:p>
    <w:p>
      <w:pPr>
        <w:pStyle w:val="Compact"/>
        <w:numPr>
          <w:ilvl w:val="0"/>
          <w:numId w:val="1193"/>
        </w:numPr>
      </w:pPr>
      <w:r>
        <w:t xml:space="preserve">Record keeping for five years.</w:t>
      </w:r>
      <w:r>
        <w:t xml:space="preserve"> </w:t>
      </w:r>
      <w:r>
        <w:rPr>
          <w:vertAlign w:val="superscript"/>
        </w:rPr>
        <w:t xml:space="preserve">[3]</w:t>
      </w:r>
    </w:p>
    <w:p>
      <w:pPr>
        <w:pStyle w:val="Compact"/>
        <w:numPr>
          <w:ilvl w:val="0"/>
          <w:numId w:val="1193"/>
        </w:numPr>
      </w:pPr>
      <w:r>
        <w:t xml:space="preserve">Correspondent-style checks on virtual asset service providers (VASPs) located outside Hong Kong. A VASP (such as a crypto exchange) offers VA services to others. Correspondent-style checks are the due diligence a bank does before serving another financial firm.</w:t>
      </w:r>
      <w:r>
        <w:t xml:space="preserve"> </w:t>
      </w:r>
      <w:r>
        <w:rPr>
          <w:vertAlign w:val="superscript"/>
        </w:rPr>
        <w:t xml:space="preserve">[3]</w:t>
      </w:r>
    </w:p>
    <w:p>
      <w:pPr>
        <w:pStyle w:val="FirstParagraph"/>
      </w:pPr>
      <w:r>
        <w:t xml:space="preserve">Other HKMA and SFC guidance calls the section 13A requirements the travel rule.</w:t>
      </w:r>
      <w:r>
        <w:t xml:space="preserve"> </w:t>
      </w:r>
      <w:r>
        <w:rPr>
          <w:vertAlign w:val="superscript"/>
        </w:rPr>
        <w:t xml:space="preserve">[4,5]</w:t>
      </w:r>
      <w:r>
        <w:t xml:space="preserve"> </w:t>
      </w:r>
      <w:r>
        <w:t xml:space="preserve">The travel rule means sender and recipient details go along with each VA transfer.</w:t>
      </w:r>
    </w:p>
    <w:p>
      <w:pPr>
        <w:pStyle w:val="BodyText"/>
      </w:pPr>
      <w:r>
        <w:t xml:space="preserve">The HKMA's January 2022 circular sets further expectations.</w:t>
      </w:r>
      <w:r>
        <w:t xml:space="preserve"> </w:t>
      </w:r>
      <w:r>
        <w:rPr>
          <w:vertAlign w:val="superscript"/>
        </w:rPr>
        <w:t xml:space="preserve">[6]</w:t>
      </w:r>
      <w:r>
        <w:t xml:space="preserve"> </w:t>
      </w:r>
      <w:r>
        <w:t xml:space="preserve">It asks banks to:</w:t>
      </w:r>
    </w:p>
    <w:p>
      <w:pPr>
        <w:pStyle w:val="Compact"/>
        <w:numPr>
          <w:ilvl w:val="0"/>
          <w:numId w:val="1194"/>
        </w:numPr>
      </w:pPr>
      <w:r>
        <w:t xml:space="preserve">watch customers' flows to and from VA platforms;</w:t>
      </w:r>
      <w:r>
        <w:t xml:space="preserve"> </w:t>
      </w:r>
      <w:r>
        <w:rPr>
          <w:vertAlign w:val="superscript"/>
        </w:rPr>
        <w:t xml:space="preserve">[6]</w:t>
      </w:r>
    </w:p>
    <w:p>
      <w:pPr>
        <w:pStyle w:val="Compact"/>
        <w:numPr>
          <w:ilvl w:val="0"/>
          <w:numId w:val="1194"/>
        </w:numPr>
      </w:pPr>
      <w:r>
        <w:t xml:space="preserve">assess the risk of each VASP customer;</w:t>
      </w:r>
      <w:r>
        <w:t xml:space="preserve"> </w:t>
      </w:r>
      <w:r>
        <w:rPr>
          <w:vertAlign w:val="superscript"/>
        </w:rPr>
        <w:t xml:space="preserve">[6]</w:t>
      </w:r>
    </w:p>
    <w:p>
      <w:pPr>
        <w:pStyle w:val="Compact"/>
        <w:numPr>
          <w:ilvl w:val="0"/>
          <w:numId w:val="1194"/>
        </w:numPr>
      </w:pPr>
      <w:r>
        <w:t xml:space="preserve">talk to the HKMA before launching VA products or services.</w:t>
      </w:r>
      <w:r>
        <w:t xml:space="preserve"> </w:t>
      </w:r>
      <w:r>
        <w:rPr>
          <w:vertAlign w:val="superscript"/>
        </w:rPr>
        <w:t xml:space="preserve">[6]</w:t>
      </w:r>
    </w:p>
    <w:p>
      <w:pPr>
        <w:pStyle w:val="FirstParagraph"/>
      </w:pPr>
      <w:r>
        <w:t xml:space="preserve">The SFC's AML guideline applies to licensed corporations (LCs) and SFC-licensed VASPs.</w:t>
      </w:r>
      <w:r>
        <w:t xml:space="preserve"> </w:t>
      </w:r>
      <w:r>
        <w:rPr>
          <w:vertAlign w:val="superscript"/>
        </w:rPr>
        <w:t xml:space="preserve">[7]</w:t>
      </w:r>
      <w:r>
        <w:t xml:space="preserve"> </w:t>
      </w:r>
      <w:r>
        <w:t xml:space="preserve">LCs are firms licensed by the SFC. Chapter 12 of that guideline covers VAs.</w:t>
      </w:r>
      <w:r>
        <w:t xml:space="preserve"> </w:t>
      </w:r>
      <w:r>
        <w:rPr>
          <w:vertAlign w:val="superscript"/>
        </w:rPr>
        <w:t xml:space="preserve">[7]</w:t>
      </w:r>
      <w:r>
        <w:t xml:space="preserve"> </w:t>
      </w:r>
      <w:r>
        <w:t xml:space="preserve">The bank's SFC-registered business is a registered institution (RI). An RI is a bank registered with the SFC to do securities business. The RI must take the SFC guideline into account.</w:t>
      </w:r>
      <w:r>
        <w:t xml:space="preserve"> </w:t>
      </w:r>
      <w:r>
        <w:rPr>
          <w:vertAlign w:val="superscript"/>
        </w:rPr>
        <w:t xml:space="preserve">[8]</w:t>
      </w:r>
      <w:r>
        <w:t xml:space="preserve"> </w:t>
      </w:r>
      <w:r>
        <w:t xml:space="preserve">The RI must comply with Chapter 12 when it handles client VA deposits or withdrawals.</w:t>
      </w:r>
      <w:r>
        <w:t xml:space="preserve"> </w:t>
      </w:r>
      <w:r>
        <w:rPr>
          <w:vertAlign w:val="superscript"/>
        </w:rPr>
        <w:t xml:space="preserve">[9]</w:t>
      </w:r>
    </w:p>
    <w:p>
      <w:pPr>
        <w:pStyle w:val="BodyText"/>
      </w:pPr>
      <w:r>
        <w:t xml:space="preserve">Recent SFC circulars describe current money laundering patterns.</w:t>
      </w:r>
      <w:r>
        <w:t xml:space="preserve"> </w:t>
      </w:r>
      <w:r>
        <w:rPr>
          <w:vertAlign w:val="superscript"/>
        </w:rPr>
        <w:t xml:space="preserve">[10,11]</w:t>
      </w:r>
      <w:r>
        <w:t xml:space="preserve"> </w:t>
      </w:r>
      <w:r>
        <w:t xml:space="preserve">One is scam money layered through brokers and platforms.</w:t>
      </w:r>
      <w:r>
        <w:t xml:space="preserve"> </w:t>
      </w:r>
      <w:r>
        <w:rPr>
          <w:vertAlign w:val="superscript"/>
        </w:rPr>
        <w:t xml:space="preserve">[10]</w:t>
      </w:r>
      <w:r>
        <w:t xml:space="preserve"> </w:t>
      </w:r>
      <w:r>
        <w:t xml:space="preserve">Layering means moving money through many transactions to hide where it came from. Another is misuse of simplified Electronic Direct Debit Authorisation (eDDA) deposits.</w:t>
      </w:r>
      <w:r>
        <w:t xml:space="preserve"> </w:t>
      </w:r>
      <w:r>
        <w:rPr>
          <w:vertAlign w:val="superscript"/>
        </w:rPr>
        <w:t xml:space="preserve">[11]</w:t>
      </w:r>
      <w:r>
        <w:t xml:space="preserve"> </w:t>
      </w:r>
      <w:r>
        <w:t xml:space="preserve">eDDA lets a customer approve direct debits from a bank account online. The SFC also passed on a March 2026 FATF report on stablecoins and unhosted wallets.</w:t>
      </w:r>
      <w:r>
        <w:t xml:space="preserve"> </w:t>
      </w:r>
      <w:r>
        <w:rPr>
          <w:vertAlign w:val="superscript"/>
        </w:rPr>
        <w:t xml:space="preserve">[12]</w:t>
      </w:r>
      <w:r>
        <w:t xml:space="preserve"> </w:t>
      </w:r>
      <w:r>
        <w:t xml:space="preserve">A stablecoin is a token designed to keep a steady value, for example against a currency. An unhosted wallet is a crypto wallet the owner controls directly, not through a service provider.</w:t>
      </w:r>
    </w:p>
    <w:bookmarkEnd w:id="219"/>
    <w:bookmarkStart w:id="220" w:name="where-things-stand-15"/>
    <w:p>
      <w:pPr>
        <w:pStyle w:val="Heading2"/>
      </w:pPr>
      <w:r>
        <w:t xml:space="preserve">Where things stand</w:t>
      </w:r>
    </w:p>
    <w:p>
      <w:pPr>
        <w:pStyle w:val="FirstParagraph"/>
      </w:pPr>
      <w:r>
        <w:t xml:space="preserve">As of 25 September 2026. Registered institutions (RIs) are banks registered with the SFC. The Legislative Council (LegCo) is Hong Kong's law-making body.</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AML/CFT Guideline (For AIs), revised May 2023</w:t>
            </w:r>
          </w:p>
        </w:tc>
        <w:tc>
          <w:tcPr/>
          <w:p>
            <w:pPr>
              <w:pStyle w:val="Compact"/>
            </w:pPr>
            <w:r>
              <w:t xml:space="preserve">HKMA</w:t>
            </w:r>
          </w:p>
        </w:tc>
        <w:tc>
          <w:tcPr/>
          <w:p>
            <w:pPr>
              <w:pStyle w:val="Compact"/>
            </w:pPr>
            <w:r>
              <w:t xml:space="preserve">25 May 2023 (effective 1 Jun 2023)</w:t>
            </w:r>
          </w:p>
        </w:tc>
        <w:tc>
          <w:tcPr/>
          <w:p>
            <w:pPr>
              <w:pStyle w:val="Compact"/>
            </w:pPr>
            <w:r>
              <w:t xml:space="preserve">In force</w:t>
            </w:r>
          </w:p>
        </w:tc>
        <w:tc>
          <w:tcPr/>
          <w:p>
            <w:pPr>
              <w:pStyle w:val="Compact"/>
            </w:pPr>
            <w:r>
              <w:t xml:space="preserve">All AIs, including RIs</w:t>
            </w:r>
          </w:p>
        </w:tc>
        <w:tc>
          <w:tcPr/>
          <w:p>
            <w:pPr>
              <w:pStyle w:val="Compact"/>
            </w:pPr>
            <w:r>
              <w:rPr>
                <w:vertAlign w:val="superscript"/>
              </w:rPr>
              <w:t xml:space="preserve">[13,2]</w:t>
            </w:r>
          </w:p>
        </w:tc>
      </w:tr>
      <w:tr>
        <w:tc>
          <w:tcPr/>
          <w:p>
            <w:pPr>
              <w:pStyle w:val="Compact"/>
            </w:pPr>
            <w:r>
              <w:t xml:space="preserve">AMLO (Amendment) Bill 2022, creating VASP licensing</w:t>
            </w:r>
          </w:p>
        </w:tc>
        <w:tc>
          <w:tcPr/>
          <w:p>
            <w:pPr>
              <w:pStyle w:val="Compact"/>
            </w:pPr>
            <w:r>
              <w:t xml:space="preserve">LegCo, passed on by the HKMA</w:t>
            </w:r>
          </w:p>
        </w:tc>
        <w:tc>
          <w:tcPr/>
          <w:p>
            <w:pPr>
              <w:pStyle w:val="Compact"/>
            </w:pPr>
            <w:r>
              <w:t xml:space="preserve">Passed 7 Dec 2022. Banking-sector changes in force from 1 Jun 2023</w:t>
            </w:r>
          </w:p>
        </w:tc>
        <w:tc>
          <w:tcPr/>
          <w:p>
            <w:pPr>
              <w:pStyle w:val="Compact"/>
            </w:pPr>
            <w:r>
              <w:t xml:space="preserve">In force</w:t>
            </w:r>
          </w:p>
        </w:tc>
        <w:tc>
          <w:tcPr/>
          <w:p>
            <w:pPr>
              <w:pStyle w:val="Compact"/>
            </w:pPr>
            <w:r>
              <w:t xml:space="preserve">VASPs. AIs through CDD changes</w:t>
            </w:r>
          </w:p>
        </w:tc>
        <w:tc>
          <w:tcPr/>
          <w:p>
            <w:pPr>
              <w:pStyle w:val="Compact"/>
            </w:pPr>
            <w:r>
              <w:rPr>
                <w:vertAlign w:val="superscript"/>
              </w:rPr>
              <w:t xml:space="preserve">[14,15]</w:t>
            </w:r>
          </w:p>
        </w:tc>
      </w:tr>
      <w:tr>
        <w:tc>
          <w:tcPr/>
          <w:p>
            <w:pPr>
              <w:pStyle w:val="Compact"/>
            </w:pPr>
            <w:r>
              <w:t xml:space="preserve">Circular on managing money laundering and terrorist financing risks from VAs and VASPs</w:t>
            </w:r>
          </w:p>
        </w:tc>
        <w:tc>
          <w:tcPr/>
          <w:p>
            <w:pPr>
              <w:pStyle w:val="Compact"/>
            </w:pPr>
            <w:r>
              <w:t xml:space="preserve">HKMA</w:t>
            </w:r>
          </w:p>
        </w:tc>
        <w:tc>
          <w:tcPr/>
          <w:p>
            <w:pPr>
              <w:pStyle w:val="Compact"/>
            </w:pPr>
            <w:r>
              <w:t xml:space="preserve">16 Dec 2019</w:t>
            </w:r>
          </w:p>
        </w:tc>
        <w:tc>
          <w:tcPr/>
          <w:p>
            <w:pPr>
              <w:pStyle w:val="Compact"/>
            </w:pPr>
            <w:r>
              <w:t xml:space="preserve">In force (shown as current on the HKMA site; updated by the 2022 guidance)</w:t>
            </w:r>
          </w:p>
        </w:tc>
        <w:tc>
          <w:tcPr/>
          <w:p>
            <w:pPr>
              <w:pStyle w:val="Compact"/>
            </w:pPr>
            <w:r>
              <w:t xml:space="preserve">AIs</w:t>
            </w:r>
          </w:p>
        </w:tc>
        <w:tc>
          <w:tcPr/>
          <w:p>
            <w:pPr>
              <w:pStyle w:val="Compact"/>
            </w:pPr>
            <w:r>
              <w:rPr>
                <w:vertAlign w:val="superscript"/>
              </w:rPr>
              <w:t xml:space="preserve">[16,17]</w:t>
            </w:r>
          </w:p>
        </w:tc>
      </w:tr>
      <w:tr>
        <w:tc>
          <w:tcPr/>
          <w:p>
            <w:pPr>
              <w:pStyle w:val="Compact"/>
            </w:pPr>
            <w:r>
              <w:t xml:space="preserve">Circular on how AIs deal with VAs and VASPs</w:t>
            </w:r>
          </w:p>
        </w:tc>
        <w:tc>
          <w:tcPr/>
          <w:p>
            <w:pPr>
              <w:pStyle w:val="Compact"/>
            </w:pPr>
            <w:r>
              <w:t xml:space="preserve">HKMA</w:t>
            </w:r>
          </w:p>
        </w:tc>
        <w:tc>
          <w:tcPr/>
          <w:p>
            <w:pPr>
              <w:pStyle w:val="Compact"/>
            </w:pPr>
            <w:r>
              <w:t xml:space="preserve">28 Jan 2022</w:t>
            </w:r>
          </w:p>
        </w:tc>
        <w:tc>
          <w:tcPr/>
          <w:p>
            <w:pPr>
              <w:pStyle w:val="Compact"/>
            </w:pPr>
            <w:r>
              <w:t xml:space="preserve">In force</w:t>
            </w:r>
          </w:p>
        </w:tc>
        <w:tc>
          <w:tcPr/>
          <w:p>
            <w:pPr>
              <w:pStyle w:val="Compact"/>
            </w:pPr>
            <w:r>
              <w:t xml:space="preserve">AIs</w:t>
            </w:r>
          </w:p>
        </w:tc>
        <w:tc>
          <w:tcPr/>
          <w:p>
            <w:pPr>
              <w:pStyle w:val="Compact"/>
            </w:pPr>
            <w:r>
              <w:rPr>
                <w:vertAlign w:val="superscript"/>
              </w:rPr>
              <w:t xml:space="preserve">[6]</w:t>
            </w:r>
          </w:p>
        </w:tc>
      </w:tr>
      <w:tr>
        <w:tc>
          <w:tcPr/>
          <w:p>
            <w:pPr>
              <w:pStyle w:val="Compact"/>
            </w:pPr>
            <w:r>
              <w:t xml:space="preserve">SB-1 (supervision of RIs), AML cross-reference</w:t>
            </w:r>
          </w:p>
        </w:tc>
        <w:tc>
          <w:tcPr/>
          <w:p>
            <w:pPr>
              <w:pStyle w:val="Compact"/>
            </w:pPr>
            <w:r>
              <w:t xml:space="preserve">HKMA</w:t>
            </w:r>
          </w:p>
        </w:tc>
        <w:tc>
          <w:tcPr/>
          <w:p>
            <w:pPr>
              <w:pStyle w:val="Compact"/>
            </w:pPr>
            <w:r>
              <w:t xml:space="preserve">12 Sep 2025</w:t>
            </w:r>
          </w:p>
        </w:tc>
        <w:tc>
          <w:tcPr/>
          <w:p>
            <w:pPr>
              <w:pStyle w:val="Compact"/>
            </w:pPr>
            <w:r>
              <w:t xml:space="preserve">In force</w:t>
            </w:r>
          </w:p>
        </w:tc>
        <w:tc>
          <w:tcPr/>
          <w:p>
            <w:pPr>
              <w:pStyle w:val="Compact"/>
            </w:pPr>
            <w:r>
              <w:t xml:space="preserve">RIs</w:t>
            </w:r>
          </w:p>
        </w:tc>
        <w:tc>
          <w:tcPr/>
          <w:p>
            <w:pPr>
              <w:pStyle w:val="Compact"/>
            </w:pPr>
            <w:r>
              <w:rPr>
                <w:vertAlign w:val="superscript"/>
              </w:rPr>
              <w:t xml:space="preserve">[18]</w:t>
            </w:r>
          </w:p>
        </w:tc>
      </w:tr>
      <w:tr>
        <w:tc>
          <w:tcPr/>
          <w:p>
            <w:pPr>
              <w:pStyle w:val="Compact"/>
            </w:pPr>
            <w:r>
              <w:t xml:space="preserve">AML/CFT Guideline for LCs and SFC-licensed VASPs (Chapter 12)</w:t>
            </w:r>
          </w:p>
        </w:tc>
        <w:tc>
          <w:tcPr/>
          <w:p>
            <w:pPr>
              <w:pStyle w:val="Compact"/>
            </w:pPr>
            <w:r>
              <w:t xml:space="preserve">SFC</w:t>
            </w:r>
          </w:p>
        </w:tc>
        <w:tc>
          <w:tcPr/>
          <w:p>
            <w:pPr>
              <w:pStyle w:val="Compact"/>
            </w:pPr>
            <w:r>
              <w:t xml:space="preserve">1 Jun 2023</w:t>
            </w:r>
          </w:p>
        </w:tc>
        <w:tc>
          <w:tcPr/>
          <w:p>
            <w:pPr>
              <w:pStyle w:val="Compact"/>
            </w:pPr>
            <w:r>
              <w:t xml:space="preserve">In force</w:t>
            </w:r>
          </w:p>
        </w:tc>
        <w:tc>
          <w:tcPr/>
          <w:p>
            <w:pPr>
              <w:pStyle w:val="Compact"/>
            </w:pPr>
            <w:r>
              <w:t xml:space="preserve">LCs and SFC-licensed VASPs. RIs take it into account</w:t>
            </w:r>
          </w:p>
        </w:tc>
        <w:tc>
          <w:tcPr/>
          <w:p>
            <w:pPr>
              <w:pStyle w:val="Compact"/>
            </w:pPr>
            <w:r>
              <w:rPr>
                <w:vertAlign w:val="superscript"/>
              </w:rPr>
              <w:t xml:space="preserve">[7,8]</w:t>
            </w:r>
          </w:p>
        </w:tc>
      </w:tr>
      <w:tr>
        <w:tc>
          <w:tcPr/>
          <w:p>
            <w:pPr>
              <w:pStyle w:val="Compact"/>
            </w:pPr>
            <w:r>
              <w:t xml:space="preserve">Joint circular on intermediaries' VA activities, para 20(b)</w:t>
            </w:r>
          </w:p>
        </w:tc>
        <w:tc>
          <w:tcPr/>
          <w:p>
            <w:pPr>
              <w:pStyle w:val="Compact"/>
            </w:pPr>
            <w:r>
              <w:t xml:space="preserve">SFC + HKMA</w:t>
            </w:r>
          </w:p>
        </w:tc>
        <w:tc>
          <w:tcPr/>
          <w:p>
            <w:pPr>
              <w:pStyle w:val="Compact"/>
            </w:pPr>
            <w:r>
              <w:t xml:space="preserve">22 Dec 2023</w:t>
            </w:r>
          </w:p>
        </w:tc>
        <w:tc>
          <w:tcPr/>
          <w:p>
            <w:pPr>
              <w:pStyle w:val="Compact"/>
            </w:pPr>
            <w:r>
              <w:t xml:space="preserve">In force</w:t>
            </w:r>
          </w:p>
        </w:tc>
        <w:tc>
          <w:tcPr/>
          <w:p>
            <w:pPr>
              <w:pStyle w:val="Compact"/>
            </w:pPr>
            <w:r>
              <w:t xml:space="preserve">LCs and RIs</w:t>
            </w:r>
          </w:p>
        </w:tc>
        <w:tc>
          <w:tcPr/>
          <w:p>
            <w:pPr>
              <w:pStyle w:val="Compact"/>
            </w:pPr>
            <w:r>
              <w:rPr>
                <w:vertAlign w:val="superscript"/>
              </w:rPr>
              <w:t xml:space="preserve">[9]</w:t>
            </w:r>
          </w:p>
        </w:tc>
      </w:tr>
      <w:tr>
        <w:tc>
          <w:tcPr/>
          <w:p>
            <w:pPr>
              <w:pStyle w:val="Compact"/>
            </w:pPr>
            <w:r>
              <w:t xml:space="preserve">Supplemental joint circular, para 7(c)</w:t>
            </w:r>
          </w:p>
        </w:tc>
        <w:tc>
          <w:tcPr/>
          <w:p>
            <w:pPr>
              <w:pStyle w:val="Compact"/>
            </w:pPr>
            <w:r>
              <w:t xml:space="preserve">SFC + HKMA</w:t>
            </w:r>
          </w:p>
        </w:tc>
        <w:tc>
          <w:tcPr/>
          <w:p>
            <w:pPr>
              <w:pStyle w:val="Compact"/>
            </w:pPr>
            <w:r>
              <w:t xml:space="preserve">30 Sep 2025</w:t>
            </w:r>
          </w:p>
        </w:tc>
        <w:tc>
          <w:tcPr/>
          <w:p>
            <w:pPr>
              <w:pStyle w:val="Compact"/>
            </w:pPr>
            <w:r>
              <w:t xml:space="preserve">In force</w:t>
            </w:r>
          </w:p>
        </w:tc>
        <w:tc>
          <w:tcPr/>
          <w:p>
            <w:pPr>
              <w:pStyle w:val="Compact"/>
            </w:pPr>
            <w:r>
              <w:t xml:space="preserve">LCs and RIs</w:t>
            </w:r>
          </w:p>
        </w:tc>
        <w:tc>
          <w:tcPr/>
          <w:p>
            <w:pPr>
              <w:pStyle w:val="Compact"/>
            </w:pPr>
            <w:r>
              <w:rPr>
                <w:vertAlign w:val="superscript"/>
              </w:rPr>
              <w:t xml:space="preserve">[19]</w:t>
            </w:r>
          </w:p>
        </w:tc>
      </w:tr>
      <w:tr>
        <w:tc>
          <w:tcPr/>
          <w:p>
            <w:pPr>
              <w:pStyle w:val="Compact"/>
            </w:pPr>
            <w:r>
              <w:t xml:space="preserve">AML/CFT Guideline for Licensed Stablecoin Issuers</w:t>
            </w:r>
          </w:p>
        </w:tc>
        <w:tc>
          <w:tcPr/>
          <w:p>
            <w:pPr>
              <w:pStyle w:val="Compact"/>
            </w:pPr>
            <w:r>
              <w:t xml:space="preserve">HKMA</w:t>
            </w:r>
          </w:p>
        </w:tc>
        <w:tc>
          <w:tcPr/>
          <w:p>
            <w:pPr>
              <w:pStyle w:val="Compact"/>
            </w:pPr>
            <w:r>
              <w:t xml:space="preserve">Aug 2025</w:t>
            </w:r>
          </w:p>
        </w:tc>
        <w:tc>
          <w:tcPr/>
          <w:p>
            <w:pPr>
              <w:pStyle w:val="Compact"/>
            </w:pPr>
            <w:r>
              <w:t xml:space="preserve">In force</w:t>
            </w:r>
          </w:p>
        </w:tc>
        <w:tc>
          <w:tcPr/>
          <w:p>
            <w:pPr>
              <w:pStyle w:val="Compact"/>
            </w:pPr>
            <w:r>
              <w:t xml:space="preserve">Licensed stablecoin issuers</w:t>
            </w:r>
          </w:p>
        </w:tc>
        <w:tc>
          <w:tcPr/>
          <w:p>
            <w:pPr>
              <w:pStyle w:val="Compact"/>
            </w:pPr>
            <w:r>
              <w:rPr>
                <w:vertAlign w:val="superscript"/>
              </w:rPr>
              <w:t xml:space="preserve">[20]</w:t>
            </w:r>
          </w:p>
        </w:tc>
      </w:tr>
      <w:tr>
        <w:tc>
          <w:tcPr/>
          <w:p>
            <w:pPr>
              <w:pStyle w:val="Compact"/>
            </w:pPr>
            <w:r>
              <w:t xml:space="preserve">Circular on layering activities (25EC62)</w:t>
            </w:r>
          </w:p>
        </w:tc>
        <w:tc>
          <w:tcPr/>
          <w:p>
            <w:pPr>
              <w:pStyle w:val="Compact"/>
            </w:pPr>
            <w:r>
              <w:t xml:space="preserve">SFC</w:t>
            </w:r>
          </w:p>
        </w:tc>
        <w:tc>
          <w:tcPr/>
          <w:p>
            <w:pPr>
              <w:pStyle w:val="Compact"/>
            </w:pPr>
            <w:r>
              <w:t xml:space="preserve">17 Nov 2025</w:t>
            </w:r>
          </w:p>
        </w:tc>
        <w:tc>
          <w:tcPr/>
          <w:p>
            <w:pPr>
              <w:pStyle w:val="Compact"/>
            </w:pPr>
            <w:r>
              <w:t xml:space="preserve">In force</w:t>
            </w:r>
          </w:p>
        </w:tc>
        <w:tc>
          <w:tcPr/>
          <w:p>
            <w:pPr>
              <w:pStyle w:val="Compact"/>
            </w:pPr>
            <w:r>
              <w:t xml:space="preserve">LCs, SFC-licensed VASPs, associated entities</w:t>
            </w:r>
          </w:p>
        </w:tc>
        <w:tc>
          <w:tcPr/>
          <w:p>
            <w:pPr>
              <w:pStyle w:val="Compact"/>
            </w:pPr>
            <w:r>
              <w:rPr>
                <w:vertAlign w:val="superscript"/>
              </w:rPr>
              <w:t xml:space="preserve">[21]</w:t>
            </w:r>
          </w:p>
        </w:tc>
      </w:tr>
      <w:tr>
        <w:tc>
          <w:tcPr/>
          <w:p>
            <w:pPr>
              <w:pStyle w:val="Compact"/>
            </w:pPr>
            <w:r>
              <w:t xml:space="preserve">Circular passing on FATF news, including a report on stablecoins and unhosted wallets (26EC13)</w:t>
            </w:r>
          </w:p>
        </w:tc>
        <w:tc>
          <w:tcPr/>
          <w:p>
            <w:pPr>
              <w:pStyle w:val="Compact"/>
            </w:pPr>
            <w:r>
              <w:t xml:space="preserve">SFC</w:t>
            </w:r>
          </w:p>
        </w:tc>
        <w:tc>
          <w:tcPr/>
          <w:p>
            <w:pPr>
              <w:pStyle w:val="Compact"/>
            </w:pPr>
            <w:r>
              <w:t xml:space="preserve">13 Mar 2026</w:t>
            </w:r>
          </w:p>
        </w:tc>
        <w:tc>
          <w:tcPr/>
          <w:p>
            <w:pPr>
              <w:pStyle w:val="Compact"/>
            </w:pPr>
            <w:r>
              <w:t xml:space="preserve">In force</w:t>
            </w:r>
          </w:p>
        </w:tc>
        <w:tc>
          <w:tcPr/>
          <w:p>
            <w:pPr>
              <w:pStyle w:val="Compact"/>
            </w:pPr>
            <w:r>
              <w:t xml:space="preserve">LCs, SFC-licensed VASPs, associated entities</w:t>
            </w:r>
          </w:p>
        </w:tc>
        <w:tc>
          <w:tcPr/>
          <w:p>
            <w:pPr>
              <w:pStyle w:val="Compact"/>
            </w:pPr>
            <w:r>
              <w:rPr>
                <w:vertAlign w:val="superscript"/>
              </w:rPr>
              <w:t xml:space="preserve">[22]</w:t>
            </w:r>
          </w:p>
        </w:tc>
      </w:tr>
      <w:tr>
        <w:tc>
          <w:tcPr/>
          <w:p>
            <w:pPr>
              <w:pStyle w:val="Compact"/>
            </w:pPr>
            <w:r>
              <w:t xml:space="preserve">Circular on simplified eDDA deposits (26EC51)</w:t>
            </w:r>
          </w:p>
        </w:tc>
        <w:tc>
          <w:tcPr/>
          <w:p>
            <w:pPr>
              <w:pStyle w:val="Compact"/>
            </w:pPr>
            <w:r>
              <w:t xml:space="preserve">SFC</w:t>
            </w:r>
          </w:p>
        </w:tc>
        <w:tc>
          <w:tcPr/>
          <w:p>
            <w:pPr>
              <w:pStyle w:val="Compact"/>
            </w:pPr>
            <w:r>
              <w:t xml:space="preserve">20 Aug 2026</w:t>
            </w:r>
          </w:p>
        </w:tc>
        <w:tc>
          <w:tcPr/>
          <w:p>
            <w:pPr>
              <w:pStyle w:val="Compact"/>
            </w:pPr>
            <w:r>
              <w:t xml:space="preserve">In force</w:t>
            </w:r>
          </w:p>
        </w:tc>
        <w:tc>
          <w:tcPr/>
          <w:p>
            <w:pPr>
              <w:pStyle w:val="Compact"/>
            </w:pPr>
            <w:r>
              <w:t xml:space="preserve">LCs, SFC-licensed VASPs, associated entities</w:t>
            </w:r>
          </w:p>
        </w:tc>
        <w:tc>
          <w:tcPr/>
          <w:p>
            <w:pPr>
              <w:pStyle w:val="Compact"/>
            </w:pPr>
            <w:r>
              <w:rPr>
                <w:vertAlign w:val="superscript"/>
              </w:rPr>
              <w:t xml:space="preserve">[23]</w:t>
            </w:r>
          </w:p>
        </w:tc>
      </w:tr>
    </w:tbl>
    <w:bookmarkEnd w:id="220"/>
    <w:bookmarkStart w:id="221" w:name="key-facts-15"/>
    <w:p>
      <w:pPr>
        <w:pStyle w:val="Heading2"/>
      </w:pPr>
      <w:r>
        <w:t xml:space="preserve">Key facts</w:t>
      </w:r>
    </w:p>
    <w:p>
      <w:pPr>
        <w:pStyle w:val="Compact"/>
        <w:numPr>
          <w:ilvl w:val="0"/>
          <w:numId w:val="1195"/>
        </w:numPr>
      </w:pPr>
      <w:r>
        <w:t xml:space="preserve">The HKMA Guideline is the AML rulebook for every AI, including AIs registered with the SFC.</w:t>
      </w:r>
      <w:r>
        <w:t xml:space="preserve"> </w:t>
      </w:r>
      <w:r>
        <w:rPr>
          <w:vertAlign w:val="superscript"/>
        </w:rPr>
        <w:t xml:space="preserve">[24]</w:t>
      </w:r>
      <w:r>
        <w:t xml:space="preserve"> </w:t>
      </w:r>
      <w:r>
        <w:t xml:space="preserve">The Guideline treats both "must" and "should" as signalling a mandatory requirement.</w:t>
      </w:r>
      <w:r>
        <w:t xml:space="preserve"> </w:t>
      </w:r>
      <w:r>
        <w:rPr>
          <w:vertAlign w:val="superscript"/>
        </w:rPr>
        <w:t xml:space="preserve">[24]</w:t>
      </w:r>
    </w:p>
    <w:p>
      <w:pPr>
        <w:pStyle w:val="Compact"/>
        <w:numPr>
          <w:ilvl w:val="0"/>
          <w:numId w:val="1195"/>
        </w:numPr>
      </w:pPr>
      <w:r>
        <w:t xml:space="preserve">One-off VA transfers: an AI should complete CDD before carrying out an occasional VA transfer worth HK$8,000 or more.</w:t>
      </w:r>
      <w:r>
        <w:t xml:space="preserve"> </w:t>
      </w:r>
      <w:r>
        <w:rPr>
          <w:vertAlign w:val="superscript"/>
        </w:rPr>
        <w:t xml:space="preserve">[25]</w:t>
      </w:r>
      <w:r>
        <w:t xml:space="preserve"> </w:t>
      </w:r>
      <w:r>
        <w:t xml:space="preserve">It should also watch for linked smaller transfers that together reach that amount, and carry out CDD if they do.</w:t>
      </w:r>
      <w:r>
        <w:t xml:space="preserve"> </w:t>
      </w:r>
      <w:r>
        <w:rPr>
          <w:vertAlign w:val="superscript"/>
        </w:rPr>
        <w:t xml:space="preserve">[25]</w:t>
      </w:r>
    </w:p>
    <w:p>
      <w:pPr>
        <w:pStyle w:val="Compact"/>
        <w:numPr>
          <w:ilvl w:val="0"/>
          <w:numId w:val="1195"/>
        </w:numPr>
      </w:pPr>
      <w:r>
        <w:t xml:space="preserve">For VA transfers, the Guideline points readers to AMLO Schedule 2, section 13A (footnote 15).</w:t>
      </w:r>
      <w:r>
        <w:t xml:space="preserve"> </w:t>
      </w:r>
      <w:r>
        <w:rPr>
          <w:vertAlign w:val="superscript"/>
        </w:rPr>
        <w:t xml:space="preserve">[26]</w:t>
      </w:r>
      <w:r>
        <w:t xml:space="preserve"> </w:t>
      </w:r>
      <w:r>
        <w:t xml:space="preserve">Chapter 10 of the Guideline, on wire transfers, does not mention VAs.</w:t>
      </w:r>
      <w:r>
        <w:t xml:space="preserve"> </w:t>
      </w:r>
      <w:r>
        <w:rPr>
          <w:vertAlign w:val="superscript"/>
        </w:rPr>
        <w:t xml:space="preserve">[26]</w:t>
      </w:r>
    </w:p>
    <w:p>
      <w:pPr>
        <w:pStyle w:val="Compact"/>
        <w:numPr>
          <w:ilvl w:val="0"/>
          <w:numId w:val="1195"/>
        </w:numPr>
      </w:pPr>
      <w:r>
        <w:t xml:space="preserve">The HKMA has stated that the AMLO does not stop AIs making VA transfers for customers if they meet the section 13A requirements.</w:t>
      </w:r>
      <w:r>
        <w:t xml:space="preserve"> </w:t>
      </w:r>
      <w:r>
        <w:rPr>
          <w:vertAlign w:val="superscript"/>
        </w:rPr>
        <w:t xml:space="preserve">[27]</w:t>
      </w:r>
    </w:p>
    <w:p>
      <w:pPr>
        <w:pStyle w:val="Compact"/>
        <w:numPr>
          <w:ilvl w:val="0"/>
          <w:numId w:val="1195"/>
        </w:numPr>
      </w:pPr>
      <w:r>
        <w:t xml:space="preserve">The bank should keep records of occasional VA transfers of HK$8,000 or more for at least five years after the transaction.</w:t>
      </w:r>
      <w:r>
        <w:t xml:space="preserve"> </w:t>
      </w:r>
      <w:r>
        <w:rPr>
          <w:vertAlign w:val="superscript"/>
        </w:rPr>
        <w:t xml:space="preserve">[28]</w:t>
      </w:r>
      <w:r>
        <w:t xml:space="preserve"> </w:t>
      </w:r>
      <w:r>
        <w:t xml:space="preserve">For relationship records, the period is the life of the relationship plus at least five years after it ends.</w:t>
      </w:r>
      <w:r>
        <w:t xml:space="preserve"> </w:t>
      </w:r>
      <w:r>
        <w:rPr>
          <w:vertAlign w:val="superscript"/>
        </w:rPr>
        <w:t xml:space="preserve">[28]</w:t>
      </w:r>
    </w:p>
    <w:p>
      <w:pPr>
        <w:pStyle w:val="Compact"/>
        <w:numPr>
          <w:ilvl w:val="0"/>
          <w:numId w:val="1195"/>
        </w:numPr>
      </w:pPr>
      <w:r>
        <w:t xml:space="preserve">This point covers a bank that gives correspondent-like services to financial institutions (FIs) or VASPs located outside Hong Kong.</w:t>
      </w:r>
      <w:r>
        <w:t xml:space="preserve"> </w:t>
      </w:r>
      <w:r>
        <w:rPr>
          <w:vertAlign w:val="superscript"/>
        </w:rPr>
        <w:t xml:space="preserve">[29]</w:t>
      </w:r>
      <w:r>
        <w:t xml:space="preserve"> </w:t>
      </w:r>
      <w:r>
        <w:t xml:space="preserve">That bank should apply the cross-border correspondent measures in paras 11.6 and 11.13 (where they apply).</w:t>
      </w:r>
      <w:r>
        <w:t xml:space="preserve"> </w:t>
      </w:r>
      <w:r>
        <w:rPr>
          <w:vertAlign w:val="superscript"/>
        </w:rPr>
        <w:t xml:space="preserve">[29]</w:t>
      </w:r>
      <w:r>
        <w:t xml:space="preserve"> </w:t>
      </w:r>
      <w:r>
        <w:t xml:space="preserve">FIs as defined in the AMLO are left out of this rule.</w:t>
      </w:r>
      <w:r>
        <w:t xml:space="preserve"> </w:t>
      </w:r>
      <w:r>
        <w:rPr>
          <w:vertAlign w:val="superscript"/>
        </w:rPr>
        <w:t xml:space="preserve">[29]</w:t>
      </w:r>
    </w:p>
    <w:p>
      <w:pPr>
        <w:pStyle w:val="Compact"/>
        <w:numPr>
          <w:ilvl w:val="0"/>
          <w:numId w:val="1195"/>
        </w:numPr>
      </w:pPr>
      <w:r>
        <w:t xml:space="preserve">For an overseas VASP customer, the bank should find out whether the account is for the VASP's own use or for serving its clients.</w:t>
      </w:r>
      <w:r>
        <w:t xml:space="preserve"> </w:t>
      </w:r>
      <w:r>
        <w:rPr>
          <w:vertAlign w:val="superscript"/>
        </w:rPr>
        <w:t xml:space="preserve">[30]</w:t>
      </w:r>
      <w:r>
        <w:t xml:space="preserve"> </w:t>
      </w:r>
      <w:r>
        <w:t xml:space="preserve">The bank could consider encouraging or requiring separate accounts for the two.</w:t>
      </w:r>
      <w:r>
        <w:t xml:space="preserve"> </w:t>
      </w:r>
      <w:r>
        <w:rPr>
          <w:vertAlign w:val="superscript"/>
        </w:rPr>
        <w:t xml:space="preserve">[30]</w:t>
      </w:r>
    </w:p>
    <w:p>
      <w:pPr>
        <w:pStyle w:val="Compact"/>
        <w:numPr>
          <w:ilvl w:val="0"/>
          <w:numId w:val="1195"/>
        </w:numPr>
      </w:pPr>
      <w:r>
        <w:t xml:space="preserve">RIs are required to take the SFC's AML Guideline into account, including Chapter 12 on VAs.</w:t>
      </w:r>
      <w:r>
        <w:t xml:space="preserve"> </w:t>
      </w:r>
      <w:r>
        <w:rPr>
          <w:vertAlign w:val="superscript"/>
        </w:rPr>
        <w:t xml:space="preserve">[31,18]</w:t>
      </w:r>
      <w:r>
        <w:t xml:space="preserve"> </w:t>
      </w:r>
      <w:r>
        <w:t xml:space="preserve">The same applies to AIs that are associated entities of SFC licensees. An associated entity is a company linked to an SFC licensee that holds client assets for it.</w:t>
      </w:r>
      <w:r>
        <w:t xml:space="preserve"> </w:t>
      </w:r>
      <w:r>
        <w:rPr>
          <w:vertAlign w:val="superscript"/>
        </w:rPr>
        <w:t xml:space="preserve">[31,18]</w:t>
      </w:r>
    </w:p>
    <w:p>
      <w:pPr>
        <w:pStyle w:val="Compact"/>
        <w:numPr>
          <w:ilvl w:val="0"/>
          <w:numId w:val="1195"/>
        </w:numPr>
      </w:pPr>
      <w:r>
        <w:t xml:space="preserve">The HKMA expects AIs to watch for customers who often send money to or receive money from VA platforms.</w:t>
      </w:r>
      <w:r>
        <w:t xml:space="preserve"> </w:t>
      </w:r>
      <w:r>
        <w:rPr>
          <w:vertAlign w:val="superscript"/>
        </w:rPr>
        <w:t xml:space="preserve">[32]</w:t>
      </w:r>
      <w:r>
        <w:t xml:space="preserve"> </w:t>
      </w:r>
      <w:r>
        <w:t xml:space="preserve">AIs should understand those flows and, where there are grounds, file suspicious transaction reports (STRs).</w:t>
      </w:r>
      <w:r>
        <w:t xml:space="preserve"> </w:t>
      </w:r>
      <w:r>
        <w:rPr>
          <w:vertAlign w:val="superscript"/>
        </w:rPr>
        <w:t xml:space="preserve">[32]</w:t>
      </w:r>
    </w:p>
    <w:p>
      <w:pPr>
        <w:pStyle w:val="Compact"/>
        <w:numPr>
          <w:ilvl w:val="0"/>
          <w:numId w:val="1195"/>
        </w:numPr>
      </w:pPr>
      <w:r>
        <w:t xml:space="preserve">For VASP customers, the bank's risk assessments should tell individual VASPs apart.</w:t>
      </w:r>
      <w:r>
        <w:t xml:space="preserve"> </w:t>
      </w:r>
      <w:r>
        <w:rPr>
          <w:vertAlign w:val="superscript"/>
        </w:rPr>
        <w:t xml:space="preserve">[33]</w:t>
      </w:r>
      <w:r>
        <w:t xml:space="preserve"> </w:t>
      </w:r>
      <w:r>
        <w:t xml:space="preserve">Depending on the relationship, extra CDD may be needed.</w:t>
      </w:r>
      <w:r>
        <w:t xml:space="preserve"> </w:t>
      </w:r>
      <w:r>
        <w:rPr>
          <w:vertAlign w:val="superscript"/>
        </w:rPr>
        <w:t xml:space="preserve">[33]</w:t>
      </w:r>
      <w:r>
        <w:t xml:space="preserve"> </w:t>
      </w:r>
      <w:r>
        <w:t xml:space="preserve">Examples:</w:t>
      </w:r>
      <w:r>
        <w:t xml:space="preserve"> </w:t>
      </w:r>
      <w:r>
        <w:rPr>
          <w:vertAlign w:val="superscript"/>
        </w:rPr>
        <w:t xml:space="preserve">[33]</w:t>
      </w:r>
    </w:p>
    <w:p>
      <w:pPr>
        <w:pStyle w:val="Compact"/>
        <w:numPr>
          <w:ilvl w:val="1"/>
          <w:numId w:val="1196"/>
        </w:numPr>
      </w:pPr>
      <w:r>
        <w:t xml:space="preserve">understand the VASP's business model;</w:t>
      </w:r>
    </w:p>
    <w:p>
      <w:pPr>
        <w:pStyle w:val="Compact"/>
        <w:numPr>
          <w:ilvl w:val="1"/>
          <w:numId w:val="1196"/>
        </w:numPr>
      </w:pPr>
      <w:r>
        <w:t xml:space="preserve">check its licensing, and whether the overseas rules are comparable;</w:t>
      </w:r>
    </w:p>
    <w:p>
      <w:pPr>
        <w:pStyle w:val="Compact"/>
        <w:numPr>
          <w:ilvl w:val="1"/>
          <w:numId w:val="1196"/>
        </w:numPr>
      </w:pPr>
      <w:r>
        <w:t xml:space="preserve">assess the VASP's own AML controls.</w:t>
      </w:r>
    </w:p>
    <w:p>
      <w:pPr>
        <w:pStyle w:val="Compact"/>
        <w:numPr>
          <w:ilvl w:val="0"/>
          <w:numId w:val="1195"/>
        </w:numPr>
      </w:pPr>
      <w:r>
        <w:t xml:space="preserve">An AI planning VA activity should discuss it with the HKMA before launch.</w:t>
      </w:r>
      <w:r>
        <w:t xml:space="preserve"> </w:t>
      </w:r>
      <w:r>
        <w:rPr>
          <w:vertAlign w:val="superscript"/>
        </w:rPr>
        <w:t xml:space="preserve">[34]</w:t>
      </w:r>
      <w:r>
        <w:t xml:space="preserve"> </w:t>
      </w:r>
      <w:r>
        <w:t xml:space="preserve">It should also get the HKMA's feedback on its risk controls before launch.</w:t>
      </w:r>
      <w:r>
        <w:t xml:space="preserve"> </w:t>
      </w:r>
      <w:r>
        <w:rPr>
          <w:vertAlign w:val="superscript"/>
        </w:rPr>
        <w:t xml:space="preserve">[34]</w:t>
      </w:r>
    </w:p>
    <w:p>
      <w:pPr>
        <w:pStyle w:val="Compact"/>
        <w:numPr>
          <w:ilvl w:val="0"/>
          <w:numId w:val="1195"/>
        </w:numPr>
      </w:pPr>
      <w:r>
        <w:t xml:space="preserve">Intermediaries are LCs and RIs. Those that let clients deposit or withdraw VAs should comply with SFC Chapter 12 for those movements.</w:t>
      </w:r>
      <w:r>
        <w:t xml:space="preserve"> </w:t>
      </w:r>
      <w:r>
        <w:rPr>
          <w:vertAlign w:val="superscript"/>
        </w:rPr>
        <w:t xml:space="preserve">[9,19]</w:t>
      </w:r>
      <w:r>
        <w:t xml:space="preserve"> </w:t>
      </w:r>
      <w:r>
        <w:t xml:space="preserve">The same applies when clients use VAs to subscribe for or redeem investment products.</w:t>
      </w:r>
      <w:r>
        <w:t xml:space="preserve"> </w:t>
      </w:r>
      <w:r>
        <w:rPr>
          <w:vertAlign w:val="superscript"/>
        </w:rPr>
        <w:t xml:space="preserve">[9,19]</w:t>
      </w:r>
    </w:p>
    <w:p>
      <w:pPr>
        <w:pStyle w:val="Compact"/>
        <w:numPr>
          <w:ilvl w:val="0"/>
          <w:numId w:val="1195"/>
        </w:numPr>
      </w:pPr>
      <w:r>
        <w:t xml:space="preserve">SFC Chapter 12 requires the ordering firm to get, record and pass on sender (originator) and recipient details for VA transfers.</w:t>
      </w:r>
      <w:r>
        <w:t xml:space="preserve"> </w:t>
      </w:r>
      <w:r>
        <w:rPr>
          <w:vertAlign w:val="superscript"/>
        </w:rPr>
        <w:t xml:space="preserve">[35]</w:t>
      </w:r>
      <w:r>
        <w:t xml:space="preserve"> </w:t>
      </w:r>
      <w:r>
        <w:t xml:space="preserve">The ordering firm is the one that sends the transfer for its customer. The full set of details applies at HK$8,000 or more, and a shorter set below that.</w:t>
      </w:r>
      <w:r>
        <w:t xml:space="preserve"> </w:t>
      </w:r>
      <w:r>
        <w:rPr>
          <w:vertAlign w:val="superscript"/>
        </w:rPr>
        <w:t xml:space="preserve">[35]</w:t>
      </w:r>
      <w:r>
        <w:t xml:space="preserve"> </w:t>
      </w:r>
      <w:r>
        <w:t xml:space="preserve">For unhosted wallets, the firm should collect similar details from its own customer.</w:t>
      </w:r>
      <w:r>
        <w:t xml:space="preserve"> </w:t>
      </w:r>
      <w:r>
        <w:rPr>
          <w:vertAlign w:val="superscript"/>
        </w:rPr>
        <w:t xml:space="preserve">[35]</w:t>
      </w:r>
    </w:p>
    <w:p>
      <w:pPr>
        <w:pStyle w:val="Compact"/>
        <w:numPr>
          <w:ilvl w:val="0"/>
          <w:numId w:val="1195"/>
        </w:numPr>
      </w:pPr>
      <w:r>
        <w:t xml:space="preserve">Licensed stablecoin issuers that send transfers must collect full sender and recipient details for transfers of HK$8,000 or more. Fewer details apply below that.</w:t>
      </w:r>
      <w:r>
        <w:t xml:space="preserve"> </w:t>
      </w:r>
      <w:r>
        <w:rPr>
          <w:vertAlign w:val="superscript"/>
        </w:rPr>
        <w:t xml:space="preserve">[36]</w:t>
      </w:r>
      <w:r>
        <w:t xml:space="preserve"> </w:t>
      </w:r>
      <w:r>
        <w:t xml:space="preserve">The HKMA expects every holder's identity to be checked, unless an issuer shows the HKMA its controls work.</w:t>
      </w:r>
      <w:r>
        <w:t xml:space="preserve"> </w:t>
      </w:r>
      <w:r>
        <w:rPr>
          <w:vertAlign w:val="superscript"/>
        </w:rPr>
        <w:t xml:space="preserve">[36]</w:t>
      </w:r>
    </w:p>
    <w:p>
      <w:pPr>
        <w:pStyle w:val="Compact"/>
        <w:numPr>
          <w:ilvl w:val="0"/>
          <w:numId w:val="1195"/>
        </w:numPr>
      </w:pPr>
      <w:r>
        <w:t xml:space="preserve">The SFC, citing police intelligence, reports scam money being layered through licensed firms.</w:t>
      </w:r>
      <w:r>
        <w:t xml:space="preserve"> </w:t>
      </w:r>
      <w:r>
        <w:rPr>
          <w:vertAlign w:val="superscript"/>
        </w:rPr>
        <w:t xml:space="preserve">[37]</w:t>
      </w:r>
      <w:r>
        <w:t xml:space="preserve"> </w:t>
      </w:r>
      <w:r>
        <w:t xml:space="preserve">Some of it was turned into VAs and withdrawn to unhosted wallets.</w:t>
      </w:r>
      <w:r>
        <w:t xml:space="preserve"> </w:t>
      </w:r>
      <w:r>
        <w:rPr>
          <w:vertAlign w:val="superscript"/>
        </w:rPr>
        <w:t xml:space="preserve">[37]</w:t>
      </w:r>
    </w:p>
    <w:p>
      <w:pPr>
        <w:pStyle w:val="Compact"/>
        <w:numPr>
          <w:ilvl w:val="0"/>
          <w:numId w:val="1195"/>
        </w:numPr>
      </w:pPr>
      <w:r>
        <w:t xml:space="preserve">A Government reply to LegCo on 21 Feb 2024 gave the number of VA-related criminal cases:</w:t>
      </w:r>
      <w:r>
        <w:t xml:space="preserve"> </w:t>
      </w:r>
      <w:r>
        <w:rPr>
          <w:vertAlign w:val="superscript"/>
        </w:rPr>
        <w:t xml:space="preserve">[38]</w:t>
      </w:r>
    </w:p>
    <w:p>
      <w:pPr>
        <w:pStyle w:val="Compact"/>
        <w:numPr>
          <w:ilvl w:val="1"/>
          <w:numId w:val="1197"/>
        </w:numPr>
      </w:pPr>
      <w:r>
        <w:t xml:space="preserve">2021: 1,397 cases, with HK$824 million involved;</w:t>
      </w:r>
    </w:p>
    <w:p>
      <w:pPr>
        <w:pStyle w:val="Compact"/>
        <w:numPr>
          <w:ilvl w:val="1"/>
          <w:numId w:val="1197"/>
        </w:numPr>
      </w:pPr>
      <w:r>
        <w:t xml:space="preserve">2022: 2,336 cases, with HK$1,704 million involved;</w:t>
      </w:r>
    </w:p>
    <w:p>
      <w:pPr>
        <w:pStyle w:val="Compact"/>
        <w:numPr>
          <w:ilvl w:val="1"/>
          <w:numId w:val="1197"/>
        </w:numPr>
      </w:pPr>
      <w:r>
        <w:t xml:space="preserve">2023: 3,415 cases, with HK$4,398 million involved.</w:t>
      </w:r>
    </w:p>
    <w:p>
      <w:pPr>
        <w:pStyle w:val="Compact"/>
        <w:numPr>
          <w:ilvl w:val="0"/>
          <w:numId w:val="1195"/>
        </w:numPr>
      </w:pPr>
      <w:r>
        <w:t xml:space="preserve">An HKMA speaker said Hong Kong recorded over 44,000 deception cases in 2024. That was a rise of close to 12% on the year before.</w:t>
      </w:r>
      <w:r>
        <w:t xml:space="preserve"> </w:t>
      </w:r>
      <w:r>
        <w:rPr>
          <w:vertAlign w:val="superscript"/>
        </w:rPr>
        <w:t xml:space="preserve">[39]</w:t>
      </w:r>
    </w:p>
    <w:bookmarkEnd w:id="221"/>
    <w:bookmarkStart w:id="222" w:name="what-your-bank-must-or-should-do-15"/>
    <w:p>
      <w:pPr>
        <w:pStyle w:val="Heading2"/>
      </w:pPr>
      <w:r>
        <w:t xml:space="preserve">What your bank must or should do</w:t>
      </w:r>
    </w:p>
    <w:p>
      <w:pPr>
        <w:pStyle w:val="FirstParagraph"/>
      </w:pPr>
      <w:r>
        <w:rPr>
          <w:b/>
          <w:bCs/>
        </w:rPr>
        <w:t xml:space="preserve">Obligations</w:t>
      </w:r>
    </w:p>
    <w:p>
      <w:pPr>
        <w:pStyle w:val="Compact"/>
        <w:numPr>
          <w:ilvl w:val="0"/>
          <w:numId w:val="1198"/>
        </w:numPr>
      </w:pPr>
      <w:r>
        <w:t xml:space="preserve">Complete CDD before any occasional VA transfer of HK$8,000 or more. Watch for linked transfers.</w:t>
      </w:r>
      <w:r>
        <w:t xml:space="preserve"> </w:t>
      </w:r>
      <w:r>
        <w:rPr>
          <w:vertAlign w:val="superscript"/>
        </w:rPr>
        <w:t xml:space="preserve">[40]</w:t>
      </w:r>
    </w:p>
    <w:p>
      <w:pPr>
        <w:pStyle w:val="Compact"/>
        <w:numPr>
          <w:ilvl w:val="0"/>
          <w:numId w:val="1198"/>
        </w:numPr>
      </w:pPr>
      <w:r>
        <w:t xml:space="preserve">Meet AMLO Schedule 2, section 13A for VA transfers the bank carries out.</w:t>
      </w:r>
      <w:r>
        <w:t xml:space="preserve"> </w:t>
      </w:r>
      <w:r>
        <w:rPr>
          <w:vertAlign w:val="superscript"/>
        </w:rPr>
        <w:t xml:space="preserve">[41,27]</w:t>
      </w:r>
    </w:p>
    <w:p>
      <w:pPr>
        <w:pStyle w:val="Compact"/>
        <w:numPr>
          <w:ilvl w:val="0"/>
          <w:numId w:val="1198"/>
        </w:numPr>
      </w:pPr>
      <w:r>
        <w:t xml:space="preserve">Assess money laundering and terrorist financing risk before launching any VA-related product, service or new technology. Put controls in place to reduce that risk.</w:t>
      </w:r>
      <w:r>
        <w:t xml:space="preserve"> </w:t>
      </w:r>
      <w:r>
        <w:rPr>
          <w:vertAlign w:val="superscript"/>
        </w:rPr>
        <w:t xml:space="preserve">[42,43]</w:t>
      </w:r>
    </w:p>
    <w:p>
      <w:pPr>
        <w:pStyle w:val="Compact"/>
        <w:numPr>
          <w:ilvl w:val="0"/>
          <w:numId w:val="1198"/>
        </w:numPr>
      </w:pPr>
      <w:r>
        <w:t xml:space="preserve">Keep VA transfer and relationship records for the periods in para 8.4.</w:t>
      </w:r>
      <w:r>
        <w:t xml:space="preserve"> </w:t>
      </w:r>
      <w:r>
        <w:rPr>
          <w:vertAlign w:val="superscript"/>
        </w:rPr>
        <w:t xml:space="preserve">[28]</w:t>
      </w:r>
    </w:p>
    <w:p>
      <w:pPr>
        <w:pStyle w:val="FirstParagraph"/>
      </w:pPr>
      <w:r>
        <w:rPr>
          <w:b/>
          <w:bCs/>
        </w:rPr>
        <w:t xml:space="preserve">Controls &amp; monitoring</w:t>
      </w:r>
    </w:p>
    <w:p>
      <w:pPr>
        <w:pStyle w:val="Compact"/>
        <w:numPr>
          <w:ilvl w:val="0"/>
          <w:numId w:val="1199"/>
        </w:numPr>
      </w:pPr>
      <w:r>
        <w:t xml:space="preserve">Monitor customers' flows to and from VA platforms, and look into what they are for.</w:t>
      </w:r>
      <w:r>
        <w:t xml:space="preserve"> </w:t>
      </w:r>
      <w:r>
        <w:rPr>
          <w:vertAlign w:val="superscript"/>
        </w:rPr>
        <w:t xml:space="preserve">[32]</w:t>
      </w:r>
    </w:p>
    <w:p>
      <w:pPr>
        <w:pStyle w:val="Compact"/>
        <w:numPr>
          <w:ilvl w:val="0"/>
          <w:numId w:val="1199"/>
        </w:numPr>
      </w:pPr>
      <w:r>
        <w:t xml:space="preserve">Write down the settings and thresholds that trigger transaction-monitoring alerts. Review them regularly and have them checked independently.</w:t>
      </w:r>
      <w:r>
        <w:t xml:space="preserve"> </w:t>
      </w:r>
      <w:r>
        <w:rPr>
          <w:vertAlign w:val="superscript"/>
        </w:rPr>
        <w:t xml:space="preserve">[44]</w:t>
      </w:r>
    </w:p>
    <w:p>
      <w:pPr>
        <w:pStyle w:val="Compact"/>
        <w:numPr>
          <w:ilvl w:val="0"/>
          <w:numId w:val="1199"/>
        </w:numPr>
      </w:pPr>
      <w:r>
        <w:t xml:space="preserve">In the RI business, apply SFC Chapter 12 when handling client VA deposits and withdrawals.</w:t>
      </w:r>
      <w:r>
        <w:t xml:space="preserve"> </w:t>
      </w:r>
      <w:r>
        <w:rPr>
          <w:vertAlign w:val="superscript"/>
        </w:rPr>
        <w:t xml:space="preserve">[9]</w:t>
      </w:r>
    </w:p>
    <w:p>
      <w:pPr>
        <w:pStyle w:val="FirstParagraph"/>
      </w:pPr>
      <w:r>
        <w:rPr>
          <w:b/>
          <w:bCs/>
        </w:rPr>
        <w:t xml:space="preserve">Notify / consult HKMA or SFC</w:t>
      </w:r>
    </w:p>
    <w:p>
      <w:pPr>
        <w:pStyle w:val="Compact"/>
        <w:numPr>
          <w:ilvl w:val="0"/>
          <w:numId w:val="1200"/>
        </w:numPr>
      </w:pPr>
      <w:r>
        <w:t xml:space="preserve">Discuss any planned VA activity with the HKMA before launch.</w:t>
      </w:r>
      <w:r>
        <w:t xml:space="preserve"> </w:t>
      </w:r>
      <w:r>
        <w:rPr>
          <w:vertAlign w:val="superscript"/>
        </w:rPr>
        <w:t xml:space="preserve">[34]</w:t>
      </w:r>
    </w:p>
    <w:p>
      <w:pPr>
        <w:pStyle w:val="Compact"/>
        <w:numPr>
          <w:ilvl w:val="0"/>
          <w:numId w:val="1200"/>
        </w:numPr>
      </w:pPr>
      <w:r>
        <w:t xml:space="preserve">For the RI: tell the SFC and HKMA before it starts VA activities or changes them.</w:t>
      </w:r>
      <w:r>
        <w:t xml:space="preserve"> </w:t>
      </w:r>
      <w:r>
        <w:rPr>
          <w:vertAlign w:val="superscript"/>
        </w:rPr>
        <w:t xml:space="preserve">[45]</w:t>
      </w:r>
      <w:r>
        <w:t xml:space="preserve"> </w:t>
      </w:r>
      <w:r>
        <w:t xml:space="preserve">This covers dealing, advice and asset management, and changes to the type of clients served.</w:t>
      </w:r>
      <w:r>
        <w:t xml:space="preserve"> </w:t>
      </w:r>
      <w:r>
        <w:rPr>
          <w:vertAlign w:val="superscript"/>
        </w:rPr>
        <w:t xml:space="preserve">[45]</w:t>
      </w:r>
    </w:p>
    <w:p>
      <w:pPr>
        <w:pStyle w:val="Compact"/>
        <w:numPr>
          <w:ilvl w:val="0"/>
          <w:numId w:val="1200"/>
        </w:numPr>
      </w:pPr>
      <w:r>
        <w:t xml:space="preserve">File STRs with the Joint Financial Intelligence Unit (JFIU) where the bank finds grounds for suspicion. The JFIU is the unit that receives these reports.</w:t>
      </w:r>
      <w:r>
        <w:t xml:space="preserve"> </w:t>
      </w:r>
      <w:r>
        <w:rPr>
          <w:vertAlign w:val="superscript"/>
        </w:rPr>
        <w:t xml:space="preserve">[46]</w:t>
      </w:r>
    </w:p>
    <w:p>
      <w:pPr>
        <w:pStyle w:val="FirstParagraph"/>
      </w:pPr>
      <w:r>
        <w:rPr>
          <w:b/>
          <w:bCs/>
        </w:rPr>
        <w:t xml:space="preserve">Counterparty due diligence</w:t>
      </w:r>
    </w:p>
    <w:p>
      <w:pPr>
        <w:pStyle w:val="Compact"/>
        <w:numPr>
          <w:ilvl w:val="0"/>
          <w:numId w:val="1201"/>
        </w:numPr>
      </w:pPr>
      <w:r>
        <w:t xml:space="preserve">For overseas VASPs that get correspondent-like services, do the following:</w:t>
      </w:r>
      <w:r>
        <w:t xml:space="preserve"> </w:t>
      </w:r>
      <w:r>
        <w:rPr>
          <w:vertAlign w:val="superscript"/>
        </w:rPr>
        <w:t xml:space="preserve">[47]</w:t>
      </w:r>
    </w:p>
    <w:p>
      <w:pPr>
        <w:pStyle w:val="Compact"/>
        <w:numPr>
          <w:ilvl w:val="1"/>
          <w:numId w:val="1202"/>
        </w:numPr>
      </w:pPr>
      <w:r>
        <w:t xml:space="preserve">understand the business;</w:t>
      </w:r>
    </w:p>
    <w:p>
      <w:pPr>
        <w:pStyle w:val="Compact"/>
        <w:numPr>
          <w:ilvl w:val="1"/>
          <w:numId w:val="1202"/>
        </w:numPr>
      </w:pPr>
      <w:r>
        <w:t xml:space="preserve">check its reputation and how it is supervised;</w:t>
      </w:r>
    </w:p>
    <w:p>
      <w:pPr>
        <w:pStyle w:val="Compact"/>
        <w:numPr>
          <w:ilvl w:val="1"/>
          <w:numId w:val="1202"/>
        </w:numPr>
      </w:pPr>
      <w:r>
        <w:t xml:space="preserve">assess its AML controls;</w:t>
      </w:r>
    </w:p>
    <w:p>
      <w:pPr>
        <w:pStyle w:val="Compact"/>
        <w:numPr>
          <w:ilvl w:val="1"/>
          <w:numId w:val="1202"/>
        </w:numPr>
      </w:pPr>
      <w:r>
        <w:t xml:space="preserve">get senior management approval.</w:t>
      </w:r>
    </w:p>
    <w:p>
      <w:pPr>
        <w:pStyle w:val="Compact"/>
        <w:numPr>
          <w:ilvl w:val="0"/>
          <w:numId w:val="1201"/>
        </w:numPr>
      </w:pPr>
      <w:r>
        <w:t xml:space="preserve">Confirm with each VASP customer that its operations do not break the laws that apply in Hong Kong or elsewhere.</w:t>
      </w:r>
      <w:r>
        <w:t xml:space="preserve"> </w:t>
      </w:r>
      <w:r>
        <w:rPr>
          <w:vertAlign w:val="superscript"/>
        </w:rPr>
        <w:t xml:space="preserve">[33]</w:t>
      </w:r>
    </w:p>
    <w:p>
      <w:pPr>
        <w:pStyle w:val="Compact"/>
        <w:numPr>
          <w:ilvl w:val="0"/>
          <w:numId w:val="1201"/>
        </w:numPr>
      </w:pPr>
      <w:r>
        <w:t xml:space="preserve">Note that the SFC expects licensed firms to register the client bank accounts used for deposits and withdrawals.</w:t>
      </w:r>
      <w:r>
        <w:t xml:space="preserve"> </w:t>
      </w:r>
      <w:r>
        <w:rPr>
          <w:vertAlign w:val="superscript"/>
        </w:rPr>
        <w:t xml:space="preserve">[48]</w:t>
      </w:r>
      <w:r>
        <w:t xml:space="preserve"> </w:t>
      </w:r>
      <w:r>
        <w:t xml:space="preserve">It also expects them to whitelist client wallet addresses, meaning they keep a list of approved addresses.</w:t>
      </w:r>
      <w:r>
        <w:t xml:space="preserve"> </w:t>
      </w:r>
      <w:r>
        <w:rPr>
          <w:vertAlign w:val="superscript"/>
        </w:rPr>
        <w:t xml:space="preserve">[48]</w:t>
      </w:r>
    </w:p>
    <w:bookmarkEnd w:id="222"/>
    <w:bookmarkStart w:id="223" w:name="talking-points-15"/>
    <w:p>
      <w:pPr>
        <w:pStyle w:val="Heading2"/>
      </w:pPr>
      <w:r>
        <w:t xml:space="preserve">Talking points</w:t>
      </w:r>
    </w:p>
    <w:p>
      <w:pPr>
        <w:pStyle w:val="FirstParagraph"/>
      </w:pPr>
      <w:r>
        <w:rPr>
          <w:b/>
          <w:bCs/>
        </w:rPr>
        <w:t xml:space="preserve">To the CCO</w:t>
      </w:r>
    </w:p>
    <w:p>
      <w:pPr>
        <w:pStyle w:val="Compact"/>
        <w:numPr>
          <w:ilvl w:val="0"/>
          <w:numId w:val="1203"/>
        </w:numPr>
      </w:pPr>
      <w:r>
        <w:t xml:space="preserve">Our main AML text for VAs is the HKMA Guideline for AIs.</w:t>
      </w:r>
      <w:r>
        <w:t xml:space="preserve"> </w:t>
      </w:r>
      <w:r>
        <w:rPr>
          <w:vertAlign w:val="superscript"/>
        </w:rPr>
        <w:t xml:space="preserve">[49]</w:t>
      </w:r>
      <w:r>
        <w:t xml:space="preserve"> </w:t>
      </w:r>
      <w:r>
        <w:t xml:space="preserve">Our RI business must take SFC Chapter 12 into account, and comply with it for client VA deposits or withdrawals.</w:t>
      </w:r>
      <w:r>
        <w:t xml:space="preserve"> </w:t>
      </w:r>
      <w:r>
        <w:rPr>
          <w:vertAlign w:val="superscript"/>
        </w:rPr>
        <w:t xml:space="preserve">[49,9]</w:t>
      </w:r>
    </w:p>
    <w:p>
      <w:pPr>
        <w:pStyle w:val="Compact"/>
        <w:numPr>
          <w:ilvl w:val="0"/>
          <w:numId w:val="1203"/>
        </w:numPr>
      </w:pPr>
      <w:r>
        <w:t xml:space="preserve">For our own VA transfers, the Guideline points to AMLO Schedule 2, section 13A, not the wire-transfer chapter.</w:t>
      </w:r>
      <w:r>
        <w:t xml:space="preserve"> </w:t>
      </w:r>
      <w:r>
        <w:rPr>
          <w:vertAlign w:val="superscript"/>
        </w:rPr>
        <w:t xml:space="preserve">[41]</w:t>
      </w:r>
    </w:p>
    <w:p>
      <w:pPr>
        <w:pStyle w:val="FirstParagraph"/>
      </w:pPr>
      <w:r>
        <w:rPr>
          <w:b/>
          <w:bCs/>
        </w:rPr>
        <w:t xml:space="preserve">To business heads</w:t>
      </w:r>
    </w:p>
    <w:p>
      <w:pPr>
        <w:pStyle w:val="Compact"/>
        <w:numPr>
          <w:ilvl w:val="0"/>
          <w:numId w:val="1204"/>
        </w:numPr>
      </w:pPr>
      <w:r>
        <w:t xml:space="preserve">Any VA product needs a written money laundering and terrorist financing risk assessment.</w:t>
      </w:r>
      <w:r>
        <w:t xml:space="preserve"> </w:t>
      </w:r>
      <w:r>
        <w:rPr>
          <w:vertAlign w:val="superscript"/>
        </w:rPr>
        <w:t xml:space="preserve">[50]</w:t>
      </w:r>
      <w:r>
        <w:t xml:space="preserve"> </w:t>
      </w:r>
      <w:r>
        <w:t xml:space="preserve">It also needs a conversation with the HKMA before launch.</w:t>
      </w:r>
      <w:r>
        <w:t xml:space="preserve"> </w:t>
      </w:r>
      <w:r>
        <w:rPr>
          <w:vertAlign w:val="superscript"/>
        </w:rPr>
        <w:t xml:space="preserve">[51]</w:t>
      </w:r>
    </w:p>
    <w:p>
      <w:pPr>
        <w:pStyle w:val="Compact"/>
        <w:numPr>
          <w:ilvl w:val="0"/>
          <w:numId w:val="1204"/>
        </w:numPr>
      </w:pPr>
      <w:r>
        <w:t xml:space="preserve">If we serve an overseas VASP like a correspondent bank, we need correspondent-style checks and senior management approval.</w:t>
      </w:r>
      <w:r>
        <w:t xml:space="preserve"> </w:t>
      </w:r>
      <w:r>
        <w:rPr>
          <w:vertAlign w:val="superscript"/>
        </w:rPr>
        <w:t xml:space="preserve">[47]</w:t>
      </w:r>
    </w:p>
    <w:p>
      <w:pPr>
        <w:pStyle w:val="FirstParagraph"/>
      </w:pPr>
      <w:r>
        <w:rPr>
          <w:b/>
          <w:bCs/>
        </w:rPr>
        <w:t xml:space="preserve">To the CEO</w:t>
      </w:r>
    </w:p>
    <w:p>
      <w:pPr>
        <w:pStyle w:val="Compact"/>
        <w:numPr>
          <w:ilvl w:val="0"/>
          <w:numId w:val="1205"/>
        </w:numPr>
      </w:pPr>
      <w:r>
        <w:t xml:space="preserve">The HKMA has said the AMLO does not prohibit AIs from making VA transfers for customers if they meet the section 13A requirements.</w:t>
      </w:r>
      <w:r>
        <w:t xml:space="preserve"> </w:t>
      </w:r>
      <w:r>
        <w:rPr>
          <w:vertAlign w:val="superscript"/>
        </w:rPr>
        <w:t xml:space="preserve">[27]</w:t>
      </w:r>
    </w:p>
    <w:p>
      <w:pPr>
        <w:pStyle w:val="Compact"/>
        <w:numPr>
          <w:ilvl w:val="0"/>
          <w:numId w:val="1205"/>
        </w:numPr>
      </w:pPr>
      <w:r>
        <w:t xml:space="preserve">The Government told LegCo that money involved in VA-related crime reached HK$4,398 million in 2023. That was up from HK$824 million in 2021.</w:t>
      </w:r>
      <w:r>
        <w:t xml:space="preserve"> </w:t>
      </w:r>
      <w:r>
        <w:rPr>
          <w:vertAlign w:val="superscript"/>
        </w:rPr>
        <w:t xml:space="preserve">[38]</w:t>
      </w:r>
    </w:p>
    <w:p>
      <w:pPr>
        <w:pStyle w:val="FirstParagraph"/>
      </w:pPr>
      <w:r>
        <w:rPr>
          <w:b/>
          <w:bCs/>
        </w:rPr>
        <w:t xml:space="preserve">To Risk / CRO</w:t>
      </w:r>
    </w:p>
    <w:p>
      <w:pPr>
        <w:pStyle w:val="Compact"/>
        <w:numPr>
          <w:ilvl w:val="0"/>
          <w:numId w:val="1206"/>
        </w:numPr>
      </w:pPr>
      <w:r>
        <w:t xml:space="preserve">The SFC's red flags for licensed firms include deposits and withdrawals with little or no trading.</w:t>
      </w:r>
      <w:r>
        <w:t xml:space="preserve"> </w:t>
      </w:r>
      <w:r>
        <w:rPr>
          <w:vertAlign w:val="superscript"/>
        </w:rPr>
        <w:t xml:space="preserve">[52]</w:t>
      </w:r>
      <w:r>
        <w:t xml:space="preserve"> </w:t>
      </w:r>
      <w:r>
        <w:t xml:space="preserve">Another is a new eDDA setup followed by whitelisting a new wallet address.</w:t>
      </w:r>
      <w:r>
        <w:t xml:space="preserve"> </w:t>
      </w:r>
      <w:r>
        <w:rPr>
          <w:vertAlign w:val="superscript"/>
        </w:rPr>
        <w:t xml:space="preserve">[53]</w:t>
      </w:r>
    </w:p>
    <w:p>
      <w:pPr>
        <w:pStyle w:val="Compact"/>
        <w:numPr>
          <w:ilvl w:val="0"/>
          <w:numId w:val="1206"/>
        </w:numPr>
      </w:pPr>
      <w:r>
        <w:t xml:space="preserve">An SFC circular notes that the FATF published a report on stablecoin and unhosted wallet risks on 3 March 2026.</w:t>
      </w:r>
      <w:r>
        <w:t xml:space="preserve"> </w:t>
      </w:r>
      <w:r>
        <w:rPr>
          <w:vertAlign w:val="superscript"/>
        </w:rPr>
        <w:t xml:space="preserve">[54]</w:t>
      </w:r>
    </w:p>
    <w:bookmarkEnd w:id="223"/>
    <w:bookmarkStart w:id="224" w:name="common-misunderstandings-15"/>
    <w:p>
      <w:pPr>
        <w:pStyle w:val="Heading2"/>
      </w:pPr>
      <w:r>
        <w:t xml:space="preserve">Common misunderstandings</w:t>
      </w:r>
    </w:p>
    <w:p>
      <w:pPr>
        <w:pStyle w:val="Compact"/>
        <w:numPr>
          <w:ilvl w:val="0"/>
          <w:numId w:val="1207"/>
        </w:numPr>
      </w:pPr>
      <w:r>
        <w:rPr>
          <w:b/>
          <w:bCs/>
        </w:rPr>
        <w:t xml:space="preserve">Myth:</w:t>
      </w:r>
      <w:r>
        <w:t xml:space="preserve"> </w:t>
      </w:r>
      <w:r>
        <w:t xml:space="preserve">SFC Chapter 12 binds the bank.</w:t>
      </w:r>
      <w:r>
        <w:t xml:space="preserve"> </w:t>
      </w:r>
      <w:r>
        <w:rPr>
          <w:b/>
          <w:bCs/>
        </w:rPr>
        <w:t xml:space="preserve">Fact:</w:t>
      </w:r>
      <w:r>
        <w:t xml:space="preserve"> </w:t>
      </w:r>
      <w:r>
        <w:t xml:space="preserve">It applies to LCs and SFC-licensed VASPs.</w:t>
      </w:r>
      <w:r>
        <w:t xml:space="preserve"> </w:t>
      </w:r>
      <w:r>
        <w:rPr>
          <w:vertAlign w:val="superscript"/>
        </w:rPr>
        <w:t xml:space="preserve">[7]</w:t>
      </w:r>
      <w:r>
        <w:t xml:space="preserve"> </w:t>
      </w:r>
      <w:r>
        <w:t xml:space="preserve">The HKMA said AIs, including RIs, should keep complying with its own Guideline. RIs take the SFC text into account.</w:t>
      </w:r>
      <w:r>
        <w:t xml:space="preserve"> </w:t>
      </w:r>
      <w:r>
        <w:rPr>
          <w:vertAlign w:val="superscript"/>
        </w:rPr>
        <w:t xml:space="preserve">[55]</w:t>
      </w:r>
    </w:p>
    <w:p>
      <w:pPr>
        <w:pStyle w:val="Compact"/>
        <w:numPr>
          <w:ilvl w:val="0"/>
          <w:numId w:val="1207"/>
        </w:numPr>
      </w:pPr>
      <w:r>
        <w:rPr>
          <w:b/>
          <w:bCs/>
        </w:rPr>
        <w:t xml:space="preserve">Myth:</w:t>
      </w:r>
      <w:r>
        <w:t xml:space="preserve"> </w:t>
      </w:r>
      <w:r>
        <w:t xml:space="preserve">Chapter 10 of the HKMA Guideline is our crypto travel rule.</w:t>
      </w:r>
      <w:r>
        <w:t xml:space="preserve"> </w:t>
      </w:r>
      <w:r>
        <w:rPr>
          <w:b/>
          <w:bCs/>
        </w:rPr>
        <w:t xml:space="preserve">Fact:</w:t>
      </w:r>
      <w:r>
        <w:t xml:space="preserve"> </w:t>
      </w:r>
      <w:r>
        <w:t xml:space="preserve">Chapter 10 covers wire transfers. The link to VA transfers is footnote 15, which points to section 13A.</w:t>
      </w:r>
      <w:r>
        <w:t xml:space="preserve"> </w:t>
      </w:r>
      <w:r>
        <w:rPr>
          <w:vertAlign w:val="superscript"/>
        </w:rPr>
        <w:t xml:space="preserve">[56]</w:t>
      </w:r>
    </w:p>
    <w:p>
      <w:pPr>
        <w:pStyle w:val="Compact"/>
        <w:numPr>
          <w:ilvl w:val="0"/>
          <w:numId w:val="1207"/>
        </w:numPr>
      </w:pPr>
      <w:r>
        <w:rPr>
          <w:b/>
          <w:bCs/>
        </w:rPr>
        <w:t xml:space="preserve">Myth:</w:t>
      </w:r>
      <w:r>
        <w:t xml:space="preserve"> </w:t>
      </w:r>
      <w:r>
        <w:t xml:space="preserve">All VASP customers need correspondent banking measures.</w:t>
      </w:r>
      <w:r>
        <w:t xml:space="preserve"> </w:t>
      </w:r>
      <w:r>
        <w:rPr>
          <w:b/>
          <w:bCs/>
        </w:rPr>
        <w:t xml:space="preserve">Fact:</w:t>
      </w:r>
      <w:r>
        <w:t xml:space="preserve"> </w:t>
      </w:r>
      <w:r>
        <w:t xml:space="preserve">Para 11.23 targets VASPs located outside Hong Kong.</w:t>
      </w:r>
      <w:r>
        <w:t xml:space="preserve"> </w:t>
      </w:r>
      <w:r>
        <w:rPr>
          <w:vertAlign w:val="superscript"/>
        </w:rPr>
        <w:t xml:space="preserve">[57]</w:t>
      </w:r>
      <w:r>
        <w:t xml:space="preserve"> </w:t>
      </w:r>
      <w:r>
        <w:t xml:space="preserve">For other VASP customers, the HKMA expects a risk-based assessment, with extra CDD depending on the relationship.</w:t>
      </w:r>
      <w:r>
        <w:t xml:space="preserve"> </w:t>
      </w:r>
      <w:r>
        <w:rPr>
          <w:vertAlign w:val="superscript"/>
        </w:rPr>
        <w:t xml:space="preserve">[33]</w:t>
      </w:r>
    </w:p>
    <w:p>
      <w:pPr>
        <w:pStyle w:val="Compact"/>
        <w:numPr>
          <w:ilvl w:val="0"/>
          <w:numId w:val="1207"/>
        </w:numPr>
      </w:pPr>
      <w:r>
        <w:rPr>
          <w:b/>
          <w:bCs/>
        </w:rPr>
        <w:t xml:space="preserve">Myth:</w:t>
      </w:r>
      <w:r>
        <w:t xml:space="preserve"> </w:t>
      </w:r>
      <w:r>
        <w:t xml:space="preserve">VASPs are automatically high-risk.</w:t>
      </w:r>
      <w:r>
        <w:t xml:space="preserve"> </w:t>
      </w:r>
      <w:r>
        <w:rPr>
          <w:b/>
          <w:bCs/>
        </w:rPr>
        <w:t xml:space="preserve">Fact:</w:t>
      </w:r>
      <w:r>
        <w:t xml:space="preserve"> </w:t>
      </w:r>
      <w:r>
        <w:t xml:space="preserve">The HKMA asks banks to assess each VASP's risks separately. There is no single approach.</w:t>
      </w:r>
      <w:r>
        <w:t xml:space="preserve"> </w:t>
      </w:r>
      <w:r>
        <w:rPr>
          <w:vertAlign w:val="superscript"/>
        </w:rPr>
        <w:t xml:space="preserve">[33]</w:t>
      </w:r>
    </w:p>
    <w:p>
      <w:pPr>
        <w:pStyle w:val="Compact"/>
        <w:numPr>
          <w:ilvl w:val="0"/>
          <w:numId w:val="1207"/>
        </w:numPr>
      </w:pPr>
      <w:r>
        <w:rPr>
          <w:b/>
          <w:bCs/>
        </w:rPr>
        <w:t xml:space="preserve">Myth:</w:t>
      </w:r>
      <w:r>
        <w:t xml:space="preserve"> </w:t>
      </w:r>
      <w:r>
        <w:t xml:space="preserve">The 2026 custody guidance removed AML duties.</w:t>
      </w:r>
      <w:r>
        <w:t xml:space="preserve"> </w:t>
      </w:r>
      <w:r>
        <w:rPr>
          <w:b/>
          <w:bCs/>
        </w:rPr>
        <w:t xml:space="preserve">Fact:</w:t>
      </w:r>
      <w:r>
        <w:t xml:space="preserve"> </w:t>
      </w:r>
      <w:r>
        <w:t xml:space="preserve">The 2024 annex had its own AML paragraph, and the 2026 text does not.</w:t>
      </w:r>
      <w:r>
        <w:t xml:space="preserve"> </w:t>
      </w:r>
      <w:r>
        <w:rPr>
          <w:vertAlign w:val="superscript"/>
        </w:rPr>
        <w:t xml:space="preserve">[58,59]</w:t>
      </w:r>
      <w:r>
        <w:t xml:space="preserve"> </w:t>
      </w:r>
      <w:r>
        <w:t xml:space="preserve">But the AML Guideline still applies to all AIs.</w:t>
      </w:r>
      <w:r>
        <w:t xml:space="preserve"> </w:t>
      </w:r>
      <w:r>
        <w:rPr>
          <w:vertAlign w:val="superscript"/>
        </w:rPr>
        <w:t xml:space="preserve">[1]</w:t>
      </w:r>
    </w:p>
    <w:bookmarkEnd w:id="224"/>
    <w:bookmarkStart w:id="226" w:name="official-documents-to-read-first-15"/>
    <w:p>
      <w:pPr>
        <w:pStyle w:val="Heading2"/>
      </w:pPr>
      <w:r>
        <w:t xml:space="preserve">Official documents to read first</w:t>
      </w:r>
    </w:p>
    <w:p>
      <w:pPr>
        <w:pStyle w:val="Compact"/>
        <w:numPr>
          <w:ilvl w:val="0"/>
          <w:numId w:val="1208"/>
        </w:numPr>
      </w:pPr>
      <w:r>
        <w:rPr>
          <w:b/>
          <w:bCs/>
        </w:rPr>
        <w:t xml:space="preserve">Guideline on AML/CFT (For Authorized Institutions), revised May 2023</w:t>
      </w:r>
      <w:r>
        <w:t xml:space="preserve"> </w:t>
      </w:r>
      <w:r>
        <w:t xml:space="preserve">— HKMA, 25 May 2023. Read footnote 1 (printed p.1) and paras 2.10–2.11. Then read paras 4.2.1–4.2.5 with footnotes 14–15. Then read paras 8.4, 11.6 and 11.23–11.25. Why: this is the text that binds the bank.</w:t>
      </w:r>
      <w:r>
        <w:t xml:space="preserve"> </w:t>
      </w:r>
      <w:hyperlink r:id="rId38">
        <w:r>
          <w:rPr>
            <w:rStyle w:val="Hyperlink"/>
          </w:rPr>
          <w:t xml:space="preserve">https://brdr.hkma.gov.hk/eng/doc-ldg/docId/getPdf/20230525-4-EN/AML-2.pdf</w:t>
        </w:r>
      </w:hyperlink>
    </w:p>
    <w:p>
      <w:pPr>
        <w:pStyle w:val="Compact"/>
        <w:numPr>
          <w:ilvl w:val="0"/>
          <w:numId w:val="1208"/>
        </w:numPr>
      </w:pPr>
      <w:r>
        <w:rPr>
          <w:b/>
          <w:bCs/>
        </w:rPr>
        <w:t xml:space="preserve">Regulatory approaches to AIs' interface with VAs and VASPs</w:t>
      </w:r>
      <w:r>
        <w:t xml:space="preserve"> </w:t>
      </w:r>
      <w:r>
        <w:t xml:space="preserve">— HKMA, 28 Jan 2022. Read pp.3–5. Why: it sets out what the HKMA expects on VA flows, VASP customers and talks before launch.</w:t>
      </w:r>
      <w:r>
        <w:t xml:space="preserve"> </w:t>
      </w:r>
      <w:hyperlink r:id="rId24">
        <w:r>
          <w:rPr>
            <w:rStyle w:val="Hyperlink"/>
          </w:rPr>
          <w:t xml:space="preserve">https://brdr.hkma.gov.hk/eng/doc-ldg/docId/20220128-1-EN</w:t>
        </w:r>
      </w:hyperlink>
    </w:p>
    <w:p>
      <w:pPr>
        <w:pStyle w:val="Compact"/>
        <w:numPr>
          <w:ilvl w:val="0"/>
          <w:numId w:val="1208"/>
        </w:numPr>
      </w:pPr>
      <w:r>
        <w:rPr>
          <w:b/>
          <w:bCs/>
        </w:rPr>
        <w:t xml:space="preserve">AML/CFT Guideline for LCs and SFC-licensed VASPs, Chapter 12</w:t>
      </w:r>
      <w:r>
        <w:t xml:space="preserve"> </w:t>
      </w:r>
      <w:r>
        <w:t xml:space="preserve">— SFC, 1 Jun 2023. Read 12.1, 12.11, 12.13–12.14. Why: it shows what the RI business must take into account, and what counterparties must do.</w:t>
      </w:r>
      <w:r>
        <w:t xml:space="preserve"> </w:t>
      </w:r>
      <w:hyperlink r:id="rId225">
        <w:r>
          <w:rPr>
            <w:rStyle w:val="Hyperlink"/>
          </w:rPr>
          <w:t xml:space="preserve">https://www.sfc.hk/-/media/EN/assets/components/codes/files-current/web/guidelines/guideline-on-anti-money-laundering-and-counter-financing-of-terrorism-for-licensed-corporations/AML-Guideline-for-LCs-and-SFC-licensed-VASPs_Eng_1-Jun-2023.pdf</w:t>
        </w:r>
      </w:hyperlink>
    </w:p>
    <w:bookmarkEnd w:id="226"/>
    <w:bookmarkStart w:id="227" w:name="open-questions-15"/>
    <w:p>
      <w:pPr>
        <w:pStyle w:val="Heading2"/>
      </w:pPr>
      <w:r>
        <w:t xml:space="preserve">Open questions</w:t>
      </w:r>
    </w:p>
    <w:p>
      <w:pPr>
        <w:pStyle w:val="Compact"/>
        <w:numPr>
          <w:ilvl w:val="0"/>
          <w:numId w:val="1209"/>
        </w:numPr>
      </w:pPr>
      <w:r>
        <w:t xml:space="preserve">The 2023 consultation conclusions cite an HKMA circular of 27 April 2023.</w:t>
      </w:r>
      <w:r>
        <w:t xml:space="preserve"> </w:t>
      </w:r>
      <w:r>
        <w:rPr>
          <w:vertAlign w:val="superscript"/>
        </w:rPr>
        <w:t xml:space="preserve">[27]</w:t>
      </w:r>
      <w:r>
        <w:t xml:space="preserve"> </w:t>
      </w:r>
      <w:r>
        <w:t xml:space="preserve">That circular is not in the documents reviewed for this guide, so its content is unverified here.</w:t>
      </w:r>
    </w:p>
    <w:p>
      <w:pPr>
        <w:pStyle w:val="Compact"/>
        <w:numPr>
          <w:ilvl w:val="0"/>
          <w:numId w:val="1209"/>
        </w:numPr>
      </w:pPr>
      <w:r>
        <w:t xml:space="preserve">The text of AMLO Schedule 2, section 13A is not in the documents reviewed. So this guide does not restate the data fields it sets for banks.</w:t>
      </w:r>
    </w:p>
    <w:p>
      <w:pPr>
        <w:pStyle w:val="Compact"/>
        <w:numPr>
          <w:ilvl w:val="0"/>
          <w:numId w:val="1209"/>
        </w:numPr>
      </w:pPr>
      <w:r>
        <w:t xml:space="preserve">In May 2025, the HKMA said it was writing an extra AML/CFT guideline for digital asset activities.</w:t>
      </w:r>
      <w:r>
        <w:t xml:space="preserve"> </w:t>
      </w:r>
      <w:r>
        <w:rPr>
          <w:vertAlign w:val="superscript"/>
        </w:rPr>
        <w:t xml:space="preserve">[60]</w:t>
      </w:r>
      <w:r>
        <w:t xml:space="preserve"> </w:t>
      </w:r>
      <w:r>
        <w:t xml:space="preserve">It was to cover AIs and stablecoin licensees. The HKMA said it would consult later in 2025.</w:t>
      </w:r>
      <w:r>
        <w:t xml:space="preserve"> </w:t>
      </w:r>
      <w:r>
        <w:rPr>
          <w:vertAlign w:val="superscript"/>
        </w:rPr>
        <w:t xml:space="preserve">[60]</w:t>
      </w:r>
      <w:r>
        <w:t xml:space="preserve"> </w:t>
      </w:r>
      <w:r>
        <w:t xml:space="preserve">No consultation or final version appears in the documents reviewed.</w:t>
      </w:r>
    </w:p>
    <w:p>
      <w:pPr>
        <w:pStyle w:val="Compact"/>
        <w:numPr>
          <w:ilvl w:val="0"/>
          <w:numId w:val="1209"/>
        </w:numPr>
      </w:pPr>
      <w:r>
        <w:t xml:space="preserve">The HKMA's document page still lists the 16 Dec 2019 circular as current.</w:t>
      </w:r>
      <w:r>
        <w:t xml:space="preserve"> </w:t>
      </w:r>
      <w:r>
        <w:rPr>
          <w:vertAlign w:val="superscript"/>
        </w:rPr>
        <w:t xml:space="preserve">[16]</w:t>
      </w:r>
      <w:r>
        <w:t xml:space="preserve"> </w:t>
      </w:r>
      <w:r>
        <w:t xml:space="preserve">The AML guidance in the 28 Jan 2022 circular follows it, updated for the FATF guidance of October 2021.</w:t>
      </w:r>
      <w:r>
        <w:t xml:space="preserve"> </w:t>
      </w:r>
      <w:r>
        <w:rPr>
          <w:vertAlign w:val="superscript"/>
        </w:rPr>
        <w:t xml:space="preserve">[17]</w:t>
      </w:r>
    </w:p>
    <w:p>
      <w:pPr>
        <w:pStyle w:val="Compact"/>
        <w:numPr>
          <w:ilvl w:val="0"/>
          <w:numId w:val="1209"/>
        </w:numPr>
      </w:pPr>
      <w:r>
        <w:t xml:space="preserve">The documents reviewed contain no official VA crime statistics after 2023. The FATF report on stablecoins and unhosted wallets is also not among them.</w:t>
      </w:r>
    </w:p>
    <w:p>
      <w:pPr>
        <w:pStyle w:val="Compact"/>
        <w:numPr>
          <w:ilvl w:val="0"/>
          <w:numId w:val="1209"/>
        </w:numPr>
      </w:pPr>
      <w:r>
        <w:t xml:space="preserve">The SFC eDDA and layering circulars go to LCs, SFC-licensed VASPs and associated entities. The documents reviewed contain no matching HKMA circular for banks as payer banks. A payer bank is the bank that holds the customer's account being debited.</w:t>
      </w:r>
    </w:p>
    <w:bookmarkEnd w:id="227"/>
    <w:bookmarkStart w:id="228" w:name="related-modules-15"/>
    <w:p>
      <w:pPr>
        <w:pStyle w:val="Heading2"/>
      </w:pPr>
      <w:r>
        <w:t xml:space="preserve">Related modules</w:t>
      </w:r>
    </w:p>
    <w:p>
      <w:pPr>
        <w:pStyle w:val="FirstParagraph"/>
      </w:pPr>
      <w:r>
        <w:t xml:space="preserve">B-series (HKMA supervision of VA activity), C-series (RI conduct and custody), D4, D5, E1, E3.</w:t>
      </w:r>
    </w:p>
    <w:bookmarkEnd w:id="228"/>
    <w:bookmarkStart w:id="229" w:name="notes-16"/>
    <w:p>
      <w:pPr>
        <w:pStyle w:val="Heading3"/>
      </w:pPr>
      <w:r>
        <w:t xml:space="preserve">Notes</w:t>
      </w:r>
    </w:p>
    <w:p>
      <w:pPr>
        <w:pStyle w:val="Compact"/>
        <w:numPr>
          <w:ilvl w:val="0"/>
          <w:numId w:val="1210"/>
        </w:numPr>
      </w:pPr>
      <w:r>
        <w:t xml:space="preserve">HKMA.</w:t>
      </w:r>
      <w:r>
        <w:t xml:space="preserve"> </w:t>
      </w:r>
      <w:r>
        <w:rPr>
          <w:i/>
          <w:iCs/>
        </w:rPr>
        <w:t xml:space="preserve">Guideline on Anti-Money Laundering and Counter-Financing of Terrorism (For Authorized Institutions) (Revised May 2023)</w:t>
      </w:r>
      <w:r>
        <w:t xml:space="preserve">, 25 May 2023. Para 1.3.</w:t>
      </w:r>
      <w:r>
        <w:t xml:space="preserve"> </w:t>
      </w:r>
      <w:r>
        <w:t xml:space="preserve">https://brdr.hkma.gov.hk/eng/doc-ldg/docId/20230525-4-EN</w:t>
      </w:r>
    </w:p>
    <w:p>
      <w:pPr>
        <w:pStyle w:val="Compact"/>
        <w:numPr>
          <w:ilvl w:val="0"/>
          <w:numId w:val="1210"/>
        </w:numPr>
      </w:pPr>
      <w:r>
        <w:t xml:space="preserve">HKMA.</w:t>
      </w:r>
      <w:r>
        <w:t xml:space="preserve"> </w:t>
      </w:r>
      <w:r>
        <w:rPr>
          <w:i/>
          <w:iCs/>
        </w:rPr>
        <w:t xml:space="preserve">Consultation Conclusions on Proposed Amendments to Guideline on Anti-Money Laundering and Counter-Financing of Terrorism (For Authorized Institutions)</w:t>
      </w:r>
      <w:r>
        <w:t xml:space="preserve">, 16 May 2023. Part III para 1.</w:t>
      </w:r>
      <w:r>
        <w:t xml:space="preserve"> </w:t>
      </w:r>
      <w:r>
        <w:t xml:space="preserve">https://brdr.hkma.gov.hk/eng/doc-ldg/docId/20230516-1-EN</w:t>
      </w:r>
    </w:p>
    <w:p>
      <w:pPr>
        <w:pStyle w:val="Compact"/>
        <w:numPr>
          <w:ilvl w:val="0"/>
          <w:numId w:val="1210"/>
        </w:numPr>
      </w:pPr>
      <w:r>
        <w:t xml:space="preserve">HKMA.</w:t>
      </w:r>
      <w:r>
        <w:t xml:space="preserve"> </w:t>
      </w:r>
      <w:r>
        <w:rPr>
          <w:i/>
          <w:iCs/>
        </w:rPr>
        <w:t xml:space="preserve">Guideline on Anti-Money Laundering and Counter-Financing of Terrorism (For Authorized Institutions) (Revised May 2023)</w:t>
      </w:r>
      <w:r>
        <w:t xml:space="preserve">, 25 May 2023. Paras 4.2.1 fn 15, 8.4, 11.23.</w:t>
      </w:r>
      <w:r>
        <w:t xml:space="preserve"> </w:t>
      </w:r>
      <w:r>
        <w:t xml:space="preserve">https://brdr.hkma.gov.hk/eng/doc-ldg/docId/20230525-4-EN</w:t>
      </w:r>
    </w:p>
    <w:p>
      <w:pPr>
        <w:pStyle w:val="Compact"/>
        <w:numPr>
          <w:ilvl w:val="0"/>
          <w:numId w:val="1210"/>
        </w:numPr>
      </w:pPr>
      <w:r>
        <w:t xml:space="preserve">HKMA.</w:t>
      </w:r>
      <w:r>
        <w:t xml:space="preserve"> </w:t>
      </w:r>
      <w:r>
        <w:rPr>
          <w:i/>
          <w:iCs/>
        </w:rPr>
        <w:t xml:space="preserve">Guideline on Anti-Money Laundering and Counter-Financing of Terrorism (For Licensed Stablecoin Issuers)</w:t>
      </w:r>
      <w:r>
        <w:t xml:space="preserve">, 1 August 2025. Paras 6.1–6.2.</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210"/>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Paras 12.11.1–12.11.2.</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210"/>
        </w:numPr>
      </w:pPr>
      <w:r>
        <w:t xml:space="preserve">HKMA.</w:t>
      </w:r>
      <w:r>
        <w:t xml:space="preserve"> </w:t>
      </w:r>
      <w:r>
        <w:rPr>
          <w:i/>
          <w:iCs/>
        </w:rPr>
        <w:t xml:space="preserve">Regulatory approaches to Authorized Institutions' interface with Virtual Assets and Virtual Asset Service Providers</w:t>
      </w:r>
      <w:r>
        <w:t xml:space="preserve">, 28 January 2022. Pp.3–5.</w:t>
      </w:r>
      <w:r>
        <w:t xml:space="preserve"> </w:t>
      </w:r>
      <w:r>
        <w:t xml:space="preserve">https://brdr.hkma.gov.hk/eng/doc-ldg/docId/20220128-1-EN</w:t>
      </w:r>
    </w:p>
    <w:p>
      <w:pPr>
        <w:pStyle w:val="Compact"/>
        <w:numPr>
          <w:ilvl w:val="0"/>
          <w:numId w:val="1210"/>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 12.1.2.</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210"/>
        </w:numPr>
      </w:pPr>
      <w:r>
        <w:t xml:space="preserve">HKMA.</w:t>
      </w:r>
      <w:r>
        <w:t xml:space="preserve"> </w:t>
      </w:r>
      <w:r>
        <w:rPr>
          <w:i/>
          <w:iCs/>
        </w:rPr>
        <w:t xml:space="preserve">Guideline on Anti-Money Laundering and Counter-Financing of Terrorism (For Authorized Institutions) (Revised May 2023)</w:t>
      </w:r>
      <w:r>
        <w:t xml:space="preserve">, 25 May 2023. Fn 1.</w:t>
      </w:r>
      <w:r>
        <w:t xml:space="preserve"> </w:t>
      </w:r>
      <w:r>
        <w:t xml:space="preserve">https://brdr.hkma.gov.hk/eng/doc-ldg/docId/20230525-4-EN</w:t>
      </w:r>
    </w:p>
    <w:p>
      <w:pPr>
        <w:pStyle w:val="Compact"/>
        <w:numPr>
          <w:ilvl w:val="0"/>
          <w:numId w:val="1210"/>
        </w:numPr>
      </w:pPr>
      <w:r>
        <w:t xml:space="preserve">HKMA, SFC.</w:t>
      </w:r>
      <w:r>
        <w:t xml:space="preserve"> </w:t>
      </w:r>
      <w:r>
        <w:rPr>
          <w:i/>
          <w:iCs/>
        </w:rPr>
        <w:t xml:space="preserve">Joint circular on intermediaries' virtual asset-related activities</w:t>
      </w:r>
      <w:r>
        <w:t xml:space="preserve">, 22 December 2023. Para 20(b).</w:t>
      </w:r>
      <w:r>
        <w:t xml:space="preserve"> </w:t>
      </w:r>
      <w:r>
        <w:t xml:space="preserve">https://apps.sfc.hk/edistributionWeb/gateway/EN/circular/doc?refNo=23EC66</w:t>
      </w:r>
    </w:p>
    <w:p>
      <w:pPr>
        <w:pStyle w:val="Compact"/>
        <w:numPr>
          <w:ilvl w:val="0"/>
          <w:numId w:val="1210"/>
        </w:numPr>
      </w:pPr>
      <w:r>
        <w:t xml:space="preserve">SFC.</w:t>
      </w:r>
      <w:r>
        <w:t xml:space="preserve"> </w:t>
      </w:r>
      <w:r>
        <w:rPr>
          <w:i/>
          <w:iCs/>
        </w:rPr>
        <w:t xml:space="preserve">Circular to Licensed Corporations, SFC-licensed Virtual Asset Service Providers and Associated Entities - Anti-Money Laundering / Counter-Financing of Terrorism Detection and prevention of potential layering activities in money laundering</w:t>
      </w:r>
      <w:r>
        <w:t xml:space="preserve">, 17 November 2025. Paras 7–8.</w:t>
      </w:r>
      <w:r>
        <w:t xml:space="preserve"> </w:t>
      </w:r>
      <w:r>
        <w:t xml:space="preserve">https://apps.sfc.hk/edistributionWeb/gateway/EN/circular/doc?refNo=25EC62</w:t>
      </w:r>
    </w:p>
    <w:p>
      <w:pPr>
        <w:pStyle w:val="Compact"/>
        <w:numPr>
          <w:ilvl w:val="0"/>
          <w:numId w:val="1210"/>
        </w:numPr>
      </w:pPr>
      <w:r>
        <w:t xml:space="preserve">SFC.</w:t>
      </w:r>
      <w:r>
        <w:t xml:space="preserve"> </w:t>
      </w:r>
      <w:r>
        <w:rPr>
          <w:i/>
          <w:iCs/>
        </w:rPr>
        <w:t xml:space="preserve">Circular to licensed corporations, SFC-licensed virtual asset service providers and associated entities Mitigating risks in receiving deposits through simplified eDDA arrangements</w:t>
      </w:r>
      <w:r>
        <w:t xml:space="preserve">, 20 August 2026. Paras 1, 11.</w:t>
      </w:r>
      <w:r>
        <w:t xml:space="preserve"> </w:t>
      </w:r>
      <w:r>
        <w:t xml:space="preserve">https://apps.sfc.hk/edistributionWeb/gateway/EN/circular/doc?refNo=26EC51</w:t>
      </w:r>
    </w:p>
    <w:p>
      <w:pPr>
        <w:pStyle w:val="Compact"/>
        <w:numPr>
          <w:ilvl w:val="0"/>
          <w:numId w:val="1210"/>
        </w:numPr>
      </w:pPr>
      <w:r>
        <w:t xml:space="preserve">SFC.</w:t>
      </w:r>
      <w:r>
        <w:t xml:space="preserve"> </w:t>
      </w:r>
      <w:r>
        <w:rPr>
          <w:i/>
          <w:iCs/>
        </w:rPr>
        <w:t xml:space="preserve">Circular to Licensed Corporations, SFC-licensed Virtual Asset Service Providers and Associated Entities - Anti-Money Laundering / Counter-Financing of Terrorism (1) FATF Statement on High-Risk Jurisdictions subject to a Call for Action (2) FATF Statement on Jurisdictions under Increased Monitoring (3) Outcomes from the FATF Plenary, 11-13 February 2026</w:t>
      </w:r>
      <w:r>
        <w:t xml:space="preserve">, 13 March 2026. P.3.</w:t>
      </w:r>
      <w:r>
        <w:t xml:space="preserve"> </w:t>
      </w:r>
      <w:r>
        <w:t xml:space="preserve">https://apps.sfc.hk/edistributionWeb/gateway/EN/circular/doc?refNo=26EC13</w:t>
      </w:r>
    </w:p>
    <w:p>
      <w:pPr>
        <w:pStyle w:val="Compact"/>
        <w:numPr>
          <w:ilvl w:val="0"/>
          <w:numId w:val="1210"/>
        </w:numPr>
      </w:pPr>
      <w:r>
        <w:t xml:space="preserve">HKMA.</w:t>
      </w:r>
      <w:r>
        <w:t xml:space="preserve"> </w:t>
      </w:r>
      <w:r>
        <w:rPr>
          <w:i/>
          <w:iCs/>
        </w:rPr>
        <w:t xml:space="preserve">Guideline on Anti-Money Laundering and Counter-Financing of Terrorism (For Authorized Institutions) (Revised May 2023)</w:t>
      </w:r>
      <w:r>
        <w:t xml:space="preserve">, 25 May 2023. Cover, para 1.3.</w:t>
      </w:r>
      <w:r>
        <w:t xml:space="preserve"> </w:t>
      </w:r>
      <w:r>
        <w:t xml:space="preserve">https://brdr.hkma.gov.hk/eng/doc-ldg/docId/20230525-4-EN</w:t>
      </w:r>
    </w:p>
    <w:p>
      <w:pPr>
        <w:pStyle w:val="Compact"/>
        <w:numPr>
          <w:ilvl w:val="0"/>
          <w:numId w:val="1210"/>
        </w:numPr>
      </w:pPr>
      <w:r>
        <w:t xml:space="preserve">HKMA.</w:t>
      </w:r>
      <w:r>
        <w:t xml:space="preserve"> </w:t>
      </w:r>
      <w:r>
        <w:rPr>
          <w:i/>
          <w:iCs/>
        </w:rPr>
        <w:t xml:space="preserve">Passage of Anti-Money Laundering and Counter-Terrorist Financing (Amendment) Bill 2022</w:t>
      </w:r>
      <w:r>
        <w:t xml:space="preserve">, 7 December 2022. Pp.1–2.</w:t>
      </w:r>
      <w:r>
        <w:t xml:space="preserve"> </w:t>
      </w:r>
      <w:r>
        <w:t xml:space="preserve">https://brdr.hkma.gov.hk/eng/doc-ldg/docId/20221207-1-EN</w:t>
      </w:r>
    </w:p>
    <w:p>
      <w:pPr>
        <w:pStyle w:val="Compact"/>
        <w:numPr>
          <w:ilvl w:val="0"/>
          <w:numId w:val="1210"/>
        </w:numPr>
      </w:pPr>
      <w:r>
        <w:t xml:space="preserve">Government.</w:t>
      </w:r>
      <w:r>
        <w:t xml:space="preserve"> </w:t>
      </w:r>
      <w:r>
        <w:rPr>
          <w:i/>
          <w:iCs/>
        </w:rPr>
        <w:t xml:space="preserve">LCQ7: Regulation of virtual asset trading</w:t>
      </w:r>
      <w:r>
        <w:t xml:space="preserve">, 21 February 2024. Reply, opening paragraph.</w:t>
      </w:r>
      <w:r>
        <w:t xml:space="preserve"> </w:t>
      </w:r>
      <w:r>
        <w:t xml:space="preserve">https://www.info.gov.hk/gia/general/202402/21/P2024022100216.htm</w:t>
      </w:r>
    </w:p>
    <w:p>
      <w:pPr>
        <w:pStyle w:val="Compact"/>
        <w:numPr>
          <w:ilvl w:val="0"/>
          <w:numId w:val="1210"/>
        </w:numPr>
      </w:pPr>
      <w:r>
        <w:t xml:space="preserve">HKMA.</w:t>
      </w:r>
      <w:r>
        <w:t xml:space="preserve"> </w:t>
      </w:r>
      <w:r>
        <w:rPr>
          <w:i/>
          <w:iCs/>
        </w:rPr>
        <w:t xml:space="preserve">Managing ML/TF Risks Associated with Virtual Assets (VAs) and Virtual Asset Service Providers (VASPs)</w:t>
      </w:r>
      <w:r>
        <w:t xml:space="preserve">, 16 December 2019. Landing page.</w:t>
      </w:r>
      <w:r>
        <w:t xml:space="preserve"> </w:t>
      </w:r>
      <w:r>
        <w:t xml:space="preserve">https://brdr.hkma.gov.hk/eng/doc-ldg/docId/20191216-2-EN</w:t>
      </w:r>
    </w:p>
    <w:p>
      <w:pPr>
        <w:pStyle w:val="Compact"/>
        <w:numPr>
          <w:ilvl w:val="0"/>
          <w:numId w:val="1210"/>
        </w:numPr>
      </w:pPr>
      <w:r>
        <w:t xml:space="preserve">HKMA.</w:t>
      </w:r>
      <w:r>
        <w:t xml:space="preserve"> </w:t>
      </w:r>
      <w:r>
        <w:rPr>
          <w:i/>
          <w:iCs/>
        </w:rPr>
        <w:t xml:space="preserve">Regulatory approaches to Authorized Institutions' interface with Virtual Assets and Virtual Asset Service Providers</w:t>
      </w:r>
      <w:r>
        <w:t xml:space="preserve">, 28 January 2022. P.3 fn 4.</w:t>
      </w:r>
      <w:r>
        <w:t xml:space="preserve"> </w:t>
      </w:r>
      <w:r>
        <w:t xml:space="preserve">https://brdr.hkma.gov.hk/eng/doc-ldg/docId/20220128-1-EN</w:t>
      </w:r>
    </w:p>
    <w:p>
      <w:pPr>
        <w:pStyle w:val="Compact"/>
        <w:numPr>
          <w:ilvl w:val="0"/>
          <w:numId w:val="1210"/>
        </w:numPr>
      </w:pPr>
      <w:r>
        <w:t xml:space="preserve">HKMA.</w:t>
      </w:r>
      <w:r>
        <w:t xml:space="preserve"> </w:t>
      </w:r>
      <w:r>
        <w:rPr>
          <w:i/>
          <w:iCs/>
        </w:rPr>
        <w:t xml:space="preserve">SB-1 Supervision of Regulated Activities of SFC-Registered Authorized Institutions</w:t>
      </w:r>
      <w:r>
        <w:t xml:space="preserve">, 12 September 2025. Para 4.16.1.</w:t>
      </w:r>
      <w:r>
        <w:t xml:space="preserve"> </w:t>
      </w:r>
      <w:r>
        <w:t xml:space="preserve">https://brdr.hkma.gov.hk/eng/doc-ldg/docId/getPdf/20250909-3-EN/SB-1.PDF</w:t>
      </w:r>
    </w:p>
    <w:p>
      <w:pPr>
        <w:pStyle w:val="Compact"/>
        <w:numPr>
          <w:ilvl w:val="0"/>
          <w:numId w:val="1210"/>
        </w:numPr>
      </w:pPr>
      <w:r>
        <w:t xml:space="preserve">HKMA, SFC.</w:t>
      </w:r>
      <w:r>
        <w:t xml:space="preserve"> </w:t>
      </w:r>
      <w:r>
        <w:rPr>
          <w:i/>
          <w:iCs/>
        </w:rPr>
        <w:t xml:space="preserve">Supplemental joint circular on intermediaries’ virtual asset-related activities</w:t>
      </w:r>
      <w:r>
        <w:t xml:space="preserve">, 30 September 2025. Para 7(c).</w:t>
      </w:r>
      <w:r>
        <w:t xml:space="preserve"> </w:t>
      </w:r>
      <w:r>
        <w:t xml:space="preserve">https://brdr.hkma.gov.hk/eng/doc-ldg/docId/getPdf/20250930-1-EN/20250930-1-EN.pdf</w:t>
      </w:r>
    </w:p>
    <w:p>
      <w:pPr>
        <w:pStyle w:val="Compact"/>
        <w:numPr>
          <w:ilvl w:val="0"/>
          <w:numId w:val="1210"/>
        </w:numPr>
      </w:pPr>
      <w:r>
        <w:t xml:space="preserve">HKMA.</w:t>
      </w:r>
      <w:r>
        <w:t xml:space="preserve"> </w:t>
      </w:r>
      <w:r>
        <w:rPr>
          <w:i/>
          <w:iCs/>
        </w:rPr>
        <w:t xml:space="preserve">Guideline on Anti-Money Laundering and Counter-Financing of Terrorism (For Licensed Stablecoin Issuers)</w:t>
      </w:r>
      <w:r>
        <w:t xml:space="preserve">, 1 August 2025. Cover.</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210"/>
        </w:numPr>
      </w:pPr>
      <w:r>
        <w:t xml:space="preserve">SFC.</w:t>
      </w:r>
      <w:r>
        <w:t xml:space="preserve"> </w:t>
      </w:r>
      <w:r>
        <w:rPr>
          <w:i/>
          <w:iCs/>
        </w:rPr>
        <w:t xml:space="preserve">Circular to Licensed Corporations, SFC-licensed Virtual Asset Service Providers and Associated Entities - Anti-Money Laundering / Counter-Financing of Terrorism Detection and prevention of potential layering activities in money laundering</w:t>
      </w:r>
      <w:r>
        <w:t xml:space="preserve">, 17 November 2025. P.1, para 2.</w:t>
      </w:r>
      <w:r>
        <w:t xml:space="preserve"> </w:t>
      </w:r>
      <w:r>
        <w:t xml:space="preserve">https://apps.sfc.hk/edistributionWeb/gateway/EN/circular/doc?refNo=25EC62</w:t>
      </w:r>
    </w:p>
    <w:p>
      <w:pPr>
        <w:pStyle w:val="Compact"/>
        <w:numPr>
          <w:ilvl w:val="0"/>
          <w:numId w:val="1210"/>
        </w:numPr>
      </w:pPr>
      <w:r>
        <w:t xml:space="preserve">SFC.</w:t>
      </w:r>
      <w:r>
        <w:t xml:space="preserve"> </w:t>
      </w:r>
      <w:r>
        <w:rPr>
          <w:i/>
          <w:iCs/>
        </w:rPr>
        <w:t xml:space="preserve">Circular to Licensed Corporations, SFC-licensed Virtual Asset Service Providers and Associated Entities - Anti-Money Laundering / Counter-Financing of Terrorism (1) FATF Statement on High-Risk Jurisdictions subject to a Call for Action (2) FATF Statement on Jurisdictions under Increased Monitoring (3) Outcomes from the FATF Plenary, 11-13 February 2026</w:t>
      </w:r>
      <w:r>
        <w:t xml:space="preserve">, 13 March 2026. P.1; p.3 item (3)(c).</w:t>
      </w:r>
      <w:r>
        <w:t xml:space="preserve"> </w:t>
      </w:r>
      <w:r>
        <w:t xml:space="preserve">https://apps.sfc.hk/edistributionWeb/gateway/EN/circular/doc?refNo=26EC13</w:t>
      </w:r>
    </w:p>
    <w:p>
      <w:pPr>
        <w:pStyle w:val="Compact"/>
        <w:numPr>
          <w:ilvl w:val="0"/>
          <w:numId w:val="1210"/>
        </w:numPr>
      </w:pPr>
      <w:r>
        <w:t xml:space="preserve">SFC.</w:t>
      </w:r>
      <w:r>
        <w:t xml:space="preserve"> </w:t>
      </w:r>
      <w:r>
        <w:rPr>
          <w:i/>
          <w:iCs/>
        </w:rPr>
        <w:t xml:space="preserve">Circular to licensed corporations, SFC-licensed virtual asset service providers and associated entities Mitigating risks in receiving deposits through simplified eDDA arrangements</w:t>
      </w:r>
      <w:r>
        <w:t xml:space="preserve">, 20 August 2026. P.1, para 1.</w:t>
      </w:r>
      <w:r>
        <w:t xml:space="preserve"> </w:t>
      </w:r>
      <w:r>
        <w:t xml:space="preserve">https://apps.sfc.hk/edistributionWeb/gateway/EN/circular/doc?refNo=26EC51</w:t>
      </w:r>
    </w:p>
    <w:p>
      <w:pPr>
        <w:pStyle w:val="Compact"/>
        <w:numPr>
          <w:ilvl w:val="0"/>
          <w:numId w:val="1210"/>
        </w:numPr>
      </w:pPr>
      <w:r>
        <w:t xml:space="preserve">HKMA.</w:t>
      </w:r>
      <w:r>
        <w:t xml:space="preserve"> </w:t>
      </w:r>
      <w:r>
        <w:rPr>
          <w:i/>
          <w:iCs/>
        </w:rPr>
        <w:t xml:space="preserve">Guideline on Anti-Money Laundering and Counter-Financing of Terrorism (For Authorized Institutions) (Revised May 2023)</w:t>
      </w:r>
      <w:r>
        <w:t xml:space="preserve">, 25 May 2023. Paras 1.3, 1.6.</w:t>
      </w:r>
      <w:r>
        <w:t xml:space="preserve"> </w:t>
      </w:r>
      <w:r>
        <w:t xml:space="preserve">https://brdr.hkma.gov.hk/eng/doc-ldg/docId/20230525-4-EN</w:t>
      </w:r>
    </w:p>
    <w:p>
      <w:pPr>
        <w:pStyle w:val="Compact"/>
        <w:numPr>
          <w:ilvl w:val="0"/>
          <w:numId w:val="1210"/>
        </w:numPr>
      </w:pPr>
      <w:r>
        <w:t xml:space="preserve">HKMA.</w:t>
      </w:r>
      <w:r>
        <w:t xml:space="preserve"> </w:t>
      </w:r>
      <w:r>
        <w:rPr>
          <w:i/>
          <w:iCs/>
        </w:rPr>
        <w:t xml:space="preserve">Guideline on Anti-Money Laundering and Counter-Financing of Terrorism (For Authorized Institutions) (Revised May 2023)</w:t>
      </w:r>
      <w:r>
        <w:t xml:space="preserve">, 25 May 2023. Paras 4.2.1(b)(iii), 4.2.4.</w:t>
      </w:r>
      <w:r>
        <w:t xml:space="preserve"> </w:t>
      </w:r>
      <w:r>
        <w:t xml:space="preserve">https://brdr.hkma.gov.hk/eng/doc-ldg/docId/20230525-4-EN</w:t>
      </w:r>
    </w:p>
    <w:p>
      <w:pPr>
        <w:pStyle w:val="Compact"/>
        <w:numPr>
          <w:ilvl w:val="0"/>
          <w:numId w:val="1210"/>
        </w:numPr>
      </w:pPr>
      <w:r>
        <w:t xml:space="preserve">HKMA.</w:t>
      </w:r>
      <w:r>
        <w:t xml:space="preserve"> </w:t>
      </w:r>
      <w:r>
        <w:rPr>
          <w:i/>
          <w:iCs/>
        </w:rPr>
        <w:t xml:space="preserve">Guideline on Anti-Money Laundering and Counter-Financing of Terrorism (For Authorized Institutions) (Revised May 2023)</w:t>
      </w:r>
      <w:r>
        <w:t xml:space="preserve">, 25 May 2023. Para 4.2.1 fn 15; Chapter 10.</w:t>
      </w:r>
      <w:r>
        <w:t xml:space="preserve"> </w:t>
      </w:r>
      <w:r>
        <w:t xml:space="preserve">https://brdr.hkma.gov.hk/eng/doc-ldg/docId/20230525-4-EN</w:t>
      </w:r>
    </w:p>
    <w:p>
      <w:pPr>
        <w:pStyle w:val="Compact"/>
        <w:numPr>
          <w:ilvl w:val="0"/>
          <w:numId w:val="1210"/>
        </w:numPr>
      </w:pPr>
      <w:r>
        <w:t xml:space="preserve">HKMA.</w:t>
      </w:r>
      <w:r>
        <w:t xml:space="preserve"> </w:t>
      </w:r>
      <w:r>
        <w:rPr>
          <w:i/>
          <w:iCs/>
        </w:rPr>
        <w:t xml:space="preserve">Consultation Conclusions on Proposed Amendments to Guideline on Anti-Money Laundering and Counter-Financing of Terrorism (For Authorized Institutions)</w:t>
      </w:r>
      <w:r>
        <w:t xml:space="preserve">, 16 May 2023. Part II para 4.3.</w:t>
      </w:r>
      <w:r>
        <w:t xml:space="preserve"> </w:t>
      </w:r>
      <w:r>
        <w:t xml:space="preserve">https://brdr.hkma.gov.hk/eng/doc-ldg/docId/20230516-1-EN</w:t>
      </w:r>
    </w:p>
    <w:p>
      <w:pPr>
        <w:pStyle w:val="Compact"/>
        <w:numPr>
          <w:ilvl w:val="0"/>
          <w:numId w:val="1210"/>
        </w:numPr>
      </w:pPr>
      <w:r>
        <w:t xml:space="preserve">HKMA.</w:t>
      </w:r>
      <w:r>
        <w:t xml:space="preserve"> </w:t>
      </w:r>
      <w:r>
        <w:rPr>
          <w:i/>
          <w:iCs/>
        </w:rPr>
        <w:t xml:space="preserve">Guideline on Anti-Money Laundering and Counter-Financing of Terrorism (For Authorized Institutions) (Revised May 2023)</w:t>
      </w:r>
      <w:r>
        <w:t xml:space="preserve">, 25 May 2023. Para 8.4.</w:t>
      </w:r>
      <w:r>
        <w:t xml:space="preserve"> </w:t>
      </w:r>
      <w:r>
        <w:t xml:space="preserve">https://brdr.hkma.gov.hk/eng/doc-ldg/docId/20230525-4-EN</w:t>
      </w:r>
    </w:p>
    <w:p>
      <w:pPr>
        <w:pStyle w:val="Compact"/>
        <w:numPr>
          <w:ilvl w:val="0"/>
          <w:numId w:val="1210"/>
        </w:numPr>
      </w:pPr>
      <w:r>
        <w:t xml:space="preserve">HKMA.</w:t>
      </w:r>
      <w:r>
        <w:t xml:space="preserve"> </w:t>
      </w:r>
      <w:r>
        <w:rPr>
          <w:i/>
          <w:iCs/>
        </w:rPr>
        <w:t xml:space="preserve">Guideline on Anti-Money Laundering and Counter-Financing of Terrorism (For Authorized Institutions) (Revised May 2023)</w:t>
      </w:r>
      <w:r>
        <w:t xml:space="preserve">, 25 May 2023. Para 11.23, fn 78–79.</w:t>
      </w:r>
      <w:r>
        <w:t xml:space="preserve"> </w:t>
      </w:r>
      <w:r>
        <w:t xml:space="preserve">https://brdr.hkma.gov.hk/eng/doc-ldg/docId/20230525-4-EN</w:t>
      </w:r>
    </w:p>
    <w:p>
      <w:pPr>
        <w:pStyle w:val="Compact"/>
        <w:numPr>
          <w:ilvl w:val="0"/>
          <w:numId w:val="1210"/>
        </w:numPr>
      </w:pPr>
      <w:r>
        <w:t xml:space="preserve">HKMA.</w:t>
      </w:r>
      <w:r>
        <w:t xml:space="preserve"> </w:t>
      </w:r>
      <w:r>
        <w:rPr>
          <w:i/>
          <w:iCs/>
        </w:rPr>
        <w:t xml:space="preserve">Guideline on Anti-Money Laundering and Counter-Financing of Terrorism (For Authorized Institutions) (Revised May 2023)</w:t>
      </w:r>
      <w:r>
        <w:t xml:space="preserve">, 25 May 2023. Paras 11.24–11.25.</w:t>
      </w:r>
      <w:r>
        <w:t xml:space="preserve"> </w:t>
      </w:r>
      <w:r>
        <w:t xml:space="preserve">https://brdr.hkma.gov.hk/eng/doc-ldg/docId/20230525-4-EN</w:t>
      </w:r>
    </w:p>
    <w:p>
      <w:pPr>
        <w:pStyle w:val="Compact"/>
        <w:numPr>
          <w:ilvl w:val="0"/>
          <w:numId w:val="1210"/>
        </w:numPr>
      </w:pPr>
      <w:r>
        <w:t xml:space="preserve">HKMA.</w:t>
      </w:r>
      <w:r>
        <w:t xml:space="preserve"> </w:t>
      </w:r>
      <w:r>
        <w:rPr>
          <w:i/>
          <w:iCs/>
        </w:rPr>
        <w:t xml:space="preserve">Guideline on Anti-Money Laundering and Counter-Financing of Terrorism (For Authorized Institutions) (Revised May 2023)</w:t>
      </w:r>
      <w:r>
        <w:t xml:space="preserve">, 25 May 2023. Fn 1 to para 1.3.</w:t>
      </w:r>
      <w:r>
        <w:t xml:space="preserve"> </w:t>
      </w:r>
      <w:r>
        <w:t xml:space="preserve">https://brdr.hkma.gov.hk/eng/doc-ldg/docId/20230525-4-EN</w:t>
      </w:r>
    </w:p>
    <w:p>
      <w:pPr>
        <w:pStyle w:val="Compact"/>
        <w:numPr>
          <w:ilvl w:val="0"/>
          <w:numId w:val="1210"/>
        </w:numPr>
      </w:pPr>
      <w:r>
        <w:t xml:space="preserve">HKMA.</w:t>
      </w:r>
      <w:r>
        <w:t xml:space="preserve"> </w:t>
      </w:r>
      <w:r>
        <w:rPr>
          <w:i/>
          <w:iCs/>
        </w:rPr>
        <w:t xml:space="preserve">Regulatory approaches to Authorized Institutions' interface with Virtual Assets and Virtual Asset Service Providers</w:t>
      </w:r>
      <w:r>
        <w:t xml:space="preserve">, 28 January 2022. AML/CFT section (a), pp.3–4.</w:t>
      </w:r>
      <w:r>
        <w:t xml:space="preserve"> </w:t>
      </w:r>
      <w:r>
        <w:t xml:space="preserve">https://brdr.hkma.gov.hk/eng/doc-ldg/docId/20220128-1-EN</w:t>
      </w:r>
    </w:p>
    <w:p>
      <w:pPr>
        <w:pStyle w:val="Compact"/>
        <w:numPr>
          <w:ilvl w:val="0"/>
          <w:numId w:val="1210"/>
        </w:numPr>
      </w:pPr>
      <w:r>
        <w:t xml:space="preserve">HKMA.</w:t>
      </w:r>
      <w:r>
        <w:t xml:space="preserve"> </w:t>
      </w:r>
      <w:r>
        <w:rPr>
          <w:i/>
          <w:iCs/>
        </w:rPr>
        <w:t xml:space="preserve">Regulatory approaches to Authorized Institutions' interface with Virtual Assets and Virtual Asset Service Providers</w:t>
      </w:r>
      <w:r>
        <w:t xml:space="preserve">, 28 January 2022. AML/CFT section (b), p.4.</w:t>
      </w:r>
      <w:r>
        <w:t xml:space="preserve"> </w:t>
      </w:r>
      <w:r>
        <w:t xml:space="preserve">https://brdr.hkma.gov.hk/eng/doc-ldg/docId/20220128-1-EN</w:t>
      </w:r>
    </w:p>
    <w:p>
      <w:pPr>
        <w:pStyle w:val="Compact"/>
        <w:numPr>
          <w:ilvl w:val="0"/>
          <w:numId w:val="1210"/>
        </w:numPr>
      </w:pPr>
      <w:r>
        <w:t xml:space="preserve">HKMA.</w:t>
      </w:r>
      <w:r>
        <w:t xml:space="preserve"> </w:t>
      </w:r>
      <w:r>
        <w:rPr>
          <w:i/>
          <w:iCs/>
        </w:rPr>
        <w:t xml:space="preserve">Regulatory approaches to Authorized Institutions' interface with Virtual Assets and Virtual Asset Service Providers</w:t>
      </w:r>
      <w:r>
        <w:t xml:space="preserve">, 28 January 2022. 'AIs' VA-related proposals', p.5.</w:t>
      </w:r>
      <w:r>
        <w:t xml:space="preserve"> </w:t>
      </w:r>
      <w:r>
        <w:t xml:space="preserve">https://brdr.hkma.gov.hk/eng/doc-ldg/docId/20220128-1-EN</w:t>
      </w:r>
    </w:p>
    <w:p>
      <w:pPr>
        <w:pStyle w:val="Compact"/>
        <w:numPr>
          <w:ilvl w:val="0"/>
          <w:numId w:val="1210"/>
        </w:numPr>
      </w:pPr>
      <w:r>
        <w:t xml:space="preserve">SFC.</w:t>
      </w:r>
      <w:r>
        <w:t xml:space="preserve"> </w:t>
      </w:r>
      <w:r>
        <w:rPr>
          <w:i/>
          <w:iCs/>
        </w:rPr>
        <w:t xml:space="preserve">Guideline on Anti-Money Laundering and Counter-Financing of Terrorism for Licensed Corporations and SFC-licensed Virtual Asset Service Providers</w:t>
      </w:r>
      <w:r>
        <w:t xml:space="preserve">, 1 June 2023. Paras 12.11.5–12.11.10, 12.14.2.</w:t>
      </w:r>
      <w:r>
        <w:t xml:space="preserve"> </w:t>
      </w:r>
      <w:r>
        <w:t xml:space="preserve">https://www.sfc.hk/-/media/EN/assets/components/codes/files-current/web/guidelines/guideline-on-anti-money-laundering-and-counter-financing-of-terrorism-for-licensed-corporations/AML-Guideline-for-LCs-and-SFC-licensed-VASPs_Eng_1-Jun-2023.pdf</w:t>
      </w:r>
    </w:p>
    <w:p>
      <w:pPr>
        <w:pStyle w:val="Compact"/>
        <w:numPr>
          <w:ilvl w:val="0"/>
          <w:numId w:val="1210"/>
        </w:numPr>
      </w:pPr>
      <w:r>
        <w:t xml:space="preserve">HKMA.</w:t>
      </w:r>
      <w:r>
        <w:t xml:space="preserve"> </w:t>
      </w:r>
      <w:r>
        <w:rPr>
          <w:i/>
          <w:iCs/>
        </w:rPr>
        <w:t xml:space="preserve">Guideline on Anti-Money Laundering and Counter-Financing of Terrorism (For Licensed Stablecoin Issuers)</w:t>
      </w:r>
      <w:r>
        <w:t xml:space="preserve">, 1 August 2025. Paras 6.5–6.6, 5.11.</w:t>
      </w:r>
      <w:r>
        <w:t xml:space="preserve"> </w:t>
      </w:r>
      <w:r>
        <w:t xml:space="preserve">https://www.hkma.gov.hk/media/eng/doc/key-functions/banking-stability/aml-cft/Guideline_on_Anti-Money_Laundering_and_Counter-Financing_of_Terrorism_For_Licensed_Stablecoin_Issuers_eng.pdf</w:t>
      </w:r>
    </w:p>
    <w:p>
      <w:pPr>
        <w:pStyle w:val="Compact"/>
        <w:numPr>
          <w:ilvl w:val="0"/>
          <w:numId w:val="1210"/>
        </w:numPr>
      </w:pPr>
      <w:r>
        <w:t xml:space="preserve">SFC.</w:t>
      </w:r>
      <w:r>
        <w:t xml:space="preserve"> </w:t>
      </w:r>
      <w:r>
        <w:rPr>
          <w:i/>
          <w:iCs/>
        </w:rPr>
        <w:t xml:space="preserve">Circular to Licensed Corporations, SFC-licensed Virtual Asset Service Providers and Associated Entities - Anti-Money Laundering / Counter-Financing of Terrorism Detection and prevention of potential layering activities in money laundering</w:t>
      </w:r>
      <w:r>
        <w:t xml:space="preserve">, 17 November 2025. Para 8.</w:t>
      </w:r>
      <w:r>
        <w:t xml:space="preserve"> </w:t>
      </w:r>
      <w:r>
        <w:t xml:space="preserve">https://apps.sfc.hk/edistributionWeb/gateway/EN/circular/doc?refNo=25EC62</w:t>
      </w:r>
    </w:p>
    <w:p>
      <w:pPr>
        <w:pStyle w:val="Compact"/>
        <w:numPr>
          <w:ilvl w:val="0"/>
          <w:numId w:val="1210"/>
        </w:numPr>
      </w:pPr>
      <w:r>
        <w:t xml:space="preserve">Government.</w:t>
      </w:r>
      <w:r>
        <w:t xml:space="preserve"> </w:t>
      </w:r>
      <w:r>
        <w:rPr>
          <w:i/>
          <w:iCs/>
        </w:rPr>
        <w:t xml:space="preserve">LCQ7: Regulation of virtual asset trading</w:t>
      </w:r>
      <w:r>
        <w:t xml:space="preserve">, 21 February 2024. Reply (1)–(2).</w:t>
      </w:r>
      <w:r>
        <w:t xml:space="preserve"> </w:t>
      </w:r>
      <w:r>
        <w:t xml:space="preserve">https://www.info.gov.hk/gia/general/202402/21/P2024022100216.htm</w:t>
      </w:r>
    </w:p>
    <w:p>
      <w:pPr>
        <w:pStyle w:val="Compact"/>
        <w:numPr>
          <w:ilvl w:val="0"/>
          <w:numId w:val="1210"/>
        </w:numPr>
      </w:pPr>
      <w:r>
        <w:t xml:space="preserve">HKMA.</w:t>
      </w:r>
      <w:r>
        <w:t xml:space="preserve"> </w:t>
      </w:r>
      <w:r>
        <w:rPr>
          <w:i/>
          <w:iCs/>
        </w:rPr>
        <w:t xml:space="preserve">Opening Remarks at MO•MENTS 2025 organised by Ant International on Global Outlook: Unlocking Market Potential through Financial Connectivity</w:t>
      </w:r>
      <w:r>
        <w:t xml:space="preserve">, 29 April 2025. Remarks on fraud and scams.</w:t>
      </w:r>
      <w:r>
        <w:t xml:space="preserve"> </w:t>
      </w:r>
      <w:r>
        <w:t xml:space="preserve">https://www.hkma.gov.hk/eng/news-and-media/speeches/2025/04/20250429-1/</w:t>
      </w:r>
    </w:p>
    <w:p>
      <w:pPr>
        <w:pStyle w:val="Compact"/>
        <w:numPr>
          <w:ilvl w:val="0"/>
          <w:numId w:val="1210"/>
        </w:numPr>
      </w:pPr>
      <w:r>
        <w:t xml:space="preserve">HKMA.</w:t>
      </w:r>
      <w:r>
        <w:t xml:space="preserve"> </w:t>
      </w:r>
      <w:r>
        <w:rPr>
          <w:i/>
          <w:iCs/>
        </w:rPr>
        <w:t xml:space="preserve">Guideline on Anti-Money Laundering and Counter-Financing of Terrorism (For Authorized Institutions) (Revised May 2023)</w:t>
      </w:r>
      <w:r>
        <w:t xml:space="preserve">, 25 May 2023. Paras 4.2.1(b)(iii), 4.2.4–4.2.5.</w:t>
      </w:r>
      <w:r>
        <w:t xml:space="preserve"> </w:t>
      </w:r>
      <w:r>
        <w:t xml:space="preserve">https://brdr.hkma.gov.hk/eng/doc-ldg/docId/20230525-4-EN</w:t>
      </w:r>
    </w:p>
    <w:p>
      <w:pPr>
        <w:pStyle w:val="Compact"/>
        <w:numPr>
          <w:ilvl w:val="0"/>
          <w:numId w:val="1210"/>
        </w:numPr>
      </w:pPr>
      <w:r>
        <w:t xml:space="preserve">HKMA.</w:t>
      </w:r>
      <w:r>
        <w:t xml:space="preserve"> </w:t>
      </w:r>
      <w:r>
        <w:rPr>
          <w:i/>
          <w:iCs/>
        </w:rPr>
        <w:t xml:space="preserve">Guideline on Anti-Money Laundering and Counter-Financing of Terrorism (For Authorized Institutions) (Revised May 2023)</w:t>
      </w:r>
      <w:r>
        <w:t xml:space="preserve">, 25 May 2023. Fn 15.</w:t>
      </w:r>
      <w:r>
        <w:t xml:space="preserve"> </w:t>
      </w:r>
      <w:r>
        <w:t xml:space="preserve">https://brdr.hkma.gov.hk/eng/doc-ldg/docId/20230525-4-EN</w:t>
      </w:r>
    </w:p>
    <w:p>
      <w:pPr>
        <w:pStyle w:val="Compact"/>
        <w:numPr>
          <w:ilvl w:val="0"/>
          <w:numId w:val="1210"/>
        </w:numPr>
      </w:pPr>
      <w:r>
        <w:t xml:space="preserve">HKMA.</w:t>
      </w:r>
      <w:r>
        <w:t xml:space="preserve"> </w:t>
      </w:r>
      <w:r>
        <w:rPr>
          <w:i/>
          <w:iCs/>
        </w:rPr>
        <w:t xml:space="preserve">Guideline on Anti-Money Laundering and Counter-Financing of Terrorism (For Authorized Institutions) (Revised May 2023)</w:t>
      </w:r>
      <w:r>
        <w:t xml:space="preserve">, 25 May 2023. Paras 2.10–2.11.</w:t>
      </w:r>
      <w:r>
        <w:t xml:space="preserve"> </w:t>
      </w:r>
      <w:r>
        <w:t xml:space="preserve">https://brdr.hkma.gov.hk/eng/doc-ldg/docId/20230525-4-EN</w:t>
      </w:r>
    </w:p>
    <w:p>
      <w:pPr>
        <w:pStyle w:val="Compact"/>
        <w:numPr>
          <w:ilvl w:val="0"/>
          <w:numId w:val="1210"/>
        </w:numPr>
      </w:pPr>
      <w:r>
        <w:t xml:space="preserve">HKMA.</w:t>
      </w:r>
      <w:r>
        <w:t xml:space="preserve"> </w:t>
      </w:r>
      <w:r>
        <w:rPr>
          <w:i/>
          <w:iCs/>
        </w:rPr>
        <w:t xml:space="preserve">Regulatory approaches to Authorized Institutions' interface with Virtual Assets and Virtual Asset Service Providers</w:t>
      </w:r>
      <w:r>
        <w:t xml:space="preserve">, 28 January 2022. Pp.2–3.</w:t>
      </w:r>
      <w:r>
        <w:t xml:space="preserve"> </w:t>
      </w:r>
      <w:r>
        <w:t xml:space="preserve">https://brdr.hkma.gov.hk/eng/doc-ldg/docId/20220128-1-EN</w:t>
      </w:r>
    </w:p>
    <w:p>
      <w:pPr>
        <w:pStyle w:val="Compact"/>
        <w:numPr>
          <w:ilvl w:val="0"/>
          <w:numId w:val="1210"/>
        </w:numPr>
      </w:pPr>
      <w:r>
        <w:t xml:space="preserve">HKMA.</w:t>
      </w:r>
      <w:r>
        <w:t xml:space="preserve"> </w:t>
      </w:r>
      <w:r>
        <w:rPr>
          <w:i/>
          <w:iCs/>
        </w:rPr>
        <w:t xml:space="preserve">Guideline on Anti-Money Laundering and Counter-Financing of Terrorism (For Authorized Institutions) (Revised May 2023)</w:t>
      </w:r>
      <w:r>
        <w:t xml:space="preserve">, 25 May 2023. Para 5.8.</w:t>
      </w:r>
      <w:r>
        <w:t xml:space="preserve"> </w:t>
      </w:r>
      <w:r>
        <w:t xml:space="preserve">https://brdr.hkma.gov.hk/eng/doc-ldg/docId/20230525-4-EN</w:t>
      </w:r>
    </w:p>
    <w:p>
      <w:pPr>
        <w:pStyle w:val="Compact"/>
        <w:numPr>
          <w:ilvl w:val="0"/>
          <w:numId w:val="1210"/>
        </w:numPr>
      </w:pPr>
      <w:r>
        <w:t xml:space="preserve">HKMA.</w:t>
      </w:r>
      <w:r>
        <w:t xml:space="preserve"> </w:t>
      </w:r>
      <w:r>
        <w:rPr>
          <w:i/>
          <w:iCs/>
        </w:rPr>
        <w:t xml:space="preserve">SB-1 Supervision of Regulated Activities of SFC-Registered Authorized Institutions</w:t>
      </w:r>
      <w:r>
        <w:t xml:space="preserve">, 12 September 2025. Para 5.6.</w:t>
      </w:r>
      <w:r>
        <w:t xml:space="preserve"> </w:t>
      </w:r>
      <w:r>
        <w:t xml:space="preserve">https://brdr.hkma.gov.hk/eng/doc-ldg/docId/getPdf/20250909-3-EN/SB-1.PDF</w:t>
      </w:r>
    </w:p>
    <w:p>
      <w:pPr>
        <w:pStyle w:val="Compact"/>
        <w:numPr>
          <w:ilvl w:val="0"/>
          <w:numId w:val="1210"/>
        </w:numPr>
      </w:pPr>
      <w:r>
        <w:t xml:space="preserve">HKMA.</w:t>
      </w:r>
      <w:r>
        <w:t xml:space="preserve"> </w:t>
      </w:r>
      <w:r>
        <w:rPr>
          <w:i/>
          <w:iCs/>
        </w:rPr>
        <w:t xml:space="preserve">Guideline on Anti-Money Laundering and Counter-Financing of Terrorism (For Authorized Institutions) (Revised May 2023)</w:t>
      </w:r>
      <w:r>
        <w:t xml:space="preserve">, 25 May 2023. Paras 5.10–5.12.</w:t>
      </w:r>
      <w:r>
        <w:t xml:space="preserve"> </w:t>
      </w:r>
      <w:r>
        <w:t xml:space="preserve">https://brdr.hkma.gov.hk/eng/doc-ldg/docId/20230525-4-EN</w:t>
      </w:r>
    </w:p>
    <w:p>
      <w:pPr>
        <w:pStyle w:val="Compact"/>
        <w:numPr>
          <w:ilvl w:val="0"/>
          <w:numId w:val="1210"/>
        </w:numPr>
      </w:pPr>
      <w:r>
        <w:t xml:space="preserve">HKMA.</w:t>
      </w:r>
      <w:r>
        <w:t xml:space="preserve"> </w:t>
      </w:r>
      <w:r>
        <w:rPr>
          <w:i/>
          <w:iCs/>
        </w:rPr>
        <w:t xml:space="preserve">Guideline on Anti-Money Laundering and Counter-Financing of Terrorism (For Authorized Institutions) (Revised May 2023)</w:t>
      </w:r>
      <w:r>
        <w:t xml:space="preserve">, 25 May 2023. Paras 11.6, 11.23–11.24.</w:t>
      </w:r>
      <w:r>
        <w:t xml:space="preserve"> </w:t>
      </w:r>
      <w:r>
        <w:t xml:space="preserve">https://brdr.hkma.gov.hk/eng/doc-ldg/docId/20230525-4-EN</w:t>
      </w:r>
    </w:p>
    <w:p>
      <w:pPr>
        <w:pStyle w:val="Compact"/>
        <w:numPr>
          <w:ilvl w:val="0"/>
          <w:numId w:val="1210"/>
        </w:numPr>
      </w:pPr>
      <w:r>
        <w:t xml:space="preserve">SFC.</w:t>
      </w:r>
      <w:r>
        <w:t xml:space="preserve"> </w:t>
      </w:r>
      <w:r>
        <w:rPr>
          <w:i/>
          <w:iCs/>
        </w:rPr>
        <w:t xml:space="preserve">Circular to Licensed Corporations, SFC-licensed Virtual Asset Service Providers and Associated Entities - Anti-Money Laundering / Counter-Financing of Terrorism Detection and prevention of potential layering activities in money laundering</w:t>
      </w:r>
      <w:r>
        <w:t xml:space="preserve">, 17 November 2025. Para 20.</w:t>
      </w:r>
      <w:r>
        <w:t xml:space="preserve"> </w:t>
      </w:r>
      <w:r>
        <w:t xml:space="preserve">https://apps.sfc.hk/edistributionWeb/gateway/EN/circular/doc?refNo=25EC62</w:t>
      </w:r>
    </w:p>
    <w:p>
      <w:pPr>
        <w:pStyle w:val="Compact"/>
        <w:numPr>
          <w:ilvl w:val="0"/>
          <w:numId w:val="1210"/>
        </w:numPr>
      </w:pPr>
      <w:r>
        <w:t xml:space="preserve">HKMA.</w:t>
      </w:r>
      <w:r>
        <w:t xml:space="preserve"> </w:t>
      </w:r>
      <w:r>
        <w:rPr>
          <w:i/>
          <w:iCs/>
        </w:rPr>
        <w:t xml:space="preserve">Guideline on Anti-Money Laundering and Counter-Financing of Terrorism (For Authorized Institutions) (Revised May 2023)</w:t>
      </w:r>
      <w:r>
        <w:t xml:space="preserve">, 25 May 2023. Para 1.3, fn 1.</w:t>
      </w:r>
      <w:r>
        <w:t xml:space="preserve"> </w:t>
      </w:r>
      <w:r>
        <w:t xml:space="preserve">https://brdr.hkma.gov.hk/eng/doc-ldg/docId/20230525-4-EN</w:t>
      </w:r>
    </w:p>
    <w:p>
      <w:pPr>
        <w:pStyle w:val="Compact"/>
        <w:numPr>
          <w:ilvl w:val="0"/>
          <w:numId w:val="1210"/>
        </w:numPr>
      </w:pPr>
      <w:r>
        <w:t xml:space="preserve">HKMA.</w:t>
      </w:r>
      <w:r>
        <w:t xml:space="preserve"> </w:t>
      </w:r>
      <w:r>
        <w:rPr>
          <w:i/>
          <w:iCs/>
        </w:rPr>
        <w:t xml:space="preserve">Guideline on Anti-Money Laundering and Counter-Financing of Terrorism (For Authorized Institutions) (Revised May 2023)</w:t>
      </w:r>
      <w:r>
        <w:t xml:space="preserve">, 25 May 2023. Para 2.11.</w:t>
      </w:r>
      <w:r>
        <w:t xml:space="preserve"> </w:t>
      </w:r>
      <w:r>
        <w:t xml:space="preserve">https://brdr.hkma.gov.hk/eng/doc-ldg/docId/20230525-4-EN</w:t>
      </w:r>
    </w:p>
    <w:p>
      <w:pPr>
        <w:pStyle w:val="Compact"/>
        <w:numPr>
          <w:ilvl w:val="0"/>
          <w:numId w:val="1210"/>
        </w:numPr>
      </w:pPr>
      <w:r>
        <w:t xml:space="preserve">HKMA.</w:t>
      </w:r>
      <w:r>
        <w:t xml:space="preserve"> </w:t>
      </w:r>
      <w:r>
        <w:rPr>
          <w:i/>
          <w:iCs/>
        </w:rPr>
        <w:t xml:space="preserve">Regulatory approaches to Authorized Institutions' interface with Virtual Assets and Virtual Asset Service Providers</w:t>
      </w:r>
      <w:r>
        <w:t xml:space="preserve">, 28 January 2022. P.5.</w:t>
      </w:r>
      <w:r>
        <w:t xml:space="preserve"> </w:t>
      </w:r>
      <w:r>
        <w:t xml:space="preserve">https://brdr.hkma.gov.hk/eng/doc-ldg/docId/20220128-1-EN</w:t>
      </w:r>
    </w:p>
    <w:p>
      <w:pPr>
        <w:pStyle w:val="Compact"/>
        <w:numPr>
          <w:ilvl w:val="0"/>
          <w:numId w:val="1210"/>
        </w:numPr>
      </w:pPr>
      <w:r>
        <w:t xml:space="preserve">SFC.</w:t>
      </w:r>
      <w:r>
        <w:t xml:space="preserve"> </w:t>
      </w:r>
      <w:r>
        <w:rPr>
          <w:i/>
          <w:iCs/>
        </w:rPr>
        <w:t xml:space="preserve">Circular to Licensed Corporations, SFC-licensed Virtual Asset Service Providers and Associated Entities - Anti-Money Laundering / Counter-Financing of Terrorism Detection and prevention of potential layering activities in money laundering</w:t>
      </w:r>
      <w:r>
        <w:t xml:space="preserve">, 17 November 2025. Para 7.</w:t>
      </w:r>
      <w:r>
        <w:t xml:space="preserve"> </w:t>
      </w:r>
      <w:r>
        <w:t xml:space="preserve">https://apps.sfc.hk/edistributionWeb/gateway/EN/circular/doc?refNo=25EC62</w:t>
      </w:r>
    </w:p>
    <w:p>
      <w:pPr>
        <w:pStyle w:val="Compact"/>
        <w:numPr>
          <w:ilvl w:val="0"/>
          <w:numId w:val="1210"/>
        </w:numPr>
      </w:pPr>
      <w:r>
        <w:t xml:space="preserve">SFC.</w:t>
      </w:r>
      <w:r>
        <w:t xml:space="preserve"> </w:t>
      </w:r>
      <w:r>
        <w:rPr>
          <w:i/>
          <w:iCs/>
        </w:rPr>
        <w:t xml:space="preserve">Circular to licensed corporations, SFC-licensed virtual asset service providers and associated entities Mitigating risks in receiving deposits through simplified eDDA arrangements</w:t>
      </w:r>
      <w:r>
        <w:t xml:space="preserve">, 20 August 2026. Para 11.</w:t>
      </w:r>
      <w:r>
        <w:t xml:space="preserve"> </w:t>
      </w:r>
      <w:r>
        <w:t xml:space="preserve">https://apps.sfc.hk/edistributionWeb/gateway/EN/circular/doc?refNo=26EC51</w:t>
      </w:r>
    </w:p>
    <w:p>
      <w:pPr>
        <w:pStyle w:val="Compact"/>
        <w:numPr>
          <w:ilvl w:val="0"/>
          <w:numId w:val="1210"/>
        </w:numPr>
      </w:pPr>
      <w:r>
        <w:t xml:space="preserve">SFC.</w:t>
      </w:r>
      <w:r>
        <w:t xml:space="preserve"> </w:t>
      </w:r>
      <w:r>
        <w:rPr>
          <w:i/>
          <w:iCs/>
        </w:rPr>
        <w:t xml:space="preserve">Circular to Licensed Corporations, SFC-licensed Virtual Asset Service Providers and Associated Entities - Anti-Money Laundering / Counter-Financing of Terrorism (1) FATF Statement on High-Risk Jurisdictions subject to a Call for Action (2) FATF Statement on Jurisdictions under Increased Monitoring (3) Outcomes from the FATF Plenary, 11-13 February 2026</w:t>
      </w:r>
      <w:r>
        <w:t xml:space="preserve">, 13 March 2026. P.3 item (3)(c).</w:t>
      </w:r>
      <w:r>
        <w:t xml:space="preserve"> </w:t>
      </w:r>
      <w:r>
        <w:t xml:space="preserve">https://apps.sfc.hk/edistributionWeb/gateway/EN/circular/doc?refNo=26EC13</w:t>
      </w:r>
    </w:p>
    <w:p>
      <w:pPr>
        <w:pStyle w:val="Compact"/>
        <w:numPr>
          <w:ilvl w:val="0"/>
          <w:numId w:val="1210"/>
        </w:numPr>
      </w:pPr>
      <w:r>
        <w:t xml:space="preserve">HKMA.</w:t>
      </w:r>
      <w:r>
        <w:t xml:space="preserve"> </w:t>
      </w:r>
      <w:r>
        <w:rPr>
          <w:i/>
          <w:iCs/>
        </w:rPr>
        <w:t xml:space="preserve">Consultation Conclusions on Proposed Amendments to Guideline on Anti-Money Laundering and Counter-Financing of Terrorism (For Authorized Institutions)</w:t>
      </w:r>
      <w:r>
        <w:t xml:space="preserve">, 16 May 2023. Part II para 4.2.</w:t>
      </w:r>
      <w:r>
        <w:t xml:space="preserve"> </w:t>
      </w:r>
      <w:r>
        <w:t xml:space="preserve">https://brdr.hkma.gov.hk/eng/doc-ldg/docId/20230516-1-EN</w:t>
      </w:r>
    </w:p>
    <w:p>
      <w:pPr>
        <w:pStyle w:val="Compact"/>
        <w:numPr>
          <w:ilvl w:val="0"/>
          <w:numId w:val="1210"/>
        </w:numPr>
      </w:pPr>
      <w:r>
        <w:t xml:space="preserve">HKMA.</w:t>
      </w:r>
      <w:r>
        <w:t xml:space="preserve"> </w:t>
      </w:r>
      <w:r>
        <w:rPr>
          <w:i/>
          <w:iCs/>
        </w:rPr>
        <w:t xml:space="preserve">Guideline on Anti-Money Laundering and Counter-Financing of Terrorism (For Authorized Institutions) (Revised May 2023)</w:t>
      </w:r>
      <w:r>
        <w:t xml:space="preserve">, 25 May 2023. Fn 15, Chapter 10.</w:t>
      </w:r>
      <w:r>
        <w:t xml:space="preserve"> </w:t>
      </w:r>
      <w:r>
        <w:t xml:space="preserve">https://brdr.hkma.gov.hk/eng/doc-ldg/docId/20230525-4-EN</w:t>
      </w:r>
    </w:p>
    <w:p>
      <w:pPr>
        <w:pStyle w:val="Compact"/>
        <w:numPr>
          <w:ilvl w:val="0"/>
          <w:numId w:val="1210"/>
        </w:numPr>
      </w:pPr>
      <w:r>
        <w:t xml:space="preserve">HKMA.</w:t>
      </w:r>
      <w:r>
        <w:t xml:space="preserve"> </w:t>
      </w:r>
      <w:r>
        <w:rPr>
          <w:i/>
          <w:iCs/>
        </w:rPr>
        <w:t xml:space="preserve">Guideline on Anti-Money Laundering and Counter-Financing of Terrorism (For Authorized Institutions) (Revised May 2023)</w:t>
      </w:r>
      <w:r>
        <w:t xml:space="preserve">, 25 May 2023. Para 11.23.</w:t>
      </w:r>
      <w:r>
        <w:t xml:space="preserve"> </w:t>
      </w:r>
      <w:r>
        <w:t xml:space="preserve">https://brdr.hkma.gov.hk/eng/doc-ldg/docId/20230525-4-EN</w:t>
      </w:r>
    </w:p>
    <w:p>
      <w:pPr>
        <w:pStyle w:val="Compact"/>
        <w:numPr>
          <w:ilvl w:val="0"/>
          <w:numId w:val="1210"/>
        </w:numPr>
      </w:pPr>
      <w:r>
        <w:t xml:space="preserve">HKMA.</w:t>
      </w:r>
      <w:r>
        <w:t xml:space="preserve"> </w:t>
      </w:r>
      <w:r>
        <w:rPr>
          <w:i/>
          <w:iCs/>
        </w:rPr>
        <w:t xml:space="preserve">Guidance on Expected Standards on Provision of Custodial Services for Digital Assets by Authorized Institutions</w:t>
      </w:r>
      <w:r>
        <w:t xml:space="preserve">, 20 February 2024. Para 23.</w:t>
      </w:r>
      <w:r>
        <w:t xml:space="preserve"> </w:t>
      </w:r>
      <w:r>
        <w:t xml:space="preserve">https://brdr.hkma.gov.hk/eng/doc-ldg/docId/20240220-12-EN</w:t>
      </w:r>
    </w:p>
    <w:p>
      <w:pPr>
        <w:pStyle w:val="Compact"/>
        <w:numPr>
          <w:ilvl w:val="0"/>
          <w:numId w:val="1210"/>
        </w:numPr>
      </w:pPr>
      <w:r>
        <w:t xml:space="preserve">HKMA.</w:t>
      </w:r>
      <w:r>
        <w:t xml:space="preserve"> </w:t>
      </w:r>
      <w:r>
        <w:rPr>
          <w:i/>
          <w:iCs/>
        </w:rPr>
        <w:t xml:space="preserve">Updated Guidance on Expected Standards on Provision of Custodial Services for Digital Assets by Authorized Institutions</w:t>
      </w:r>
      <w:r>
        <w:t xml:space="preserve">, 27 May 2026. Sections (A)–(H).</w:t>
      </w:r>
      <w:r>
        <w:t xml:space="preserve"> </w:t>
      </w:r>
      <w:r>
        <w:t xml:space="preserve">https://brdr.hkma.gov.hk/eng/doc-ldg/docId/20260527-7-EN</w:t>
      </w:r>
    </w:p>
    <w:p>
      <w:pPr>
        <w:pStyle w:val="Compact"/>
        <w:numPr>
          <w:ilvl w:val="0"/>
          <w:numId w:val="1210"/>
        </w:numPr>
      </w:pPr>
      <w:r>
        <w:t xml:space="preserve">HKMA.</w:t>
      </w:r>
      <w:r>
        <w:t xml:space="preserve"> </w:t>
      </w:r>
      <w:r>
        <w:rPr>
          <w:i/>
          <w:iCs/>
        </w:rPr>
        <w:t xml:space="preserve">Consultation Paper on the Proposed AML/CFT Requirements for Regulated Stablecoin Activities</w:t>
      </w:r>
      <w:r>
        <w:t xml:space="preserve">, 26 May 2025. Para 4.1.</w:t>
      </w:r>
      <w:r>
        <w:t xml:space="preserve"> </w:t>
      </w:r>
      <w:r>
        <w:t xml:space="preserve">https://www.hkma.gov.hk/media/eng/regulatory-resources/consultations/20250526_Consultation_Paper_on_the_Proposed_AMLCFT_Req_for_Regulated_Stablecoin_Activities.pdf</w:t>
      </w:r>
    </w:p>
    <w:bookmarkEnd w:id="229"/>
    <w:bookmarkEnd w:id="230"/>
    <w:p>
      <w:pPr>
        <w:pStyle w:val="FirstParagraph"/>
      </w:pPr>
      <w:r>
        <w:t xml:space="preserve">Part D · Module D4</w:t>
      </w:r>
    </w:p>
    <w:bookmarkStart w:id="242" w:name="d4-cyber-fraud-and-technology-risk"/>
    <w:p>
      <w:pPr>
        <w:pStyle w:val="Heading1"/>
      </w:pPr>
      <w:r>
        <w:t xml:space="preserve">D4 Cyber, fraud and technology risk</w:t>
      </w:r>
    </w:p>
    <w:p>
      <w:pPr>
        <w:pStyle w:val="FirstParagraph"/>
      </w:pPr>
      <w:r>
        <w:t xml:space="preserve">This module is for the Head of Compliance (digital assets) at a Hong Kong bank. After it, you can:</w:t>
      </w:r>
    </w:p>
    <w:p>
      <w:pPr>
        <w:pStyle w:val="Compact"/>
        <w:numPr>
          <w:ilvl w:val="0"/>
          <w:numId w:val="1211"/>
        </w:numPr>
      </w:pPr>
      <w:r>
        <w:t xml:space="preserve">Name the technology-risk expectations the Hong Kong Monetary Authority (HKMA) sets for the bank.</w:t>
      </w:r>
    </w:p>
    <w:p>
      <w:pPr>
        <w:pStyle w:val="Compact"/>
        <w:numPr>
          <w:ilvl w:val="0"/>
          <w:numId w:val="1211"/>
        </w:numPr>
      </w:pPr>
      <w:r>
        <w:t xml:space="preserve">Tell them apart from the rules the Securities and Futures Commission (SFC) sets for the bank's platform and broker counterparties.</w:t>
      </w:r>
    </w:p>
    <w:p>
      <w:pPr>
        <w:pStyle w:val="Compact"/>
        <w:numPr>
          <w:ilvl w:val="0"/>
          <w:numId w:val="1211"/>
        </w:numPr>
      </w:pPr>
      <w:r>
        <w:t xml:space="preserve">Name the dated SFC deadlines.</w:t>
      </w:r>
    </w:p>
    <w:p>
      <w:pPr>
        <w:pStyle w:val="Compact"/>
        <w:numPr>
          <w:ilvl w:val="0"/>
          <w:numId w:val="1211"/>
        </w:numPr>
      </w:pPr>
      <w:r>
        <w:t xml:space="preserve">Describe the scam patterns that regulators have flagged.</w:t>
      </w:r>
    </w:p>
    <w:bookmarkStart w:id="231" w:name="in-60-seconds-16"/>
    <w:p>
      <w:pPr>
        <w:pStyle w:val="Heading2"/>
      </w:pPr>
      <w:r>
        <w:t xml:space="preserve">In 60 seconds</w:t>
      </w:r>
    </w:p>
    <w:p>
      <w:pPr>
        <w:pStyle w:val="FirstParagraph"/>
      </w:pPr>
      <w:r>
        <w:t xml:space="preserve">For a bank, the technology-risk texts on digital assets come from the HKMA.</w:t>
      </w:r>
      <w:r>
        <w:t xml:space="preserve"> </w:t>
      </w:r>
      <w:r>
        <w:rPr>
          <w:vertAlign w:val="superscript"/>
        </w:rPr>
        <w:t xml:space="preserve">[1,2]</w:t>
      </w:r>
      <w:r>
        <w:t xml:space="preserve"> </w:t>
      </w:r>
      <w:r>
        <w:t xml:space="preserve">The first is an April 2024 list of risk points for authorized institutions (AIs). AIs are banks and other deposit-takers that the HKMA authorizes.</w:t>
      </w:r>
      <w:r>
        <w:t xml:space="preserve"> </w:t>
      </w:r>
      <w:r>
        <w:rPr>
          <w:vertAlign w:val="superscript"/>
        </w:rPr>
        <w:t xml:space="preserve">[1]</w:t>
      </w:r>
      <w:r>
        <w:t xml:space="preserve"> </w:t>
      </w:r>
      <w:r>
        <w:t xml:space="preserve">It covers AIs that use distributed ledger technology (DLT), the shared record-keeping technology behind blockchains.</w:t>
      </w:r>
      <w:r>
        <w:t xml:space="preserve"> </w:t>
      </w:r>
      <w:r>
        <w:rPr>
          <w:vertAlign w:val="superscript"/>
        </w:rPr>
        <w:t xml:space="preserve">[1]</w:t>
      </w:r>
      <w:r>
        <w:t xml:space="preserve"> </w:t>
      </w:r>
      <w:r>
        <w:t xml:space="preserve">The second is the HKMA custody standards. In May 2026 the HKMA added detailed controls for wallets and for managing the secret keys that control digital assets.</w:t>
      </w:r>
      <w:r>
        <w:t xml:space="preserve"> </w:t>
      </w:r>
      <w:r>
        <w:rPr>
          <w:vertAlign w:val="superscript"/>
        </w:rPr>
        <w:t xml:space="preserve">[2]</w:t>
      </w:r>
    </w:p>
    <w:p>
      <w:pPr>
        <w:pStyle w:val="BodyText"/>
      </w:pPr>
      <w:r>
        <w:t xml:space="preserve">The SFC has a parallel, more detailed set of rules. It covers licensed virtual asset trading platform (VATP) operators and internet brokers. Four SFC circulars stand out:</w:t>
      </w:r>
    </w:p>
    <w:p>
      <w:pPr>
        <w:pStyle w:val="Compact"/>
        <w:numPr>
          <w:ilvl w:val="0"/>
          <w:numId w:val="1212"/>
        </w:numPr>
      </w:pPr>
      <w:r>
        <w:t xml:space="preserve">An August 2025 custody circular, prompted by incidents at overseas platforms.</w:t>
      </w:r>
      <w:r>
        <w:t xml:space="preserve"> </w:t>
      </w:r>
      <w:r>
        <w:rPr>
          <w:vertAlign w:val="superscript"/>
        </w:rPr>
        <w:t xml:space="preserve">[3]</w:t>
      </w:r>
    </w:p>
    <w:p>
      <w:pPr>
        <w:pStyle w:val="Compact"/>
        <w:numPr>
          <w:ilvl w:val="0"/>
          <w:numId w:val="1212"/>
        </w:numPr>
      </w:pPr>
      <w:r>
        <w:t xml:space="preserve">A January 2025 circular on what SFC inspections found.</w:t>
      </w:r>
      <w:r>
        <w:t xml:space="preserve"> </w:t>
      </w:r>
      <w:r>
        <w:rPr>
          <w:vertAlign w:val="superscript"/>
        </w:rPr>
        <w:t xml:space="preserve">[4]</w:t>
      </w:r>
    </w:p>
    <w:p>
      <w:pPr>
        <w:pStyle w:val="Compact"/>
        <w:numPr>
          <w:ilvl w:val="0"/>
          <w:numId w:val="1212"/>
        </w:numPr>
      </w:pPr>
      <w:r>
        <w:t xml:space="preserve">A June 2026 circular on cyberattacks that use artificial intelligence.</w:t>
      </w:r>
      <w:r>
        <w:t xml:space="preserve"> </w:t>
      </w:r>
      <w:r>
        <w:rPr>
          <w:vertAlign w:val="superscript"/>
        </w:rPr>
        <w:t xml:space="preserve">[5]</w:t>
      </w:r>
    </w:p>
    <w:p>
      <w:pPr>
        <w:pStyle w:val="Compact"/>
        <w:numPr>
          <w:ilvl w:val="0"/>
          <w:numId w:val="1212"/>
        </w:numPr>
      </w:pPr>
      <w:r>
        <w:t xml:space="preserve">A July 2026 circular on client login. It expects firms to stop relying on one-time passwords (OTPs) when clients log in or bind (register) a device.</w:t>
      </w:r>
      <w:r>
        <w:t xml:space="preserve"> </w:t>
      </w:r>
      <w:r>
        <w:rPr>
          <w:vertAlign w:val="superscript"/>
        </w:rPr>
        <w:t xml:space="preserve">[6]</w:t>
      </w:r>
      <w:r>
        <w:t xml:space="preserve"> </w:t>
      </w:r>
      <w:r>
        <w:t xml:space="preserve">Firms are to move to phishing-resistant methods by 8 July 2027.</w:t>
      </w:r>
      <w:r>
        <w:t xml:space="preserve"> </w:t>
      </w:r>
      <w:r>
        <w:rPr>
          <w:vertAlign w:val="superscript"/>
        </w:rPr>
        <w:t xml:space="preserve">[6]</w:t>
      </w:r>
      <w:r>
        <w:t xml:space="preserve"> </w:t>
      </w:r>
      <w:r>
        <w:t xml:space="preserve">Phishing means fake messages or websites that trick people into giving away login details. Phishing-resistant methods are logins that a fake website is unable to capture and reuse.</w:t>
      </w:r>
    </w:p>
    <w:p>
      <w:pPr>
        <w:pStyle w:val="FirstParagraph"/>
      </w:pPr>
      <w:r>
        <w:t xml:space="preserve">These SFC circulars are addressed to SFC-licensed firms, not to the bank.</w:t>
      </w:r>
      <w:r>
        <w:t xml:space="preserve"> </w:t>
      </w:r>
      <w:r>
        <w:rPr>
          <w:vertAlign w:val="superscript"/>
        </w:rPr>
        <w:t xml:space="preserve">[7]</w:t>
      </w:r>
      <w:r>
        <w:t xml:space="preserve"> </w:t>
      </w:r>
      <w:r>
        <w:t xml:space="preserve">But they show what the bank's VATP and broker counterparties are expected to have.</w:t>
      </w:r>
      <w:r>
        <w:t xml:space="preserve"> </w:t>
      </w:r>
      <w:r>
        <w:rPr>
          <w:vertAlign w:val="superscript"/>
        </w:rPr>
        <w:t xml:space="preserve">[7]</w:t>
      </w:r>
      <w:r>
        <w:t xml:space="preserve"> </w:t>
      </w:r>
      <w:r>
        <w:t xml:space="preserve">Also, many controls in the HKMA's 2026 custody update use the same wording as the SFC's 2025 custody circular.</w:t>
      </w:r>
      <w:r>
        <w:t xml:space="preserve"> </w:t>
      </w:r>
      <w:r>
        <w:rPr>
          <w:vertAlign w:val="superscript"/>
        </w:rPr>
        <w:t xml:space="preserve">[8,9]</w:t>
      </w:r>
    </w:p>
    <w:p>
      <w:pPr>
        <w:pStyle w:val="BodyText"/>
      </w:pPr>
      <w:r>
        <w:t xml:space="preserve">On fraud, the HKMA has warned the public about three things:</w:t>
      </w:r>
    </w:p>
    <w:p>
      <w:pPr>
        <w:pStyle w:val="Compact"/>
        <w:numPr>
          <w:ilvl w:val="0"/>
          <w:numId w:val="1213"/>
        </w:numPr>
      </w:pPr>
      <w:r>
        <w:t xml:space="preserve">Crypto firms that call themselves 'banks'.</w:t>
      </w:r>
      <w:r>
        <w:t xml:space="preserve"> </w:t>
      </w:r>
      <w:r>
        <w:rPr>
          <w:vertAlign w:val="superscript"/>
        </w:rPr>
        <w:t xml:space="preserve">[10]</w:t>
      </w:r>
    </w:p>
    <w:p>
      <w:pPr>
        <w:pStyle w:val="Compact"/>
        <w:numPr>
          <w:ilvl w:val="0"/>
          <w:numId w:val="1213"/>
        </w:numPr>
      </w:pPr>
      <w:r>
        <w:t xml:space="preserve">Tokens falsely linked to licensed stablecoin issuers.</w:t>
      </w:r>
      <w:r>
        <w:t xml:space="preserve"> </w:t>
      </w:r>
      <w:r>
        <w:rPr>
          <w:vertAlign w:val="superscript"/>
        </w:rPr>
        <w:t xml:space="preserve">[11]</w:t>
      </w:r>
    </w:p>
    <w:p>
      <w:pPr>
        <w:pStyle w:val="Compact"/>
        <w:numPr>
          <w:ilvl w:val="0"/>
          <w:numId w:val="1213"/>
        </w:numPr>
      </w:pPr>
      <w:r>
        <w:t xml:space="preserve">Entities that falsely claim to be part of its e-HKD (digital Hong Kong dollar) Pilot Programme.</w:t>
      </w:r>
      <w:r>
        <w:t xml:space="preserve"> </w:t>
      </w:r>
      <w:r>
        <w:rPr>
          <w:vertAlign w:val="superscript"/>
        </w:rPr>
        <w:t xml:space="preserve">[12]</w:t>
      </w:r>
    </w:p>
    <w:bookmarkEnd w:id="231"/>
    <w:bookmarkStart w:id="232" w:name="where-things-stand-16"/>
    <w:p>
      <w:pPr>
        <w:pStyle w:val="Heading2"/>
      </w:pPr>
      <w:r>
        <w:t xml:space="preserve">Where things stand</w:t>
      </w:r>
    </w:p>
    <w:p>
      <w:pPr>
        <w:pStyle w:val="FirstParagraph"/>
      </w:pPr>
      <w:r>
        <w:t xml:space="preserve">As of 25 Sep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Risk management considerations related to the use of DLT</w:t>
            </w:r>
          </w:p>
        </w:tc>
        <w:tc>
          <w:tcPr/>
          <w:p>
            <w:pPr>
              <w:pStyle w:val="Compact"/>
            </w:pPr>
            <w:r>
              <w:t xml:space="preserve">HKMA</w:t>
            </w:r>
          </w:p>
        </w:tc>
        <w:tc>
          <w:tcPr/>
          <w:p>
            <w:pPr>
              <w:pStyle w:val="Compact"/>
            </w:pPr>
            <w:r>
              <w:t xml:space="preserve">16 Apr 2024</w:t>
            </w:r>
          </w:p>
        </w:tc>
        <w:tc>
          <w:tcPr/>
          <w:p>
            <w:pPr>
              <w:pStyle w:val="Compact"/>
            </w:pPr>
            <w:r>
              <w:t xml:space="preserve">In force</w:t>
            </w:r>
          </w:p>
        </w:tc>
        <w:tc>
          <w:tcPr/>
          <w:p>
            <w:pPr>
              <w:pStyle w:val="Compact"/>
            </w:pPr>
            <w:r>
              <w:t xml:space="preserve">AIs</w:t>
            </w:r>
          </w:p>
        </w:tc>
        <w:tc>
          <w:tcPr/>
          <w:p>
            <w:pPr>
              <w:pStyle w:val="Compact"/>
            </w:pPr>
            <w:r>
              <w:rPr>
                <w:vertAlign w:val="superscript"/>
              </w:rPr>
              <w:t xml:space="preserve">[1]</w:t>
            </w:r>
          </w:p>
        </w:tc>
      </w:tr>
      <w:tr>
        <w:tc>
          <w:tcPr/>
          <w:p>
            <w:pPr>
              <w:pStyle w:val="Compact"/>
            </w:pPr>
            <w:r>
              <w:t xml:space="preserve">Updated custody expected standards (key management, wallet controls)</w:t>
            </w:r>
          </w:p>
        </w:tc>
        <w:tc>
          <w:tcPr/>
          <w:p>
            <w:pPr>
              <w:pStyle w:val="Compact"/>
            </w:pPr>
            <w:r>
              <w:t xml:space="preserve">HKMA</w:t>
            </w:r>
          </w:p>
        </w:tc>
        <w:tc>
          <w:tcPr/>
          <w:p>
            <w:pPr>
              <w:pStyle w:val="Compact"/>
            </w:pPr>
            <w:r>
              <w:t xml:space="preserve">27 May 2026</w:t>
            </w:r>
          </w:p>
        </w:tc>
        <w:tc>
          <w:tcPr/>
          <w:p>
            <w:pPr>
              <w:pStyle w:val="Compact"/>
            </w:pPr>
            <w:r>
              <w:t xml:space="preserve">In force</w:t>
            </w:r>
          </w:p>
        </w:tc>
        <w:tc>
          <w:tcPr/>
          <w:p>
            <w:pPr>
              <w:pStyle w:val="Compact"/>
            </w:pPr>
            <w:r>
              <w:t xml:space="preserve">AIs and subsidiaries of locally incorporated AIs</w:t>
            </w:r>
          </w:p>
        </w:tc>
        <w:tc>
          <w:tcPr/>
          <w:p>
            <w:pPr>
              <w:pStyle w:val="Compact"/>
            </w:pPr>
            <w:r>
              <w:rPr>
                <w:vertAlign w:val="superscript"/>
              </w:rPr>
              <w:t xml:space="preserve">[13]</w:t>
            </w:r>
          </w:p>
        </w:tc>
      </w:tr>
      <w:tr>
        <w:tc>
          <w:tcPr/>
          <w:p>
            <w:pPr>
              <w:pStyle w:val="Compact"/>
            </w:pPr>
            <w:r>
              <w:t xml:space="preserve">Inspection findings on platforms treated as licensed while applying (25EC3)</w:t>
            </w:r>
          </w:p>
        </w:tc>
        <w:tc>
          <w:tcPr/>
          <w:p>
            <w:pPr>
              <w:pStyle w:val="Compact"/>
            </w:pPr>
            <w:r>
              <w:t xml:space="preserve">SFC</w:t>
            </w:r>
          </w:p>
        </w:tc>
        <w:tc>
          <w:tcPr/>
          <w:p>
            <w:pPr>
              <w:pStyle w:val="Compact"/>
            </w:pPr>
            <w:r>
              <w:t xml:space="preserve">16 Jan 2025</w:t>
            </w:r>
          </w:p>
        </w:tc>
        <w:tc>
          <w:tcPr/>
          <w:p>
            <w:pPr>
              <w:pStyle w:val="Compact"/>
            </w:pPr>
            <w:r>
              <w:t xml:space="preserve">In force</w:t>
            </w:r>
          </w:p>
        </w:tc>
        <w:tc>
          <w:tcPr/>
          <w:p>
            <w:pPr>
              <w:pStyle w:val="Compact"/>
            </w:pPr>
            <w:r>
              <w:t xml:space="preserve">VATP operators</w:t>
            </w:r>
          </w:p>
        </w:tc>
        <w:tc>
          <w:tcPr/>
          <w:p>
            <w:pPr>
              <w:pStyle w:val="Compact"/>
            </w:pPr>
            <w:r>
              <w:rPr>
                <w:vertAlign w:val="superscript"/>
              </w:rPr>
              <w:t xml:space="preserve">[4]</w:t>
            </w:r>
          </w:p>
        </w:tc>
      </w:tr>
      <w:tr>
        <w:tc>
          <w:tcPr/>
          <w:p>
            <w:pPr>
              <w:pStyle w:val="Compact"/>
            </w:pPr>
            <w:r>
              <w:t xml:space="preserve">Cybersecurity webinar materials (25EC11)</w:t>
            </w:r>
          </w:p>
        </w:tc>
        <w:tc>
          <w:tcPr/>
          <w:p>
            <w:pPr>
              <w:pStyle w:val="Compact"/>
            </w:pPr>
            <w:r>
              <w:t xml:space="preserve">SFC</w:t>
            </w:r>
          </w:p>
        </w:tc>
        <w:tc>
          <w:tcPr/>
          <w:p>
            <w:pPr>
              <w:pStyle w:val="Compact"/>
            </w:pPr>
            <w:r>
              <w:t xml:space="preserve">20 Feb 2025</w:t>
            </w:r>
          </w:p>
        </w:tc>
        <w:tc>
          <w:tcPr/>
          <w:p>
            <w:pPr>
              <w:pStyle w:val="Compact"/>
            </w:pPr>
            <w:r>
              <w:t xml:space="preserve">Superseded</w:t>
            </w:r>
          </w:p>
        </w:tc>
        <w:tc>
          <w:tcPr/>
          <w:p>
            <w:pPr>
              <w:pStyle w:val="Compact"/>
            </w:pPr>
            <w:r>
              <w:t xml:space="preserve">Licensed corporations (LCs), licensed virtual asset service providers (VASPs), associated entities</w:t>
            </w:r>
          </w:p>
        </w:tc>
        <w:tc>
          <w:tcPr/>
          <w:p>
            <w:pPr>
              <w:pStyle w:val="Compact"/>
            </w:pPr>
            <w:r>
              <w:rPr>
                <w:vertAlign w:val="superscript"/>
              </w:rPr>
              <w:t xml:space="preserve">[14]</w:t>
            </w:r>
          </w:p>
        </w:tc>
      </w:tr>
      <w:tr>
        <w:tc>
          <w:tcPr/>
          <w:p>
            <w:pPr>
              <w:pStyle w:val="Compact"/>
            </w:pPr>
            <w:r>
              <w:t xml:space="preserve">Custody of virtual assets (25EC44)</w:t>
            </w:r>
          </w:p>
        </w:tc>
        <w:tc>
          <w:tcPr/>
          <w:p>
            <w:pPr>
              <w:pStyle w:val="Compact"/>
            </w:pPr>
            <w:r>
              <w:t xml:space="preserve">SFC</w:t>
            </w:r>
          </w:p>
        </w:tc>
        <w:tc>
          <w:tcPr/>
          <w:p>
            <w:pPr>
              <w:pStyle w:val="Compact"/>
            </w:pPr>
            <w:r>
              <w:t xml:space="preserve">15 Aug 2025</w:t>
            </w:r>
          </w:p>
        </w:tc>
        <w:tc>
          <w:tcPr/>
          <w:p>
            <w:pPr>
              <w:pStyle w:val="Compact"/>
            </w:pPr>
            <w:r>
              <w:t xml:space="preserve">In force</w:t>
            </w:r>
          </w:p>
        </w:tc>
        <w:tc>
          <w:tcPr/>
          <w:p>
            <w:pPr>
              <w:pStyle w:val="Compact"/>
            </w:pPr>
            <w:r>
              <w:t xml:space="preserve">VATP operators</w:t>
            </w:r>
          </w:p>
        </w:tc>
        <w:tc>
          <w:tcPr/>
          <w:p>
            <w:pPr>
              <w:pStyle w:val="Compact"/>
            </w:pPr>
            <w:r>
              <w:rPr>
                <w:vertAlign w:val="superscript"/>
              </w:rPr>
              <w:t xml:space="preserve">[15]</w:t>
            </w:r>
          </w:p>
        </w:tc>
      </w:tr>
      <w:tr>
        <w:tc>
          <w:tcPr/>
          <w:p>
            <w:pPr>
              <w:pStyle w:val="Compact"/>
            </w:pPr>
            <w:r>
              <w:t xml:space="preserve">Cyberattacks enabled by artificial intelligence (26EC32)</w:t>
            </w:r>
          </w:p>
        </w:tc>
        <w:tc>
          <w:tcPr/>
          <w:p>
            <w:pPr>
              <w:pStyle w:val="Compact"/>
            </w:pPr>
            <w:r>
              <w:t xml:space="preserve">SFC</w:t>
            </w:r>
          </w:p>
        </w:tc>
        <w:tc>
          <w:tcPr/>
          <w:p>
            <w:pPr>
              <w:pStyle w:val="Compact"/>
            </w:pPr>
            <w:r>
              <w:t xml:space="preserve">2 Jun 2026</w:t>
            </w:r>
          </w:p>
        </w:tc>
        <w:tc>
          <w:tcPr/>
          <w:p>
            <w:pPr>
              <w:pStyle w:val="Compact"/>
            </w:pPr>
            <w:r>
              <w:t xml:space="preserve">In force</w:t>
            </w:r>
          </w:p>
        </w:tc>
        <w:tc>
          <w:tcPr/>
          <w:p>
            <w:pPr>
              <w:pStyle w:val="Compact"/>
            </w:pPr>
            <w:r>
              <w:t xml:space="preserve">LCs, VASPs, associated entities</w:t>
            </w:r>
          </w:p>
        </w:tc>
        <w:tc>
          <w:tcPr/>
          <w:p>
            <w:pPr>
              <w:pStyle w:val="Compact"/>
            </w:pPr>
            <w:r>
              <w:rPr>
                <w:vertAlign w:val="superscript"/>
              </w:rPr>
              <w:t xml:space="preserve">[5]</w:t>
            </w:r>
          </w:p>
        </w:tc>
      </w:tr>
      <w:tr>
        <w:tc>
          <w:tcPr/>
          <w:p>
            <w:pPr>
              <w:pStyle w:val="Compact"/>
            </w:pPr>
            <w:r>
              <w:t xml:space="preserve">Phishing-resistant authentication and surveillance (26EC35)</w:t>
            </w:r>
          </w:p>
        </w:tc>
        <w:tc>
          <w:tcPr/>
          <w:p>
            <w:pPr>
              <w:pStyle w:val="Compact"/>
            </w:pPr>
            <w:r>
              <w:t xml:space="preserve">SFC</w:t>
            </w:r>
          </w:p>
        </w:tc>
        <w:tc>
          <w:tcPr/>
          <w:p>
            <w:pPr>
              <w:pStyle w:val="Compact"/>
            </w:pPr>
            <w:r>
              <w:t xml:space="preserve">9 Jul 2026</w:t>
            </w:r>
          </w:p>
        </w:tc>
        <w:tc>
          <w:tcPr/>
          <w:p>
            <w:pPr>
              <w:pStyle w:val="Compact"/>
            </w:pPr>
            <w:r>
              <w:t xml:space="preserve">Issued, effective 8 Jul 2027 (authentication deadline; other sections immediate or as soon as practicable)</w:t>
            </w:r>
          </w:p>
        </w:tc>
        <w:tc>
          <w:tcPr/>
          <w:p>
            <w:pPr>
              <w:pStyle w:val="Compact"/>
            </w:pPr>
            <w:r>
              <w:t xml:space="preserve">Internet brokers, SFC-licensed VASPs</w:t>
            </w:r>
          </w:p>
        </w:tc>
        <w:tc>
          <w:tcPr/>
          <w:p>
            <w:pPr>
              <w:pStyle w:val="Compact"/>
            </w:pPr>
            <w:r>
              <w:rPr>
                <w:vertAlign w:val="superscript"/>
              </w:rPr>
              <w:t xml:space="preserve">[16]</w:t>
            </w:r>
          </w:p>
        </w:tc>
      </w:tr>
      <w:tr>
        <w:tc>
          <w:tcPr/>
          <w:p>
            <w:pPr>
              <w:pStyle w:val="Compact"/>
            </w:pPr>
            <w:r>
              <w:t xml:space="preserve">Alert: crypto firms misusing 'bank'</w:t>
            </w:r>
          </w:p>
        </w:tc>
        <w:tc>
          <w:tcPr/>
          <w:p>
            <w:pPr>
              <w:pStyle w:val="Compact"/>
            </w:pPr>
            <w:r>
              <w:t xml:space="preserve">HKMA</w:t>
            </w:r>
          </w:p>
        </w:tc>
        <w:tc>
          <w:tcPr/>
          <w:p>
            <w:pPr>
              <w:pStyle w:val="Compact"/>
            </w:pPr>
            <w:r>
              <w:t xml:space="preserve">15 Nov 2024 (updating 15 Sep 2023 alert)</w:t>
            </w:r>
          </w:p>
        </w:tc>
        <w:tc>
          <w:tcPr/>
          <w:p>
            <w:pPr>
              <w:pStyle w:val="Compact"/>
            </w:pPr>
            <w:r>
              <w:t xml:space="preserve">In force</w:t>
            </w:r>
          </w:p>
        </w:tc>
        <w:tc>
          <w:tcPr/>
          <w:p>
            <w:pPr>
              <w:pStyle w:val="Compact"/>
            </w:pPr>
            <w:r>
              <w:t xml:space="preserve">Public</w:t>
            </w:r>
          </w:p>
        </w:tc>
        <w:tc>
          <w:tcPr/>
          <w:p>
            <w:pPr>
              <w:pStyle w:val="Compact"/>
            </w:pPr>
            <w:r>
              <w:rPr>
                <w:vertAlign w:val="superscript"/>
              </w:rPr>
              <w:t xml:space="preserve">[10,17]</w:t>
            </w:r>
          </w:p>
        </w:tc>
      </w:tr>
      <w:tr>
        <w:tc>
          <w:tcPr/>
          <w:p>
            <w:pPr>
              <w:pStyle w:val="Compact"/>
            </w:pPr>
            <w:r>
              <w:t xml:space="preserve">Alert: tokens using licensed issuers' names</w:t>
            </w:r>
          </w:p>
        </w:tc>
        <w:tc>
          <w:tcPr/>
          <w:p>
            <w:pPr>
              <w:pStyle w:val="Compact"/>
            </w:pPr>
            <w:r>
              <w:t xml:space="preserve">HKMA</w:t>
            </w:r>
          </w:p>
        </w:tc>
        <w:tc>
          <w:tcPr/>
          <w:p>
            <w:pPr>
              <w:pStyle w:val="Compact"/>
            </w:pPr>
            <w:r>
              <w:t xml:space="preserve">28 Apr 2026</w:t>
            </w:r>
          </w:p>
        </w:tc>
        <w:tc>
          <w:tcPr/>
          <w:p>
            <w:pPr>
              <w:pStyle w:val="Compact"/>
            </w:pPr>
            <w:r>
              <w:t xml:space="preserve">In force</w:t>
            </w:r>
          </w:p>
        </w:tc>
        <w:tc>
          <w:tcPr/>
          <w:p>
            <w:pPr>
              <w:pStyle w:val="Compact"/>
            </w:pPr>
            <w:r>
              <w:t xml:space="preserve">Public</w:t>
            </w:r>
          </w:p>
        </w:tc>
        <w:tc>
          <w:tcPr/>
          <w:p>
            <w:pPr>
              <w:pStyle w:val="Compact"/>
            </w:pPr>
            <w:r>
              <w:rPr>
                <w:vertAlign w:val="superscript"/>
              </w:rPr>
              <w:t xml:space="preserve">[11]</w:t>
            </w:r>
          </w:p>
        </w:tc>
      </w:tr>
    </w:tbl>
    <w:p>
      <w:pPr>
        <w:pStyle w:val="BodyText"/>
      </w:pPr>
      <w:r>
        <w:t xml:space="preserve">Note: the SFC's own record lists 25EC11 as historical webinar material. 'Superseded' is the closest status chip. HKMA alerts are one-off public notices, recorded as historical. 'In force' is shown only because it is the closest chip.</w:t>
      </w:r>
    </w:p>
    <w:bookmarkEnd w:id="232"/>
    <w:bookmarkStart w:id="233" w:name="key-facts-16"/>
    <w:p>
      <w:pPr>
        <w:pStyle w:val="Heading2"/>
      </w:pPr>
      <w:r>
        <w:t xml:space="preserve">Key facts</w:t>
      </w:r>
    </w:p>
    <w:p>
      <w:pPr>
        <w:pStyle w:val="Compact"/>
        <w:numPr>
          <w:ilvl w:val="0"/>
          <w:numId w:val="1214"/>
        </w:numPr>
      </w:pPr>
      <w:r>
        <w:t xml:space="preserve">The HKMA says an AI's board and senior management carry full responsibility for using DLT and for its risks.</w:t>
      </w:r>
      <w:r>
        <w:t xml:space="preserve"> </w:t>
      </w:r>
      <w:r>
        <w:rPr>
          <w:vertAlign w:val="superscript"/>
        </w:rPr>
        <w:t xml:space="preserve">[18]</w:t>
      </w:r>
      <w:r>
        <w:t xml:space="preserve"> </w:t>
      </w:r>
      <w:r>
        <w:t xml:space="preserve">The HKMA also says the AI should update its policies on technology risk, business continuity and outsourcing for DLT as needed.</w:t>
      </w:r>
      <w:r>
        <w:t xml:space="preserve"> </w:t>
      </w:r>
      <w:r>
        <w:rPr>
          <w:vertAlign w:val="superscript"/>
        </w:rPr>
        <w:t xml:space="preserve">[18]</w:t>
      </w:r>
    </w:p>
    <w:p>
      <w:pPr>
        <w:pStyle w:val="Compact"/>
        <w:numPr>
          <w:ilvl w:val="0"/>
          <w:numId w:val="1214"/>
        </w:numPr>
      </w:pPr>
      <w:r>
        <w:t xml:space="preserve">The HKMA expects banks to understand the types of DLT network and pick one that suits the application's risks.</w:t>
      </w:r>
      <w:r>
        <w:t xml:space="preserve"> </w:t>
      </w:r>
      <w:r>
        <w:rPr>
          <w:vertAlign w:val="superscript"/>
        </w:rPr>
        <w:t xml:space="preserve">[19]</w:t>
      </w:r>
      <w:r>
        <w:t xml:space="preserve"> </w:t>
      </w:r>
      <w:r>
        <w:t xml:space="preserve">Anyone can join a permissionless network. The HKMA sees such networks as likely unsuitable for highly critical or sensitive functions.</w:t>
      </w:r>
      <w:r>
        <w:t xml:space="preserve"> </w:t>
      </w:r>
      <w:r>
        <w:rPr>
          <w:vertAlign w:val="superscript"/>
        </w:rPr>
        <w:t xml:space="preserve">[19]</w:t>
      </w:r>
      <w:r>
        <w:t xml:space="preserve"> </w:t>
      </w:r>
      <w:r>
        <w:t xml:space="preserve">The exception is where adequate compensating controls (extra safeguards that offset the risk) exist.</w:t>
      </w:r>
      <w:r>
        <w:t xml:space="preserve"> </w:t>
      </w:r>
      <w:r>
        <w:rPr>
          <w:vertAlign w:val="superscript"/>
        </w:rPr>
        <w:t xml:space="preserve">[19]</w:t>
      </w:r>
    </w:p>
    <w:p>
      <w:pPr>
        <w:pStyle w:val="Compact"/>
        <w:numPr>
          <w:ilvl w:val="0"/>
          <w:numId w:val="1214"/>
        </w:numPr>
      </w:pPr>
      <w:r>
        <w:t xml:space="preserve">A bank acting as custodian (holding assets for clients) would generally be expected to have stricter procedures for private keys.</w:t>
      </w:r>
      <w:r>
        <w:t xml:space="preserve"> </w:t>
      </w:r>
      <w:r>
        <w:rPr>
          <w:vertAlign w:val="superscript"/>
        </w:rPr>
        <w:t xml:space="preserve">[20]</w:t>
      </w:r>
      <w:r>
        <w:t xml:space="preserve"> </w:t>
      </w:r>
      <w:r>
        <w:t xml:space="preserve">A private key is the secret code that controls a digital asset. The procedures cover creating, storing and backing up keys securely.</w:t>
      </w:r>
      <w:r>
        <w:t xml:space="preserve"> </w:t>
      </w:r>
      <w:r>
        <w:rPr>
          <w:vertAlign w:val="superscript"/>
        </w:rPr>
        <w:t xml:space="preserve">[20]</w:t>
      </w:r>
      <w:r>
        <w:t xml:space="preserve"> </w:t>
      </w:r>
      <w:r>
        <w:t xml:space="preserve">Examples include limited access, cold storage (keys kept offline) and offsite backups.</w:t>
      </w:r>
      <w:r>
        <w:t xml:space="preserve"> </w:t>
      </w:r>
      <w:r>
        <w:rPr>
          <w:vertAlign w:val="superscript"/>
        </w:rPr>
        <w:t xml:space="preserve">[20]</w:t>
      </w:r>
    </w:p>
    <w:p>
      <w:pPr>
        <w:pStyle w:val="Compact"/>
        <w:numPr>
          <w:ilvl w:val="0"/>
          <w:numId w:val="1214"/>
        </w:numPr>
      </w:pPr>
      <w:r>
        <w:t xml:space="preserve">The HKMA's May 2026 custody update includes three controls:</w:t>
      </w:r>
      <w:r>
        <w:t xml:space="preserve"> </w:t>
      </w:r>
      <w:r>
        <w:rPr>
          <w:vertAlign w:val="superscript"/>
        </w:rPr>
        <w:t xml:space="preserve">[21]</w:t>
      </w:r>
    </w:p>
    <w:p>
      <w:pPr>
        <w:pStyle w:val="Compact"/>
        <w:numPr>
          <w:ilvl w:val="1"/>
          <w:numId w:val="1215"/>
        </w:numPr>
      </w:pPr>
      <w:r>
        <w:t xml:space="preserve">System-based whitelists (lists of pre-approved addresses) for transfers out of cold wallets. A cold wallet is one whose keys are kept offline.</w:t>
      </w:r>
    </w:p>
    <w:p>
      <w:pPr>
        <w:pStyle w:val="Compact"/>
        <w:numPr>
          <w:ilvl w:val="1"/>
          <w:numId w:val="1215"/>
        </w:numPr>
      </w:pPr>
      <w:r>
        <w:t xml:space="preserve">No smart contracts in cold wallets on public blockchains. A smart contract is code on a blockchain that runs by itself.</w:t>
      </w:r>
    </w:p>
    <w:p>
      <w:pPr>
        <w:pStyle w:val="Compact"/>
        <w:numPr>
          <w:ilvl w:val="1"/>
          <w:numId w:val="1215"/>
        </w:numPr>
      </w:pPr>
      <w:r>
        <w:t xml:space="preserve">Measures to prevent 'blind signing', which means approving a transaction without seeing its details.</w:t>
      </w:r>
    </w:p>
    <w:p>
      <w:pPr>
        <w:pStyle w:val="Compact"/>
        <w:numPr>
          <w:ilvl w:val="0"/>
          <w:numId w:val="1214"/>
        </w:numPr>
      </w:pPr>
      <w:r>
        <w:t xml:space="preserve">Keys and seeds should be created and stored in tamper-resistant devices, such as hardware security modules (HSMs).</w:t>
      </w:r>
      <w:r>
        <w:t xml:space="preserve"> </w:t>
      </w:r>
      <w:r>
        <w:rPr>
          <w:vertAlign w:val="superscript"/>
        </w:rPr>
        <w:t xml:space="preserve">[22]</w:t>
      </w:r>
      <w:r>
        <w:t xml:space="preserve"> </w:t>
      </w:r>
      <w:r>
        <w:t xml:space="preserve">A seed is a master secret from which keys can be rebuilt. HSMs are sealed devices built to protect keys. Keys and seeds should also be created, stored and backed up in Hong Kong.</w:t>
      </w:r>
      <w:r>
        <w:t xml:space="preserve"> </w:t>
      </w:r>
      <w:r>
        <w:rPr>
          <w:vertAlign w:val="superscript"/>
        </w:rPr>
        <w:t xml:space="preserve">[22]</w:t>
      </w:r>
    </w:p>
    <w:p>
      <w:pPr>
        <w:pStyle w:val="Compact"/>
        <w:numPr>
          <w:ilvl w:val="0"/>
          <w:numId w:val="1214"/>
        </w:numPr>
      </w:pPr>
      <w:r>
        <w:t xml:space="preserve">Where the assets in custody are virtual assets (VAs), a bank custodian should hold 98% of client VAs in cold storage.</w:t>
      </w:r>
      <w:r>
        <w:t xml:space="preserve"> </w:t>
      </w:r>
      <w:r>
        <w:rPr>
          <w:vertAlign w:val="superscript"/>
        </w:rPr>
        <w:t xml:space="preserve">[23]</w:t>
      </w:r>
    </w:p>
    <w:p>
      <w:pPr>
        <w:pStyle w:val="Compact"/>
        <w:numPr>
          <w:ilvl w:val="0"/>
          <w:numId w:val="1214"/>
        </w:numPr>
      </w:pPr>
      <w:r>
        <w:t xml:space="preserve">Wallet software code must be managed with strictly enforced segregation of duties, so no single person controls the whole process.</w:t>
      </w:r>
      <w:r>
        <w:t xml:space="preserve"> </w:t>
      </w:r>
      <w:r>
        <w:rPr>
          <w:vertAlign w:val="superscript"/>
        </w:rPr>
        <w:t xml:space="preserve">[24]</w:t>
      </w:r>
      <w:r>
        <w:t xml:space="preserve"> </w:t>
      </w:r>
      <w:r>
        <w:t xml:space="preserve">Administrator access should follow least privilege, meaning staff get only the access their job needs.</w:t>
      </w:r>
      <w:r>
        <w:t xml:space="preserve"> </w:t>
      </w:r>
      <w:r>
        <w:rPr>
          <w:vertAlign w:val="superscript"/>
        </w:rPr>
        <w:t xml:space="preserve">[24]</w:t>
      </w:r>
      <w:r>
        <w:t xml:space="preserve"> </w:t>
      </w:r>
      <w:r>
        <w:t xml:space="preserve">The segregation line is the annex's only 'must'.</w:t>
      </w:r>
      <w:r>
        <w:t xml:space="preserve"> </w:t>
      </w:r>
      <w:r>
        <w:rPr>
          <w:vertAlign w:val="superscript"/>
        </w:rPr>
        <w:t xml:space="preserve">[24]</w:t>
      </w:r>
    </w:p>
    <w:p>
      <w:pPr>
        <w:pStyle w:val="Compact"/>
        <w:numPr>
          <w:ilvl w:val="0"/>
          <w:numId w:val="1214"/>
        </w:numPr>
      </w:pPr>
      <w:r>
        <w:t xml:space="preserve">Custody security monitoring should run 24/7, including holidays.</w:t>
      </w:r>
      <w:r>
        <w:t xml:space="preserve"> </w:t>
      </w:r>
      <w:r>
        <w:rPr>
          <w:vertAlign w:val="superscript"/>
        </w:rPr>
        <w:t xml:space="preserve">[25]</w:t>
      </w:r>
      <w:r>
        <w:t xml:space="preserve"> </w:t>
      </w:r>
      <w:r>
        <w:t xml:space="preserve">It should also cover outside dependencies, such as vendors, blockchain protocols and encryption algorithms.</w:t>
      </w:r>
      <w:r>
        <w:t xml:space="preserve"> </w:t>
      </w:r>
      <w:r>
        <w:rPr>
          <w:vertAlign w:val="superscript"/>
        </w:rPr>
        <w:t xml:space="preserve">[25]</w:t>
      </w:r>
    </w:p>
    <w:p>
      <w:pPr>
        <w:pStyle w:val="Compact"/>
        <w:numPr>
          <w:ilvl w:val="0"/>
          <w:numId w:val="1214"/>
        </w:numPr>
      </w:pPr>
      <w:r>
        <w:t xml:space="preserve">The SFC's August 2025 custody circular took effect immediately for VATP operators.</w:t>
      </w:r>
      <w:r>
        <w:t xml:space="preserve"> </w:t>
      </w:r>
      <w:r>
        <w:rPr>
          <w:vertAlign w:val="superscript"/>
        </w:rPr>
        <w:t xml:space="preserve">[26]</w:t>
      </w:r>
      <w:r>
        <w:t xml:space="preserve"> </w:t>
      </w:r>
      <w:r>
        <w:t xml:space="preserve">The SFC says overseas incidents showed potential critical weaknesses, whatever custody solution was used.</w:t>
      </w:r>
      <w:r>
        <w:t xml:space="preserve"> </w:t>
      </w:r>
      <w:r>
        <w:rPr>
          <w:vertAlign w:val="superscript"/>
        </w:rPr>
        <w:t xml:space="preserve">[26]</w:t>
      </w:r>
      <w:r>
        <w:t xml:space="preserve"> </w:t>
      </w:r>
      <w:r>
        <w:t xml:space="preserve">Examples of such solutions are HSMs, multi-signature wallets and multi-party computation (MPC). A multi-signature wallet needs several approvers to sign a transfer. MPC splits a key into shares held by different parties or devices.</w:t>
      </w:r>
    </w:p>
    <w:p>
      <w:pPr>
        <w:pStyle w:val="Compact"/>
        <w:numPr>
          <w:ilvl w:val="0"/>
          <w:numId w:val="1214"/>
        </w:numPr>
      </w:pPr>
      <w:r>
        <w:t xml:space="preserve">The SFC inspected platforms that were treated as licensed while their applications were pending.</w:t>
      </w:r>
      <w:r>
        <w:t xml:space="preserve"> </w:t>
      </w:r>
      <w:r>
        <w:rPr>
          <w:vertAlign w:val="superscript"/>
        </w:rPr>
        <w:t xml:space="preserve">[27]</w:t>
      </w:r>
      <w:r>
        <w:t xml:space="preserve"> </w:t>
      </w:r>
      <w:r>
        <w:t xml:space="preserve">It found four problems:</w:t>
      </w:r>
      <w:r>
        <w:t xml:space="preserve"> </w:t>
      </w:r>
      <w:r>
        <w:rPr>
          <w:vertAlign w:val="superscript"/>
        </w:rPr>
        <w:t xml:space="preserve">[27]</w:t>
      </w:r>
    </w:p>
    <w:p>
      <w:pPr>
        <w:pStyle w:val="Compact"/>
        <w:numPr>
          <w:ilvl w:val="1"/>
          <w:numId w:val="1216"/>
        </w:numPr>
      </w:pPr>
      <w:r>
        <w:t xml:space="preserve">Keys for one hot wallet (a wallet connected to the internet) were kept partly outside Hong Kong.</w:t>
      </w:r>
    </w:p>
    <w:p>
      <w:pPr>
        <w:pStyle w:val="Compact"/>
        <w:numPr>
          <w:ilvl w:val="1"/>
          <w:numId w:val="1216"/>
        </w:numPr>
      </w:pPr>
      <w:r>
        <w:t xml:space="preserve">One cold wallet was built as a multi-signature smart contract.</w:t>
      </w:r>
    </w:p>
    <w:p>
      <w:pPr>
        <w:pStyle w:val="Compact"/>
        <w:numPr>
          <w:ilvl w:val="1"/>
          <w:numId w:val="1216"/>
        </w:numPr>
      </w:pPr>
      <w:r>
        <w:t xml:space="preserve">Some encryption algorithms were outdated.</w:t>
      </w:r>
    </w:p>
    <w:p>
      <w:pPr>
        <w:pStyle w:val="Compact"/>
        <w:numPr>
          <w:ilvl w:val="1"/>
          <w:numId w:val="1216"/>
        </w:numPr>
      </w:pPr>
      <w:r>
        <w:t xml:space="preserve">Hot-wallet calculations under the 98/2 rule had errors. The rule keeps 98% of client assets in cold storage and at most 2% in hot wallets.</w:t>
      </w:r>
    </w:p>
    <w:p>
      <w:pPr>
        <w:pStyle w:val="Compact"/>
        <w:numPr>
          <w:ilvl w:val="0"/>
          <w:numId w:val="1214"/>
        </w:numPr>
      </w:pPr>
      <w:r>
        <w:t xml:space="preserve">The SFC's June 2026 circular reminds firms that senior managers bear ultimate responsibility for cybersecurity risk.</w:t>
      </w:r>
      <w:r>
        <w:t xml:space="preserve"> </w:t>
      </w:r>
      <w:r>
        <w:rPr>
          <w:vertAlign w:val="superscript"/>
        </w:rPr>
        <w:t xml:space="preserve">[28]</w:t>
      </w:r>
      <w:r>
        <w:t xml:space="preserve"> </w:t>
      </w:r>
      <w:r>
        <w:t xml:space="preserve">These managers include the Manager-in-Charge of information technology.</w:t>
      </w:r>
      <w:r>
        <w:t xml:space="preserve"> </w:t>
      </w:r>
      <w:r>
        <w:rPr>
          <w:vertAlign w:val="superscript"/>
        </w:rPr>
        <w:t xml:space="preserve">[28]</w:t>
      </w:r>
      <w:r>
        <w:t xml:space="preserve"> </w:t>
      </w:r>
      <w:r>
        <w:t xml:space="preserve">The circular asks firms to review five areas:</w:t>
      </w:r>
      <w:r>
        <w:t xml:space="preserve"> </w:t>
      </w:r>
      <w:r>
        <w:rPr>
          <w:vertAlign w:val="superscript"/>
        </w:rPr>
        <w:t xml:space="preserve">[28]</w:t>
      </w:r>
    </w:p>
    <w:p>
      <w:pPr>
        <w:pStyle w:val="Compact"/>
        <w:numPr>
          <w:ilvl w:val="1"/>
          <w:numId w:val="1217"/>
        </w:numPr>
      </w:pPr>
      <w:r>
        <w:t xml:space="preserve">patching (installing security fixes);</w:t>
      </w:r>
    </w:p>
    <w:p>
      <w:pPr>
        <w:pStyle w:val="Compact"/>
        <w:numPr>
          <w:ilvl w:val="1"/>
          <w:numId w:val="1217"/>
        </w:numPr>
      </w:pPr>
      <w:r>
        <w:t xml:space="preserve">access controls;</w:t>
      </w:r>
    </w:p>
    <w:p>
      <w:pPr>
        <w:pStyle w:val="Compact"/>
        <w:numPr>
          <w:ilvl w:val="1"/>
          <w:numId w:val="1217"/>
        </w:numPr>
      </w:pPr>
      <w:r>
        <w:t xml:space="preserve">detection of attacks;</w:t>
      </w:r>
    </w:p>
    <w:p>
      <w:pPr>
        <w:pStyle w:val="Compact"/>
        <w:numPr>
          <w:ilvl w:val="1"/>
          <w:numId w:val="1217"/>
        </w:numPr>
      </w:pPr>
      <w:r>
        <w:t xml:space="preserve">supply chain;</w:t>
      </w:r>
    </w:p>
    <w:p>
      <w:pPr>
        <w:pStyle w:val="Compact"/>
        <w:numPr>
          <w:ilvl w:val="1"/>
          <w:numId w:val="1217"/>
        </w:numPr>
      </w:pPr>
      <w:r>
        <w:t xml:space="preserve">incident response.</w:t>
      </w:r>
    </w:p>
    <w:p>
      <w:pPr>
        <w:pStyle w:val="Compact"/>
        <w:numPr>
          <w:ilvl w:val="0"/>
          <w:numId w:val="1214"/>
        </w:numPr>
      </w:pPr>
      <w:r>
        <w:t xml:space="preserve">The Hong Kong Computer Emergency Response Team Coordination Centre (HKCERT) recorded 15,877 cybersecurity incidents in 2025.</w:t>
      </w:r>
      <w:r>
        <w:t xml:space="preserve"> </w:t>
      </w:r>
      <w:r>
        <w:rPr>
          <w:vertAlign w:val="superscript"/>
        </w:rPr>
        <w:t xml:space="preserve">[29]</w:t>
      </w:r>
      <w:r>
        <w:t xml:space="preserve"> </w:t>
      </w:r>
      <w:r>
        <w:t xml:space="preserve">That was up from 12,536 in 2024, as cited by the SFC.</w:t>
      </w:r>
      <w:r>
        <w:t xml:space="preserve"> </w:t>
      </w:r>
      <w:r>
        <w:rPr>
          <w:vertAlign w:val="superscript"/>
        </w:rPr>
        <w:t xml:space="preserve">[29]</w:t>
      </w:r>
    </w:p>
    <w:p>
      <w:pPr>
        <w:pStyle w:val="Compact"/>
        <w:numPr>
          <w:ilvl w:val="0"/>
          <w:numId w:val="1214"/>
        </w:numPr>
      </w:pPr>
      <w:r>
        <w:t xml:space="preserve">The SFC does not consider OTPs sent by text message (SMS) or email to be phishing-resistant.</w:t>
      </w:r>
      <w:r>
        <w:t xml:space="preserve"> </w:t>
      </w:r>
      <w:r>
        <w:rPr>
          <w:vertAlign w:val="superscript"/>
        </w:rPr>
        <w:t xml:space="preserve">[30]</w:t>
      </w:r>
      <w:r>
        <w:t xml:space="preserve"> </w:t>
      </w:r>
      <w:r>
        <w:t xml:space="preserve">Internet brokers and VASPs are expected to adopt robust login methods no later than 8 July 2027.</w:t>
      </w:r>
      <w:r>
        <w:t xml:space="preserve"> </w:t>
      </w:r>
      <w:r>
        <w:rPr>
          <w:vertAlign w:val="superscript"/>
        </w:rPr>
        <w:t xml:space="preserve">[30]</w:t>
      </w:r>
      <w:r>
        <w:t xml:space="preserve"> </w:t>
      </w:r>
      <w:r>
        <w:t xml:space="preserve">Examples include passkeys and bound devices.</w:t>
      </w:r>
      <w:r>
        <w:t xml:space="preserve"> </w:t>
      </w:r>
      <w:r>
        <w:rPr>
          <w:vertAlign w:val="superscript"/>
        </w:rPr>
        <w:t xml:space="preserve">[30]</w:t>
      </w:r>
      <w:r>
        <w:t xml:space="preserve"> </w:t>
      </w:r>
      <w:r>
        <w:t xml:space="preserve">A passkey is a password-free login stored on the client's device. A bound device is a phone or computer linked to the client's account. Large internet brokers are expected to act immediately.</w:t>
      </w:r>
      <w:r>
        <w:t xml:space="preserve"> </w:t>
      </w:r>
      <w:r>
        <w:rPr>
          <w:vertAlign w:val="superscript"/>
        </w:rPr>
        <w:t xml:space="preserve">[30]</w:t>
      </w:r>
    </w:p>
    <w:p>
      <w:pPr>
        <w:pStyle w:val="Compact"/>
        <w:numPr>
          <w:ilvl w:val="0"/>
          <w:numId w:val="1214"/>
        </w:numPr>
      </w:pPr>
      <w:r>
        <w:t xml:space="preserve">This point is about large-scale unauthorised transactions through client accounts after hacking incidents.</w:t>
      </w:r>
      <w:r>
        <w:t xml:space="preserve"> </w:t>
      </w:r>
      <w:r>
        <w:rPr>
          <w:vertAlign w:val="superscript"/>
        </w:rPr>
        <w:t xml:space="preserve">[31]</w:t>
      </w:r>
      <w:r>
        <w:t xml:space="preserve"> </w:t>
      </w:r>
      <w:r>
        <w:t xml:space="preserve">If a firm lacks adequate measures to prevent, detect and halt them, the SFC will hold it accountable for clients' losses.</w:t>
      </w:r>
      <w:r>
        <w:t xml:space="preserve"> </w:t>
      </w:r>
      <w:r>
        <w:rPr>
          <w:vertAlign w:val="superscript"/>
        </w:rPr>
        <w:t xml:space="preserve">[31]</w:t>
      </w:r>
    </w:p>
    <w:p>
      <w:pPr>
        <w:pStyle w:val="Compact"/>
        <w:numPr>
          <w:ilvl w:val="0"/>
          <w:numId w:val="1214"/>
        </w:numPr>
      </w:pPr>
      <w:r>
        <w:t xml:space="preserve">In February 2025 the SFC only strongly urged licensed corporations to drop OTPs for login and device binding.</w:t>
      </w:r>
      <w:r>
        <w:t xml:space="preserve"> </w:t>
      </w:r>
      <w:r>
        <w:rPr>
          <w:vertAlign w:val="superscript"/>
        </w:rPr>
        <w:t xml:space="preserve">[32]</w:t>
      </w:r>
      <w:r>
        <w:t xml:space="preserve"> </w:t>
      </w:r>
      <w:r>
        <w:t xml:space="preserve">The July 2026 circular goes further.</w:t>
      </w:r>
      <w:r>
        <w:t xml:space="preserve"> </w:t>
      </w:r>
      <w:r>
        <w:rPr>
          <w:vertAlign w:val="superscript"/>
        </w:rPr>
        <w:t xml:space="preserve">[32]</w:t>
      </w:r>
    </w:p>
    <w:p>
      <w:pPr>
        <w:pStyle w:val="Compact"/>
        <w:numPr>
          <w:ilvl w:val="0"/>
          <w:numId w:val="1214"/>
        </w:numPr>
      </w:pPr>
      <w:r>
        <w:t xml:space="preserve">Under the Banking Ordinance, only AIs may take deposits.</w:t>
      </w:r>
      <w:r>
        <w:t xml:space="preserve"> </w:t>
      </w:r>
      <w:r>
        <w:rPr>
          <w:vertAlign w:val="superscript"/>
        </w:rPr>
        <w:t xml:space="preserve">[33]</w:t>
      </w:r>
      <w:r>
        <w:t xml:space="preserve"> </w:t>
      </w:r>
      <w:r>
        <w:t xml:space="preserve">A business that is not a bank commits an offence if it uses the word 'bank' in its business name.</w:t>
      </w:r>
      <w:r>
        <w:t xml:space="preserve"> </w:t>
      </w:r>
      <w:r>
        <w:rPr>
          <w:vertAlign w:val="superscript"/>
        </w:rPr>
        <w:t xml:space="preserve">[33]</w:t>
      </w:r>
      <w:r>
        <w:t xml:space="preserve"> </w:t>
      </w:r>
      <w:r>
        <w:t xml:space="preserve">The exception is where the Monetary Authority has given written consent (section 97).</w:t>
      </w:r>
      <w:r>
        <w:t xml:space="preserve"> </w:t>
      </w:r>
      <w:r>
        <w:rPr>
          <w:vertAlign w:val="superscript"/>
        </w:rPr>
        <w:t xml:space="preserve">[33]</w:t>
      </w:r>
    </w:p>
    <w:p>
      <w:pPr>
        <w:pStyle w:val="Compact"/>
        <w:numPr>
          <w:ilvl w:val="0"/>
          <w:numId w:val="1214"/>
        </w:numPr>
      </w:pPr>
      <w:r>
        <w:t xml:space="preserve">In April 2026 the HKMA warned about tokens with the tickers (trading symbols) 'HKDAP' and 'HSBC'.</w:t>
      </w:r>
      <w:r>
        <w:t xml:space="preserve"> </w:t>
      </w:r>
      <w:r>
        <w:rPr>
          <w:vertAlign w:val="superscript"/>
        </w:rPr>
        <w:t xml:space="preserve">[34]</w:t>
      </w:r>
      <w:r>
        <w:t xml:space="preserve"> </w:t>
      </w:r>
      <w:r>
        <w:t xml:space="preserve">These tokens were not issued by, or linked to, licensed stablecoin issuers.</w:t>
      </w:r>
      <w:r>
        <w:t xml:space="preserve"> </w:t>
      </w:r>
      <w:r>
        <w:rPr>
          <w:vertAlign w:val="superscript"/>
        </w:rPr>
        <w:t xml:space="preserve">[34]</w:t>
      </w:r>
      <w:r>
        <w:t xml:space="preserve"> </w:t>
      </w:r>
      <w:r>
        <w:t xml:space="preserve">Both licensed issuers had confirmed they had not issued any regulated stablecoins.</w:t>
      </w:r>
      <w:r>
        <w:t xml:space="preserve"> </w:t>
      </w:r>
      <w:r>
        <w:rPr>
          <w:vertAlign w:val="superscript"/>
        </w:rPr>
        <w:t xml:space="preserve">[34]</w:t>
      </w:r>
    </w:p>
    <w:p>
      <w:pPr>
        <w:pStyle w:val="Compact"/>
        <w:numPr>
          <w:ilvl w:val="0"/>
          <w:numId w:val="1214"/>
        </w:numPr>
      </w:pPr>
      <w:r>
        <w:t xml:space="preserve">An HKMA presentation of 25 September 2026 gives the sector's first Quantum Preparedness Index score as 2.3 out of 10.</w:t>
      </w:r>
      <w:r>
        <w:t xml:space="preserve"> </w:t>
      </w:r>
      <w:r>
        <w:rPr>
          <w:vertAlign w:val="superscript"/>
        </w:rPr>
        <w:t xml:space="preserve">[35]</w:t>
      </w:r>
      <w:r>
        <w:t xml:space="preserve"> </w:t>
      </w:r>
      <w:r>
        <w:t xml:space="preserve">The index tracks how ready the sector is for risks from quantum computing. The objective is full readiness across the sector by 2030.</w:t>
      </w:r>
      <w:r>
        <w:t xml:space="preserve"> </w:t>
      </w:r>
      <w:r>
        <w:rPr>
          <w:vertAlign w:val="superscript"/>
        </w:rPr>
        <w:t xml:space="preserve">[35]</w:t>
      </w:r>
    </w:p>
    <w:bookmarkEnd w:id="233"/>
    <w:bookmarkStart w:id="234" w:name="what-your-bank-must-or-should-do-16"/>
    <w:p>
      <w:pPr>
        <w:pStyle w:val="Heading2"/>
      </w:pPr>
      <w:r>
        <w:t xml:space="preserve">What your bank must or should do</w:t>
      </w:r>
    </w:p>
    <w:p>
      <w:pPr>
        <w:pStyle w:val="FirstParagraph"/>
      </w:pPr>
      <w:r>
        <w:rPr>
          <w:b/>
          <w:bCs/>
        </w:rPr>
        <w:t xml:space="preserve">Obligations</w:t>
      </w:r>
    </w:p>
    <w:p>
      <w:pPr>
        <w:pStyle w:val="Compact"/>
        <w:numPr>
          <w:ilvl w:val="0"/>
          <w:numId w:val="1218"/>
        </w:numPr>
      </w:pPr>
      <w:r>
        <w:t xml:space="preserve">Keep the board and senior management in charge of DLT risk.</w:t>
      </w:r>
      <w:r>
        <w:t xml:space="preserve"> </w:t>
      </w:r>
      <w:r>
        <w:rPr>
          <w:vertAlign w:val="superscript"/>
        </w:rPr>
        <w:t xml:space="preserve">[18]</w:t>
      </w:r>
      <w:r>
        <w:t xml:space="preserve"> </w:t>
      </w:r>
      <w:r>
        <w:t xml:space="preserve">Update technology-risk, continuity and outsourcing policies.</w:t>
      </w:r>
      <w:r>
        <w:t xml:space="preserve"> </w:t>
      </w:r>
      <w:r>
        <w:rPr>
          <w:vertAlign w:val="superscript"/>
        </w:rPr>
        <w:t xml:space="preserve">[18]</w:t>
      </w:r>
    </w:p>
    <w:p>
      <w:pPr>
        <w:pStyle w:val="Compact"/>
        <w:numPr>
          <w:ilvl w:val="0"/>
          <w:numId w:val="1218"/>
        </w:numPr>
      </w:pPr>
      <w:r>
        <w:t xml:space="preserve">For custody, run a full risk assessment before launch.</w:t>
      </w:r>
      <w:r>
        <w:t xml:space="preserve"> </w:t>
      </w:r>
      <w:r>
        <w:rPr>
          <w:vertAlign w:val="superscript"/>
        </w:rPr>
        <w:t xml:space="preserve">[36]</w:t>
      </w:r>
      <w:r>
        <w:t xml:space="preserve"> </w:t>
      </w:r>
      <w:r>
        <w:t xml:space="preserve">Make sure the board and senior management oversee the activity before and during it.</w:t>
      </w:r>
      <w:r>
        <w:t xml:space="preserve"> </w:t>
      </w:r>
      <w:r>
        <w:rPr>
          <w:vertAlign w:val="superscript"/>
        </w:rPr>
        <w:t xml:space="preserve">[36]</w:t>
      </w:r>
    </w:p>
    <w:p>
      <w:pPr>
        <w:pStyle w:val="Compact"/>
        <w:numPr>
          <w:ilvl w:val="0"/>
          <w:numId w:val="1218"/>
        </w:numPr>
      </w:pPr>
      <w:r>
        <w:t xml:space="preserve">For client VAs, meet the key-management controls in para 11 of the custody annex:</w:t>
      </w:r>
      <w:r>
        <w:t xml:space="preserve"> </w:t>
      </w:r>
      <w:r>
        <w:rPr>
          <w:vertAlign w:val="superscript"/>
        </w:rPr>
        <w:t xml:space="preserve">[37]</w:t>
      </w:r>
    </w:p>
    <w:p>
      <w:pPr>
        <w:pStyle w:val="Compact"/>
        <w:numPr>
          <w:ilvl w:val="1"/>
          <w:numId w:val="1219"/>
        </w:numPr>
      </w:pPr>
      <w:r>
        <w:t xml:space="preserve">use HSMs;</w:t>
      </w:r>
    </w:p>
    <w:p>
      <w:pPr>
        <w:pStyle w:val="Compact"/>
        <w:numPr>
          <w:ilvl w:val="1"/>
          <w:numId w:val="1219"/>
        </w:numPr>
      </w:pPr>
      <w:r>
        <w:t xml:space="preserve">keep keys in Hong Kong;</w:t>
      </w:r>
    </w:p>
    <w:p>
      <w:pPr>
        <w:pStyle w:val="Compact"/>
        <w:numPr>
          <w:ilvl w:val="1"/>
          <w:numId w:val="1219"/>
        </w:numPr>
      </w:pPr>
      <w:r>
        <w:t xml:space="preserve">keep smart contracts out of cold wallets on public blockchains;</w:t>
      </w:r>
    </w:p>
    <w:p>
      <w:pPr>
        <w:pStyle w:val="Compact"/>
        <w:numPr>
          <w:ilvl w:val="1"/>
          <w:numId w:val="1219"/>
        </w:numPr>
      </w:pPr>
      <w:r>
        <w:t xml:space="preserve">prevent blind signing;</w:t>
      </w:r>
    </w:p>
    <w:p>
      <w:pPr>
        <w:pStyle w:val="Compact"/>
        <w:numPr>
          <w:ilvl w:val="1"/>
          <w:numId w:val="1219"/>
        </w:numPr>
      </w:pPr>
      <w:r>
        <w:t xml:space="preserve">hold 98% in cold storage.</w:t>
      </w:r>
    </w:p>
    <w:p>
      <w:pPr>
        <w:pStyle w:val="FirstParagraph"/>
      </w:pPr>
      <w:r>
        <w:rPr>
          <w:b/>
          <w:bCs/>
        </w:rPr>
        <w:t xml:space="preserve">Controls &amp; monitoring</w:t>
      </w:r>
    </w:p>
    <w:p>
      <w:pPr>
        <w:pStyle w:val="Compact"/>
        <w:numPr>
          <w:ilvl w:val="0"/>
          <w:numId w:val="1220"/>
        </w:numPr>
      </w:pPr>
      <w:r>
        <w:t xml:space="preserve">Use system controls and whitelists to stop unauthorised transfers out of cold wallets.</w:t>
      </w:r>
      <w:r>
        <w:t xml:space="preserve"> </w:t>
      </w:r>
      <w:r>
        <w:rPr>
          <w:vertAlign w:val="superscript"/>
        </w:rPr>
        <w:t xml:space="preserve">[38]</w:t>
      </w:r>
      <w:r>
        <w:t xml:space="preserve"> </w:t>
      </w:r>
      <w:r>
        <w:t xml:space="preserve">Check each transaction through a systematic process.</w:t>
      </w:r>
      <w:r>
        <w:t xml:space="preserve"> </w:t>
      </w:r>
      <w:r>
        <w:rPr>
          <w:vertAlign w:val="superscript"/>
        </w:rPr>
        <w:t xml:space="preserve">[38]</w:t>
      </w:r>
    </w:p>
    <w:p>
      <w:pPr>
        <w:pStyle w:val="Compact"/>
        <w:numPr>
          <w:ilvl w:val="0"/>
          <w:numId w:val="1220"/>
        </w:numPr>
      </w:pPr>
      <w:r>
        <w:t xml:space="preserve">Run security monitoring 24/7.</w:t>
      </w:r>
      <w:r>
        <w:t xml:space="preserve"> </w:t>
      </w:r>
      <w:r>
        <w:rPr>
          <w:vertAlign w:val="superscript"/>
        </w:rPr>
        <w:t xml:space="preserve">[39]</w:t>
      </w:r>
      <w:r>
        <w:t xml:space="preserve"> </w:t>
      </w:r>
      <w:r>
        <w:t xml:space="preserve">Test system changes thoroughly before they go live.</w:t>
      </w:r>
      <w:r>
        <w:t xml:space="preserve"> </w:t>
      </w:r>
      <w:r>
        <w:rPr>
          <w:vertAlign w:val="superscript"/>
        </w:rPr>
        <w:t xml:space="preserve">[39]</w:t>
      </w:r>
    </w:p>
    <w:p>
      <w:pPr>
        <w:pStyle w:val="Compact"/>
        <w:numPr>
          <w:ilvl w:val="0"/>
          <w:numId w:val="1220"/>
        </w:numPr>
      </w:pPr>
      <w:r>
        <w:t xml:space="preserve">Add DLT-specific scenarios to continuity plans for critical functions.</w:t>
      </w:r>
      <w:r>
        <w:t xml:space="preserve"> </w:t>
      </w:r>
      <w:r>
        <w:rPr>
          <w:vertAlign w:val="superscript"/>
        </w:rPr>
        <w:t xml:space="preserve">[40]</w:t>
      </w:r>
      <w:r>
        <w:t xml:space="preserve"> </w:t>
      </w:r>
      <w:r>
        <w:t xml:space="preserve">Examples are cyberattacks, loss or theft of keys, and forks (a split of a blockchain into two versions).</w:t>
      </w:r>
      <w:r>
        <w:t xml:space="preserve"> </w:t>
      </w:r>
      <w:r>
        <w:rPr>
          <w:vertAlign w:val="superscript"/>
        </w:rPr>
        <w:t xml:space="preserve">[40]</w:t>
      </w:r>
    </w:p>
    <w:p>
      <w:pPr>
        <w:pStyle w:val="Compact"/>
        <w:numPr>
          <w:ilvl w:val="0"/>
          <w:numId w:val="1220"/>
        </w:numPr>
      </w:pPr>
      <w:r>
        <w:t xml:space="preserve">An HKMA speech says banks should secure their own cyber basics and those of critical service providers.</w:t>
      </w:r>
      <w:r>
        <w:t xml:space="preserve"> </w:t>
      </w:r>
      <w:r>
        <w:rPr>
          <w:vertAlign w:val="superscript"/>
        </w:rPr>
        <w:t xml:space="preserve">[41]</w:t>
      </w:r>
      <w:r>
        <w:t xml:space="preserve"> </w:t>
      </w:r>
      <w:r>
        <w:t xml:space="preserve">It also says the risks of frontier artificial intelligence (the most advanced models) should not be underestimated.</w:t>
      </w:r>
      <w:r>
        <w:t xml:space="preserve"> </w:t>
      </w:r>
      <w:r>
        <w:rPr>
          <w:vertAlign w:val="superscript"/>
        </w:rPr>
        <w:t xml:space="preserve">[41]</w:t>
      </w:r>
    </w:p>
    <w:p>
      <w:pPr>
        <w:pStyle w:val="FirstParagraph"/>
      </w:pPr>
      <w:r>
        <w:rPr>
          <w:b/>
          <w:bCs/>
        </w:rPr>
        <w:t xml:space="preserve">Notify / consult HKMA or SFC</w:t>
      </w:r>
    </w:p>
    <w:p>
      <w:pPr>
        <w:pStyle w:val="Compact"/>
        <w:numPr>
          <w:ilvl w:val="0"/>
          <w:numId w:val="1221"/>
        </w:numPr>
      </w:pPr>
      <w:r>
        <w:t xml:space="preserve">Discuss virtual asset activity with the HKMA before launch, and get its feedback on risk controls.</w:t>
      </w:r>
      <w:r>
        <w:t xml:space="preserve"> </w:t>
      </w:r>
      <w:r>
        <w:rPr>
          <w:vertAlign w:val="superscript"/>
        </w:rPr>
        <w:t xml:space="preserve">[42]</w:t>
      </w:r>
    </w:p>
    <w:p>
      <w:pPr>
        <w:pStyle w:val="Compact"/>
        <w:numPr>
          <w:ilvl w:val="0"/>
          <w:numId w:val="1221"/>
        </w:numPr>
      </w:pPr>
      <w:r>
        <w:t xml:space="preserve">SFC-licensed firms in the bank's group should promptly report material cyber incidents to the SFC.</w:t>
      </w:r>
      <w:r>
        <w:t xml:space="preserve"> </w:t>
      </w:r>
      <w:r>
        <w:rPr>
          <w:vertAlign w:val="superscript"/>
        </w:rPr>
        <w:t xml:space="preserve">[43]</w:t>
      </w:r>
    </w:p>
    <w:p>
      <w:pPr>
        <w:pStyle w:val="Compact"/>
        <w:numPr>
          <w:ilvl w:val="0"/>
          <w:numId w:val="1221"/>
        </w:numPr>
      </w:pPr>
      <w:r>
        <w:t xml:space="preserve">Internet brokers or VASPs should tell their SFC case officer at once if they expect trouble meeting the July 2027 login deadline.</w:t>
      </w:r>
      <w:r>
        <w:t xml:space="preserve"> </w:t>
      </w:r>
      <w:r>
        <w:rPr>
          <w:vertAlign w:val="superscript"/>
        </w:rPr>
        <w:t xml:space="preserve">[44]</w:t>
      </w:r>
    </w:p>
    <w:p>
      <w:pPr>
        <w:pStyle w:val="FirstParagraph"/>
      </w:pPr>
      <w:r>
        <w:rPr>
          <w:b/>
          <w:bCs/>
        </w:rPr>
        <w:t xml:space="preserve">Counterparty due diligence</w:t>
      </w:r>
    </w:p>
    <w:p>
      <w:pPr>
        <w:pStyle w:val="Compact"/>
        <w:numPr>
          <w:ilvl w:val="0"/>
          <w:numId w:val="1222"/>
        </w:numPr>
      </w:pPr>
      <w:r>
        <w:t xml:space="preserve">Before relying on a DLT network, check that its node operators are trustworthy, reliable and diverse.</w:t>
      </w:r>
      <w:r>
        <w:t xml:space="preserve"> </w:t>
      </w:r>
      <w:r>
        <w:rPr>
          <w:vertAlign w:val="superscript"/>
        </w:rPr>
        <w:t xml:space="preserve">[45]</w:t>
      </w:r>
      <w:r>
        <w:t xml:space="preserve"> </w:t>
      </w:r>
      <w:r>
        <w:t xml:space="preserve">Node operators are the parties that run the computers that keep the network going.</w:t>
      </w:r>
    </w:p>
    <w:p>
      <w:pPr>
        <w:pStyle w:val="Compact"/>
        <w:numPr>
          <w:ilvl w:val="0"/>
          <w:numId w:val="1222"/>
        </w:numPr>
      </w:pPr>
      <w:r>
        <w:t xml:space="preserve">For custody delegates (firms the bank hands custody to), check for:</w:t>
      </w:r>
      <w:r>
        <w:t xml:space="preserve"> </w:t>
      </w:r>
      <w:r>
        <w:rPr>
          <w:vertAlign w:val="superscript"/>
        </w:rPr>
        <w:t xml:space="preserve">[46]</w:t>
      </w:r>
    </w:p>
    <w:p>
      <w:pPr>
        <w:pStyle w:val="Compact"/>
        <w:numPr>
          <w:ilvl w:val="1"/>
          <w:numId w:val="1223"/>
        </w:numPr>
      </w:pPr>
      <w:r>
        <w:t xml:space="preserve">independent code reviews;</w:t>
      </w:r>
    </w:p>
    <w:p>
      <w:pPr>
        <w:pStyle w:val="Compact"/>
        <w:numPr>
          <w:ilvl w:val="1"/>
          <w:numId w:val="1223"/>
        </w:numPr>
      </w:pPr>
      <w:r>
        <w:t xml:space="preserve">an understanding of how software releases are made;</w:t>
      </w:r>
    </w:p>
    <w:p>
      <w:pPr>
        <w:pStyle w:val="Compact"/>
        <w:numPr>
          <w:ilvl w:val="1"/>
          <w:numId w:val="1223"/>
        </w:numPr>
      </w:pPr>
      <w:r>
        <w:t xml:space="preserve">regular evaluation of security controls and disaster-recovery testing.</w:t>
      </w:r>
    </w:p>
    <w:p>
      <w:pPr>
        <w:pStyle w:val="Compact"/>
        <w:numPr>
          <w:ilvl w:val="0"/>
          <w:numId w:val="1222"/>
        </w:numPr>
      </w:pPr>
      <w:r>
        <w:t xml:space="preserve">A bank may delegate custody of VAs to an SFC-licensed VATP operator after due diligence.</w:t>
      </w:r>
      <w:r>
        <w:t xml:space="preserve"> </w:t>
      </w:r>
      <w:r>
        <w:rPr>
          <w:vertAlign w:val="superscript"/>
        </w:rPr>
        <w:t xml:space="preserve">[47]</w:t>
      </w:r>
      <w:r>
        <w:t xml:space="preserve"> </w:t>
      </w:r>
      <w:r>
        <w:t xml:space="preserve">The SFC's own custody standards for VATP operators show what such a platform is expected to have.</w:t>
      </w:r>
      <w:r>
        <w:t xml:space="preserve"> </w:t>
      </w:r>
      <w:r>
        <w:rPr>
          <w:vertAlign w:val="superscript"/>
        </w:rPr>
        <w:t xml:space="preserve">[48]</w:t>
      </w:r>
      <w:r>
        <w:t xml:space="preserve"> </w:t>
      </w:r>
      <w:r>
        <w:t xml:space="preserve">They include:</w:t>
      </w:r>
      <w:r>
        <w:t xml:space="preserve"> </w:t>
      </w:r>
      <w:r>
        <w:rPr>
          <w:vertAlign w:val="superscript"/>
        </w:rPr>
        <w:t xml:space="preserve">[48]</w:t>
      </w:r>
    </w:p>
    <w:p>
      <w:pPr>
        <w:pStyle w:val="Compact"/>
        <w:numPr>
          <w:ilvl w:val="1"/>
          <w:numId w:val="1224"/>
        </w:numPr>
      </w:pPr>
      <w:r>
        <w:t xml:space="preserve">HSMs;</w:t>
      </w:r>
    </w:p>
    <w:p>
      <w:pPr>
        <w:pStyle w:val="Compact"/>
        <w:numPr>
          <w:ilvl w:val="1"/>
          <w:numId w:val="1224"/>
        </w:numPr>
      </w:pPr>
      <w:r>
        <w:t xml:space="preserve">air-gapped signing devices (devices never connected to a network);</w:t>
      </w:r>
    </w:p>
    <w:p>
      <w:pPr>
        <w:pStyle w:val="Compact"/>
        <w:numPr>
          <w:ilvl w:val="1"/>
          <w:numId w:val="1224"/>
        </w:numPr>
      </w:pPr>
      <w:r>
        <w:t xml:space="preserve">a security operations centre (a team that watches for attacks);</w:t>
      </w:r>
    </w:p>
    <w:p>
      <w:pPr>
        <w:pStyle w:val="Compact"/>
        <w:numPr>
          <w:ilvl w:val="1"/>
          <w:numId w:val="1224"/>
        </w:numPr>
      </w:pPr>
      <w:r>
        <w:t xml:space="preserve">24/7 monitoring.</w:t>
      </w:r>
    </w:p>
    <w:bookmarkEnd w:id="234"/>
    <w:bookmarkStart w:id="235" w:name="talking-points-16"/>
    <w:p>
      <w:pPr>
        <w:pStyle w:val="Heading2"/>
      </w:pPr>
      <w:r>
        <w:t xml:space="preserve">Talking points</w:t>
      </w:r>
    </w:p>
    <w:p>
      <w:pPr>
        <w:pStyle w:val="FirstParagraph"/>
      </w:pPr>
      <w:r>
        <w:rPr>
          <w:b/>
          <w:bCs/>
        </w:rPr>
        <w:t xml:space="preserve">To the chief compliance officer (CCO)</w:t>
      </w:r>
    </w:p>
    <w:p>
      <w:pPr>
        <w:pStyle w:val="Compact"/>
        <w:numPr>
          <w:ilvl w:val="0"/>
          <w:numId w:val="1225"/>
        </w:numPr>
      </w:pPr>
      <w:r>
        <w:t xml:space="preserve">The SFC circular on OTPs is addressed to internet brokers and VASPs, not the bank.</w:t>
      </w:r>
      <w:r>
        <w:t xml:space="preserve"> </w:t>
      </w:r>
      <w:r>
        <w:rPr>
          <w:vertAlign w:val="superscript"/>
        </w:rPr>
        <w:t xml:space="preserve">[7]</w:t>
      </w:r>
      <w:r>
        <w:t xml:space="preserve"> </w:t>
      </w:r>
      <w:r>
        <w:t xml:space="preserve">Our own custody baseline is the HKMA custody annex.</w:t>
      </w:r>
      <w:r>
        <w:t xml:space="preserve"> </w:t>
      </w:r>
      <w:r>
        <w:rPr>
          <w:vertAlign w:val="superscript"/>
        </w:rPr>
        <w:t xml:space="preserve">[49]</w:t>
      </w:r>
    </w:p>
    <w:p>
      <w:pPr>
        <w:pStyle w:val="Compact"/>
        <w:numPr>
          <w:ilvl w:val="0"/>
          <w:numId w:val="1225"/>
        </w:numPr>
      </w:pPr>
      <w:r>
        <w:t xml:space="preserve">Several wallet controls in the HKMA's 2026 custody annex use the same wording as the SFC's 2025 custody circular.</w:t>
      </w:r>
      <w:r>
        <w:t xml:space="preserve"> </w:t>
      </w:r>
      <w:r>
        <w:rPr>
          <w:vertAlign w:val="superscript"/>
        </w:rPr>
        <w:t xml:space="preserve">[2,50]</w:t>
      </w:r>
    </w:p>
    <w:p>
      <w:pPr>
        <w:pStyle w:val="FirstParagraph"/>
      </w:pPr>
      <w:r>
        <w:rPr>
          <w:b/>
          <w:bCs/>
        </w:rPr>
        <w:t xml:space="preserve">To business heads</w:t>
      </w:r>
    </w:p>
    <w:p>
      <w:pPr>
        <w:pStyle w:val="Compact"/>
        <w:numPr>
          <w:ilvl w:val="0"/>
          <w:numId w:val="1226"/>
        </w:numPr>
      </w:pPr>
      <w:r>
        <w:t xml:space="preserve">Custody keys are to be kept in Hong Kong, in tamper-resistant devices such as HSMs.</w:t>
      </w:r>
      <w:r>
        <w:t xml:space="preserve"> </w:t>
      </w:r>
      <w:r>
        <w:rPr>
          <w:vertAlign w:val="superscript"/>
        </w:rPr>
        <w:t xml:space="preserve">[51]</w:t>
      </w:r>
      <w:r>
        <w:t xml:space="preserve"> </w:t>
      </w:r>
      <w:r>
        <w:t xml:space="preserve">Smart contracts are ruled out for cold wallets on public blockchains.</w:t>
      </w:r>
      <w:r>
        <w:t xml:space="preserve"> </w:t>
      </w:r>
      <w:r>
        <w:rPr>
          <w:vertAlign w:val="superscript"/>
        </w:rPr>
        <w:t xml:space="preserve">[51]</w:t>
      </w:r>
    </w:p>
    <w:p>
      <w:pPr>
        <w:pStyle w:val="Compact"/>
        <w:numPr>
          <w:ilvl w:val="0"/>
          <w:numId w:val="1226"/>
        </w:numPr>
      </w:pPr>
      <w:r>
        <w:t xml:space="preserve">Counterparty platforms and internet brokers are expected to move client login and device binding off OTPs by 8 July 2027.</w:t>
      </w:r>
      <w:r>
        <w:t xml:space="preserve"> </w:t>
      </w:r>
      <w:r>
        <w:rPr>
          <w:vertAlign w:val="superscript"/>
        </w:rPr>
        <w:t xml:space="preserve">[6]</w:t>
      </w:r>
    </w:p>
    <w:p>
      <w:pPr>
        <w:pStyle w:val="FirstParagraph"/>
      </w:pPr>
      <w:r>
        <w:rPr>
          <w:b/>
          <w:bCs/>
        </w:rPr>
        <w:t xml:space="preserve">To the CEO</w:t>
      </w:r>
    </w:p>
    <w:p>
      <w:pPr>
        <w:pStyle w:val="Compact"/>
        <w:numPr>
          <w:ilvl w:val="0"/>
          <w:numId w:val="1227"/>
        </w:numPr>
      </w:pPr>
      <w:r>
        <w:t xml:space="preserve">The HKMA places responsibility for DLT adoption and its risks with the board and senior management.</w:t>
      </w:r>
      <w:r>
        <w:t xml:space="preserve"> </w:t>
      </w:r>
      <w:r>
        <w:rPr>
          <w:vertAlign w:val="superscript"/>
        </w:rPr>
        <w:t xml:space="preserve">[18]</w:t>
      </w:r>
    </w:p>
    <w:p>
      <w:pPr>
        <w:pStyle w:val="Compact"/>
        <w:numPr>
          <w:ilvl w:val="0"/>
          <w:numId w:val="1227"/>
        </w:numPr>
      </w:pPr>
      <w:r>
        <w:t xml:space="preserve">Phishing made up 57% of security incidents reported to HKCERT in 2025, as cited by the SFC.</w:t>
      </w:r>
      <w:r>
        <w:t xml:space="preserve"> </w:t>
      </w:r>
      <w:r>
        <w:rPr>
          <w:vertAlign w:val="superscript"/>
        </w:rPr>
        <w:t xml:space="preserve">[52]</w:t>
      </w:r>
    </w:p>
    <w:p>
      <w:pPr>
        <w:pStyle w:val="FirstParagraph"/>
      </w:pPr>
      <w:r>
        <w:rPr>
          <w:b/>
          <w:bCs/>
        </w:rPr>
        <w:t xml:space="preserve">To Risk / chief risk officer (CRO)</w:t>
      </w:r>
    </w:p>
    <w:p>
      <w:pPr>
        <w:pStyle w:val="Compact"/>
        <w:numPr>
          <w:ilvl w:val="0"/>
          <w:numId w:val="1228"/>
        </w:numPr>
      </w:pPr>
      <w:r>
        <w:t xml:space="preserve">The HKMA's first quantum readiness score for the sector is 2.3 out of 10.</w:t>
      </w:r>
      <w:r>
        <w:t xml:space="preserve"> </w:t>
      </w:r>
      <w:r>
        <w:rPr>
          <w:vertAlign w:val="superscript"/>
        </w:rPr>
        <w:t xml:space="preserve">[35]</w:t>
      </w:r>
      <w:r>
        <w:t xml:space="preserve"> </w:t>
      </w:r>
      <w:r>
        <w:t xml:space="preserve">The objective is full readiness by 2030.</w:t>
      </w:r>
      <w:r>
        <w:t xml:space="preserve"> </w:t>
      </w:r>
      <w:r>
        <w:rPr>
          <w:vertAlign w:val="superscript"/>
        </w:rPr>
        <w:t xml:space="preserve">[35]</w:t>
      </w:r>
    </w:p>
    <w:p>
      <w:pPr>
        <w:pStyle w:val="Compact"/>
        <w:numPr>
          <w:ilvl w:val="0"/>
          <w:numId w:val="1228"/>
        </w:numPr>
      </w:pPr>
      <w:r>
        <w:t xml:space="preserve">The HKMA has warned about crypto firms presenting themselves as 'banks'.</w:t>
      </w:r>
      <w:r>
        <w:t xml:space="preserve"> </w:t>
      </w:r>
      <w:r>
        <w:rPr>
          <w:vertAlign w:val="superscript"/>
        </w:rPr>
        <w:t xml:space="preserve">[53]</w:t>
      </w:r>
      <w:r>
        <w:t xml:space="preserve"> </w:t>
      </w:r>
      <w:r>
        <w:t xml:space="preserve">It has also warned about tokens falsely linked to licensed stablecoin issuers.</w:t>
      </w:r>
      <w:r>
        <w:t xml:space="preserve"> </w:t>
      </w:r>
      <w:r>
        <w:rPr>
          <w:vertAlign w:val="superscript"/>
        </w:rPr>
        <w:t xml:space="preserve">[11]</w:t>
      </w:r>
    </w:p>
    <w:bookmarkEnd w:id="235"/>
    <w:bookmarkStart w:id="236" w:name="common-misunderstandings-16"/>
    <w:p>
      <w:pPr>
        <w:pStyle w:val="Heading2"/>
      </w:pPr>
      <w:r>
        <w:t xml:space="preserve">Common misunderstandings</w:t>
      </w:r>
    </w:p>
    <w:p>
      <w:pPr>
        <w:pStyle w:val="Compact"/>
        <w:numPr>
          <w:ilvl w:val="0"/>
          <w:numId w:val="1229"/>
        </w:numPr>
      </w:pPr>
      <w:r>
        <w:rPr>
          <w:b/>
          <w:bCs/>
        </w:rPr>
        <w:t xml:space="preserve">Myth:</w:t>
      </w:r>
      <w:r>
        <w:t xml:space="preserve"> </w:t>
      </w:r>
      <w:r>
        <w:t xml:space="preserve">"MPC or multi-signature makes custody safe."</w:t>
      </w:r>
      <w:r>
        <w:t xml:space="preserve"> </w:t>
      </w:r>
      <w:r>
        <w:rPr>
          <w:b/>
          <w:bCs/>
        </w:rPr>
        <w:t xml:space="preserve">Fact:</w:t>
      </w:r>
      <w:r>
        <w:t xml:space="preserve"> </w:t>
      </w:r>
      <w:r>
        <w:t xml:space="preserve">The SFC says overseas incidents pointed to potential critical weaknesses, whatever the custody solution.</w:t>
      </w:r>
      <w:r>
        <w:t xml:space="preserve"> </w:t>
      </w:r>
      <w:r>
        <w:rPr>
          <w:vertAlign w:val="superscript"/>
        </w:rPr>
        <w:t xml:space="preserve">[3]</w:t>
      </w:r>
    </w:p>
    <w:p>
      <w:pPr>
        <w:pStyle w:val="Compact"/>
        <w:numPr>
          <w:ilvl w:val="0"/>
          <w:numId w:val="1229"/>
        </w:numPr>
      </w:pPr>
      <w:r>
        <w:rPr>
          <w:b/>
          <w:bCs/>
        </w:rPr>
        <w:t xml:space="preserve">Myth:</w:t>
      </w:r>
      <w:r>
        <w:t xml:space="preserve"> </w:t>
      </w:r>
      <w:r>
        <w:t xml:space="preserve">"The 50%/100% compensation cover applies to bank custodians."</w:t>
      </w:r>
      <w:r>
        <w:t xml:space="preserve"> </w:t>
      </w:r>
      <w:r>
        <w:rPr>
          <w:b/>
          <w:bCs/>
        </w:rPr>
        <w:t xml:space="preserve">Fact:</w:t>
      </w:r>
      <w:r>
        <w:t xml:space="preserve"> </w:t>
      </w:r>
      <w:r>
        <w:t xml:space="preserve">That cover is an SFC requirement for VATP operators.</w:t>
      </w:r>
      <w:r>
        <w:t xml:space="preserve"> </w:t>
      </w:r>
      <w:r>
        <w:rPr>
          <w:vertAlign w:val="superscript"/>
        </w:rPr>
        <w:t xml:space="preserve">[54]</w:t>
      </w:r>
      <w:r>
        <w:t xml:space="preserve"> </w:t>
      </w:r>
      <w:r>
        <w:t xml:space="preserve">It covers potential loss of 50% of client VAs in cold wallets and 100% in hot wallets (VATP Guidelines para 10.22).</w:t>
      </w:r>
      <w:r>
        <w:t xml:space="preserve"> </w:t>
      </w:r>
      <w:r>
        <w:rPr>
          <w:vertAlign w:val="superscript"/>
        </w:rPr>
        <w:t xml:space="preserve">[54]</w:t>
      </w:r>
      <w:r>
        <w:t xml:space="preserve"> </w:t>
      </w:r>
      <w:r>
        <w:t xml:space="preserve">The 2026 HKMA annex takes a different approach. It makes the bank liable for losses from incidents attributable to the bank.</w:t>
      </w:r>
      <w:r>
        <w:t xml:space="preserve"> </w:t>
      </w:r>
      <w:r>
        <w:rPr>
          <w:vertAlign w:val="superscript"/>
        </w:rPr>
        <w:t xml:space="preserve">[55]</w:t>
      </w:r>
      <w:r>
        <w:t xml:space="preserve"> </w:t>
      </w:r>
      <w:r>
        <w:t xml:space="preserve">It also requires adequate financial resources, which may include insurance.</w:t>
      </w:r>
      <w:r>
        <w:t xml:space="preserve"> </w:t>
      </w:r>
      <w:r>
        <w:rPr>
          <w:vertAlign w:val="superscript"/>
        </w:rPr>
        <w:t xml:space="preserve">[55]</w:t>
      </w:r>
    </w:p>
    <w:p>
      <w:pPr>
        <w:pStyle w:val="Compact"/>
        <w:numPr>
          <w:ilvl w:val="0"/>
          <w:numId w:val="1229"/>
        </w:numPr>
      </w:pPr>
      <w:r>
        <w:rPr>
          <w:b/>
          <w:bCs/>
        </w:rPr>
        <w:t xml:space="preserve">Myth:</w:t>
      </w:r>
      <w:r>
        <w:t xml:space="preserve"> </w:t>
      </w:r>
      <w:r>
        <w:t xml:space="preserve">"OTPs are fine for client login."</w:t>
      </w:r>
      <w:r>
        <w:t xml:space="preserve"> </w:t>
      </w:r>
      <w:r>
        <w:rPr>
          <w:b/>
          <w:bCs/>
        </w:rPr>
        <w:t xml:space="preserve">Fact:</w:t>
      </w:r>
      <w:r>
        <w:t xml:space="preserve"> </w:t>
      </w:r>
      <w:r>
        <w:t xml:space="preserve">Not for SFC-licensed internet brokers and VASPs. They are expected to stop using OTPs for login and device binding by 8 July 2027.</w:t>
      </w:r>
      <w:r>
        <w:t xml:space="preserve"> </w:t>
      </w:r>
      <w:r>
        <w:rPr>
          <w:vertAlign w:val="superscript"/>
        </w:rPr>
        <w:t xml:space="preserve">[6]</w:t>
      </w:r>
    </w:p>
    <w:p>
      <w:pPr>
        <w:pStyle w:val="Compact"/>
        <w:numPr>
          <w:ilvl w:val="0"/>
          <w:numId w:val="1229"/>
        </w:numPr>
      </w:pPr>
      <w:r>
        <w:rPr>
          <w:b/>
          <w:bCs/>
        </w:rPr>
        <w:t xml:space="preserve">Myth:</w:t>
      </w:r>
      <w:r>
        <w:t xml:space="preserve"> </w:t>
      </w:r>
      <w:r>
        <w:t xml:space="preserve">"The HKMA DLT considerations are hard rules."</w:t>
      </w:r>
      <w:r>
        <w:t xml:space="preserve"> </w:t>
      </w:r>
      <w:r>
        <w:rPr>
          <w:b/>
          <w:bCs/>
        </w:rPr>
        <w:t xml:space="preserve">Fact:</w:t>
      </w:r>
      <w:r>
        <w:t xml:space="preserve"> </w:t>
      </w:r>
      <w:r>
        <w:t xml:space="preserve">The HKMA calls them non-binding and not a complete list. It discusses detailed expectations with each bank one to one.</w:t>
      </w:r>
      <w:r>
        <w:t xml:space="preserve"> </w:t>
      </w:r>
      <w:r>
        <w:rPr>
          <w:vertAlign w:val="superscript"/>
        </w:rPr>
        <w:t xml:space="preserve">[56]</w:t>
      </w:r>
    </w:p>
    <w:p>
      <w:pPr>
        <w:pStyle w:val="Compact"/>
        <w:numPr>
          <w:ilvl w:val="0"/>
          <w:numId w:val="1229"/>
        </w:numPr>
      </w:pPr>
      <w:r>
        <w:rPr>
          <w:b/>
          <w:bCs/>
        </w:rPr>
        <w:t xml:space="preserve">Myth:</w:t>
      </w:r>
      <w:r>
        <w:t xml:space="preserve"> </w:t>
      </w:r>
      <w:r>
        <w:t xml:space="preserve">"A licensed issuer's name on a token means it is regulated."</w:t>
      </w:r>
      <w:r>
        <w:t xml:space="preserve"> </w:t>
      </w:r>
      <w:r>
        <w:rPr>
          <w:b/>
          <w:bCs/>
        </w:rPr>
        <w:t xml:space="preserve">Fact:</w:t>
      </w:r>
      <w:r>
        <w:t xml:space="preserve"> </w:t>
      </w:r>
      <w:r>
        <w:t xml:space="preserve">The HKMA warned these tokens were not issued by, or linked to, the licensed issuers.</w:t>
      </w:r>
      <w:r>
        <w:t xml:space="preserve"> </w:t>
      </w:r>
      <w:r>
        <w:rPr>
          <w:vertAlign w:val="superscript"/>
        </w:rPr>
        <w:t xml:space="preserve">[34]</w:t>
      </w:r>
    </w:p>
    <w:bookmarkEnd w:id="236"/>
    <w:bookmarkStart w:id="238" w:name="official-documents-to-read-first-16"/>
    <w:p>
      <w:pPr>
        <w:pStyle w:val="Heading2"/>
      </w:pPr>
      <w:r>
        <w:t xml:space="preserve">Official documents to read first</w:t>
      </w:r>
    </w:p>
    <w:p>
      <w:pPr>
        <w:pStyle w:val="Compact"/>
        <w:numPr>
          <w:ilvl w:val="0"/>
          <w:numId w:val="1230"/>
        </w:numPr>
      </w:pPr>
      <w:r>
        <w:rPr>
          <w:b/>
          <w:bCs/>
        </w:rPr>
        <w:t xml:space="preserve">Updated Guidance on Expected Standards on Provision of Custodial Services for Digital Assets by AIs</w:t>
      </w:r>
      <w:r>
        <w:t xml:space="preserve"> </w:t>
      </w:r>
      <w:r>
        <w:t xml:space="preserve">— HKMA, 27 May 2026. Read paras 10–11, 14–15, 23–25. Why: it sets the bank's own baseline for key and wallet controls.</w:t>
      </w:r>
      <w:r>
        <w:t xml:space="preserve"> </w:t>
      </w:r>
      <w:hyperlink r:id="rId91">
        <w:r>
          <w:rPr>
            <w:rStyle w:val="Hyperlink"/>
          </w:rPr>
          <w:t xml:space="preserve">https://brdr.hkma.gov.hk/eng/doc-ldg/docId/getPdf/20260527-7-EN/20260527-7-EN.pdf</w:t>
        </w:r>
      </w:hyperlink>
    </w:p>
    <w:p>
      <w:pPr>
        <w:pStyle w:val="Compact"/>
        <w:numPr>
          <w:ilvl w:val="0"/>
          <w:numId w:val="1230"/>
        </w:numPr>
      </w:pPr>
      <w:r>
        <w:rPr>
          <w:b/>
          <w:bCs/>
        </w:rPr>
        <w:t xml:space="preserve">Risk management considerations related to the use of DLT</w:t>
      </w:r>
      <w:r>
        <w:t xml:space="preserve"> </w:t>
      </w:r>
      <w:r>
        <w:t xml:space="preserve">— HKMA, 16 Apr 2024. Read all ten items. Why: it shows how the HKMA reviews bank DLT projects.</w:t>
      </w:r>
      <w:r>
        <w:t xml:space="preserve"> </w:t>
      </w:r>
      <w:hyperlink r:id="rId90">
        <w:r>
          <w:rPr>
            <w:rStyle w:val="Hyperlink"/>
          </w:rPr>
          <w:t xml:space="preserve">https://brdr.hkma.gov.hk/eng/doc-ldg/docId/getPdf/20240416-2-EN/20240416-2-EN.pdf</w:t>
        </w:r>
      </w:hyperlink>
    </w:p>
    <w:p>
      <w:pPr>
        <w:pStyle w:val="Compact"/>
        <w:numPr>
          <w:ilvl w:val="0"/>
          <w:numId w:val="1230"/>
        </w:numPr>
      </w:pPr>
      <w:r>
        <w:rPr>
          <w:b/>
          <w:bCs/>
        </w:rPr>
        <w:t xml:space="preserve">Circular 26EC35 on robust authentication and surveillance</w:t>
      </w:r>
      <w:r>
        <w:t xml:space="preserve"> </w:t>
      </w:r>
      <w:r>
        <w:t xml:space="preserve">— SFC, 9 Jul 2026. Read paras 5–13, 21–25. Why: it sets the counterparty deadline and the line on liability for losses.</w:t>
      </w:r>
      <w:r>
        <w:t xml:space="preserve"> </w:t>
      </w:r>
      <w:hyperlink r:id="rId237">
        <w:r>
          <w:rPr>
            <w:rStyle w:val="Hyperlink"/>
          </w:rPr>
          <w:t xml:space="preserve">https://apps.sfc.hk/edistributionWeb/api/circular/openFile?lang=EN&amp;refNo=26EC35</w:t>
        </w:r>
      </w:hyperlink>
    </w:p>
    <w:bookmarkEnd w:id="238"/>
    <w:bookmarkStart w:id="239" w:name="open-questions-16"/>
    <w:p>
      <w:pPr>
        <w:pStyle w:val="Heading2"/>
      </w:pPr>
      <w:r>
        <w:t xml:space="preserve">Open questions</w:t>
      </w:r>
    </w:p>
    <w:p>
      <w:pPr>
        <w:pStyle w:val="Compact"/>
        <w:numPr>
          <w:ilvl w:val="0"/>
          <w:numId w:val="1231"/>
        </w:numPr>
      </w:pPr>
      <w:r>
        <w:t xml:space="preserve">The documents reviewed for this guide include no HKMA circular on phishing-resistant authentication for banks. The 2026 Policy Address says the HKMA is driving the use of 'iAM Smart' step-up authentication in banks.</w:t>
      </w:r>
      <w:r>
        <w:t xml:space="preserve"> </w:t>
      </w:r>
      <w:r>
        <w:rPr>
          <w:vertAlign w:val="superscript"/>
        </w:rPr>
        <w:t xml:space="preserve">[57]</w:t>
      </w:r>
      <w:r>
        <w:t xml:space="preserve"> </w:t>
      </w:r>
      <w:r>
        <w:t xml:space="preserve">The iAM Smart app is the government's digital identity tool. Step-up authentication means an extra identity check for riskier actions. First-phase testing on remote account opening is under way.</w:t>
      </w:r>
      <w:r>
        <w:t xml:space="preserve"> </w:t>
      </w:r>
      <w:r>
        <w:rPr>
          <w:vertAlign w:val="superscript"/>
        </w:rPr>
        <w:t xml:space="preserve">[57]</w:t>
      </w:r>
    </w:p>
    <w:p>
      <w:pPr>
        <w:pStyle w:val="Compact"/>
        <w:numPr>
          <w:ilvl w:val="0"/>
          <w:numId w:val="1231"/>
        </w:numPr>
      </w:pPr>
      <w:r>
        <w:t xml:space="preserve">The SFC cybersecurity circular of 6 February 2025 is referred to, but it is not among the documents reviewed for this guide.</w:t>
      </w:r>
      <w:r>
        <w:t xml:space="preserve"> </w:t>
      </w:r>
      <w:r>
        <w:rPr>
          <w:vertAlign w:val="superscript"/>
        </w:rPr>
        <w:t xml:space="preserve">[32]</w:t>
      </w:r>
    </w:p>
    <w:p>
      <w:pPr>
        <w:pStyle w:val="Compact"/>
        <w:numPr>
          <w:ilvl w:val="0"/>
          <w:numId w:val="1231"/>
        </w:numPr>
      </w:pPr>
      <w:r>
        <w:t xml:space="preserve">Two items are outside this module. One is the staking guidance that the HKMA custody annex cross-refers to. Staking means locking up tokens to help run a blockchain in return for rewards. The other is the SFC's November 2024 circular on generative artificial intelligence.</w:t>
      </w:r>
    </w:p>
    <w:bookmarkEnd w:id="239"/>
    <w:bookmarkStart w:id="240" w:name="related-modules-16"/>
    <w:p>
      <w:pPr>
        <w:pStyle w:val="Heading2"/>
      </w:pPr>
      <w:r>
        <w:t xml:space="preserve">Related modules</w:t>
      </w:r>
    </w:p>
    <w:p>
      <w:pPr>
        <w:pStyle w:val="FirstParagraph"/>
      </w:pPr>
      <w:r>
        <w:t xml:space="preserve">D3, D5, E1, E2, E3.</w:t>
      </w:r>
    </w:p>
    <w:bookmarkEnd w:id="240"/>
    <w:bookmarkStart w:id="241" w:name="notes-17"/>
    <w:p>
      <w:pPr>
        <w:pStyle w:val="Heading3"/>
      </w:pPr>
      <w:r>
        <w:t xml:space="preserve">Notes</w:t>
      </w:r>
    </w:p>
    <w:p>
      <w:pPr>
        <w:pStyle w:val="Compact"/>
        <w:numPr>
          <w:ilvl w:val="0"/>
          <w:numId w:val="1232"/>
        </w:numPr>
      </w:pPr>
      <w:r>
        <w:t xml:space="preserve">HKMA.</w:t>
      </w:r>
      <w:r>
        <w:t xml:space="preserve"> </w:t>
      </w:r>
      <w:r>
        <w:rPr>
          <w:i/>
          <w:iCs/>
        </w:rPr>
        <w:t xml:space="preserve">Risk management considerations related to the use of DLT</w:t>
      </w:r>
      <w:r>
        <w:t xml:space="preserve">, 16 April 2024. Annex.</w:t>
      </w:r>
      <w:r>
        <w:t xml:space="preserve"> </w:t>
      </w:r>
      <w:r>
        <w:t xml:space="preserve">https://brdr.hkma.gov.hk/eng/doc-ldg/docId/20240416-2-EN</w:t>
      </w:r>
    </w:p>
    <w:p>
      <w:pPr>
        <w:pStyle w:val="Compact"/>
        <w:numPr>
          <w:ilvl w:val="0"/>
          <w:numId w:val="1232"/>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10–11.</w:t>
      </w:r>
      <w:r>
        <w:t xml:space="preserve"> </w:t>
      </w:r>
      <w:r>
        <w:t xml:space="preserve">https://brdr.hkma.gov.hk/eng/doc-ldg/docId/20260527-7-EN</w:t>
      </w:r>
    </w:p>
    <w:p>
      <w:pPr>
        <w:pStyle w:val="Compact"/>
        <w:numPr>
          <w:ilvl w:val="0"/>
          <w:numId w:val="1232"/>
        </w:numPr>
      </w:pPr>
      <w:r>
        <w:t xml:space="preserve">SFC.</w:t>
      </w:r>
      <w:r>
        <w:t xml:space="preserve"> </w:t>
      </w:r>
      <w:r>
        <w:rPr>
          <w:i/>
          <w:iCs/>
        </w:rPr>
        <w:t xml:space="preserve">Circular to licensed virtual asset trading platform operators on custody of virtual assets</w:t>
      </w:r>
      <w:r>
        <w:t xml:space="preserve">, 15 August 2025. P.1.</w:t>
      </w:r>
      <w:r>
        <w:t xml:space="preserve"> </w:t>
      </w:r>
      <w:r>
        <w:t xml:space="preserve">https://apps.sfc.hk/edistributionWeb/gateway/EN/circular/doc?refNo=25EC44</w:t>
      </w:r>
    </w:p>
    <w:p>
      <w:pPr>
        <w:pStyle w:val="Compact"/>
        <w:numPr>
          <w:ilvl w:val="0"/>
          <w:numId w:val="1232"/>
        </w:numPr>
      </w:pPr>
      <w:r>
        <w:t xml:space="preserve">SFC.</w:t>
      </w:r>
      <w:r>
        <w:t xml:space="preserve"> </w:t>
      </w:r>
      <w:r>
        <w:rPr>
          <w:i/>
          <w:iCs/>
        </w:rPr>
        <w:t xml:space="preserve">Circular to Licensed Corporations, SFC-licensed Virtual Asset Service Providers and Associated Entities Findings from inspections on deemed-to-be-licensed virtual asset trading platform applicants and expected standards of conduct for virtual asset trading platform operators</w:t>
      </w:r>
      <w:r>
        <w:t xml:space="preserve">, 16 January 2025. P.1.</w:t>
      </w:r>
      <w:r>
        <w:t xml:space="preserve"> </w:t>
      </w:r>
      <w:r>
        <w:t xml:space="preserve">https://apps.sfc.hk/edistributionWeb/gateway/EN/circular/doc?refNo=25EC3</w:t>
      </w:r>
    </w:p>
    <w:p>
      <w:pPr>
        <w:pStyle w:val="Compact"/>
        <w:numPr>
          <w:ilvl w:val="0"/>
          <w:numId w:val="1232"/>
        </w:numPr>
      </w:pPr>
      <w:r>
        <w:t xml:space="preserve">SFC.</w:t>
      </w:r>
      <w:r>
        <w:t xml:space="preserve"> </w:t>
      </w:r>
      <w:r>
        <w:rPr>
          <w:i/>
          <w:iCs/>
        </w:rPr>
        <w:t xml:space="preserve">Circular to licensed corporations, SFC-licensed virtual asset service providers and associated entities Enhanced cybersecurity measures to address evolving risks arising from artificial intelligence-enabled cyberattacks</w:t>
      </w:r>
      <w:r>
        <w:t xml:space="preserve">, 2 June 2026. Para 1.</w:t>
      </w:r>
      <w:r>
        <w:t xml:space="preserve"> </w:t>
      </w:r>
      <w:r>
        <w:t xml:space="preserve">https://apps.sfc.hk/edistributionWeb/gateway/EN/circular/doc?refNo=26EC32</w:t>
      </w:r>
    </w:p>
    <w:p>
      <w:pPr>
        <w:pStyle w:val="Compact"/>
        <w:numPr>
          <w:ilvl w:val="0"/>
          <w:numId w:val="1232"/>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Paras 7, 21(c).</w:t>
      </w:r>
      <w:r>
        <w:t xml:space="preserve"> </w:t>
      </w:r>
      <w:r>
        <w:t xml:space="preserve">https://apps.sfc.hk/edistributionWeb/gateway/EN/circular/doc?refNo=26EC35</w:t>
      </w:r>
    </w:p>
    <w:p>
      <w:pPr>
        <w:pStyle w:val="Compact"/>
        <w:numPr>
          <w:ilvl w:val="0"/>
          <w:numId w:val="1232"/>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Para 1.</w:t>
      </w:r>
      <w:r>
        <w:t xml:space="preserve"> </w:t>
      </w:r>
      <w:r>
        <w:t xml:space="preserve">https://apps.sfc.hk/edistributionWeb/gateway/EN/circular/doc?refNo=26EC35</w:t>
      </w:r>
    </w:p>
    <w:p>
      <w:pPr>
        <w:pStyle w:val="Compact"/>
        <w:numPr>
          <w:ilvl w:val="0"/>
          <w:numId w:val="1232"/>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11(c), (f), (i).</w:t>
      </w:r>
      <w:r>
        <w:t xml:space="preserve"> </w:t>
      </w:r>
      <w:r>
        <w:t xml:space="preserve">https://brdr.hkma.gov.hk/eng/doc-ldg/docId/20260527-7-EN</w:t>
      </w:r>
    </w:p>
    <w:p>
      <w:pPr>
        <w:pStyle w:val="Compact"/>
        <w:numPr>
          <w:ilvl w:val="0"/>
          <w:numId w:val="1232"/>
        </w:numPr>
      </w:pPr>
      <w:r>
        <w:t xml:space="preserve">SFC.</w:t>
      </w:r>
      <w:r>
        <w:t xml:space="preserve"> </w:t>
      </w:r>
      <w:r>
        <w:rPr>
          <w:i/>
          <w:iCs/>
        </w:rPr>
        <w:t xml:space="preserve">Circular to licensed virtual asset trading platform operators on custody of virtual assets</w:t>
      </w:r>
      <w:r>
        <w:t xml:space="preserve">, 15 August 2025. Paras 5, 14, 28.</w:t>
      </w:r>
      <w:r>
        <w:t xml:space="preserve"> </w:t>
      </w:r>
      <w:r>
        <w:t xml:space="preserve">https://apps.sfc.hk/edistributionWeb/gateway/EN/circular/doc?refNo=25EC44</w:t>
      </w:r>
    </w:p>
    <w:p>
      <w:pPr>
        <w:pStyle w:val="Compact"/>
        <w:numPr>
          <w:ilvl w:val="0"/>
          <w:numId w:val="1232"/>
        </w:numPr>
      </w:pPr>
      <w:r>
        <w:t xml:space="preserve">HKMA.</w:t>
      </w:r>
      <w:r>
        <w:t xml:space="preserve"> </w:t>
      </w:r>
      <w:r>
        <w:rPr>
          <w:i/>
          <w:iCs/>
        </w:rPr>
        <w:t xml:space="preserve">Alert: Misrepresentation and misuse of the word “bank” in Hong Kong by crypto firms</w:t>
      </w:r>
      <w:r>
        <w:t xml:space="preserve">, 15 November 2024. Para 1.</w:t>
      </w:r>
      <w:r>
        <w:t xml:space="preserve"> </w:t>
      </w:r>
      <w:r>
        <w:t xml:space="preserve">https://www.hkma.gov.hk/eng/news-and-media/press-releases/2024/11/20241115-3/</w:t>
      </w:r>
    </w:p>
    <w:p>
      <w:pPr>
        <w:pStyle w:val="Compact"/>
        <w:numPr>
          <w:ilvl w:val="0"/>
          <w:numId w:val="1232"/>
        </w:numPr>
      </w:pPr>
      <w:r>
        <w:t xml:space="preserve">HKMA.</w:t>
      </w:r>
      <w:r>
        <w:t xml:space="preserve"> </w:t>
      </w:r>
      <w:r>
        <w:rPr>
          <w:i/>
          <w:iCs/>
        </w:rPr>
        <w:t xml:space="preserve">Beware of tokens purported to be associated with licensed stablecoin issuers</w:t>
      </w:r>
      <w:r>
        <w:t xml:space="preserve">, 28 April 2026. Para 2.</w:t>
      </w:r>
      <w:r>
        <w:t xml:space="preserve"> </w:t>
      </w:r>
      <w:r>
        <w:t xml:space="preserve">https://www.hkma.gov.hk/eng/news-and-media/press-releases/2026/04/20260428-5/</w:t>
      </w:r>
    </w:p>
    <w:p>
      <w:pPr>
        <w:pStyle w:val="Compact"/>
        <w:numPr>
          <w:ilvl w:val="0"/>
          <w:numId w:val="1232"/>
        </w:numPr>
      </w:pPr>
      <w:r>
        <w:t xml:space="preserve">HKMA.</w:t>
      </w:r>
      <w:r>
        <w:t xml:space="preserve"> </w:t>
      </w:r>
      <w:r>
        <w:rPr>
          <w:i/>
          <w:iCs/>
        </w:rPr>
        <w:t xml:space="preserve">Fraudulent claim to be entities associated with the HKMA’s e-HKD Pilot Programme</w:t>
      </w:r>
      <w:r>
        <w:t xml:space="preserve">, 20 March 2024. Para 1.</w:t>
      </w:r>
      <w:r>
        <w:t xml:space="preserve"> </w:t>
      </w:r>
      <w:r>
        <w:t xml:space="preserve">https://www.hkma.gov.hk/eng/news-and-media/press-releases/2024/03/20240320-3/</w:t>
      </w:r>
    </w:p>
    <w:p>
      <w:pPr>
        <w:pStyle w:val="Compact"/>
        <w:numPr>
          <w:ilvl w:val="0"/>
          <w:numId w:val="1232"/>
        </w:numPr>
      </w:pPr>
      <w:r>
        <w:t xml:space="preserve">HKMA.</w:t>
      </w:r>
      <w:r>
        <w:t xml:space="preserve"> </w:t>
      </w:r>
      <w:r>
        <w:rPr>
          <w:i/>
          <w:iCs/>
        </w:rPr>
        <w:t xml:space="preserve">Updated Guidance on Expected Standards on Provision of Custodial Services for Digital Assets by Authorized Institutions</w:t>
      </w:r>
      <w:r>
        <w:t xml:space="preserve">, 27 May 2026. Opening para; paras 10–11.</w:t>
      </w:r>
      <w:r>
        <w:t xml:space="preserve"> </w:t>
      </w:r>
      <w:r>
        <w:t xml:space="preserve">https://brdr.hkma.gov.hk/eng/doc-ldg/docId/20260527-7-EN</w:t>
      </w:r>
    </w:p>
    <w:p>
      <w:pPr>
        <w:pStyle w:val="Compact"/>
        <w:numPr>
          <w:ilvl w:val="0"/>
          <w:numId w:val="1232"/>
        </w:numPr>
      </w:pPr>
      <w:r>
        <w:t xml:space="preserve">SFC.</w:t>
      </w:r>
      <w:r>
        <w:t xml:space="preserve"> </w:t>
      </w:r>
      <w:r>
        <w:rPr>
          <w:i/>
          <w:iCs/>
        </w:rPr>
        <w:t xml:space="preserve">Circular to licensed corporations, SFC-licensed virtual asset service providers and associated entities Cybersecurity webinar materials</w:t>
      </w:r>
      <w:r>
        <w:t xml:space="preserve">, 20 February 2025. P.1.</w:t>
      </w:r>
      <w:r>
        <w:t xml:space="preserve"> </w:t>
      </w:r>
      <w:r>
        <w:t xml:space="preserve">https://apps.sfc.hk/edistributionWeb/gateway/EN/circular/doc?refNo=25EC11</w:t>
      </w:r>
    </w:p>
    <w:p>
      <w:pPr>
        <w:pStyle w:val="Compact"/>
        <w:numPr>
          <w:ilvl w:val="0"/>
          <w:numId w:val="1232"/>
        </w:numPr>
      </w:pPr>
      <w:r>
        <w:t xml:space="preserve">SFC.</w:t>
      </w:r>
      <w:r>
        <w:t xml:space="preserve"> </w:t>
      </w:r>
      <w:r>
        <w:rPr>
          <w:i/>
          <w:iCs/>
        </w:rPr>
        <w:t xml:space="preserve">Circular to licensed virtual asset trading platform operators on custody of virtual assets</w:t>
      </w:r>
      <w:r>
        <w:t xml:space="preserve">, 15 August 2025. 'Way forward', p.7.</w:t>
      </w:r>
      <w:r>
        <w:t xml:space="preserve"> </w:t>
      </w:r>
      <w:r>
        <w:t xml:space="preserve">https://apps.sfc.hk/edistributionWeb/gateway/EN/circular/doc?refNo=25EC44</w:t>
      </w:r>
    </w:p>
    <w:p>
      <w:pPr>
        <w:pStyle w:val="Compact"/>
        <w:numPr>
          <w:ilvl w:val="0"/>
          <w:numId w:val="1232"/>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Para 21.</w:t>
      </w:r>
      <w:r>
        <w:t xml:space="preserve"> </w:t>
      </w:r>
      <w:r>
        <w:t xml:space="preserve">https://apps.sfc.hk/edistributionWeb/gateway/EN/circular/doc?refNo=26EC35</w:t>
      </w:r>
    </w:p>
    <w:p>
      <w:pPr>
        <w:pStyle w:val="Compact"/>
        <w:numPr>
          <w:ilvl w:val="0"/>
          <w:numId w:val="1232"/>
        </w:numPr>
      </w:pPr>
      <w:r>
        <w:t xml:space="preserve">HKMA.</w:t>
      </w:r>
      <w:r>
        <w:t xml:space="preserve"> </w:t>
      </w:r>
      <w:r>
        <w:rPr>
          <w:i/>
          <w:iCs/>
        </w:rPr>
        <w:t xml:space="preserve">Alert: Misrepresentation by crypto firms using the word “bank”</w:t>
      </w:r>
      <w:r>
        <w:t xml:space="preserve">, 15 September 2023. Para 1.</w:t>
      </w:r>
      <w:r>
        <w:t xml:space="preserve"> </w:t>
      </w:r>
      <w:r>
        <w:t xml:space="preserve">https://www.hkma.gov.hk/eng/news-and-media/press-releases/2023/09/20230915-5/</w:t>
      </w:r>
    </w:p>
    <w:p>
      <w:pPr>
        <w:pStyle w:val="Compact"/>
        <w:numPr>
          <w:ilvl w:val="0"/>
          <w:numId w:val="1232"/>
        </w:numPr>
      </w:pPr>
      <w:r>
        <w:t xml:space="preserve">HKMA.</w:t>
      </w:r>
      <w:r>
        <w:t xml:space="preserve"> </w:t>
      </w:r>
      <w:r>
        <w:rPr>
          <w:i/>
          <w:iCs/>
        </w:rPr>
        <w:t xml:space="preserve">Risk management considerations related to the use of DLT</w:t>
      </w:r>
      <w:r>
        <w:t xml:space="preserve">, 16 April 2024. Annex item 1.</w:t>
      </w:r>
      <w:r>
        <w:t xml:space="preserve"> </w:t>
      </w:r>
      <w:r>
        <w:t xml:space="preserve">https://brdr.hkma.gov.hk/eng/doc-ldg/docId/20240416-2-EN</w:t>
      </w:r>
    </w:p>
    <w:p>
      <w:pPr>
        <w:pStyle w:val="Compact"/>
        <w:numPr>
          <w:ilvl w:val="0"/>
          <w:numId w:val="1232"/>
        </w:numPr>
      </w:pPr>
      <w:r>
        <w:t xml:space="preserve">HKMA.</w:t>
      </w:r>
      <w:r>
        <w:t xml:space="preserve"> </w:t>
      </w:r>
      <w:r>
        <w:rPr>
          <w:i/>
          <w:iCs/>
        </w:rPr>
        <w:t xml:space="preserve">Risk management considerations related to the use of DLT</w:t>
      </w:r>
      <w:r>
        <w:t xml:space="preserve">, 16 April 2024. Annex items 2, 5.</w:t>
      </w:r>
      <w:r>
        <w:t xml:space="preserve"> </w:t>
      </w:r>
      <w:r>
        <w:t xml:space="preserve">https://brdr.hkma.gov.hk/eng/doc-ldg/docId/20240416-2-EN</w:t>
      </w:r>
    </w:p>
    <w:p>
      <w:pPr>
        <w:pStyle w:val="Compact"/>
        <w:numPr>
          <w:ilvl w:val="0"/>
          <w:numId w:val="1232"/>
        </w:numPr>
      </w:pPr>
      <w:r>
        <w:t xml:space="preserve">HKMA.</w:t>
      </w:r>
      <w:r>
        <w:t xml:space="preserve"> </w:t>
      </w:r>
      <w:r>
        <w:rPr>
          <w:i/>
          <w:iCs/>
        </w:rPr>
        <w:t xml:space="preserve">Risk management considerations related to the use of DLT</w:t>
      </w:r>
      <w:r>
        <w:t xml:space="preserve">, 16 April 2024. Annex item 8.</w:t>
      </w:r>
      <w:r>
        <w:t xml:space="preserve"> </w:t>
      </w:r>
      <w:r>
        <w:t xml:space="preserve">https://brdr.hkma.gov.hk/eng/doc-ldg/docId/20240416-2-EN</w:t>
      </w:r>
    </w:p>
    <w:p>
      <w:pPr>
        <w:pStyle w:val="Compact"/>
        <w:numPr>
          <w:ilvl w:val="0"/>
          <w:numId w:val="1232"/>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10, 11(c), 11(i).</w:t>
      </w:r>
      <w:r>
        <w:t xml:space="preserve"> </w:t>
      </w:r>
      <w:r>
        <w:t xml:space="preserve">https://brdr.hkma.gov.hk/eng/doc-ldg/docId/20260527-7-EN</w:t>
      </w:r>
    </w:p>
    <w:p>
      <w:pPr>
        <w:pStyle w:val="Compact"/>
        <w:numPr>
          <w:ilvl w:val="0"/>
          <w:numId w:val="1232"/>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11(a)–(b).</w:t>
      </w:r>
      <w:r>
        <w:t xml:space="preserve"> </w:t>
      </w:r>
      <w:r>
        <w:t xml:space="preserve">https://brdr.hkma.gov.hk/eng/doc-ldg/docId/20260527-7-EN</w:t>
      </w:r>
    </w:p>
    <w:p>
      <w:pPr>
        <w:pStyle w:val="Compact"/>
        <w:numPr>
          <w:ilvl w:val="0"/>
          <w:numId w:val="1232"/>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11(l), fn 8.</w:t>
      </w:r>
      <w:r>
        <w:t xml:space="preserve"> </w:t>
      </w:r>
      <w:r>
        <w:t xml:space="preserve">https://brdr.hkma.gov.hk/eng/doc-ldg/docId/20260527-7-EN</w:t>
      </w:r>
    </w:p>
    <w:p>
      <w:pPr>
        <w:pStyle w:val="Compact"/>
        <w:numPr>
          <w:ilvl w:val="0"/>
          <w:numId w:val="1232"/>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11(f).</w:t>
      </w:r>
      <w:r>
        <w:t xml:space="preserve"> </w:t>
      </w:r>
      <w:r>
        <w:t xml:space="preserve">https://brdr.hkma.gov.hk/eng/doc-ldg/docId/20260527-7-EN</w:t>
      </w:r>
    </w:p>
    <w:p>
      <w:pPr>
        <w:pStyle w:val="Compact"/>
        <w:numPr>
          <w:ilvl w:val="0"/>
          <w:numId w:val="1232"/>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23–24.</w:t>
      </w:r>
      <w:r>
        <w:t xml:space="preserve"> </w:t>
      </w:r>
      <w:r>
        <w:t xml:space="preserve">https://brdr.hkma.gov.hk/eng/doc-ldg/docId/20260527-7-EN</w:t>
      </w:r>
    </w:p>
    <w:p>
      <w:pPr>
        <w:pStyle w:val="Compact"/>
        <w:numPr>
          <w:ilvl w:val="0"/>
          <w:numId w:val="1232"/>
        </w:numPr>
      </w:pPr>
      <w:r>
        <w:t xml:space="preserve">SFC.</w:t>
      </w:r>
      <w:r>
        <w:t xml:space="preserve"> </w:t>
      </w:r>
      <w:r>
        <w:rPr>
          <w:i/>
          <w:iCs/>
        </w:rPr>
        <w:t xml:space="preserve">Circular to licensed virtual asset trading platform operators on custody of virtual assets</w:t>
      </w:r>
      <w:r>
        <w:t xml:space="preserve">, 15 August 2025. P.1; 'Way forward', p.7.</w:t>
      </w:r>
      <w:r>
        <w:t xml:space="preserve"> </w:t>
      </w:r>
      <w:r>
        <w:t xml:space="preserve">https://apps.sfc.hk/edistributionWeb/gateway/EN/circular/doc?refNo=25EC44</w:t>
      </w:r>
    </w:p>
    <w:p>
      <w:pPr>
        <w:pStyle w:val="Compact"/>
        <w:numPr>
          <w:ilvl w:val="0"/>
          <w:numId w:val="1232"/>
        </w:numPr>
      </w:pPr>
      <w:r>
        <w:t xml:space="preserve">SFC.</w:t>
      </w:r>
      <w:r>
        <w:t xml:space="preserve"> </w:t>
      </w:r>
      <w:r>
        <w:rPr>
          <w:i/>
          <w:iCs/>
        </w:rPr>
        <w:t xml:space="preserve">Circular to Licensed Corporations, SFC-licensed Virtual Asset Service Providers and Associated Entities Findings from inspections on deemed-to-be-licensed virtual asset trading platform applicants and expected standards of conduct for virtual asset trading platform operators</w:t>
      </w:r>
      <w:r>
        <w:t xml:space="preserve">, 16 January 2025. Appendix 2 paras 6, 18, 22.</w:t>
      </w:r>
      <w:r>
        <w:t xml:space="preserve"> </w:t>
      </w:r>
      <w:r>
        <w:t xml:space="preserve">https://apps.sfc.hk/edistributionWeb/gateway/EN/circular/doc?refNo=25EC3</w:t>
      </w:r>
    </w:p>
    <w:p>
      <w:pPr>
        <w:pStyle w:val="Compact"/>
        <w:numPr>
          <w:ilvl w:val="0"/>
          <w:numId w:val="1232"/>
        </w:numPr>
      </w:pPr>
      <w:r>
        <w:t xml:space="preserve">SFC.</w:t>
      </w:r>
      <w:r>
        <w:t xml:space="preserve"> </w:t>
      </w:r>
      <w:r>
        <w:rPr>
          <w:i/>
          <w:iCs/>
        </w:rPr>
        <w:t xml:space="preserve">Circular to licensed corporations, SFC-licensed virtual asset service providers and associated entities Enhanced cybersecurity measures to address evolving risks arising from artificial intelligence-enabled cyberattacks</w:t>
      </w:r>
      <w:r>
        <w:t xml:space="preserve">, 2 June 2026. Paras 3, 9–15.</w:t>
      </w:r>
      <w:r>
        <w:t xml:space="preserve"> </w:t>
      </w:r>
      <w:r>
        <w:t xml:space="preserve">https://apps.sfc.hk/edistributionWeb/gateway/EN/circular/doc?refNo=26EC32</w:t>
      </w:r>
    </w:p>
    <w:p>
      <w:pPr>
        <w:pStyle w:val="Compact"/>
        <w:numPr>
          <w:ilvl w:val="0"/>
          <w:numId w:val="1232"/>
        </w:numPr>
      </w:pPr>
      <w:r>
        <w:t xml:space="preserve">SFC.</w:t>
      </w:r>
      <w:r>
        <w:t xml:space="preserve"> </w:t>
      </w:r>
      <w:r>
        <w:rPr>
          <w:i/>
          <w:iCs/>
        </w:rPr>
        <w:t xml:space="preserve">Circular to licensed corporations, SFC-licensed virtual asset service providers and associated entities Enhanced cybersecurity measures to address evolving risks arising from artificial intelligence-enabled cyberattacks</w:t>
      </w:r>
      <w:r>
        <w:t xml:space="preserve">, 2 June 2026. Fn 1.</w:t>
      </w:r>
      <w:r>
        <w:t xml:space="preserve"> </w:t>
      </w:r>
      <w:r>
        <w:t xml:space="preserve">https://apps.sfc.hk/edistributionWeb/gateway/EN/circular/doc?refNo=26EC32</w:t>
      </w:r>
    </w:p>
    <w:p>
      <w:pPr>
        <w:pStyle w:val="Compact"/>
        <w:numPr>
          <w:ilvl w:val="0"/>
          <w:numId w:val="1232"/>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Paras 7–8, 21(c).</w:t>
      </w:r>
      <w:r>
        <w:t xml:space="preserve"> </w:t>
      </w:r>
      <w:r>
        <w:t xml:space="preserve">https://apps.sfc.hk/edistributionWeb/gateway/EN/circular/doc?refNo=26EC35</w:t>
      </w:r>
    </w:p>
    <w:p>
      <w:pPr>
        <w:pStyle w:val="Compact"/>
        <w:numPr>
          <w:ilvl w:val="0"/>
          <w:numId w:val="1232"/>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Para 25.</w:t>
      </w:r>
      <w:r>
        <w:t xml:space="preserve"> </w:t>
      </w:r>
      <w:r>
        <w:t xml:space="preserve">https://apps.sfc.hk/edistributionWeb/gateway/EN/circular/doc?refNo=26EC35</w:t>
      </w:r>
    </w:p>
    <w:p>
      <w:pPr>
        <w:pStyle w:val="Compact"/>
        <w:numPr>
          <w:ilvl w:val="0"/>
          <w:numId w:val="1232"/>
        </w:numPr>
      </w:pPr>
      <w:r>
        <w:t xml:space="preserve">SFC.</w:t>
      </w:r>
      <w:r>
        <w:t xml:space="preserve"> </w:t>
      </w:r>
      <w:r>
        <w:rPr>
          <w:i/>
          <w:iCs/>
        </w:rPr>
        <w:t xml:space="preserve">SFC mandates phishing-resistant authentication methods for internet brokers and VATPs to protect client accounts</w:t>
      </w:r>
      <w:r>
        <w:t xml:space="preserve">, 9 July 2026. Note 4.</w:t>
      </w:r>
      <w:r>
        <w:t xml:space="preserve"> </w:t>
      </w:r>
      <w:r>
        <w:t xml:space="preserve">https://apps.sfc.hk/edistributionWeb/gateway/EN/news-and-announcements/news/doc?refNo=26PR101</w:t>
      </w:r>
    </w:p>
    <w:p>
      <w:pPr>
        <w:pStyle w:val="Compact"/>
        <w:numPr>
          <w:ilvl w:val="0"/>
          <w:numId w:val="1232"/>
        </w:numPr>
      </w:pPr>
      <w:r>
        <w:t xml:space="preserve">HKMA.</w:t>
      </w:r>
      <w:r>
        <w:t xml:space="preserve"> </w:t>
      </w:r>
      <w:r>
        <w:rPr>
          <w:i/>
          <w:iCs/>
        </w:rPr>
        <w:t xml:space="preserve">Alert: Misrepresentation by crypto firms using the word “bank”</w:t>
      </w:r>
      <w:r>
        <w:t xml:space="preserve">, 15 September 2023. Para 3, Notes 1–2.</w:t>
      </w:r>
      <w:r>
        <w:t xml:space="preserve"> </w:t>
      </w:r>
      <w:r>
        <w:t xml:space="preserve">https://www.hkma.gov.hk/eng/news-and-media/press-releases/2023/09/20230915-5/</w:t>
      </w:r>
    </w:p>
    <w:p>
      <w:pPr>
        <w:pStyle w:val="Compact"/>
        <w:numPr>
          <w:ilvl w:val="0"/>
          <w:numId w:val="1232"/>
        </w:numPr>
      </w:pPr>
      <w:r>
        <w:t xml:space="preserve">HKMA.</w:t>
      </w:r>
      <w:r>
        <w:t xml:space="preserve"> </w:t>
      </w:r>
      <w:r>
        <w:rPr>
          <w:i/>
          <w:iCs/>
        </w:rPr>
        <w:t xml:space="preserve">Beware of tokens purported to be associated with licensed stablecoin issuers</w:t>
      </w:r>
      <w:r>
        <w:t xml:space="preserve">, 28 April 2026. Paras 2–3.</w:t>
      </w:r>
      <w:r>
        <w:t xml:space="preserve"> </w:t>
      </w:r>
      <w:r>
        <w:t xml:space="preserve">https://www.hkma.gov.hk/eng/news-and-media/press-releases/2026/04/20260428-5/</w:t>
      </w:r>
    </w:p>
    <w:p>
      <w:pPr>
        <w:pStyle w:val="Compact"/>
        <w:numPr>
          <w:ilvl w:val="0"/>
          <w:numId w:val="1232"/>
        </w:numPr>
      </w:pPr>
      <w:r>
        <w:t xml:space="preserve">HKMA.</w:t>
      </w:r>
      <w:r>
        <w:t xml:space="preserve"> </w:t>
      </w:r>
      <w:r>
        <w:rPr>
          <w:i/>
          <w:iCs/>
        </w:rPr>
        <w:t xml:space="preserve">HKIB Annual Banking Conference: Bank of Tomorrow: Transform to Excellence – Regulatory Update by HKMA</w:t>
      </w:r>
      <w:r>
        <w:t xml:space="preserve">, 25 September 2026. Slide 11.</w:t>
      </w:r>
      <w:r>
        <w:t xml:space="preserve"> </w:t>
      </w:r>
      <w:r>
        <w:t xml:space="preserve">https://www.hkma.gov.hk/media/eng/doc/key-information/speeches/s20260925e1.pdf</w:t>
      </w:r>
    </w:p>
    <w:p>
      <w:pPr>
        <w:pStyle w:val="Compact"/>
        <w:numPr>
          <w:ilvl w:val="0"/>
          <w:numId w:val="1232"/>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w:t>
      </w:r>
      <w:r>
        <w:t xml:space="preserve"> </w:t>
      </w:r>
      <w:r>
        <w:t xml:space="preserve">https://brdr.hkma.gov.hk/eng/doc-ldg/docId/20260527-7-EN</w:t>
      </w:r>
    </w:p>
    <w:p>
      <w:pPr>
        <w:pStyle w:val="Compact"/>
        <w:numPr>
          <w:ilvl w:val="0"/>
          <w:numId w:val="1232"/>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 fn 8.</w:t>
      </w:r>
      <w:r>
        <w:t xml:space="preserve"> </w:t>
      </w:r>
      <w:r>
        <w:t xml:space="preserve">https://brdr.hkma.gov.hk/eng/doc-ldg/docId/20260527-7-EN</w:t>
      </w:r>
    </w:p>
    <w:p>
      <w:pPr>
        <w:pStyle w:val="Compact"/>
        <w:numPr>
          <w:ilvl w:val="0"/>
          <w:numId w:val="1232"/>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10.</w:t>
      </w:r>
      <w:r>
        <w:t xml:space="preserve"> </w:t>
      </w:r>
      <w:r>
        <w:t xml:space="preserve">https://brdr.hkma.gov.hk/eng/doc-ldg/docId/20260527-7-EN</w:t>
      </w:r>
    </w:p>
    <w:p>
      <w:pPr>
        <w:pStyle w:val="Compact"/>
        <w:numPr>
          <w:ilvl w:val="0"/>
          <w:numId w:val="1232"/>
        </w:numPr>
      </w:pPr>
      <w:r>
        <w:t xml:space="preserve">HKMA.</w:t>
      </w:r>
      <w:r>
        <w:t xml:space="preserve"> </w:t>
      </w:r>
      <w:r>
        <w:rPr>
          <w:i/>
          <w:iCs/>
        </w:rPr>
        <w:t xml:space="preserve">Updated Guidance on Expected Standards on Provision of Custodial Services for Digital Assets by Authorized Institutions</w:t>
      </w:r>
      <w:r>
        <w:t xml:space="preserve">, 27 May 2026. Para 23.</w:t>
      </w:r>
      <w:r>
        <w:t xml:space="preserve"> </w:t>
      </w:r>
      <w:r>
        <w:t xml:space="preserve">https://brdr.hkma.gov.hk/eng/doc-ldg/docId/20260527-7-EN</w:t>
      </w:r>
    </w:p>
    <w:p>
      <w:pPr>
        <w:pStyle w:val="Compact"/>
        <w:numPr>
          <w:ilvl w:val="0"/>
          <w:numId w:val="1232"/>
        </w:numPr>
      </w:pPr>
      <w:r>
        <w:t xml:space="preserve">HKMA.</w:t>
      </w:r>
      <w:r>
        <w:t xml:space="preserve"> </w:t>
      </w:r>
      <w:r>
        <w:rPr>
          <w:i/>
          <w:iCs/>
        </w:rPr>
        <w:t xml:space="preserve">Risk management considerations related to the use of DLT</w:t>
      </w:r>
      <w:r>
        <w:t xml:space="preserve">, 16 April 2024. Annex item 10.</w:t>
      </w:r>
      <w:r>
        <w:t xml:space="preserve"> </w:t>
      </w:r>
      <w:r>
        <w:t xml:space="preserve">https://brdr.hkma.gov.hk/eng/doc-ldg/docId/20240416-2-EN</w:t>
      </w:r>
    </w:p>
    <w:p>
      <w:pPr>
        <w:pStyle w:val="Compact"/>
        <w:numPr>
          <w:ilvl w:val="0"/>
          <w:numId w:val="1232"/>
        </w:numPr>
      </w:pPr>
      <w:r>
        <w:t xml:space="preserve">HKMA.</w:t>
      </w:r>
      <w:r>
        <w:t xml:space="preserve"> </w:t>
      </w:r>
      <w:r>
        <w:rPr>
          <w:i/>
          <w:iCs/>
        </w:rPr>
        <w:t xml:space="preserve">HKIB Annual Banking Conference: Bank of Tomorrow: Transform to Excellence – Regulatory Update by HKMA</w:t>
      </w:r>
      <w:r>
        <w:t xml:space="preserve">, 25 September 2026. Slide 10.</w:t>
      </w:r>
      <w:r>
        <w:t xml:space="preserve"> </w:t>
      </w:r>
      <w:r>
        <w:t xml:space="preserve">https://www.hkma.gov.hk/media/eng/doc/key-information/speeches/s20260925e1.pdf</w:t>
      </w:r>
    </w:p>
    <w:p>
      <w:pPr>
        <w:pStyle w:val="Compact"/>
        <w:numPr>
          <w:ilvl w:val="0"/>
          <w:numId w:val="1232"/>
        </w:numPr>
      </w:pPr>
      <w:r>
        <w:t xml:space="preserve">HKMA.</w:t>
      </w:r>
      <w:r>
        <w:t xml:space="preserve"> </w:t>
      </w:r>
      <w:r>
        <w:rPr>
          <w:i/>
          <w:iCs/>
        </w:rPr>
        <w:t xml:space="preserve">Regulatory approaches to Authorized Institutions' interface with Virtual Assets and Virtual Asset Service Providers</w:t>
      </w:r>
      <w:r>
        <w:t xml:space="preserve">, 28 January 2022. P.5.</w:t>
      </w:r>
      <w:r>
        <w:t xml:space="preserve"> </w:t>
      </w:r>
      <w:r>
        <w:t xml:space="preserve">https://brdr.hkma.gov.hk/eng/doc-ldg/docId/20220128-1-EN</w:t>
      </w:r>
    </w:p>
    <w:p>
      <w:pPr>
        <w:pStyle w:val="Compact"/>
        <w:numPr>
          <w:ilvl w:val="0"/>
          <w:numId w:val="1232"/>
        </w:numPr>
      </w:pPr>
      <w:r>
        <w:t xml:space="preserve">SFC.</w:t>
      </w:r>
      <w:r>
        <w:t xml:space="preserve"> </w:t>
      </w:r>
      <w:r>
        <w:rPr>
          <w:i/>
          <w:iCs/>
        </w:rPr>
        <w:t xml:space="preserve">Circular to licensed corporations, SFC-licensed virtual asset service providers and associated entities Enhanced cybersecurity measures to address evolving risks arising from artificial intelligence-enabled cyberattacks</w:t>
      </w:r>
      <w:r>
        <w:t xml:space="preserve">, 2 June 2026. Para 18.</w:t>
      </w:r>
      <w:r>
        <w:t xml:space="preserve"> </w:t>
      </w:r>
      <w:r>
        <w:t xml:space="preserve">https://apps.sfc.hk/edistributionWeb/gateway/EN/circular/doc?refNo=26EC32</w:t>
      </w:r>
    </w:p>
    <w:p>
      <w:pPr>
        <w:pStyle w:val="Compact"/>
        <w:numPr>
          <w:ilvl w:val="0"/>
          <w:numId w:val="1232"/>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Para 23.</w:t>
      </w:r>
      <w:r>
        <w:t xml:space="preserve"> </w:t>
      </w:r>
      <w:r>
        <w:t xml:space="preserve">https://apps.sfc.hk/edistributionWeb/gateway/EN/circular/doc?refNo=26EC35</w:t>
      </w:r>
    </w:p>
    <w:p>
      <w:pPr>
        <w:pStyle w:val="Compact"/>
        <w:numPr>
          <w:ilvl w:val="0"/>
          <w:numId w:val="1232"/>
        </w:numPr>
      </w:pPr>
      <w:r>
        <w:t xml:space="preserve">HKMA.</w:t>
      </w:r>
      <w:r>
        <w:t xml:space="preserve"> </w:t>
      </w:r>
      <w:r>
        <w:rPr>
          <w:i/>
          <w:iCs/>
        </w:rPr>
        <w:t xml:space="preserve">Risk management considerations related to the use of DLT</w:t>
      </w:r>
      <w:r>
        <w:t xml:space="preserve">, 16 April 2024. Annex item 5.</w:t>
      </w:r>
      <w:r>
        <w:t xml:space="preserve"> </w:t>
      </w:r>
      <w:r>
        <w:t xml:space="preserve">https://brdr.hkma.gov.hk/eng/doc-ldg/docId/20240416-2-EN</w:t>
      </w:r>
    </w:p>
    <w:p>
      <w:pPr>
        <w:pStyle w:val="Compact"/>
        <w:numPr>
          <w:ilvl w:val="0"/>
          <w:numId w:val="1232"/>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15.</w:t>
      </w:r>
      <w:r>
        <w:t xml:space="preserve"> </w:t>
      </w:r>
      <w:r>
        <w:t xml:space="preserve">https://brdr.hkma.gov.hk/eng/doc-ldg/docId/20260527-7-EN</w:t>
      </w:r>
    </w:p>
    <w:p>
      <w:pPr>
        <w:pStyle w:val="Compact"/>
        <w:numPr>
          <w:ilvl w:val="0"/>
          <w:numId w:val="1232"/>
        </w:numPr>
      </w:pPr>
      <w:r>
        <w:t xml:space="preserve">HKMA.</w:t>
      </w:r>
      <w:r>
        <w:t xml:space="preserve"> </w:t>
      </w:r>
      <w:r>
        <w:rPr>
          <w:i/>
          <w:iCs/>
        </w:rPr>
        <w:t xml:space="preserve">Updated Guidance on Expected Standards on Provision of Custodial Services for Digital Assets by Authorized Institutions</w:t>
      </w:r>
      <w:r>
        <w:t xml:space="preserve">, 27 May 2026. Paras 14–15.</w:t>
      </w:r>
      <w:r>
        <w:t xml:space="preserve"> </w:t>
      </w:r>
      <w:r>
        <w:t xml:space="preserve">https://brdr.hkma.gov.hk/eng/doc-ldg/docId/20260527-7-EN</w:t>
      </w:r>
    </w:p>
    <w:p>
      <w:pPr>
        <w:pStyle w:val="Compact"/>
        <w:numPr>
          <w:ilvl w:val="0"/>
          <w:numId w:val="1232"/>
        </w:numPr>
      </w:pPr>
      <w:r>
        <w:t xml:space="preserve">SFC.</w:t>
      </w:r>
      <w:r>
        <w:t xml:space="preserve"> </w:t>
      </w:r>
      <w:r>
        <w:rPr>
          <w:i/>
          <w:iCs/>
        </w:rPr>
        <w:t xml:space="preserve">Circular to licensed virtual asset trading platform operators on custody of virtual assets</w:t>
      </w:r>
      <w:r>
        <w:t xml:space="preserve">, 15 August 2025. Paras 2, 7, 10, 18, 24.</w:t>
      </w:r>
      <w:r>
        <w:t xml:space="preserve"> </w:t>
      </w:r>
      <w:r>
        <w:t xml:space="preserve">https://apps.sfc.hk/edistributionWeb/gateway/EN/circular/doc?refNo=25EC44</w:t>
      </w:r>
    </w:p>
    <w:p>
      <w:pPr>
        <w:pStyle w:val="Compact"/>
        <w:numPr>
          <w:ilvl w:val="0"/>
          <w:numId w:val="1232"/>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w:t>
      </w:r>
      <w:r>
        <w:t xml:space="preserve"> </w:t>
      </w:r>
      <w:r>
        <w:t xml:space="preserve">https://brdr.hkma.gov.hk/eng/doc-ldg/docId/20260527-7-EN</w:t>
      </w:r>
    </w:p>
    <w:p>
      <w:pPr>
        <w:pStyle w:val="Compact"/>
        <w:numPr>
          <w:ilvl w:val="0"/>
          <w:numId w:val="1232"/>
        </w:numPr>
      </w:pPr>
      <w:r>
        <w:t xml:space="preserve">SFC.</w:t>
      </w:r>
      <w:r>
        <w:t xml:space="preserve"> </w:t>
      </w:r>
      <w:r>
        <w:rPr>
          <w:i/>
          <w:iCs/>
        </w:rPr>
        <w:t xml:space="preserve">Circular to licensed virtual asset trading platform operators on custody of virtual assets</w:t>
      </w:r>
      <w:r>
        <w:t xml:space="preserve">, 15 August 2025. Sections II–III.</w:t>
      </w:r>
      <w:r>
        <w:t xml:space="preserve"> </w:t>
      </w:r>
      <w:r>
        <w:t xml:space="preserve">https://apps.sfc.hk/edistributionWeb/gateway/EN/circular/doc?refNo=25EC44</w:t>
      </w:r>
    </w:p>
    <w:p>
      <w:pPr>
        <w:pStyle w:val="Compact"/>
        <w:numPr>
          <w:ilvl w:val="0"/>
          <w:numId w:val="1232"/>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11(a)–(c).</w:t>
      </w:r>
      <w:r>
        <w:t xml:space="preserve"> </w:t>
      </w:r>
      <w:r>
        <w:t xml:space="preserve">https://brdr.hkma.gov.hk/eng/doc-ldg/docId/20260527-7-EN</w:t>
      </w:r>
    </w:p>
    <w:p>
      <w:pPr>
        <w:pStyle w:val="Compact"/>
        <w:numPr>
          <w:ilvl w:val="0"/>
          <w:numId w:val="1232"/>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Fn 5.</w:t>
      </w:r>
      <w:r>
        <w:t xml:space="preserve"> </w:t>
      </w:r>
      <w:r>
        <w:t xml:space="preserve">https://apps.sfc.hk/edistributionWeb/gateway/EN/circular/doc?refNo=26EC35</w:t>
      </w:r>
    </w:p>
    <w:p>
      <w:pPr>
        <w:pStyle w:val="Compact"/>
        <w:numPr>
          <w:ilvl w:val="0"/>
          <w:numId w:val="1232"/>
        </w:numPr>
      </w:pPr>
      <w:r>
        <w:t xml:space="preserve">HKMA.</w:t>
      </w:r>
      <w:r>
        <w:t xml:space="preserve"> </w:t>
      </w:r>
      <w:r>
        <w:rPr>
          <w:i/>
          <w:iCs/>
        </w:rPr>
        <w:t xml:space="preserve">Alert: Misrepresentation and misuse of the word “bank” in Hong Kong by crypto firms</w:t>
      </w:r>
      <w:r>
        <w:t xml:space="preserve">, 15 November 2024. Para 2.</w:t>
      </w:r>
      <w:r>
        <w:t xml:space="preserve"> </w:t>
      </w:r>
      <w:r>
        <w:t xml:space="preserve">https://www.hkma.gov.hk/eng/news-and-media/press-releases/2024/11/20241115-3/</w:t>
      </w:r>
    </w:p>
    <w:p>
      <w:pPr>
        <w:pStyle w:val="Compact"/>
        <w:numPr>
          <w:ilvl w:val="0"/>
          <w:numId w:val="1232"/>
        </w:numPr>
      </w:pPr>
      <w:r>
        <w:t xml:space="preserve">SFC.</w:t>
      </w:r>
      <w:r>
        <w:t xml:space="preserve"> </w:t>
      </w:r>
      <w:r>
        <w:rPr>
          <w:i/>
          <w:iCs/>
        </w:rPr>
        <w:t xml:space="preserve">Circular to Licensed Corporations, SFC-licensed Virtual Asset Service Providers and Associated Entities Findings from inspections on deemed-to-be-licensed virtual asset trading platform applicants and expected standards of conduct for virtual asset trading platform operators</w:t>
      </w:r>
      <w:r>
        <w:t xml:space="preserve">, 16 January 2025. Appendix 2 para 33.</w:t>
      </w:r>
      <w:r>
        <w:t xml:space="preserve"> </w:t>
      </w:r>
      <w:r>
        <w:t xml:space="preserve">https://apps.sfc.hk/edistributionWeb/gateway/EN/circular/doc?refNo=25EC3</w:t>
      </w:r>
    </w:p>
    <w:p>
      <w:pPr>
        <w:pStyle w:val="Compact"/>
        <w:numPr>
          <w:ilvl w:val="0"/>
          <w:numId w:val="1232"/>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11(n).</w:t>
      </w:r>
      <w:r>
        <w:t xml:space="preserve"> </w:t>
      </w:r>
      <w:r>
        <w:t xml:space="preserve">https://brdr.hkma.gov.hk/eng/doc-ldg/docId/20260527-7-EN</w:t>
      </w:r>
    </w:p>
    <w:p>
      <w:pPr>
        <w:pStyle w:val="Compact"/>
        <w:numPr>
          <w:ilvl w:val="0"/>
          <w:numId w:val="1232"/>
        </w:numPr>
      </w:pPr>
      <w:r>
        <w:t xml:space="preserve">HKMA.</w:t>
      </w:r>
      <w:r>
        <w:t xml:space="preserve"> </w:t>
      </w:r>
      <w:r>
        <w:rPr>
          <w:i/>
          <w:iCs/>
        </w:rPr>
        <w:t xml:space="preserve">Risk management considerations related to the use of DLT</w:t>
      </w:r>
      <w:r>
        <w:t xml:space="preserve">, 16 April 2024. Annex, Introduction.</w:t>
      </w:r>
      <w:r>
        <w:t xml:space="preserve"> </w:t>
      </w:r>
      <w:r>
        <w:t xml:space="preserve">https://brdr.hkma.gov.hk/eng/doc-ldg/docId/20240416-2-EN</w:t>
      </w:r>
    </w:p>
    <w:p>
      <w:pPr>
        <w:pStyle w:val="Compact"/>
        <w:numPr>
          <w:ilvl w:val="0"/>
          <w:numId w:val="1232"/>
        </w:numPr>
      </w:pPr>
      <w:r>
        <w:t xml:space="preserve">Government.</w:t>
      </w:r>
      <w:r>
        <w:t xml:space="preserve"> </w:t>
      </w:r>
      <w:r>
        <w:rPr>
          <w:i/>
          <w:iCs/>
        </w:rPr>
        <w:t xml:space="preserve">The Chief Executive's 2026 Policy Address</w:t>
      </w:r>
      <w:r>
        <w:t xml:space="preserve">, 16 September 2026. Para 51(i).</w:t>
      </w:r>
      <w:r>
        <w:t xml:space="preserve"> </w:t>
      </w:r>
      <w:r>
        <w:t xml:space="preserve">https://www.policyaddress.gov.hk/2026/public/pdf/policy/policy-full_en.pdf</w:t>
      </w:r>
    </w:p>
    <w:bookmarkEnd w:id="241"/>
    <w:bookmarkEnd w:id="242"/>
    <w:p>
      <w:pPr>
        <w:pStyle w:val="FirstParagraph"/>
      </w:pPr>
      <w:r>
        <w:t xml:space="preserve">Part D · Module D5</w:t>
      </w:r>
    </w:p>
    <w:bookmarkStart w:id="256" w:name="d5-tax-and-information-reporting"/>
    <w:p>
      <w:pPr>
        <w:pStyle w:val="Heading1"/>
      </w:pPr>
      <w:r>
        <w:t xml:space="preserve">D5 Tax and information reporting</w:t>
      </w:r>
    </w:p>
    <w:p>
      <w:pPr>
        <w:pStyle w:val="FirstParagraph"/>
      </w:pPr>
      <w:r>
        <w:t xml:space="preserve">For the bank's Head of Compliance (digital assets). After this module you can explain three things:</w:t>
      </w:r>
    </w:p>
    <w:p>
      <w:pPr>
        <w:pStyle w:val="Compact"/>
        <w:numPr>
          <w:ilvl w:val="0"/>
          <w:numId w:val="1233"/>
        </w:numPr>
      </w:pPr>
      <w:r>
        <w:t xml:space="preserve">what the Crypto-Asset Reporting Framework (CARF) bill would require;</w:t>
      </w:r>
    </w:p>
    <w:p>
      <w:pPr>
        <w:pStyle w:val="Compact"/>
        <w:numPr>
          <w:ilvl w:val="0"/>
          <w:numId w:val="1233"/>
        </w:numPr>
      </w:pPr>
      <w:r>
        <w:t xml:space="preserve">where CARF overlaps with the bank's existing Common Reporting Standard (CRS) duties;</w:t>
      </w:r>
    </w:p>
    <w:p>
      <w:pPr>
        <w:pStyle w:val="Compact"/>
        <w:numPr>
          <w:ilvl w:val="0"/>
          <w:numId w:val="1233"/>
        </w:numPr>
      </w:pPr>
      <w:r>
        <w:t xml:space="preserve">what the government has said about tax concessions (tax breaks) for digital-asset funds.</w:t>
      </w:r>
    </w:p>
    <w:p>
      <w:pPr>
        <w:pStyle w:val="FirstParagraph"/>
      </w:pPr>
      <w:r>
        <w:t xml:space="preserve">CRS is the global standard under which banks and other financial institutions report accounts held by foreign tax residents to the tax authority.</w:t>
      </w:r>
    </w:p>
    <w:bookmarkStart w:id="243" w:name="in-60-seconds-17"/>
    <w:p>
      <w:pPr>
        <w:pStyle w:val="Heading2"/>
      </w:pPr>
      <w:r>
        <w:t xml:space="preserve">In 60 seconds</w:t>
      </w:r>
    </w:p>
    <w:p>
      <w:pPr>
        <w:pStyle w:val="FirstParagraph"/>
      </w:pPr>
      <w:r>
        <w:t xml:space="preserve">CARF is a global tax standard from the Organisation for Economic Co-operation and Development (OECD).</w:t>
      </w:r>
      <w:r>
        <w:t xml:space="preserve"> </w:t>
      </w:r>
      <w:r>
        <w:rPr>
          <w:vertAlign w:val="superscript"/>
        </w:rPr>
        <w:t xml:space="preserve">[1]</w:t>
      </w:r>
      <w:r>
        <w:t xml:space="preserve"> </w:t>
      </w:r>
      <w:r>
        <w:t xml:space="preserve">Under CARF, tax authorities exchange tax data on crypto-asset transactions once a year.</w:t>
      </w:r>
      <w:r>
        <w:t xml:space="preserve"> </w:t>
      </w:r>
      <w:r>
        <w:rPr>
          <w:vertAlign w:val="superscript"/>
        </w:rPr>
        <w:t xml:space="preserve">[1]</w:t>
      </w:r>
      <w:r>
        <w:t xml:space="preserve"> </w:t>
      </w:r>
      <w:r>
        <w:t xml:space="preserve">Hong Kong committed to CARF in December 2024.</w:t>
      </w:r>
      <w:r>
        <w:t xml:space="preserve"> </w:t>
      </w:r>
      <w:r>
        <w:rPr>
          <w:vertAlign w:val="superscript"/>
        </w:rPr>
        <w:t xml:space="preserve">[2]</w:t>
      </w:r>
      <w:r>
        <w:t xml:space="preserve"> </w:t>
      </w:r>
      <w:r>
        <w:t xml:space="preserve">The government consulted on it in December 2025.</w:t>
      </w:r>
      <w:r>
        <w:t xml:space="preserve"> </w:t>
      </w:r>
      <w:r>
        <w:rPr>
          <w:vertAlign w:val="superscript"/>
        </w:rPr>
        <w:t xml:space="preserve">[3]</w:t>
      </w:r>
    </w:p>
    <w:p>
      <w:pPr>
        <w:pStyle w:val="BodyText"/>
      </w:pPr>
      <w:r>
        <w:t xml:space="preserve">The bill is the Inland Revenue (Amendment) (CARF and Amended CRS) Bill 2026.</w:t>
      </w:r>
      <w:r>
        <w:t xml:space="preserve"> </w:t>
      </w:r>
      <w:r>
        <w:rPr>
          <w:vertAlign w:val="superscript"/>
        </w:rPr>
        <w:t xml:space="preserve">[1]</w:t>
      </w:r>
      <w:r>
        <w:t xml:space="preserve"> </w:t>
      </w:r>
      <w:r>
        <w:t xml:space="preserve">The bill appeared in the Gazette (the government's official journal) on 22 May 2026.</w:t>
      </w:r>
      <w:r>
        <w:t xml:space="preserve"> </w:t>
      </w:r>
      <w:r>
        <w:rPr>
          <w:vertAlign w:val="superscript"/>
        </w:rPr>
        <w:t xml:space="preserve">[1]</w:t>
      </w:r>
      <w:r>
        <w:t xml:space="preserve"> </w:t>
      </w:r>
      <w:r>
        <w:t xml:space="preserve">It had its First Reading in the Legislative Council (LegCo) on 3 June 2026.</w:t>
      </w:r>
      <w:r>
        <w:t xml:space="preserve"> </w:t>
      </w:r>
      <w:r>
        <w:rPr>
          <w:vertAlign w:val="superscript"/>
        </w:rPr>
        <w:t xml:space="preserve">[1]</w:t>
      </w:r>
      <w:r>
        <w:t xml:space="preserve"> </w:t>
      </w:r>
      <w:r>
        <w:t xml:space="preserve">The documents reviewed do not show the bill passing as of 25 September 2026.</w:t>
      </w:r>
      <w:r>
        <w:t xml:space="preserve"> </w:t>
      </w:r>
      <w:r>
        <w:rPr>
          <w:vertAlign w:val="superscript"/>
        </w:rPr>
        <w:t xml:space="preserve">[1]</w:t>
      </w:r>
    </w:p>
    <w:p>
      <w:pPr>
        <w:pStyle w:val="BodyText"/>
      </w:pPr>
      <w:r>
        <w:t xml:space="preserve">If passed, CARF duties would start on 1 January 2027, and amended CRS duties on 1 January 2028.</w:t>
      </w:r>
      <w:r>
        <w:t xml:space="preserve"> </w:t>
      </w:r>
      <w:r>
        <w:rPr>
          <w:vertAlign w:val="superscript"/>
        </w:rPr>
        <w:t xml:space="preserve">[4]</w:t>
      </w:r>
    </w:p>
    <w:p>
      <w:pPr>
        <w:pStyle w:val="BodyText"/>
      </w:pPr>
      <w:r>
        <w:t xml:space="preserve">The bill calls a business that carries out crypto exchange transactions for customers a reporting crypto-asset service provider (RCASP).</w:t>
      </w:r>
      <w:r>
        <w:t xml:space="preserve"> </w:t>
      </w:r>
      <w:r>
        <w:rPr>
          <w:vertAlign w:val="superscript"/>
        </w:rPr>
        <w:t xml:space="preserve">[5]</w:t>
      </w:r>
      <w:r>
        <w:t xml:space="preserve"> </w:t>
      </w:r>
      <w:r>
        <w:t xml:space="preserve">An RCASP with a Hong Kong link would have to register, check its customers (due diligence), report and keep records.</w:t>
      </w:r>
      <w:r>
        <w:t xml:space="preserve"> </w:t>
      </w:r>
      <w:r>
        <w:rPr>
          <w:vertAlign w:val="superscript"/>
        </w:rPr>
        <w:t xml:space="preserve">[5]</w:t>
      </w:r>
      <w:r>
        <w:t xml:space="preserve"> </w:t>
      </w:r>
      <w:r>
        <w:t xml:space="preserve">Failures could lead to fines.</w:t>
      </w:r>
      <w:r>
        <w:t xml:space="preserve"> </w:t>
      </w:r>
      <w:r>
        <w:rPr>
          <w:vertAlign w:val="superscript"/>
        </w:rPr>
        <w:t xml:space="preserve">[5]</w:t>
      </w:r>
    </w:p>
    <w:p>
      <w:pPr>
        <w:pStyle w:val="BodyText"/>
      </w:pPr>
      <w:r>
        <w:t xml:space="preserve">CRS already covers bank accounts.</w:t>
      </w:r>
      <w:r>
        <w:t xml:space="preserve"> </w:t>
      </w:r>
      <w:r>
        <w:rPr>
          <w:vertAlign w:val="superscript"/>
        </w:rPr>
        <w:t xml:space="preserve">[6]</w:t>
      </w:r>
      <w:r>
        <w:t xml:space="preserve"> </w:t>
      </w:r>
      <w:r>
        <w:t xml:space="preserve">The amended CRS adds crypto-linked assets and digital money products.</w:t>
      </w:r>
      <w:r>
        <w:t xml:space="preserve"> </w:t>
      </w:r>
      <w:r>
        <w:rPr>
          <w:vertAlign w:val="superscript"/>
        </w:rPr>
        <w:t xml:space="preserve">[6]</w:t>
      </w:r>
    </w:p>
    <w:p>
      <w:pPr>
        <w:pStyle w:val="BodyText"/>
      </w:pPr>
      <w:r>
        <w:t xml:space="preserve">Separately, the government said it would extend fund and family-office tax breaks to digital assets.</w:t>
      </w:r>
      <w:r>
        <w:t xml:space="preserve"> </w:t>
      </w:r>
      <w:r>
        <w:rPr>
          <w:vertAlign w:val="superscript"/>
        </w:rPr>
        <w:t xml:space="preserve">[7,8]</w:t>
      </w:r>
      <w:r>
        <w:t xml:space="preserve"> </w:t>
      </w:r>
      <w:r>
        <w:t xml:space="preserve">It is aiming at the 2025/26 tax year (year of assessment).</w:t>
      </w:r>
      <w:r>
        <w:t xml:space="preserve"> </w:t>
      </w:r>
      <w:r>
        <w:rPr>
          <w:vertAlign w:val="superscript"/>
        </w:rPr>
        <w:t xml:space="preserve">[7,8]</w:t>
      </w:r>
    </w:p>
    <w:bookmarkEnd w:id="243"/>
    <w:bookmarkStart w:id="244" w:name="where-things-stand-17"/>
    <w:p>
      <w:pPr>
        <w:pStyle w:val="Heading2"/>
      </w:pPr>
      <w:r>
        <w:t xml:space="preserve">Where things stand</w:t>
      </w:r>
    </w:p>
    <w:p>
      <w:pPr>
        <w:pStyle w:val="FirstParagraph"/>
      </w:pPr>
      <w:r>
        <w:t xml:space="preserve">As of 25 September 2026.</w:t>
      </w:r>
    </w:p>
    <w:p>
      <w:pPr>
        <w:pStyle w:val="BodyText"/>
      </w:pPr>
      <w:r>
        <w:t xml:space="preserve">Abbreviations in this table:</w:t>
      </w:r>
    </w:p>
    <w:p>
      <w:pPr>
        <w:pStyle w:val="Compact"/>
        <w:numPr>
          <w:ilvl w:val="0"/>
          <w:numId w:val="1234"/>
        </w:numPr>
      </w:pPr>
      <w:r>
        <w:t xml:space="preserve">FSTB = Financial Services and the Treasury Bureau</w:t>
      </w:r>
    </w:p>
    <w:p>
      <w:pPr>
        <w:pStyle w:val="Compact"/>
        <w:numPr>
          <w:ilvl w:val="0"/>
          <w:numId w:val="1234"/>
        </w:numPr>
      </w:pPr>
      <w:r>
        <w:t xml:space="preserve">IRD = Inland Revenue Department (Hong Kong's tax authority)</w:t>
      </w:r>
    </w:p>
    <w:p>
      <w:pPr>
        <w:pStyle w:val="Compact"/>
        <w:numPr>
          <w:ilvl w:val="0"/>
          <w:numId w:val="1234"/>
        </w:numPr>
      </w:pPr>
      <w:r>
        <w:t xml:space="preserve">HKMA = Hong Kong Monetary Authority</w:t>
      </w:r>
    </w:p>
    <w:p>
      <w:pPr>
        <w:pStyle w:val="Compact"/>
        <w:numPr>
          <w:ilvl w:val="0"/>
          <w:numId w:val="1234"/>
        </w:numPr>
      </w:pPr>
      <w:r>
        <w:t xml:space="preserve">SFC = Securities and Futures Commission</w:t>
      </w:r>
    </w:p>
    <w:p>
      <w:pPr>
        <w:pStyle w:val="Compact"/>
        <w:numPr>
          <w:ilvl w:val="0"/>
          <w:numId w:val="1234"/>
        </w:numPr>
      </w:pPr>
      <w:r>
        <w:t xml:space="preserve">RCASPs = reporting crypto-asset service providers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Commitment to implement CARF (first exchanges from 2028)</w:t>
            </w:r>
          </w:p>
        </w:tc>
        <w:tc>
          <w:tcPr/>
          <w:p>
            <w:pPr>
              <w:pStyle w:val="Compact"/>
            </w:pPr>
            <w:r>
              <w:t xml:space="preserve">FSTB</w:t>
            </w:r>
          </w:p>
        </w:tc>
        <w:tc>
          <w:tcPr/>
          <w:p>
            <w:pPr>
              <w:pStyle w:val="Compact"/>
            </w:pPr>
            <w:r>
              <w:t xml:space="preserve">13 Dec 2024</w:t>
            </w:r>
          </w:p>
        </w:tc>
        <w:tc>
          <w:tcPr/>
          <w:p>
            <w:pPr>
              <w:pStyle w:val="Compact"/>
            </w:pPr>
            <w:r>
              <w:t xml:space="preserve">Stated target</w:t>
            </w:r>
          </w:p>
        </w:tc>
        <w:tc>
          <w:tcPr/>
          <w:p>
            <w:pPr>
              <w:pStyle w:val="Compact"/>
            </w:pPr>
            <w:r>
              <w:t xml:space="preserve">Hong Kong government</w:t>
            </w:r>
          </w:p>
        </w:tc>
        <w:tc>
          <w:tcPr/>
          <w:p>
            <w:pPr>
              <w:pStyle w:val="Compact"/>
            </w:pPr>
            <w:r>
              <w:rPr>
                <w:vertAlign w:val="superscript"/>
              </w:rPr>
              <w:t xml:space="preserve">[9]</w:t>
            </w:r>
          </w:p>
        </w:tc>
      </w:tr>
      <w:tr>
        <w:tc>
          <w:tcPr/>
          <w:p>
            <w:pPr>
              <w:pStyle w:val="Compact"/>
            </w:pPr>
            <w:r>
              <w:t xml:space="preserve">CARF and amended CRS consultation paper</w:t>
            </w:r>
          </w:p>
        </w:tc>
        <w:tc>
          <w:tcPr/>
          <w:p>
            <w:pPr>
              <w:pStyle w:val="Compact"/>
            </w:pPr>
            <w:r>
              <w:t xml:space="preserve">FSTB + IRD</w:t>
            </w:r>
          </w:p>
        </w:tc>
        <w:tc>
          <w:tcPr/>
          <w:p>
            <w:pPr>
              <w:pStyle w:val="Compact"/>
            </w:pPr>
            <w:r>
              <w:t xml:space="preserve">9 Dec 2025</w:t>
            </w:r>
          </w:p>
        </w:tc>
        <w:tc>
          <w:tcPr/>
          <w:p>
            <w:pPr>
              <w:pStyle w:val="Compact"/>
            </w:pPr>
            <w:r>
              <w:t xml:space="preserve">Consultation closed 6 Feb 2026; followed by the bill</w:t>
            </w:r>
          </w:p>
        </w:tc>
        <w:tc>
          <w:tcPr/>
          <w:p>
            <w:pPr>
              <w:pStyle w:val="Compact"/>
            </w:pPr>
            <w:r>
              <w:t xml:space="preserve">Proposed RCASPs; CRS financial institutions</w:t>
            </w:r>
          </w:p>
        </w:tc>
        <w:tc>
          <w:tcPr/>
          <w:p>
            <w:pPr>
              <w:pStyle w:val="Compact"/>
            </w:pPr>
            <w:r>
              <w:rPr>
                <w:vertAlign w:val="superscript"/>
              </w:rPr>
              <w:t xml:space="preserve">[10,11]</w:t>
            </w:r>
          </w:p>
        </w:tc>
      </w:tr>
      <w:tr>
        <w:tc>
          <w:tcPr/>
          <w:p>
            <w:pPr>
              <w:pStyle w:val="Compact"/>
            </w:pPr>
            <w:r>
              <w:t xml:space="preserve">Inland Revenue (Amendment) (CARF and Amended CRS) Bill 2026</w:t>
            </w:r>
          </w:p>
        </w:tc>
        <w:tc>
          <w:tcPr/>
          <w:p>
            <w:pPr>
              <w:pStyle w:val="Compact"/>
            </w:pPr>
            <w:r>
              <w:t xml:space="preserve">LegCo / FSTB / IRD</w:t>
            </w:r>
          </w:p>
        </w:tc>
        <w:tc>
          <w:tcPr/>
          <w:p>
            <w:pPr>
              <w:pStyle w:val="Compact"/>
            </w:pPr>
            <w:r>
              <w:t xml:space="preserve">Gazetted 22 May 2026; First Reading 3 Jun 2026</w:t>
            </w:r>
          </w:p>
        </w:tc>
        <w:tc>
          <w:tcPr/>
          <w:p>
            <w:pPr>
              <w:pStyle w:val="Compact"/>
            </w:pPr>
            <w:r>
              <w:t xml:space="preserve">Bill before LegCo</w:t>
            </w:r>
          </w:p>
        </w:tc>
        <w:tc>
          <w:tcPr/>
          <w:p>
            <w:pPr>
              <w:pStyle w:val="Compact"/>
            </w:pPr>
            <w:r>
              <w:t xml:space="preserve">Hong Kong RCASPs (Part 2); reporting financial institutions (Part 3)</w:t>
            </w:r>
          </w:p>
        </w:tc>
        <w:tc>
          <w:tcPr/>
          <w:p>
            <w:pPr>
              <w:pStyle w:val="Compact"/>
            </w:pPr>
            <w:r>
              <w:rPr>
                <w:vertAlign w:val="superscript"/>
              </w:rPr>
              <w:t xml:space="preserve">[12,1,13]</w:t>
            </w:r>
          </w:p>
        </w:tc>
      </w:tr>
      <w:tr>
        <w:tc>
          <w:tcPr/>
          <w:p>
            <w:pPr>
              <w:pStyle w:val="Compact"/>
            </w:pPr>
            <w:r>
              <w:t xml:space="preserve">IRD CARF web guidance</w:t>
            </w:r>
          </w:p>
        </w:tc>
        <w:tc>
          <w:tcPr/>
          <w:p>
            <w:pPr>
              <w:pStyle w:val="Compact"/>
            </w:pPr>
            <w:r>
              <w:t xml:space="preserve">IRD</w:t>
            </w:r>
          </w:p>
        </w:tc>
        <w:tc>
          <w:tcPr/>
          <w:p>
            <w:pPr>
              <w:pStyle w:val="Compact"/>
            </w:pPr>
            <w:r>
              <w:t xml:space="preserve">Undated (reflects bill)</w:t>
            </w:r>
          </w:p>
        </w:tc>
        <w:tc>
          <w:tcPr/>
          <w:p>
            <w:pPr>
              <w:pStyle w:val="Compact"/>
            </w:pPr>
            <w:r>
              <w:t xml:space="preserve">Bill before LegCo</w:t>
            </w:r>
          </w:p>
        </w:tc>
        <w:tc>
          <w:tcPr/>
          <w:p>
            <w:pPr>
              <w:pStyle w:val="Compact"/>
            </w:pPr>
            <w:r>
              <w:t xml:space="preserve">RCASPs</w:t>
            </w:r>
          </w:p>
        </w:tc>
        <w:tc>
          <w:tcPr/>
          <w:p>
            <w:pPr>
              <w:pStyle w:val="Compact"/>
            </w:pPr>
            <w:r>
              <w:rPr>
                <w:vertAlign w:val="superscript"/>
              </w:rPr>
              <w:t xml:space="preserve">[1]</w:t>
            </w:r>
          </w:p>
        </w:tc>
      </w:tr>
      <w:tr>
        <w:tc>
          <w:tcPr/>
          <w:p>
            <w:pPr>
              <w:pStyle w:val="Compact"/>
            </w:pPr>
            <w:r>
              <w:t xml:space="preserve">Tax concessions for funds and family-owned investment holding vehicles (FIHVs) to cover digital assets</w:t>
            </w:r>
          </w:p>
        </w:tc>
        <w:tc>
          <w:tcPr/>
          <w:p>
            <w:pPr>
              <w:pStyle w:val="Compact"/>
            </w:pPr>
            <w:r>
              <w:t xml:space="preserve">FSTB / Financial Secretary</w:t>
            </w:r>
          </w:p>
        </w:tc>
        <w:tc>
          <w:tcPr/>
          <w:p>
            <w:pPr>
              <w:pStyle w:val="Compact"/>
            </w:pPr>
            <w:r>
              <w:t xml:space="preserve">26 Jun 2025; 25 Feb 2026</w:t>
            </w:r>
          </w:p>
        </w:tc>
        <w:tc>
          <w:tcPr/>
          <w:p>
            <w:pPr>
              <w:pStyle w:val="Compact"/>
            </w:pPr>
            <w:r>
              <w:t xml:space="preserve">Stated target</w:t>
            </w:r>
          </w:p>
        </w:tc>
        <w:tc>
          <w:tcPr/>
          <w:p>
            <w:pPr>
              <w:pStyle w:val="Compact"/>
            </w:pPr>
            <w:r>
              <w:t xml:space="preserve">Privately offered funds; FIHVs; single-family offices</w:t>
            </w:r>
          </w:p>
        </w:tc>
        <w:tc>
          <w:tcPr/>
          <w:p>
            <w:pPr>
              <w:pStyle w:val="Compact"/>
            </w:pPr>
            <w:r>
              <w:rPr>
                <w:vertAlign w:val="superscript"/>
              </w:rPr>
              <w:t xml:space="preserve">[7,8]</w:t>
            </w:r>
          </w:p>
        </w:tc>
      </w:tr>
    </w:tbl>
    <w:bookmarkEnd w:id="244"/>
    <w:bookmarkStart w:id="245" w:name="key-facts-17"/>
    <w:p>
      <w:pPr>
        <w:pStyle w:val="Heading2"/>
      </w:pPr>
      <w:r>
        <w:t xml:space="preserve">Key facts</w:t>
      </w:r>
    </w:p>
    <w:p>
      <w:pPr>
        <w:pStyle w:val="Compact"/>
        <w:numPr>
          <w:ilvl w:val="0"/>
          <w:numId w:val="1235"/>
        </w:numPr>
      </w:pPr>
      <w:r>
        <w:t xml:space="preserve">On 13 December 2024, the government told the OECD's Global Forum on tax transparency that it would implement CARF.</w:t>
      </w:r>
      <w:r>
        <w:t xml:space="preserve"> </w:t>
      </w:r>
      <w:r>
        <w:rPr>
          <w:vertAlign w:val="superscript"/>
        </w:rPr>
        <w:t xml:space="preserve">[14]</w:t>
      </w:r>
      <w:r>
        <w:t xml:space="preserve"> </w:t>
      </w:r>
      <w:r>
        <w:t xml:space="preserve">It aimed to have local law in place by 2026 and first data exchanges from 2028.</w:t>
      </w:r>
      <w:r>
        <w:t xml:space="preserve"> </w:t>
      </w:r>
      <w:r>
        <w:rPr>
          <w:vertAlign w:val="superscript"/>
        </w:rPr>
        <w:t xml:space="preserve">[14]</w:t>
      </w:r>
      <w:r>
        <w:t xml:space="preserve"> </w:t>
      </w:r>
      <w:r>
        <w:t xml:space="preserve">It committed to two-way exchanges, and only with partners that protect data.</w:t>
      </w:r>
      <w:r>
        <w:t xml:space="preserve"> </w:t>
      </w:r>
      <w:r>
        <w:rPr>
          <w:vertAlign w:val="superscript"/>
        </w:rPr>
        <w:t xml:space="preserve">[14]</w:t>
      </w:r>
    </w:p>
    <w:p>
      <w:pPr>
        <w:pStyle w:val="Compact"/>
        <w:numPr>
          <w:ilvl w:val="0"/>
          <w:numId w:val="1235"/>
        </w:numPr>
      </w:pPr>
      <w:r>
        <w:t xml:space="preserve">The December 2025 consultation paper proposed amending Hong Kong's main tax law, the Inland Revenue Ordinance (Cap. 112).</w:t>
      </w:r>
      <w:r>
        <w:t xml:space="preserve"> </w:t>
      </w:r>
      <w:r>
        <w:rPr>
          <w:vertAlign w:val="superscript"/>
        </w:rPr>
        <w:t xml:space="preserve">[15]</w:t>
      </w:r>
      <w:r>
        <w:t xml:space="preserve"> </w:t>
      </w:r>
      <w:r>
        <w:t xml:space="preserve">The changes covered both CARF and the amended CRS.</w:t>
      </w:r>
      <w:r>
        <w:t xml:space="preserve"> </w:t>
      </w:r>
      <w:r>
        <w:rPr>
          <w:vertAlign w:val="superscript"/>
        </w:rPr>
        <w:t xml:space="preserve">[15]</w:t>
      </w:r>
      <w:r>
        <w:t xml:space="preserve"> </w:t>
      </w:r>
      <w:r>
        <w:t xml:space="preserve">Comments closed on 6 February 2026.</w:t>
      </w:r>
      <w:r>
        <w:t xml:space="preserve"> </w:t>
      </w:r>
      <w:r>
        <w:rPr>
          <w:vertAlign w:val="superscript"/>
        </w:rPr>
        <w:t xml:space="preserve">[15]</w:t>
      </w:r>
    </w:p>
    <w:p>
      <w:pPr>
        <w:pStyle w:val="Compact"/>
        <w:numPr>
          <w:ilvl w:val="0"/>
          <w:numId w:val="1235"/>
        </w:numPr>
      </w:pPr>
      <w:r>
        <w:t xml:space="preserve">The consultation described CARF and the amended CRS as finalised global standards.</w:t>
      </w:r>
      <w:r>
        <w:t xml:space="preserve"> </w:t>
      </w:r>
      <w:r>
        <w:rPr>
          <w:vertAlign w:val="superscript"/>
        </w:rPr>
        <w:t xml:space="preserve">[16]</w:t>
      </w:r>
      <w:r>
        <w:t xml:space="preserve"> </w:t>
      </w:r>
      <w:r>
        <w:t xml:space="preserve">It asked for views only on choices for putting them in place locally.</w:t>
      </w:r>
      <w:r>
        <w:t xml:space="preserve"> </w:t>
      </w:r>
      <w:r>
        <w:rPr>
          <w:vertAlign w:val="superscript"/>
        </w:rPr>
        <w:t xml:space="preserve">[16]</w:t>
      </w:r>
    </w:p>
    <w:p>
      <w:pPr>
        <w:pStyle w:val="Compact"/>
        <w:numPr>
          <w:ilvl w:val="0"/>
          <w:numId w:val="1235"/>
        </w:numPr>
      </w:pPr>
      <w:r>
        <w:t xml:space="preserve">The bill appeared in the Gazette on 22 May 2026.</w:t>
      </w:r>
      <w:r>
        <w:t xml:space="preserve"> </w:t>
      </w:r>
      <w:r>
        <w:rPr>
          <w:vertAlign w:val="superscript"/>
        </w:rPr>
        <w:t xml:space="preserve">[1]</w:t>
      </w:r>
      <w:r>
        <w:t xml:space="preserve"> </w:t>
      </w:r>
      <w:r>
        <w:t xml:space="preserve">It went to LegCo for its First Reading (the formal first step in LegCo) on 3 June 2026.</w:t>
      </w:r>
      <w:r>
        <w:t xml:space="preserve"> </w:t>
      </w:r>
      <w:r>
        <w:rPr>
          <w:vertAlign w:val="superscript"/>
        </w:rPr>
        <w:t xml:space="preserve">[13]</w:t>
      </w:r>
      <w:r>
        <w:t xml:space="preserve"> </w:t>
      </w:r>
      <w:r>
        <w:t xml:space="preserve">LegCo's notice for that sitting said the Second Reading debate would be adjourned (put off to a later date).</w:t>
      </w:r>
      <w:r>
        <w:t xml:space="preserve"> </w:t>
      </w:r>
      <w:r>
        <w:rPr>
          <w:vertAlign w:val="superscript"/>
        </w:rPr>
        <w:t xml:space="preserve">[13]</w:t>
      </w:r>
    </w:p>
    <w:p>
      <w:pPr>
        <w:pStyle w:val="Compact"/>
        <w:numPr>
          <w:ilvl w:val="0"/>
          <w:numId w:val="1235"/>
        </w:numPr>
      </w:pPr>
      <w:r>
        <w:t xml:space="preserve">If passed, Part 2 of the bill (CARF) would start on 1 January 2027, and Part 3 (amended CRS) on 1 January 2028.</w:t>
      </w:r>
      <w:r>
        <w:t xml:space="preserve"> </w:t>
      </w:r>
      <w:r>
        <w:rPr>
          <w:vertAlign w:val="superscript"/>
        </w:rPr>
        <w:t xml:space="preserve">[12]</w:t>
      </w:r>
      <w:r>
        <w:t xml:space="preserve"> </w:t>
      </w:r>
      <w:r>
        <w:t xml:space="preserve">The rest would start on the day the new law is published in the Gazette.</w:t>
      </w:r>
      <w:r>
        <w:t xml:space="preserve"> </w:t>
      </w:r>
      <w:r>
        <w:rPr>
          <w:vertAlign w:val="superscript"/>
        </w:rPr>
        <w:t xml:space="preserve">[12]</w:t>
      </w:r>
    </w:p>
    <w:p>
      <w:pPr>
        <w:pStyle w:val="Compact"/>
        <w:numPr>
          <w:ilvl w:val="0"/>
          <w:numId w:val="1235"/>
        </w:numPr>
      </w:pPr>
      <w:r>
        <w:t xml:space="preserve">The bill defines an RCASP as any individual or entity that, as a business, carries out crypto exchange transactions for customers.</w:t>
      </w:r>
      <w:r>
        <w:t xml:space="preserve"> </w:t>
      </w:r>
      <w:r>
        <w:rPr>
          <w:vertAlign w:val="superscript"/>
        </w:rPr>
        <w:t xml:space="preserve">[17]</w:t>
      </w:r>
      <w:r>
        <w:t xml:space="preserve"> </w:t>
      </w:r>
      <w:r>
        <w:t xml:space="preserve">This covers acting as the other side of the trade, acting as a broker, or running a trading venue.</w:t>
      </w:r>
      <w:r>
        <w:t xml:space="preserve"> </w:t>
      </w:r>
      <w:r>
        <w:rPr>
          <w:vertAlign w:val="superscript"/>
        </w:rPr>
        <w:t xml:space="preserve">[17]</w:t>
      </w:r>
    </w:p>
    <w:p>
      <w:pPr>
        <w:pStyle w:val="Compact"/>
        <w:numPr>
          <w:ilvl w:val="0"/>
          <w:numId w:val="1235"/>
        </w:numPr>
      </w:pPr>
      <w:r>
        <w:t xml:space="preserve">Under the bill, an RCASP with any of the following Hong Kong links would be a Hong Kong RCASP (HKRCASP):</w:t>
      </w:r>
      <w:r>
        <w:t xml:space="preserve"> </w:t>
      </w:r>
      <w:r>
        <w:rPr>
          <w:vertAlign w:val="superscript"/>
        </w:rPr>
        <w:t xml:space="preserve">[18]</w:t>
      </w:r>
    </w:p>
    <w:p>
      <w:pPr>
        <w:pStyle w:val="Compact"/>
        <w:numPr>
          <w:ilvl w:val="1"/>
          <w:numId w:val="1236"/>
        </w:numPr>
      </w:pPr>
      <w:r>
        <w:t xml:space="preserve">it is tax resident in Hong Kong;</w:t>
      </w:r>
    </w:p>
    <w:p>
      <w:pPr>
        <w:pStyle w:val="Compact"/>
        <w:numPr>
          <w:ilvl w:val="1"/>
          <w:numId w:val="1236"/>
        </w:numPr>
      </w:pPr>
      <w:r>
        <w:t xml:space="preserve">it is set up under Hong Kong law, and is either a legal person or a tax-return filer with the IRD;</w:t>
      </w:r>
    </w:p>
    <w:p>
      <w:pPr>
        <w:pStyle w:val="Compact"/>
        <w:numPr>
          <w:ilvl w:val="1"/>
          <w:numId w:val="1236"/>
        </w:numPr>
      </w:pPr>
      <w:r>
        <w:t xml:space="preserve">it is managed from Hong Kong;</w:t>
      </w:r>
    </w:p>
    <w:p>
      <w:pPr>
        <w:pStyle w:val="Compact"/>
        <w:numPr>
          <w:ilvl w:val="1"/>
          <w:numId w:val="1236"/>
        </w:numPr>
      </w:pPr>
      <w:r>
        <w:t xml:space="preserve">it has a regular place of business in Hong Kong;</w:t>
      </w:r>
    </w:p>
    <w:p>
      <w:pPr>
        <w:pStyle w:val="Compact"/>
        <w:numPr>
          <w:ilvl w:val="1"/>
          <w:numId w:val="1236"/>
        </w:numPr>
      </w:pPr>
      <w:r>
        <w:t xml:space="preserve">it carries out the relevant transactions through a Hong Kong branch.</w:t>
      </w:r>
    </w:p>
    <w:p>
      <w:pPr>
        <w:pStyle w:val="Compact"/>
        <w:numPr>
          <w:ilvl w:val="0"/>
          <w:numId w:val="1235"/>
        </w:numPr>
      </w:pPr>
      <w:r>
        <w:t xml:space="preserve">The bill would require an HKRCASP to register with the Commissioner of Inland Revenue (the head of the IRD).</w:t>
      </w:r>
      <w:r>
        <w:t xml:space="preserve"> </w:t>
      </w:r>
      <w:r>
        <w:rPr>
          <w:vertAlign w:val="superscript"/>
        </w:rPr>
        <w:t xml:space="preserve">[19]</w:t>
      </w:r>
      <w:r>
        <w:t xml:space="preserve"> </w:t>
      </w:r>
      <w:r>
        <w:t xml:space="preserve">The deadline is 31 January of the year after it first meets a Hong Kong link test (a "nexus" test).</w:t>
      </w:r>
      <w:r>
        <w:t xml:space="preserve"> </w:t>
      </w:r>
      <w:r>
        <w:rPr>
          <w:vertAlign w:val="superscript"/>
        </w:rPr>
        <w:t xml:space="preserve">[19]</w:t>
      </w:r>
    </w:p>
    <w:p>
      <w:pPr>
        <w:pStyle w:val="Compact"/>
        <w:numPr>
          <w:ilvl w:val="0"/>
          <w:numId w:val="1235"/>
        </w:numPr>
      </w:pPr>
      <w:r>
        <w:t xml:space="preserve">CARF covers three kinds of reportable transaction: crypto-to-fiat exchanges (crypto for ordinary money), crypto-to-crypto exchanges, and transfers.</w:t>
      </w:r>
      <w:r>
        <w:t xml:space="preserve"> </w:t>
      </w:r>
      <w:r>
        <w:rPr>
          <w:vertAlign w:val="superscript"/>
        </w:rPr>
        <w:t xml:space="preserve">[20]</w:t>
      </w:r>
      <w:r>
        <w:t xml:space="preserve"> </w:t>
      </w:r>
      <w:r>
        <w:t xml:space="preserve">Central bank digital currencies (CBDCs) and specified electronic money products (certain digital forms of ordinary money) are outside CARF.</w:t>
      </w:r>
      <w:r>
        <w:t xml:space="preserve"> </w:t>
      </w:r>
      <w:r>
        <w:rPr>
          <w:vertAlign w:val="superscript"/>
        </w:rPr>
        <w:t xml:space="preserve">[20]</w:t>
      </w:r>
    </w:p>
    <w:p>
      <w:pPr>
        <w:pStyle w:val="Compact"/>
        <w:numPr>
          <w:ilvl w:val="0"/>
          <w:numId w:val="1235"/>
        </w:numPr>
      </w:pPr>
      <w:r>
        <w:t xml:space="preserve">RCASPs would have to get a tax-residence self-certification from each new customer and check that it is reasonable.</w:t>
      </w:r>
      <w:r>
        <w:t xml:space="preserve"> </w:t>
      </w:r>
      <w:r>
        <w:rPr>
          <w:vertAlign w:val="superscript"/>
        </w:rPr>
        <w:t xml:space="preserve">[21]</w:t>
      </w:r>
      <w:r>
        <w:t xml:space="preserve"> </w:t>
      </w:r>
      <w:r>
        <w:t xml:space="preserve">A self-certification is the customer's own statement of where they are tax resident.</w:t>
      </w:r>
      <w:r>
        <w:t xml:space="preserve"> </w:t>
      </w:r>
      <w:r>
        <w:rPr>
          <w:vertAlign w:val="superscript"/>
        </w:rPr>
        <w:t xml:space="preserve">[21]</w:t>
      </w:r>
      <w:r>
        <w:t xml:space="preserve"> </w:t>
      </w:r>
      <w:r>
        <w:t xml:space="preserve">For existing users, they would have 12 months after the rules start.</w:t>
      </w:r>
      <w:r>
        <w:t xml:space="preserve"> </w:t>
      </w:r>
      <w:r>
        <w:rPr>
          <w:vertAlign w:val="superscript"/>
        </w:rPr>
        <w:t xml:space="preserve">[21]</w:t>
      </w:r>
    </w:p>
    <w:p>
      <w:pPr>
        <w:pStyle w:val="Compact"/>
        <w:numPr>
          <w:ilvl w:val="0"/>
          <w:numId w:val="1235"/>
        </w:numPr>
      </w:pPr>
      <w:r>
        <w:t xml:space="preserve">The bill proposes that records be kept for six years after the related return's due date.</w:t>
      </w:r>
      <w:r>
        <w:t xml:space="preserve"> </w:t>
      </w:r>
      <w:r>
        <w:rPr>
          <w:vertAlign w:val="superscript"/>
        </w:rPr>
        <w:t xml:space="preserve">[22]</w:t>
      </w:r>
      <w:r>
        <w:t xml:space="preserve"> </w:t>
      </w:r>
      <w:r>
        <w:t xml:space="preserve">If a former RCASP entity is dissolved (closed down), its last directors would have to make sure the records are still kept.</w:t>
      </w:r>
      <w:r>
        <w:t xml:space="preserve"> </w:t>
      </w:r>
      <w:r>
        <w:rPr>
          <w:vertAlign w:val="superscript"/>
        </w:rPr>
        <w:t xml:space="preserve">[22]</w:t>
      </w:r>
    </w:p>
    <w:p>
      <w:pPr>
        <w:pStyle w:val="Compact"/>
        <w:numPr>
          <w:ilvl w:val="0"/>
          <w:numId w:val="1235"/>
        </w:numPr>
      </w:pPr>
      <w:r>
        <w:t xml:space="preserve">An HKRCASP would commit an offence if it failed, without reasonable excuse, to register, do due diligence or file a return.</w:t>
      </w:r>
      <w:r>
        <w:t xml:space="preserve"> </w:t>
      </w:r>
      <w:r>
        <w:rPr>
          <w:vertAlign w:val="superscript"/>
        </w:rPr>
        <w:t xml:space="preserve">[23]</w:t>
      </w:r>
      <w:r>
        <w:t xml:space="preserve"> </w:t>
      </w:r>
      <w:r>
        <w:t xml:space="preserve">On conviction, the fine would be at level 3 (a band on Hong Kong's standard scale of fines).</w:t>
      </w:r>
      <w:r>
        <w:t xml:space="preserve"> </w:t>
      </w:r>
      <w:r>
        <w:rPr>
          <w:vertAlign w:val="superscript"/>
        </w:rPr>
        <w:t xml:space="preserve">[23]</w:t>
      </w:r>
      <w:r>
        <w:t xml:space="preserve"> </w:t>
      </w:r>
      <w:r>
        <w:t xml:space="preserve">Using a service provider would not, on its own, be a reasonable excuse.</w:t>
      </w:r>
      <w:r>
        <w:t xml:space="preserve"> </w:t>
      </w:r>
      <w:r>
        <w:rPr>
          <w:vertAlign w:val="superscript"/>
        </w:rPr>
        <w:t xml:space="preserve">[23]</w:t>
      </w:r>
    </w:p>
    <w:p>
      <w:pPr>
        <w:pStyle w:val="Compact"/>
        <w:numPr>
          <w:ilvl w:val="0"/>
          <w:numId w:val="1235"/>
        </w:numPr>
      </w:pPr>
      <w:r>
        <w:t xml:space="preserve">Extra fines would apply.</w:t>
      </w:r>
      <w:r>
        <w:t xml:space="preserve"> </w:t>
      </w:r>
      <w:r>
        <w:rPr>
          <w:vertAlign w:val="superscript"/>
        </w:rPr>
        <w:t xml:space="preserve">[24]</w:t>
      </w:r>
      <w:r>
        <w:t xml:space="preserve"> </w:t>
      </w:r>
      <w:r>
        <w:t xml:space="preserve">A registration, return or notice failure would cost a further HK$500 a day while it continues after conviction.</w:t>
      </w:r>
      <w:r>
        <w:t xml:space="preserve"> </w:t>
      </w:r>
      <w:r>
        <w:rPr>
          <w:vertAlign w:val="superscript"/>
        </w:rPr>
        <w:t xml:space="preserve">[24]</w:t>
      </w:r>
      <w:r>
        <w:t xml:space="preserve"> </w:t>
      </w:r>
      <w:r>
        <w:t xml:space="preserve">A due-diligence breach could instead bring a fine of HK$1,000 per affected user or controlling person.</w:t>
      </w:r>
      <w:r>
        <w:t xml:space="preserve"> </w:t>
      </w:r>
      <w:r>
        <w:rPr>
          <w:vertAlign w:val="superscript"/>
        </w:rPr>
        <w:t xml:space="preserve">[24]</w:t>
      </w:r>
      <w:r>
        <w:t xml:space="preserve"> </w:t>
      </w:r>
      <w:r>
        <w:t xml:space="preserve">This applies if that total is higher than the level 3 fine.</w:t>
      </w:r>
      <w:r>
        <w:t xml:space="preserve"> </w:t>
      </w:r>
      <w:r>
        <w:rPr>
          <w:vertAlign w:val="superscript"/>
        </w:rPr>
        <w:t xml:space="preserve">[24]</w:t>
      </w:r>
      <w:r>
        <w:t xml:space="preserve"> </w:t>
      </w:r>
      <w:r>
        <w:t xml:space="preserve">A controlling person is someone who controls a customer that is an entity.</w:t>
      </w:r>
    </w:p>
    <w:p>
      <w:pPr>
        <w:pStyle w:val="Compact"/>
        <w:numPr>
          <w:ilvl w:val="0"/>
          <w:numId w:val="1235"/>
        </w:numPr>
      </w:pPr>
      <w:r>
        <w:t xml:space="preserve">The bill also proposes a financial penalty, set by the Commissioner, in place of prosecution.</w:t>
      </w:r>
      <w:r>
        <w:t xml:space="preserve"> </w:t>
      </w:r>
      <w:r>
        <w:rPr>
          <w:vertAlign w:val="superscript"/>
        </w:rPr>
        <w:t xml:space="preserve">[25]</w:t>
      </w:r>
      <w:r>
        <w:t xml:space="preserve"> </w:t>
      </w:r>
      <w:r>
        <w:t xml:space="preserve">The firm could make its case in writing and appeal to the Board of Review (an independent tax appeals body).</w:t>
      </w:r>
      <w:r>
        <w:t xml:space="preserve"> </w:t>
      </w:r>
      <w:r>
        <w:rPr>
          <w:vertAlign w:val="superscript"/>
        </w:rPr>
        <w:t xml:space="preserve">[25,26]</w:t>
      </w:r>
    </w:p>
    <w:p>
      <w:pPr>
        <w:pStyle w:val="Compact"/>
        <w:numPr>
          <w:ilvl w:val="0"/>
          <w:numId w:val="1235"/>
        </w:numPr>
      </w:pPr>
      <w:r>
        <w:t xml:space="preserve">Under the amended CRS, CBDCs and specified electronic money products join the "depository account" category (the CRS term for deposit-type accounts).</w:t>
      </w:r>
      <w:r>
        <w:t xml:space="preserve"> </w:t>
      </w:r>
      <w:r>
        <w:rPr>
          <w:vertAlign w:val="superscript"/>
        </w:rPr>
        <w:t xml:space="preserve">[6]</w:t>
      </w:r>
      <w:r>
        <w:t xml:space="preserve"> </w:t>
      </w:r>
      <w:r>
        <w:t xml:space="preserve">Derivatives that reference crypto-assets become financial assets.</w:t>
      </w:r>
      <w:r>
        <w:t xml:space="preserve"> </w:t>
      </w:r>
      <w:r>
        <w:rPr>
          <w:vertAlign w:val="superscript"/>
        </w:rPr>
        <w:t xml:space="preserve">[6]</w:t>
      </w:r>
      <w:r>
        <w:t xml:space="preserve"> </w:t>
      </w:r>
      <w:r>
        <w:t xml:space="preserve">Crypto-assets become eligible investments for investment entities, such as funds.</w:t>
      </w:r>
      <w:r>
        <w:t xml:space="preserve"> </w:t>
      </w:r>
      <w:r>
        <w:rPr>
          <w:vertAlign w:val="superscript"/>
        </w:rPr>
        <w:t xml:space="preserve">[6]</w:t>
      </w:r>
    </w:p>
    <w:p>
      <w:pPr>
        <w:pStyle w:val="Compact"/>
        <w:numPr>
          <w:ilvl w:val="0"/>
          <w:numId w:val="1235"/>
        </w:numPr>
      </w:pPr>
      <w:r>
        <w:t xml:space="preserve">The consultation covered entities that are both a CRS reporting financial institution and an RCASP.</w:t>
      </w:r>
      <w:r>
        <w:t xml:space="preserve"> </w:t>
      </w:r>
      <w:r>
        <w:rPr>
          <w:vertAlign w:val="superscript"/>
        </w:rPr>
        <w:t xml:space="preserve">[27]</w:t>
      </w:r>
      <w:r>
        <w:t xml:space="preserve"> </w:t>
      </w:r>
      <w:r>
        <w:t xml:space="preserve">It proposed that they report crypto sale or redemption proceeds under both regimes, not once.</w:t>
      </w:r>
      <w:r>
        <w:t xml:space="preserve"> </w:t>
      </w:r>
      <w:r>
        <w:rPr>
          <w:vertAlign w:val="superscript"/>
        </w:rPr>
        <w:t xml:space="preserve">[27]</w:t>
      </w:r>
    </w:p>
    <w:p>
      <w:pPr>
        <w:pStyle w:val="Compact"/>
        <w:numPr>
          <w:ilvl w:val="0"/>
          <w:numId w:val="1235"/>
        </w:numPr>
      </w:pPr>
      <w:r>
        <w:t xml:space="preserve">The government's Policy Statement 2.0 on digital assets said it would propose a change to profits tax concessions.</w:t>
      </w:r>
      <w:r>
        <w:t xml:space="preserve"> </w:t>
      </w:r>
      <w:r>
        <w:rPr>
          <w:vertAlign w:val="superscript"/>
        </w:rPr>
        <w:t xml:space="preserve">[7]</w:t>
      </w:r>
      <w:r>
        <w:t xml:space="preserve"> </w:t>
      </w:r>
      <w:r>
        <w:t xml:space="preserve">The change was to add specified digital assets to the qualifying transactions for privately offered funds and FIHVs.</w:t>
      </w:r>
      <w:r>
        <w:t xml:space="preserve"> </w:t>
      </w:r>
      <w:r>
        <w:rPr>
          <w:vertAlign w:val="superscript"/>
        </w:rPr>
        <w:t xml:space="preserve">[7]</w:t>
      </w:r>
      <w:r>
        <w:t xml:space="preserve"> </w:t>
      </w:r>
      <w:r>
        <w:t xml:space="preserve">It was to take effect from the 2025/26 year of assessment, if LegCo approves.</w:t>
      </w:r>
      <w:r>
        <w:t xml:space="preserve"> </w:t>
      </w:r>
      <w:r>
        <w:rPr>
          <w:vertAlign w:val="superscript"/>
        </w:rPr>
        <w:t xml:space="preserve">[7]</w:t>
      </w:r>
    </w:p>
    <w:p>
      <w:pPr>
        <w:pStyle w:val="Compact"/>
        <w:numPr>
          <w:ilvl w:val="0"/>
          <w:numId w:val="1235"/>
        </w:numPr>
      </w:pPr>
      <w:r>
        <w:t xml:space="preserve">The 2026-27 Budget said a bill was due in the first half of 2026.</w:t>
      </w:r>
      <w:r>
        <w:t xml:space="preserve"> </w:t>
      </w:r>
      <w:r>
        <w:rPr>
          <w:vertAlign w:val="superscript"/>
        </w:rPr>
        <w:t xml:space="preserve">[8]</w:t>
      </w:r>
      <w:r>
        <w:t xml:space="preserve"> </w:t>
      </w:r>
      <w:r>
        <w:t xml:space="preserve">That bill would class digital assets as qualifying investments for these concessions.</w:t>
      </w:r>
      <w:r>
        <w:t xml:space="preserve"> </w:t>
      </w:r>
      <w:r>
        <w:rPr>
          <w:vertAlign w:val="superscript"/>
        </w:rPr>
        <w:t xml:space="preserve">[8]</w:t>
      </w:r>
      <w:r>
        <w:t xml:space="preserve"> </w:t>
      </w:r>
      <w:r>
        <w:t xml:space="preserve">The target is the 2025/26 year of assessment.</w:t>
      </w:r>
      <w:r>
        <w:t xml:space="preserve"> </w:t>
      </w:r>
      <w:r>
        <w:rPr>
          <w:vertAlign w:val="superscript"/>
        </w:rPr>
        <w:t xml:space="preserve">[8]</w:t>
      </w:r>
    </w:p>
    <w:bookmarkEnd w:id="245"/>
    <w:bookmarkStart w:id="246" w:name="what-your-bank-must-or-should-do-17"/>
    <w:p>
      <w:pPr>
        <w:pStyle w:val="Heading2"/>
      </w:pPr>
      <w:r>
        <w:t xml:space="preserve">What your bank must or should do</w:t>
      </w:r>
    </w:p>
    <w:p>
      <w:pPr>
        <w:pStyle w:val="FirstParagraph"/>
      </w:pPr>
      <w:r>
        <w:t xml:space="preserve">These duties bind only once the bill passes and takes effect. The bill is not yet law.</w:t>
      </w:r>
    </w:p>
    <w:p>
      <w:pPr>
        <w:pStyle w:val="BodyText"/>
      </w:pPr>
      <w:r>
        <w:rPr>
          <w:b/>
          <w:bCs/>
        </w:rPr>
        <w:t xml:space="preserve">Obligations</w:t>
      </w:r>
    </w:p>
    <w:p>
      <w:pPr>
        <w:pStyle w:val="BodyText"/>
      </w:pPr>
      <w:r>
        <w:t xml:space="preserve">Map whether any group entity carries out crypto exchange transactions for customers as a business.</w:t>
      </w:r>
      <w:r>
        <w:t xml:space="preserve"> </w:t>
      </w:r>
      <w:r>
        <w:rPr>
          <w:vertAlign w:val="superscript"/>
        </w:rPr>
        <w:t xml:space="preserve">[28]</w:t>
      </w:r>
      <w:r>
        <w:t xml:space="preserve"> </w:t>
      </w:r>
      <w:r>
        <w:t xml:space="preserve">Include acting as a go-between.</w:t>
      </w:r>
      <w:r>
        <w:t xml:space="preserve"> </w:t>
      </w:r>
      <w:r>
        <w:rPr>
          <w:vertAlign w:val="superscript"/>
        </w:rPr>
        <w:t xml:space="preserve">[28]</w:t>
      </w:r>
    </w:p>
    <w:p>
      <w:pPr>
        <w:pStyle w:val="BodyText"/>
      </w:pPr>
      <w:r>
        <w:t xml:space="preserve">Test each such entity, including branches, against the Hong Kong link (nexus) rules.</w:t>
      </w:r>
      <w:r>
        <w:t xml:space="preserve"> </w:t>
      </w:r>
      <w:r>
        <w:rPr>
          <w:vertAlign w:val="superscript"/>
        </w:rPr>
        <w:t xml:space="preserve">[18]</w:t>
      </w:r>
    </w:p>
    <w:p>
      <w:pPr>
        <w:pStyle w:val="BodyText"/>
      </w:pPr>
      <w:r>
        <w:t xml:space="preserve">Plan to register by 31 January of the year after the entity first meets a nexus test.</w:t>
      </w:r>
      <w:r>
        <w:t xml:space="preserve"> </w:t>
      </w:r>
      <w:r>
        <w:rPr>
          <w:vertAlign w:val="superscript"/>
        </w:rPr>
        <w:t xml:space="preserve">[29]</w:t>
      </w:r>
    </w:p>
    <w:p>
      <w:pPr>
        <w:pStyle w:val="BodyText"/>
      </w:pPr>
      <w:r>
        <w:t xml:space="preserve">Plan for due diligence from 1 January 2027.</w:t>
      </w:r>
      <w:r>
        <w:t xml:space="preserve"> </w:t>
      </w:r>
      <w:r>
        <w:rPr>
          <w:vertAlign w:val="superscript"/>
        </w:rPr>
        <w:t xml:space="preserve">[30]</w:t>
      </w:r>
      <w:r>
        <w:t xml:space="preserve"> </w:t>
      </w:r>
      <w:r>
        <w:t xml:space="preserve">Collect self-certifications from existing users within 12 months.</w:t>
      </w:r>
      <w:r>
        <w:t xml:space="preserve"> </w:t>
      </w:r>
      <w:r>
        <w:rPr>
          <w:vertAlign w:val="superscript"/>
        </w:rPr>
        <w:t xml:space="preserve">[21]</w:t>
      </w:r>
    </w:p>
    <w:p>
      <w:pPr>
        <w:pStyle w:val="BodyText"/>
      </w:pPr>
      <w:r>
        <w:t xml:space="preserve">Prepare CRS systems for amended CRS due diligence from 1 January 2028.</w:t>
      </w:r>
      <w:r>
        <w:t xml:space="preserve"> </w:t>
      </w:r>
      <w:r>
        <w:rPr>
          <w:vertAlign w:val="superscript"/>
        </w:rPr>
        <w:t xml:space="preserve">[31,32]</w:t>
      </w:r>
    </w:p>
    <w:p>
      <w:pPr>
        <w:pStyle w:val="BodyText"/>
      </w:pPr>
      <w:r>
        <w:rPr>
          <w:b/>
          <w:bCs/>
        </w:rPr>
        <w:t xml:space="preserve">Controls &amp; monitoring</w:t>
      </w:r>
    </w:p>
    <w:p>
      <w:pPr>
        <w:pStyle w:val="BodyText"/>
      </w:pPr>
      <w:r>
        <w:t xml:space="preserve">Keep CARF due-diligence evidence and reporting records for six years after each return's due date.</w:t>
      </w:r>
      <w:r>
        <w:t xml:space="preserve"> </w:t>
      </w:r>
      <w:r>
        <w:rPr>
          <w:vertAlign w:val="superscript"/>
        </w:rPr>
        <w:t xml:space="preserve">[22]</w:t>
      </w:r>
    </w:p>
    <w:p>
      <w:pPr>
        <w:pStyle w:val="BodyText"/>
      </w:pPr>
      <w:r>
        <w:t xml:space="preserve">Keep oversight of any outsourced CARF work.</w:t>
      </w:r>
      <w:r>
        <w:t xml:space="preserve"> </w:t>
      </w:r>
      <w:r>
        <w:rPr>
          <w:vertAlign w:val="superscript"/>
        </w:rPr>
        <w:t xml:space="preserve">[33]</w:t>
      </w:r>
      <w:r>
        <w:t xml:space="preserve"> </w:t>
      </w:r>
      <w:r>
        <w:t xml:space="preserve">Under the bill, using a service provider would not in itself be a reasonable excuse.</w:t>
      </w:r>
      <w:r>
        <w:t xml:space="preserve"> </w:t>
      </w:r>
      <w:r>
        <w:rPr>
          <w:vertAlign w:val="superscript"/>
        </w:rPr>
        <w:t xml:space="preserve">[33]</w:t>
      </w:r>
    </w:p>
    <w:p>
      <w:pPr>
        <w:pStyle w:val="BodyText"/>
      </w:pPr>
      <w:r>
        <w:t xml:space="preserve">Plan to send test data files to the IRD for checking if the bank uses its own in-house software.</w:t>
      </w:r>
      <w:r>
        <w:t xml:space="preserve"> </w:t>
      </w:r>
      <w:r>
        <w:rPr>
          <w:vertAlign w:val="superscript"/>
        </w:rPr>
        <w:t xml:space="preserve">[34]</w:t>
      </w:r>
      <w:r>
        <w:t xml:space="preserve"> </w:t>
      </w:r>
      <w:r>
        <w:t xml:space="preserve">The consultation's timetable set the fourth quarter of 2027 for this testing.</w:t>
      </w:r>
      <w:r>
        <w:t xml:space="preserve"> </w:t>
      </w:r>
      <w:r>
        <w:rPr>
          <w:vertAlign w:val="superscript"/>
        </w:rPr>
        <w:t xml:space="preserve">[34]</w:t>
      </w:r>
    </w:p>
    <w:p>
      <w:pPr>
        <w:pStyle w:val="BodyText"/>
      </w:pPr>
      <w:r>
        <w:rPr>
          <w:b/>
          <w:bCs/>
        </w:rPr>
        <w:t xml:space="preserve">Notify / consult HKMA or SFC</w:t>
      </w:r>
    </w:p>
    <w:p>
      <w:pPr>
        <w:pStyle w:val="BodyText"/>
      </w:pPr>
      <w:r>
        <w:t xml:space="preserve">Note that CARF registration and returns would go to the IRD, not to the HKMA or SFC.</w:t>
      </w:r>
      <w:r>
        <w:t xml:space="preserve"> </w:t>
      </w:r>
      <w:r>
        <w:rPr>
          <w:vertAlign w:val="superscript"/>
        </w:rPr>
        <w:t xml:space="preserve">[35]</w:t>
      </w:r>
      <w:r>
        <w:t xml:space="preserve"> </w:t>
      </w:r>
      <w:r>
        <w:t xml:space="preserve">The IRD's planned CARF Portal is the channel for them.</w:t>
      </w:r>
      <w:r>
        <w:t xml:space="preserve"> </w:t>
      </w:r>
      <w:r>
        <w:rPr>
          <w:vertAlign w:val="superscript"/>
        </w:rPr>
        <w:t xml:space="preserve">[35]</w:t>
      </w:r>
      <w:r>
        <w:t xml:space="preserve"> </w:t>
      </w:r>
      <w:r>
        <w:t xml:space="preserve">Watch for the portal and the data schema (the technical format for the data).</w:t>
      </w:r>
      <w:r>
        <w:t xml:space="preserve"> </w:t>
      </w:r>
      <w:r>
        <w:rPr>
          <w:vertAlign w:val="superscript"/>
        </w:rPr>
        <w:t xml:space="preserve">[35]</w:t>
      </w:r>
    </w:p>
    <w:p>
      <w:pPr>
        <w:pStyle w:val="BodyText"/>
      </w:pPr>
      <w:r>
        <w:rPr>
          <w:b/>
          <w:bCs/>
        </w:rPr>
        <w:t xml:space="preserve">Counterparty due diligence</w:t>
      </w:r>
    </w:p>
    <w:p>
      <w:pPr>
        <w:pStyle w:val="BodyText"/>
      </w:pPr>
      <w:r>
        <w:t xml:space="preserve">Note that a crypto trading platform or broker the bank partners with may itself be an RCASP with its own reporting duties.</w:t>
      </w:r>
      <w:r>
        <w:t xml:space="preserve"> </w:t>
      </w:r>
      <w:r>
        <w:rPr>
          <w:vertAlign w:val="superscript"/>
        </w:rPr>
        <w:t xml:space="preserve">[36]</w:t>
      </w:r>
    </w:p>
    <w:bookmarkEnd w:id="246"/>
    <w:bookmarkStart w:id="247" w:name="talking-points-17"/>
    <w:p>
      <w:pPr>
        <w:pStyle w:val="Heading2"/>
      </w:pPr>
      <w:r>
        <w:t xml:space="preserve">Talking points</w:t>
      </w:r>
    </w:p>
    <w:p>
      <w:pPr>
        <w:pStyle w:val="FirstParagraph"/>
      </w:pPr>
      <w:r>
        <w:rPr>
          <w:b/>
          <w:bCs/>
        </w:rPr>
        <w:t xml:space="preserve">To the CCO</w:t>
      </w:r>
    </w:p>
    <w:p>
      <w:pPr>
        <w:pStyle w:val="Compact"/>
        <w:numPr>
          <w:ilvl w:val="0"/>
          <w:numId w:val="1237"/>
        </w:numPr>
      </w:pPr>
      <w:r>
        <w:t xml:space="preserve">The CARF bill had its First Reading on 3 June 2026.</w:t>
      </w:r>
      <w:r>
        <w:t xml:space="preserve"> </w:t>
      </w:r>
      <w:r>
        <w:rPr>
          <w:vertAlign w:val="superscript"/>
        </w:rPr>
        <w:t xml:space="preserve">[1]</w:t>
      </w:r>
      <w:r>
        <w:t xml:space="preserve"> </w:t>
      </w:r>
      <w:r>
        <w:t xml:space="preserve">If passed, CARF duties would start on 1 January 2027, and amended CRS duties on 1 January 2028.</w:t>
      </w:r>
      <w:r>
        <w:t xml:space="preserve"> </w:t>
      </w:r>
      <w:r>
        <w:rPr>
          <w:vertAlign w:val="superscript"/>
        </w:rPr>
        <w:t xml:space="preserve">[1]</w:t>
      </w:r>
    </w:p>
    <w:p>
      <w:pPr>
        <w:pStyle w:val="Compact"/>
        <w:numPr>
          <w:ilvl w:val="0"/>
          <w:numId w:val="1237"/>
        </w:numPr>
      </w:pPr>
      <w:r>
        <w:t xml:space="preserve">Using a vendor for CARF work is not, in itself, a reasonable excuse for failing to register, check customers or report.</w:t>
      </w:r>
      <w:r>
        <w:t xml:space="preserve"> </w:t>
      </w:r>
      <w:r>
        <w:rPr>
          <w:vertAlign w:val="superscript"/>
        </w:rPr>
        <w:t xml:space="preserve">[33]</w:t>
      </w:r>
    </w:p>
    <w:p>
      <w:pPr>
        <w:pStyle w:val="FirstParagraph"/>
      </w:pPr>
      <w:r>
        <w:rPr>
          <w:b/>
          <w:bCs/>
        </w:rPr>
        <w:t xml:space="preserve">To business heads</w:t>
      </w:r>
    </w:p>
    <w:p>
      <w:pPr>
        <w:pStyle w:val="Compact"/>
        <w:numPr>
          <w:ilvl w:val="0"/>
          <w:numId w:val="1238"/>
        </w:numPr>
      </w:pPr>
      <w:r>
        <w:t xml:space="preserve">Offering crypto exchange services to customers as a business could make an entity an RCASP.</w:t>
      </w:r>
      <w:r>
        <w:t xml:space="preserve"> </w:t>
      </w:r>
      <w:r>
        <w:rPr>
          <w:vertAlign w:val="superscript"/>
        </w:rPr>
        <w:t xml:space="preserve">[28]</w:t>
      </w:r>
      <w:r>
        <w:t xml:space="preserve"> </w:t>
      </w:r>
      <w:r>
        <w:t xml:space="preserve">That is true even when it only acts as a go-between.</w:t>
      </w:r>
      <w:r>
        <w:t xml:space="preserve"> </w:t>
      </w:r>
      <w:r>
        <w:rPr>
          <w:vertAlign w:val="superscript"/>
        </w:rPr>
        <w:t xml:space="preserve">[28]</w:t>
      </w:r>
    </w:p>
    <w:p>
      <w:pPr>
        <w:pStyle w:val="Compact"/>
        <w:numPr>
          <w:ilvl w:val="0"/>
          <w:numId w:val="1238"/>
        </w:numPr>
      </w:pPr>
      <w:r>
        <w:t xml:space="preserve">New crypto customers will need to give a tax-residence self-certification.</w:t>
      </w:r>
      <w:r>
        <w:t xml:space="preserve"> </w:t>
      </w:r>
      <w:r>
        <w:rPr>
          <w:vertAlign w:val="superscript"/>
        </w:rPr>
        <w:t xml:space="preserve">[21]</w:t>
      </w:r>
      <w:r>
        <w:t xml:space="preserve"> </w:t>
      </w:r>
      <w:r>
        <w:t xml:space="preserve">Existing customers will need to give one within 12 months of the start date.</w:t>
      </w:r>
      <w:r>
        <w:t xml:space="preserve"> </w:t>
      </w:r>
      <w:r>
        <w:rPr>
          <w:vertAlign w:val="superscript"/>
        </w:rPr>
        <w:t xml:space="preserve">[21]</w:t>
      </w:r>
    </w:p>
    <w:p>
      <w:pPr>
        <w:pStyle w:val="FirstParagraph"/>
      </w:pPr>
      <w:r>
        <w:rPr>
          <w:b/>
          <w:bCs/>
        </w:rPr>
        <w:t xml:space="preserve">To the CEO</w:t>
      </w:r>
    </w:p>
    <w:p>
      <w:pPr>
        <w:pStyle w:val="Compact"/>
        <w:numPr>
          <w:ilvl w:val="0"/>
          <w:numId w:val="1239"/>
        </w:numPr>
      </w:pPr>
      <w:r>
        <w:t xml:space="preserve">Hong Kong committed to CARF in December 2024.</w:t>
      </w:r>
      <w:r>
        <w:t xml:space="preserve"> </w:t>
      </w:r>
      <w:r>
        <w:rPr>
          <w:vertAlign w:val="superscript"/>
        </w:rPr>
        <w:t xml:space="preserve">[9]</w:t>
      </w:r>
      <w:r>
        <w:t xml:space="preserve"> </w:t>
      </w:r>
      <w:r>
        <w:t xml:space="preserve">It targets first data exchanges from 2028.</w:t>
      </w:r>
      <w:r>
        <w:t xml:space="preserve"> </w:t>
      </w:r>
      <w:r>
        <w:rPr>
          <w:vertAlign w:val="superscript"/>
        </w:rPr>
        <w:t xml:space="preserve">[9]</w:t>
      </w:r>
    </w:p>
    <w:p>
      <w:pPr>
        <w:pStyle w:val="Compact"/>
        <w:numPr>
          <w:ilvl w:val="0"/>
          <w:numId w:val="1239"/>
        </w:numPr>
      </w:pPr>
      <w:r>
        <w:t xml:space="preserve">The government linked CARF to Hong Kong's reputation as a financial centre.</w:t>
      </w:r>
      <w:r>
        <w:t xml:space="preserve"> </w:t>
      </w:r>
      <w:r>
        <w:rPr>
          <w:vertAlign w:val="superscript"/>
        </w:rPr>
        <w:t xml:space="preserve">[37]</w:t>
      </w:r>
    </w:p>
    <w:p>
      <w:pPr>
        <w:pStyle w:val="FirstParagraph"/>
      </w:pPr>
      <w:r>
        <w:rPr>
          <w:b/>
          <w:bCs/>
        </w:rPr>
        <w:t xml:space="preserve">To Risk / CRO</w:t>
      </w:r>
    </w:p>
    <w:p>
      <w:pPr>
        <w:pStyle w:val="Compact"/>
        <w:numPr>
          <w:ilvl w:val="0"/>
          <w:numId w:val="1240"/>
        </w:numPr>
      </w:pPr>
      <w:r>
        <w:t xml:space="preserve">Under the bill, fines could add up.</w:t>
      </w:r>
      <w:r>
        <w:t xml:space="preserve"> </w:t>
      </w:r>
      <w:r>
        <w:rPr>
          <w:vertAlign w:val="superscript"/>
        </w:rPr>
        <w:t xml:space="preserve">[24]</w:t>
      </w:r>
      <w:r>
        <w:t xml:space="preserve"> </w:t>
      </w:r>
      <w:r>
        <w:t xml:space="preserve">A failure that continues after conviction could cost HK$500 a day.</w:t>
      </w:r>
      <w:r>
        <w:t xml:space="preserve"> </w:t>
      </w:r>
      <w:r>
        <w:rPr>
          <w:vertAlign w:val="superscript"/>
        </w:rPr>
        <w:t xml:space="preserve">[24]</w:t>
      </w:r>
      <w:r>
        <w:t xml:space="preserve"> </w:t>
      </w:r>
      <w:r>
        <w:t xml:space="preserve">A due-diligence breach could instead cost HK$1,000 per affected user or controlling person.</w:t>
      </w:r>
      <w:r>
        <w:t xml:space="preserve"> </w:t>
      </w:r>
      <w:r>
        <w:rPr>
          <w:vertAlign w:val="superscript"/>
        </w:rPr>
        <w:t xml:space="preserve">[24]</w:t>
      </w:r>
    </w:p>
    <w:p>
      <w:pPr>
        <w:pStyle w:val="Compact"/>
        <w:numPr>
          <w:ilvl w:val="0"/>
          <w:numId w:val="1240"/>
        </w:numPr>
      </w:pPr>
      <w:r>
        <w:t xml:space="preserve">The consultation proposed that entities in both regimes report crypto proceeds under both CARF and CRS.</w:t>
      </w:r>
      <w:r>
        <w:t xml:space="preserve"> </w:t>
      </w:r>
      <w:r>
        <w:rPr>
          <w:vertAlign w:val="superscript"/>
        </w:rPr>
        <w:t xml:space="preserve">[38]</w:t>
      </w:r>
    </w:p>
    <w:bookmarkEnd w:id="247"/>
    <w:bookmarkStart w:id="248" w:name="common-misunderstandings-17"/>
    <w:p>
      <w:pPr>
        <w:pStyle w:val="Heading2"/>
      </w:pPr>
      <w:r>
        <w:t xml:space="preserve">Common misunderstandings</w:t>
      </w:r>
    </w:p>
    <w:p>
      <w:pPr>
        <w:pStyle w:val="Compact"/>
        <w:numPr>
          <w:ilvl w:val="0"/>
          <w:numId w:val="1241"/>
        </w:numPr>
      </w:pPr>
      <w:r>
        <w:rPr>
          <w:b/>
          <w:bCs/>
        </w:rPr>
        <w:t xml:space="preserve">Myth:</w:t>
      </w:r>
      <w:r>
        <w:t xml:space="preserve"> </w:t>
      </w:r>
      <w:r>
        <w:t xml:space="preserve">CARF is already law.</w:t>
      </w:r>
      <w:r>
        <w:t xml:space="preserve"> </w:t>
      </w:r>
      <w:r>
        <w:rPr>
          <w:b/>
          <w:bCs/>
        </w:rPr>
        <w:t xml:space="preserve">Fact:</w:t>
      </w:r>
      <w:r>
        <w:t xml:space="preserve"> </w:t>
      </w:r>
      <w:r>
        <w:t xml:space="preserve">CARF is in a bill before LegCo. The IRD says the dates apply only if the bill passes.</w:t>
      </w:r>
      <w:r>
        <w:t xml:space="preserve"> </w:t>
      </w:r>
      <w:r>
        <w:rPr>
          <w:vertAlign w:val="superscript"/>
        </w:rPr>
        <w:t xml:space="preserve">[1]</w:t>
      </w:r>
    </w:p>
    <w:p>
      <w:pPr>
        <w:pStyle w:val="Compact"/>
        <w:numPr>
          <w:ilvl w:val="0"/>
          <w:numId w:val="1241"/>
        </w:numPr>
      </w:pPr>
      <w:r>
        <w:rPr>
          <w:b/>
          <w:bCs/>
        </w:rPr>
        <w:t xml:space="preserve">Myth:</w:t>
      </w:r>
      <w:r>
        <w:t xml:space="preserve"> </w:t>
      </w:r>
      <w:r>
        <w:t xml:space="preserve">Registration is due by 31 December of the year the link is first met.</w:t>
      </w:r>
      <w:r>
        <w:t xml:space="preserve"> </w:t>
      </w:r>
      <w:r>
        <w:rPr>
          <w:b/>
          <w:bCs/>
        </w:rPr>
        <w:t xml:space="preserve">Fact:</w:t>
      </w:r>
      <w:r>
        <w:t xml:space="preserve"> </w:t>
      </w:r>
      <w:r>
        <w:t xml:space="preserve">That date was the consultation's main proposal.</w:t>
      </w:r>
      <w:r>
        <w:t xml:space="preserve"> </w:t>
      </w:r>
      <w:r>
        <w:rPr>
          <w:vertAlign w:val="superscript"/>
        </w:rPr>
        <w:t xml:space="preserve">[39]</w:t>
      </w:r>
      <w:r>
        <w:t xml:space="preserve"> </w:t>
      </w:r>
      <w:r>
        <w:t xml:space="preserve">The bill sets 31 January of the year after the link is first met.</w:t>
      </w:r>
      <w:r>
        <w:t xml:space="preserve"> </w:t>
      </w:r>
      <w:r>
        <w:rPr>
          <w:vertAlign w:val="superscript"/>
        </w:rPr>
        <w:t xml:space="preserve">[29]</w:t>
      </w:r>
    </w:p>
    <w:p>
      <w:pPr>
        <w:pStyle w:val="Compact"/>
        <w:numPr>
          <w:ilvl w:val="0"/>
          <w:numId w:val="1241"/>
        </w:numPr>
      </w:pPr>
      <w:r>
        <w:rPr>
          <w:b/>
          <w:bCs/>
        </w:rPr>
        <w:t xml:space="preserve">Myth:</w:t>
      </w:r>
      <w:r>
        <w:t xml:space="preserve"> </w:t>
      </w:r>
      <w:r>
        <w:t xml:space="preserve">Amended CRS starts in 2029.</w:t>
      </w:r>
      <w:r>
        <w:t xml:space="preserve"> </w:t>
      </w:r>
      <w:r>
        <w:rPr>
          <w:b/>
          <w:bCs/>
        </w:rPr>
        <w:t xml:space="preserve">Fact:</w:t>
      </w:r>
      <w:r>
        <w:t xml:space="preserve"> </w:t>
      </w:r>
      <w:r>
        <w:t xml:space="preserve">Its duties start on 1 January 2028.</w:t>
      </w:r>
      <w:r>
        <w:t xml:space="preserve"> </w:t>
      </w:r>
      <w:r>
        <w:rPr>
          <w:vertAlign w:val="superscript"/>
        </w:rPr>
        <w:t xml:space="preserve">[32,31]</w:t>
      </w:r>
      <w:r>
        <w:t xml:space="preserve"> </w:t>
      </w:r>
      <w:r>
        <w:t xml:space="preserve">The first exchange of amended CRS data is in 2029.</w:t>
      </w:r>
      <w:r>
        <w:t xml:space="preserve"> </w:t>
      </w:r>
      <w:r>
        <w:rPr>
          <w:vertAlign w:val="superscript"/>
        </w:rPr>
        <w:t xml:space="preserve">[32]</w:t>
      </w:r>
    </w:p>
    <w:p>
      <w:pPr>
        <w:pStyle w:val="Compact"/>
        <w:numPr>
          <w:ilvl w:val="0"/>
          <w:numId w:val="1241"/>
        </w:numPr>
      </w:pPr>
      <w:r>
        <w:rPr>
          <w:b/>
          <w:bCs/>
        </w:rPr>
        <w:t xml:space="preserve">Myth:</w:t>
      </w:r>
      <w:r>
        <w:t xml:space="preserve"> </w:t>
      </w:r>
      <w:r>
        <w:t xml:space="preserve">CARF covers CBDCs and e-money.</w:t>
      </w:r>
      <w:r>
        <w:t xml:space="preserve"> </w:t>
      </w:r>
      <w:r>
        <w:rPr>
          <w:b/>
          <w:bCs/>
        </w:rPr>
        <w:t xml:space="preserve">Fact:</w:t>
      </w:r>
      <w:r>
        <w:t xml:space="preserve"> </w:t>
      </w:r>
      <w:r>
        <w:t xml:space="preserve">CARF leaves them out. The amended CRS brings them in instead.</w:t>
      </w:r>
      <w:r>
        <w:t xml:space="preserve"> </w:t>
      </w:r>
      <w:r>
        <w:rPr>
          <w:vertAlign w:val="superscript"/>
        </w:rPr>
        <w:t xml:space="preserve">[40]</w:t>
      </w:r>
    </w:p>
    <w:p>
      <w:pPr>
        <w:pStyle w:val="Compact"/>
        <w:numPr>
          <w:ilvl w:val="0"/>
          <w:numId w:val="1241"/>
        </w:numPr>
      </w:pPr>
      <w:r>
        <w:rPr>
          <w:b/>
          <w:bCs/>
        </w:rPr>
        <w:t xml:space="preserve">Myth:</w:t>
      </w:r>
      <w:r>
        <w:t xml:space="preserve"> </w:t>
      </w:r>
      <w:r>
        <w:t xml:space="preserve">The HKMA or SFC supervises CARF.</w:t>
      </w:r>
      <w:r>
        <w:t xml:space="preserve"> </w:t>
      </w:r>
      <w:r>
        <w:rPr>
          <w:b/>
          <w:bCs/>
        </w:rPr>
        <w:t xml:space="preserve">Fact:</w:t>
      </w:r>
      <w:r>
        <w:t xml:space="preserve"> </w:t>
      </w:r>
      <w:r>
        <w:t xml:space="preserve">The IRD runs registration, returns and penalties.</w:t>
      </w:r>
      <w:r>
        <w:t xml:space="preserve"> </w:t>
      </w:r>
      <w:r>
        <w:rPr>
          <w:vertAlign w:val="superscript"/>
        </w:rPr>
        <w:t xml:space="preserve">[41]</w:t>
      </w:r>
    </w:p>
    <w:bookmarkEnd w:id="248"/>
    <w:bookmarkStart w:id="252" w:name="official-documents-to-read-first-17"/>
    <w:p>
      <w:pPr>
        <w:pStyle w:val="Heading2"/>
      </w:pPr>
      <w:r>
        <w:t xml:space="preserve">Official documents to read first</w:t>
      </w:r>
    </w:p>
    <w:p>
      <w:pPr>
        <w:pStyle w:val="Compact"/>
        <w:numPr>
          <w:ilvl w:val="0"/>
          <w:numId w:val="1242"/>
        </w:numPr>
      </w:pPr>
      <w:r>
        <w:rPr>
          <w:b/>
          <w:bCs/>
        </w:rPr>
        <w:t xml:space="preserve">Inland Revenue (Amendment) (CARF and Amended CRS) Bill 2026</w:t>
      </w:r>
      <w:r>
        <w:t xml:space="preserve"> </w:t>
      </w:r>
      <w:r>
        <w:t xml:space="preserve">— LegCo / IRD, gazetted 22 May 2026. Read Clause 1 (start dates). Read ss.50M-50R (definitions, Hong Kong link, registration, due diligence, returns). Read ss.80R, 82E-82F (offences, financial penalty). This is the text that would become law.</w:t>
      </w:r>
      <w:r>
        <w:t xml:space="preserve"> </w:t>
      </w:r>
      <w:hyperlink r:id="rId249">
        <w:r>
          <w:rPr>
            <w:rStyle w:val="Hyperlink"/>
          </w:rPr>
          <w:t xml:space="preserve">https://www.ird.gov.hk/eng/pdf/carf/Inland%20Revenue%20(Amendment)%20(Crypto-Asset%20Reporting%20Framework%20and%20Amended%20Common%20Reporting%20Standard)%20Bill%202026(eng).pdf</w:t>
        </w:r>
      </w:hyperlink>
    </w:p>
    <w:p>
      <w:pPr>
        <w:pStyle w:val="Compact"/>
        <w:numPr>
          <w:ilvl w:val="0"/>
          <w:numId w:val="1242"/>
        </w:numPr>
      </w:pPr>
      <w:r>
        <w:rPr>
          <w:b/>
          <w:bCs/>
        </w:rPr>
        <w:t xml:space="preserve">IRD: Crypto-Asset Reporting Framework page</w:t>
      </w:r>
      <w:r>
        <w:t xml:space="preserve"> </w:t>
      </w:r>
      <w:r>
        <w:t xml:space="preserve">— IRD. Read the Overview and the sections on the Hong Kong link, due diligence, registration and penalties. It sums up the bill's proposals in plain language.</w:t>
      </w:r>
      <w:r>
        <w:t xml:space="preserve"> </w:t>
      </w:r>
      <w:hyperlink r:id="rId250">
        <w:r>
          <w:rPr>
            <w:rStyle w:val="Hyperlink"/>
          </w:rPr>
          <w:t xml:space="preserve">https://www.ird.gov.hk/eng/tax/dta_carf.htm</w:t>
        </w:r>
      </w:hyperlink>
    </w:p>
    <w:p>
      <w:pPr>
        <w:pStyle w:val="Compact"/>
        <w:numPr>
          <w:ilvl w:val="0"/>
          <w:numId w:val="1242"/>
        </w:numPr>
      </w:pPr>
      <w:r>
        <w:rPr>
          <w:b/>
          <w:bCs/>
        </w:rPr>
        <w:t xml:space="preserve">FSTB/IRD consultation paper on implementing CARF and amending CRS</w:t>
      </w:r>
      <w:r>
        <w:t xml:space="preserve"> </w:t>
      </w:r>
      <w:r>
        <w:t xml:space="preserve">— FSTB/IRD, 9 Dec 2025. Read paras 4.3-4.18 (amended CRS and dual reporting). Read Chapter 6 (timeline). It sets out the CRS changes that matter to banks.</w:t>
      </w:r>
      <w:r>
        <w:t xml:space="preserve"> </w:t>
      </w:r>
      <w:hyperlink r:id="rId251">
        <w:r>
          <w:rPr>
            <w:rStyle w:val="Hyperlink"/>
          </w:rPr>
          <w:t xml:space="preserve">https://www.gov.hk/en/residents/government/publication/consultation/docs/2026/crypto-framework.pdf</w:t>
        </w:r>
      </w:hyperlink>
    </w:p>
    <w:bookmarkEnd w:id="252"/>
    <w:bookmarkStart w:id="253" w:name="open-questions-17"/>
    <w:p>
      <w:pPr>
        <w:pStyle w:val="Heading2"/>
      </w:pPr>
      <w:r>
        <w:t xml:space="preserve">Open questions</w:t>
      </w:r>
    </w:p>
    <w:p>
      <w:pPr>
        <w:pStyle w:val="Compact"/>
        <w:numPr>
          <w:ilvl w:val="0"/>
          <w:numId w:val="1243"/>
        </w:numPr>
      </w:pPr>
      <w:r>
        <w:t xml:space="preserve">The documents reviewed for this guide do not record the CARF bill passing as of 25 September 2026.</w:t>
      </w:r>
      <w:r>
        <w:t xml:space="preserve"> </w:t>
      </w:r>
      <w:r>
        <w:rPr>
          <w:vertAlign w:val="superscript"/>
        </w:rPr>
        <w:t xml:space="preserve">[1,13]</w:t>
      </w:r>
    </w:p>
    <w:p>
      <w:pPr>
        <w:pStyle w:val="Compact"/>
        <w:numPr>
          <w:ilvl w:val="0"/>
          <w:numId w:val="1243"/>
        </w:numPr>
      </w:pPr>
      <w:r>
        <w:t xml:space="preserve">The consultation also proposed compulsory CRS registration for all reporting financial institutions (RFIs) from January 2027.</w:t>
      </w:r>
      <w:r>
        <w:t xml:space="preserve"> </w:t>
      </w:r>
      <w:r>
        <w:rPr>
          <w:vertAlign w:val="superscript"/>
        </w:rPr>
        <w:t xml:space="preserve">[42]</w:t>
      </w:r>
      <w:r>
        <w:t xml:space="preserve"> </w:t>
      </w:r>
      <w:r>
        <w:t xml:space="preserve">It also proposed heavier CRS penalties.</w:t>
      </w:r>
      <w:r>
        <w:t xml:space="preserve"> </w:t>
      </w:r>
      <w:r>
        <w:rPr>
          <w:vertAlign w:val="superscript"/>
        </w:rPr>
        <w:t xml:space="preserve">[42]</w:t>
      </w:r>
      <w:r>
        <w:t xml:space="preserve"> </w:t>
      </w:r>
      <w:r>
        <w:t xml:space="preserve">The bill's list of provisions in the documents reviewed shows no registration clause for RFIs.</w:t>
      </w:r>
      <w:r>
        <w:t xml:space="preserve"> </w:t>
      </w:r>
      <w:r>
        <w:rPr>
          <w:vertAlign w:val="superscript"/>
        </w:rPr>
        <w:t xml:space="preserve">[43]</w:t>
      </w:r>
      <w:r>
        <w:t xml:space="preserve"> </w:t>
      </w:r>
      <w:r>
        <w:t xml:space="preserve">The documents do not say whether that proposal moved to other legislation.</w:t>
      </w:r>
    </w:p>
    <w:p>
      <w:pPr>
        <w:pStyle w:val="Compact"/>
        <w:numPr>
          <w:ilvl w:val="0"/>
          <w:numId w:val="1243"/>
        </w:numPr>
      </w:pPr>
      <w:r>
        <w:t xml:space="preserve">The IRD page does not say whether the final bill keeps the proposed default of reporting under both regimes.</w:t>
      </w:r>
    </w:p>
    <w:p>
      <w:pPr>
        <w:pStyle w:val="Compact"/>
        <w:numPr>
          <w:ilvl w:val="0"/>
          <w:numId w:val="1243"/>
        </w:numPr>
      </w:pPr>
      <w:r>
        <w:t xml:space="preserve">The IRD page says two lists will come in due course: reportable jurisdictions and partner jurisdictions.</w:t>
      </w:r>
      <w:r>
        <w:t xml:space="preserve"> </w:t>
      </w:r>
      <w:r>
        <w:rPr>
          <w:vertAlign w:val="superscript"/>
        </w:rPr>
        <w:t xml:space="preserve">[44]</w:t>
      </w:r>
      <w:r>
        <w:t xml:space="preserve"> </w:t>
      </w:r>
      <w:r>
        <w:t xml:space="preserve">The CARF Portal and the data schema will also come in due course.</w:t>
      </w:r>
      <w:r>
        <w:t xml:space="preserve"> </w:t>
      </w:r>
      <w:r>
        <w:rPr>
          <w:vertAlign w:val="superscript"/>
        </w:rPr>
        <w:t xml:space="preserve">[44]</w:t>
      </w:r>
    </w:p>
    <w:p>
      <w:pPr>
        <w:pStyle w:val="Compact"/>
        <w:numPr>
          <w:ilvl w:val="0"/>
          <w:numId w:val="1243"/>
        </w:numPr>
      </w:pPr>
      <w:r>
        <w:t xml:space="preserve">Concessions for funds and FIHVs: the 2026 Policy Address says a bill easing taxes has already passed.</w:t>
      </w:r>
      <w:r>
        <w:t xml:space="preserve"> </w:t>
      </w:r>
      <w:r>
        <w:rPr>
          <w:vertAlign w:val="superscript"/>
        </w:rPr>
        <w:t xml:space="preserve">[45]</w:t>
      </w:r>
      <w:r>
        <w:t xml:space="preserve"> </w:t>
      </w:r>
      <w:r>
        <w:t xml:space="preserve">That bill covers fund vehicles, single-family offices and people who earn carried interest (fund managers' share of profits).</w:t>
      </w:r>
      <w:r>
        <w:t xml:space="preserve"> </w:t>
      </w:r>
      <w:r>
        <w:rPr>
          <w:vertAlign w:val="superscript"/>
        </w:rPr>
        <w:t xml:space="preserve">[45]</w:t>
      </w:r>
      <w:r>
        <w:t xml:space="preserve"> </w:t>
      </w:r>
      <w:r>
        <w:t xml:space="preserve">No document reviewed for this guide has a bill text confirming how the enacted law treats digital assets.</w:t>
      </w:r>
    </w:p>
    <w:p>
      <w:pPr>
        <w:pStyle w:val="Compact"/>
        <w:numPr>
          <w:ilvl w:val="0"/>
          <w:numId w:val="1243"/>
        </w:numPr>
      </w:pPr>
      <w:r>
        <w:t xml:space="preserve">The documents reviewed do not say whether tokenised deposits (bank deposits recorded as digital tokens) count as specified electronic money products for CRS.</w:t>
      </w:r>
    </w:p>
    <w:bookmarkEnd w:id="253"/>
    <w:bookmarkStart w:id="254" w:name="related-modules-17"/>
    <w:p>
      <w:pPr>
        <w:pStyle w:val="Heading2"/>
      </w:pPr>
      <w:r>
        <w:t xml:space="preserve">Related modules</w:t>
      </w:r>
    </w:p>
    <w:p>
      <w:pPr>
        <w:pStyle w:val="FirstParagraph"/>
      </w:pPr>
      <w:r>
        <w:t xml:space="preserve">A1, A3, C1, C5, D3, E1, E3</w:t>
      </w:r>
    </w:p>
    <w:bookmarkEnd w:id="254"/>
    <w:bookmarkStart w:id="255" w:name="notes-18"/>
    <w:p>
      <w:pPr>
        <w:pStyle w:val="Heading3"/>
      </w:pPr>
      <w:r>
        <w:t xml:space="preserve">Notes</w:t>
      </w:r>
    </w:p>
    <w:p>
      <w:pPr>
        <w:pStyle w:val="Compact"/>
        <w:numPr>
          <w:ilvl w:val="0"/>
          <w:numId w:val="1244"/>
        </w:numPr>
      </w:pPr>
      <w:r>
        <w:t xml:space="preserve">IRD.</w:t>
      </w:r>
      <w:r>
        <w:t xml:space="preserve"> </w:t>
      </w:r>
      <w:r>
        <w:rPr>
          <w:i/>
          <w:iCs/>
        </w:rPr>
        <w:t xml:space="preserve">IRD: Crypto-Asset Reporting Framework page</w:t>
      </w:r>
      <w:r>
        <w:t xml:space="preserve">. Overview.</w:t>
      </w:r>
      <w:r>
        <w:t xml:space="preserve"> </w:t>
      </w:r>
      <w:r>
        <w:t xml:space="preserve">https://www.ird.gov.hk/eng/tax/dta_carf.htm</w:t>
      </w:r>
    </w:p>
    <w:p>
      <w:pPr>
        <w:pStyle w:val="Compact"/>
        <w:numPr>
          <w:ilvl w:val="0"/>
          <w:numId w:val="1244"/>
        </w:numPr>
      </w:pPr>
      <w:r>
        <w:t xml:space="preserve">FSTB.</w:t>
      </w:r>
      <w:r>
        <w:t xml:space="preserve"> </w:t>
      </w:r>
      <w:r>
        <w:rPr>
          <w:i/>
          <w:iCs/>
        </w:rPr>
        <w:t xml:space="preserve">Hong Kong commits to implementing Crypto-Asset Reporting Framework</w:t>
      </w:r>
      <w:r>
        <w:t xml:space="preserve">, 13 December 2024. Para 1.</w:t>
      </w:r>
      <w:r>
        <w:t xml:space="preserve"> </w:t>
      </w:r>
      <w:r>
        <w:t xml:space="preserve">https://www.info.gov.hk/gia/general/202412/13/P2024121300491.htm</w:t>
      </w:r>
    </w:p>
    <w:p>
      <w:pPr>
        <w:pStyle w:val="Compact"/>
        <w:numPr>
          <w:ilvl w:val="0"/>
          <w:numId w:val="1244"/>
        </w:numPr>
      </w:pPr>
      <w:r>
        <w:t xml:space="preserve">FSTB.</w:t>
      </w:r>
      <w:r>
        <w:t xml:space="preserve"> </w:t>
      </w:r>
      <w:r>
        <w:rPr>
          <w:i/>
          <w:iCs/>
        </w:rPr>
        <w:t xml:space="preserve">Public consultation on implementation of Crypto-Asset Reporting Framework and amendments in relation to Common Reporting Standard launched</w:t>
      </w:r>
      <w:r>
        <w:t xml:space="preserve">, 9 December 2025. Para 1.</w:t>
      </w:r>
      <w:r>
        <w:t xml:space="preserve"> </w:t>
      </w:r>
      <w:r>
        <w:t xml:space="preserve">https://www.info.gov.hk/gia/general/202512/09/P2025120900283.htm</w:t>
      </w:r>
    </w:p>
    <w:p>
      <w:pPr>
        <w:pStyle w:val="Compact"/>
        <w:numPr>
          <w:ilvl w:val="0"/>
          <w:numId w:val="1244"/>
        </w:numPr>
      </w:pPr>
      <w:r>
        <w:t xml:space="preserve">LegCo.</w:t>
      </w:r>
      <w:r>
        <w:t xml:space="preserve"> </w:t>
      </w:r>
      <w:r>
        <w:rPr>
          <w:i/>
          <w:iCs/>
        </w:rPr>
        <w:t xml:space="preserve">Inland Revenue (Amendment) (Crypto-Asset Reporting Framework and Amended Common Reporting Standard) Bill 2026</w:t>
      </w:r>
      <w:r>
        <w:t xml:space="preserve">, 22 May 2026. Clause 1(3)-(4).</w:t>
      </w:r>
      <w:r>
        <w:t xml:space="preserve"> </w:t>
      </w:r>
      <w:r>
        <w:t xml:space="preserve">https://www.ird.gov.hk/eng/pdf/carf/Inland%20Revenue%20(Amendment)%20(Crypto-Asset%20Reporting%20Framework%20and%20Amended%20Common%20Reporting%20Standard)%20Bill%202026(eng).pdf</w:t>
      </w:r>
    </w:p>
    <w:p>
      <w:pPr>
        <w:pStyle w:val="Compact"/>
        <w:numPr>
          <w:ilvl w:val="0"/>
          <w:numId w:val="1244"/>
        </w:numPr>
      </w:pPr>
      <w:r>
        <w:t xml:space="preserve">LegCo.</w:t>
      </w:r>
      <w:r>
        <w:t xml:space="preserve"> </w:t>
      </w:r>
      <w:r>
        <w:rPr>
          <w:i/>
          <w:iCs/>
        </w:rPr>
        <w:t xml:space="preserve">Inland Revenue (Amendment) (Crypto-Asset Reporting Framework and Amended Common Reporting Standard) Bill 2026</w:t>
      </w:r>
      <w:r>
        <w:t xml:space="preserve">, 22 May 2026. Ss.50M, 50O-50Q, 80R.</w:t>
      </w:r>
      <w:r>
        <w:t xml:space="preserve"> </w:t>
      </w:r>
      <w:r>
        <w:t xml:space="preserve">https://www.ird.gov.hk/eng/pdf/carf/Inland%20Revenue%20(Amendment)%20(Crypto-Asset%20Reporting%20Framework%20and%20Amended%20Common%20Reporting%20Standard)%20Bill%202026(eng).pdf</w:t>
      </w:r>
    </w:p>
    <w:p>
      <w:pPr>
        <w:pStyle w:val="Compact"/>
        <w:numPr>
          <w:ilvl w:val="0"/>
          <w:numId w:val="1244"/>
        </w:numPr>
      </w:pPr>
      <w:r>
        <w:t xml:space="preserve">FSTB.</w:t>
      </w:r>
      <w:r>
        <w:t xml:space="preserve"> </w:t>
      </w:r>
      <w:r>
        <w:rPr>
          <w:i/>
          <w:iCs/>
        </w:rPr>
        <w:t xml:space="preserve">Implementation of Crypto-Asset Reporting Framework and Amendments in Relation to Common Reporting Standard in Hong Kong</w:t>
      </w:r>
      <w:r>
        <w:t xml:space="preserve">, 9 December 2025. Paras 4.3-4.5.</w:t>
      </w:r>
      <w:r>
        <w:t xml:space="preserve"> </w:t>
      </w:r>
      <w:r>
        <w:t xml:space="preserve">https://www.gov.hk/en/residents/government/publication/consultation/docs/2026/crypto-framework.pdf</w:t>
      </w:r>
    </w:p>
    <w:p>
      <w:pPr>
        <w:pStyle w:val="Compact"/>
        <w:numPr>
          <w:ilvl w:val="0"/>
          <w:numId w:val="1244"/>
        </w:numPr>
      </w:pPr>
      <w:r>
        <w:t xml:space="preserve">FSTB.</w:t>
      </w:r>
      <w:r>
        <w:t xml:space="preserve"> </w:t>
      </w:r>
      <w:r>
        <w:rPr>
          <w:i/>
          <w:iCs/>
        </w:rPr>
        <w:t xml:space="preserve">Policy Statement 2.0 on the Development of Digital Assets in Hong Kong</w:t>
      </w:r>
      <w:r>
        <w:t xml:space="preserve">, 26 June 2025. Para 15.</w:t>
      </w:r>
      <w:r>
        <w:t xml:space="preserve"> </w:t>
      </w:r>
      <w:r>
        <w:t xml:space="preserve">https://gia.info.gov.hk/general/202506/26/P2025062600269_500089_1_1750909574183.pdf</w:t>
      </w:r>
    </w:p>
    <w:p>
      <w:pPr>
        <w:pStyle w:val="Compact"/>
        <w:numPr>
          <w:ilvl w:val="0"/>
          <w:numId w:val="1244"/>
        </w:numPr>
      </w:pPr>
      <w:r>
        <w:t xml:space="preserve">Government.</w:t>
      </w:r>
      <w:r>
        <w:t xml:space="preserve"> </w:t>
      </w:r>
      <w:r>
        <w:rPr>
          <w:i/>
          <w:iCs/>
        </w:rPr>
        <w:t xml:space="preserve">The 2026-27 Budget — Speech by the Financial Secretary</w:t>
      </w:r>
      <w:r>
        <w:t xml:space="preserve">, 25 February 2026. Para 98.</w:t>
      </w:r>
      <w:r>
        <w:t xml:space="preserve"> </w:t>
      </w:r>
      <w:r>
        <w:t xml:space="preserve">https://www.budget.gov.hk/2026/eng/pdf/e_budget_speech_2026-27.pdf</w:t>
      </w:r>
    </w:p>
    <w:p>
      <w:pPr>
        <w:pStyle w:val="Compact"/>
        <w:numPr>
          <w:ilvl w:val="0"/>
          <w:numId w:val="1244"/>
        </w:numPr>
      </w:pPr>
      <w:r>
        <w:t xml:space="preserve">FSTB.</w:t>
      </w:r>
      <w:r>
        <w:t xml:space="preserve"> </w:t>
      </w:r>
      <w:r>
        <w:rPr>
          <w:i/>
          <w:iCs/>
        </w:rPr>
        <w:t xml:space="preserve">Hong Kong commits to implementing Crypto-Asset Reporting Framework</w:t>
      </w:r>
      <w:r>
        <w:t xml:space="preserve">, 13 December 2024. Para 4.</w:t>
      </w:r>
      <w:r>
        <w:t xml:space="preserve"> </w:t>
      </w:r>
      <w:r>
        <w:t xml:space="preserve">https://www.info.gov.hk/gia/general/202412/13/P2024121300491.htm</w:t>
      </w:r>
    </w:p>
    <w:p>
      <w:pPr>
        <w:pStyle w:val="Compact"/>
        <w:numPr>
          <w:ilvl w:val="0"/>
          <w:numId w:val="1244"/>
        </w:numPr>
      </w:pPr>
      <w:r>
        <w:t xml:space="preserve">FSTB.</w:t>
      </w:r>
      <w:r>
        <w:t xml:space="preserve"> </w:t>
      </w:r>
      <w:r>
        <w:rPr>
          <w:i/>
          <w:iCs/>
        </w:rPr>
        <w:t xml:space="preserve">Implementation of Crypto-Asset Reporting Framework and Amendments in Relation to Common Reporting Standard in Hong Kong</w:t>
      </w:r>
      <w:r>
        <w:t xml:space="preserve">, 9 December 2025. Para 8 and Chapter 6, PDF p.8, 48-49.</w:t>
      </w:r>
      <w:r>
        <w:t xml:space="preserve"> </w:t>
      </w:r>
      <w:r>
        <w:t xml:space="preserve">https://www.gov.hk/en/residents/government/publication/consultation/docs/2026/crypto-framework.pdf</w:t>
      </w:r>
    </w:p>
    <w:p>
      <w:pPr>
        <w:pStyle w:val="Compact"/>
        <w:numPr>
          <w:ilvl w:val="0"/>
          <w:numId w:val="1244"/>
        </w:numPr>
      </w:pPr>
      <w:r>
        <w:t xml:space="preserve">FSTB.</w:t>
      </w:r>
      <w:r>
        <w:t xml:space="preserve"> </w:t>
      </w:r>
      <w:r>
        <w:rPr>
          <w:i/>
          <w:iCs/>
        </w:rPr>
        <w:t xml:space="preserve">Public consultation on implementation of Crypto-Asset Reporting Framework and amendments in relation to Common Reporting Standard launched</w:t>
      </w:r>
      <w:r>
        <w:t xml:space="preserve">, 9 December 2025. Para 7.</w:t>
      </w:r>
      <w:r>
        <w:t xml:space="preserve"> </w:t>
      </w:r>
      <w:r>
        <w:t xml:space="preserve">https://www.info.gov.hk/gia/general/202512/09/P2025120900283.htm</w:t>
      </w:r>
    </w:p>
    <w:p>
      <w:pPr>
        <w:pStyle w:val="Compact"/>
        <w:numPr>
          <w:ilvl w:val="0"/>
          <w:numId w:val="1244"/>
        </w:numPr>
      </w:pPr>
      <w:r>
        <w:t xml:space="preserve">LegCo.</w:t>
      </w:r>
      <w:r>
        <w:t xml:space="preserve"> </w:t>
      </w:r>
      <w:r>
        <w:rPr>
          <w:i/>
          <w:iCs/>
        </w:rPr>
        <w:t xml:space="preserve">Inland Revenue (Amendment) (Crypto-Asset Reporting Framework and Amended Common Reporting Standard) Bill 2026</w:t>
      </w:r>
      <w:r>
        <w:t xml:space="preserve">, 22 May 2026. Clause 1(2)-(4).</w:t>
      </w:r>
      <w:r>
        <w:t xml:space="preserve"> </w:t>
      </w:r>
      <w:r>
        <w:t xml:space="preserve">https://www.ird.gov.hk/eng/pdf/carf/Inland%20Revenue%20(Amendment)%20(Crypto-Asset%20Reporting%20Framework%20and%20Amended%20Common%20Reporting%20Standard)%20Bill%202026(eng).pdf</w:t>
      </w:r>
    </w:p>
    <w:p>
      <w:pPr>
        <w:pStyle w:val="Compact"/>
        <w:numPr>
          <w:ilvl w:val="0"/>
          <w:numId w:val="1244"/>
        </w:numPr>
      </w:pPr>
      <w:r>
        <w:t xml:space="preserve">LegCo.</w:t>
      </w:r>
      <w:r>
        <w:t xml:space="preserve"> </w:t>
      </w:r>
      <w:r>
        <w:rPr>
          <w:i/>
          <w:iCs/>
        </w:rPr>
        <w:t xml:space="preserve">Inland Revenue (Amendment) (Crypto-Asset Reporting Framework and Amended Common Reporting Standard) Bill 2026 to be introduced into LegCo for First Reading and Second Reading</w:t>
      </w:r>
      <w:r>
        <w:t xml:space="preserve">, 1 June 2026. Para 1.</w:t>
      </w:r>
      <w:r>
        <w:t xml:space="preserve"> </w:t>
      </w:r>
      <w:r>
        <w:t xml:space="preserve">https://www.info.gov.hk/gia/general/202606/01/P2026060100562.htm</w:t>
      </w:r>
    </w:p>
    <w:p>
      <w:pPr>
        <w:pStyle w:val="Compact"/>
        <w:numPr>
          <w:ilvl w:val="0"/>
          <w:numId w:val="1244"/>
        </w:numPr>
      </w:pPr>
      <w:r>
        <w:t xml:space="preserve">FSTB.</w:t>
      </w:r>
      <w:r>
        <w:t xml:space="preserve"> </w:t>
      </w:r>
      <w:r>
        <w:rPr>
          <w:i/>
          <w:iCs/>
        </w:rPr>
        <w:t xml:space="preserve">Hong Kong commits to implementing Crypto-Asset Reporting Framework</w:t>
      </w:r>
      <w:r>
        <w:t xml:space="preserve">, 13 December 2024. Paras 1, 4.</w:t>
      </w:r>
      <w:r>
        <w:t xml:space="preserve"> </w:t>
      </w:r>
      <w:r>
        <w:t xml:space="preserve">https://www.info.gov.hk/gia/general/202412/13/P2024121300491.htm</w:t>
      </w:r>
    </w:p>
    <w:p>
      <w:pPr>
        <w:pStyle w:val="Compact"/>
        <w:numPr>
          <w:ilvl w:val="0"/>
          <w:numId w:val="1244"/>
        </w:numPr>
      </w:pPr>
      <w:r>
        <w:t xml:space="preserve">FSTB.</w:t>
      </w:r>
      <w:r>
        <w:t xml:space="preserve"> </w:t>
      </w:r>
      <w:r>
        <w:rPr>
          <w:i/>
          <w:iCs/>
        </w:rPr>
        <w:t xml:space="preserve">Public consultation on implementation of Crypto-Asset Reporting Framework and amendments in relation to Common Reporting Standard launched</w:t>
      </w:r>
      <w:r>
        <w:t xml:space="preserve">, 9 December 2025. Paras 4, 7.</w:t>
      </w:r>
      <w:r>
        <w:t xml:space="preserve"> </w:t>
      </w:r>
      <w:r>
        <w:t xml:space="preserve">https://www.info.gov.hk/gia/general/202512/09/P2025120900283.htm</w:t>
      </w:r>
    </w:p>
    <w:p>
      <w:pPr>
        <w:pStyle w:val="Compact"/>
        <w:numPr>
          <w:ilvl w:val="0"/>
          <w:numId w:val="1244"/>
        </w:numPr>
      </w:pPr>
      <w:r>
        <w:t xml:space="preserve">FSTB.</w:t>
      </w:r>
      <w:r>
        <w:t xml:space="preserve"> </w:t>
      </w:r>
      <w:r>
        <w:rPr>
          <w:i/>
          <w:iCs/>
        </w:rPr>
        <w:t xml:space="preserve">Implementation of Crypto-Asset Reporting Framework and Amendments in Relation to Common Reporting Standard in Hong Kong</w:t>
      </w:r>
      <w:r>
        <w:t xml:space="preserve">, 9 December 2025. Para 8, PDF p.8 (printed p.4).</w:t>
      </w:r>
      <w:r>
        <w:t xml:space="preserve"> </w:t>
      </w:r>
      <w:r>
        <w:t xml:space="preserve">https://www.gov.hk/en/residents/government/publication/consultation/docs/2026/crypto-framework.pdf</w:t>
      </w:r>
    </w:p>
    <w:p>
      <w:pPr>
        <w:pStyle w:val="Compact"/>
        <w:numPr>
          <w:ilvl w:val="0"/>
          <w:numId w:val="1244"/>
        </w:numPr>
      </w:pPr>
      <w:r>
        <w:t xml:space="preserve">LegCo.</w:t>
      </w:r>
      <w:r>
        <w:t xml:space="preserve"> </w:t>
      </w:r>
      <w:r>
        <w:rPr>
          <w:i/>
          <w:iCs/>
        </w:rPr>
        <w:t xml:space="preserve">Inland Revenue (Amendment) (Crypto-Asset Reporting Framework and Amended Common Reporting Standard) Bill 2026</w:t>
      </w:r>
      <w:r>
        <w:t xml:space="preserve">, 22 May 2026. S.50M "reporting crypto-asset service provider".</w:t>
      </w:r>
      <w:r>
        <w:t xml:space="preserve"> </w:t>
      </w:r>
      <w:r>
        <w:t xml:space="preserve">https://www.ird.gov.hk/eng/pdf/carf/Inland%20Revenue%20(Amendment)%20(Crypto-Asset%20Reporting%20Framework%20and%20Amended%20Common%20Reporting%20Standard)%20Bill%202026(eng).pdf</w:t>
      </w:r>
    </w:p>
    <w:p>
      <w:pPr>
        <w:pStyle w:val="Compact"/>
        <w:numPr>
          <w:ilvl w:val="0"/>
          <w:numId w:val="1244"/>
        </w:numPr>
      </w:pPr>
      <w:r>
        <w:t xml:space="preserve">LegCo.</w:t>
      </w:r>
      <w:r>
        <w:t xml:space="preserve"> </w:t>
      </w:r>
      <w:r>
        <w:rPr>
          <w:i/>
          <w:iCs/>
        </w:rPr>
        <w:t xml:space="preserve">Inland Revenue (Amendment) (Crypto-Asset Reporting Framework and Amended Common Reporting Standard) Bill 2026</w:t>
      </w:r>
      <w:r>
        <w:t xml:space="preserve">, 22 May 2026. S.50N(1)-(2).</w:t>
      </w:r>
      <w:r>
        <w:t xml:space="preserve"> </w:t>
      </w:r>
      <w:r>
        <w:t xml:space="preserve">https://www.ird.gov.hk/eng/pdf/carf/Inland%20Revenue%20(Amendment)%20(Crypto-Asset%20Reporting%20Framework%20and%20Amended%20Common%20Reporting%20Standard)%20Bill%202026(eng).pdf</w:t>
      </w:r>
    </w:p>
    <w:p>
      <w:pPr>
        <w:pStyle w:val="Compact"/>
        <w:numPr>
          <w:ilvl w:val="0"/>
          <w:numId w:val="1244"/>
        </w:numPr>
      </w:pPr>
      <w:r>
        <w:t xml:space="preserve">LegCo.</w:t>
      </w:r>
      <w:r>
        <w:t xml:space="preserve"> </w:t>
      </w:r>
      <w:r>
        <w:rPr>
          <w:i/>
          <w:iCs/>
        </w:rPr>
        <w:t xml:space="preserve">Inland Revenue (Amendment) (Crypto-Asset Reporting Framework and Amended Common Reporting Standard) Bill 2026</w:t>
      </w:r>
      <w:r>
        <w:t xml:space="preserve">, 22 May 2026. S.50O(1)-(2).</w:t>
      </w:r>
      <w:r>
        <w:t xml:space="preserve"> </w:t>
      </w:r>
      <w:r>
        <w:t xml:space="preserve">https://www.ird.gov.hk/eng/pdf/carf/Inland%20Revenue%20(Amendment)%20(Crypto-Asset%20Reporting%20Framework%20and%20Amended%20Common%20Reporting%20Standard)%20Bill%202026(eng).pdf</w:t>
      </w:r>
    </w:p>
    <w:p>
      <w:pPr>
        <w:pStyle w:val="Compact"/>
        <w:numPr>
          <w:ilvl w:val="0"/>
          <w:numId w:val="1244"/>
        </w:numPr>
      </w:pPr>
      <w:r>
        <w:t xml:space="preserve">IRD.</w:t>
      </w:r>
      <w:r>
        <w:t xml:space="preserve"> </w:t>
      </w:r>
      <w:r>
        <w:rPr>
          <w:i/>
          <w:iCs/>
        </w:rPr>
        <w:t xml:space="preserve">IRD: Crypto-Asset Reporting Framework page</w:t>
      </w:r>
      <w:r>
        <w:t xml:space="preserve">. 'Scope of crypto-assets covered' and 'Transactions subject to reporting'.</w:t>
      </w:r>
      <w:r>
        <w:t xml:space="preserve"> </w:t>
      </w:r>
      <w:r>
        <w:t xml:space="preserve">https://www.ird.gov.hk/eng/tax/dta_carf.htm</w:t>
      </w:r>
    </w:p>
    <w:p>
      <w:pPr>
        <w:pStyle w:val="Compact"/>
        <w:numPr>
          <w:ilvl w:val="0"/>
          <w:numId w:val="1244"/>
        </w:numPr>
      </w:pPr>
      <w:r>
        <w:t xml:space="preserve">IRD.</w:t>
      </w:r>
      <w:r>
        <w:t xml:space="preserve"> </w:t>
      </w:r>
      <w:r>
        <w:rPr>
          <w:i/>
          <w:iCs/>
        </w:rPr>
        <w:t xml:space="preserve">IRD: Crypto-Asset Reporting Framework page</w:t>
      </w:r>
      <w:r>
        <w:t xml:space="preserve">. 'Due diligence requirements'.</w:t>
      </w:r>
      <w:r>
        <w:t xml:space="preserve"> </w:t>
      </w:r>
      <w:r>
        <w:t xml:space="preserve">https://www.ird.gov.hk/eng/tax/dta_carf.htm</w:t>
      </w:r>
    </w:p>
    <w:p>
      <w:pPr>
        <w:pStyle w:val="Compact"/>
        <w:numPr>
          <w:ilvl w:val="0"/>
          <w:numId w:val="1244"/>
        </w:numPr>
      </w:pPr>
      <w:r>
        <w:t xml:space="preserve">IRD.</w:t>
      </w:r>
      <w:r>
        <w:t xml:space="preserve"> </w:t>
      </w:r>
      <w:r>
        <w:rPr>
          <w:i/>
          <w:iCs/>
        </w:rPr>
        <w:t xml:space="preserve">IRD: Crypto-Asset Reporting Framework page</w:t>
      </w:r>
      <w:r>
        <w:t xml:space="preserve">. 'Record keeping requirements'.</w:t>
      </w:r>
      <w:r>
        <w:t xml:space="preserve"> </w:t>
      </w:r>
      <w:r>
        <w:t xml:space="preserve">https://www.ird.gov.hk/eng/tax/dta_carf.htm</w:t>
      </w:r>
    </w:p>
    <w:p>
      <w:pPr>
        <w:pStyle w:val="Compact"/>
        <w:numPr>
          <w:ilvl w:val="0"/>
          <w:numId w:val="1244"/>
        </w:numPr>
      </w:pPr>
      <w:r>
        <w:t xml:space="preserve">LegCo.</w:t>
      </w:r>
      <w:r>
        <w:t xml:space="preserve"> </w:t>
      </w:r>
      <w:r>
        <w:rPr>
          <w:i/>
          <w:iCs/>
        </w:rPr>
        <w:t xml:space="preserve">Inland Revenue (Amendment) (Crypto-Asset Reporting Framework and Amended Common Reporting Standard) Bill 2026</w:t>
      </w:r>
      <w:r>
        <w:t xml:space="preserve">, 22 May 2026. S.80R(1)-(3).</w:t>
      </w:r>
      <w:r>
        <w:t xml:space="preserve"> </w:t>
      </w:r>
      <w:r>
        <w:t xml:space="preserve">https://www.ird.gov.hk/eng/pdf/carf/Inland%20Revenue%20(Amendment)%20(Crypto-Asset%20Reporting%20Framework%20and%20Amended%20Common%20Reporting%20Standard)%20Bill%202026(eng).pdf</w:t>
      </w:r>
    </w:p>
    <w:p>
      <w:pPr>
        <w:pStyle w:val="Compact"/>
        <w:numPr>
          <w:ilvl w:val="0"/>
          <w:numId w:val="1244"/>
        </w:numPr>
      </w:pPr>
      <w:r>
        <w:t xml:space="preserve">LegCo.</w:t>
      </w:r>
      <w:r>
        <w:t xml:space="preserve"> </w:t>
      </w:r>
      <w:r>
        <w:rPr>
          <w:i/>
          <w:iCs/>
        </w:rPr>
        <w:t xml:space="preserve">Inland Revenue (Amendment) (Crypto-Asset Reporting Framework and Amended Common Reporting Standard) Bill 2026</w:t>
      </w:r>
      <w:r>
        <w:t xml:space="preserve">, 22 May 2026. S.80R(4)-(5).</w:t>
      </w:r>
      <w:r>
        <w:t xml:space="preserve"> </w:t>
      </w:r>
      <w:r>
        <w:t xml:space="preserve">https://www.ird.gov.hk/eng/pdf/carf/Inland%20Revenue%20(Amendment)%20(Crypto-Asset%20Reporting%20Framework%20and%20Amended%20Common%20Reporting%20Standard)%20Bill%202026(eng).pdf</w:t>
      </w:r>
    </w:p>
    <w:p>
      <w:pPr>
        <w:pStyle w:val="Compact"/>
        <w:numPr>
          <w:ilvl w:val="0"/>
          <w:numId w:val="1244"/>
        </w:numPr>
      </w:pPr>
      <w:r>
        <w:t xml:space="preserve">IRD.</w:t>
      </w:r>
      <w:r>
        <w:t xml:space="preserve"> </w:t>
      </w:r>
      <w:r>
        <w:rPr>
          <w:i/>
          <w:iCs/>
        </w:rPr>
        <w:t xml:space="preserve">IRD: Crypto-Asset Reporting Framework page</w:t>
      </w:r>
      <w:r>
        <w:t xml:space="preserve">. 'Penalty provisions'.</w:t>
      </w:r>
      <w:r>
        <w:t xml:space="preserve"> </w:t>
      </w:r>
      <w:r>
        <w:t xml:space="preserve">https://www.ird.gov.hk/eng/tax/dta_carf.htm</w:t>
      </w:r>
    </w:p>
    <w:p>
      <w:pPr>
        <w:pStyle w:val="Compact"/>
        <w:numPr>
          <w:ilvl w:val="0"/>
          <w:numId w:val="1244"/>
        </w:numPr>
      </w:pPr>
      <w:r>
        <w:t xml:space="preserve">LegCo.</w:t>
      </w:r>
      <w:r>
        <w:t xml:space="preserve"> </w:t>
      </w:r>
      <w:r>
        <w:rPr>
          <w:i/>
          <w:iCs/>
        </w:rPr>
        <w:t xml:space="preserve">Inland Revenue (Amendment) (Crypto-Asset Reporting Framework and Amended Common Reporting Standard) Bill 2026</w:t>
      </w:r>
      <w:r>
        <w:t xml:space="preserve">, 22 May 2026. Ss.82E-82F.</w:t>
      </w:r>
      <w:r>
        <w:t xml:space="preserve"> </w:t>
      </w:r>
      <w:r>
        <w:t xml:space="preserve">https://www.ird.gov.hk/eng/pdf/carf/Inland%20Revenue%20(Amendment)%20(Crypto-Asset%20Reporting%20Framework%20and%20Amended%20Common%20Reporting%20Standard)%20Bill%202026(eng).pdf</w:t>
      </w:r>
    </w:p>
    <w:p>
      <w:pPr>
        <w:pStyle w:val="Compact"/>
        <w:numPr>
          <w:ilvl w:val="0"/>
          <w:numId w:val="1244"/>
        </w:numPr>
      </w:pPr>
      <w:r>
        <w:t xml:space="preserve">FSTB.</w:t>
      </w:r>
      <w:r>
        <w:t xml:space="preserve"> </w:t>
      </w:r>
      <w:r>
        <w:rPr>
          <w:i/>
          <w:iCs/>
        </w:rPr>
        <w:t xml:space="preserve">Implementation of Crypto-Asset Reporting Framework and Amendments in Relation to Common Reporting Standard in Hong Kong</w:t>
      </w:r>
      <w:r>
        <w:t xml:space="preserve">, 9 December 2025. Paras 4.14-4.17.</w:t>
      </w:r>
      <w:r>
        <w:t xml:space="preserve"> </w:t>
      </w:r>
      <w:r>
        <w:t xml:space="preserve">https://www.gov.hk/en/residents/government/publication/consultation/docs/2026/crypto-framework.pdf</w:t>
      </w:r>
    </w:p>
    <w:p>
      <w:pPr>
        <w:pStyle w:val="Compact"/>
        <w:numPr>
          <w:ilvl w:val="0"/>
          <w:numId w:val="1244"/>
        </w:numPr>
      </w:pPr>
      <w:r>
        <w:t xml:space="preserve">LegCo.</w:t>
      </w:r>
      <w:r>
        <w:t xml:space="preserve"> </w:t>
      </w:r>
      <w:r>
        <w:rPr>
          <w:i/>
          <w:iCs/>
        </w:rPr>
        <w:t xml:space="preserve">Inland Revenue (Amendment) (Crypto-Asset Reporting Framework and Amended Common Reporting Standard) Bill 2026</w:t>
      </w:r>
      <w:r>
        <w:t xml:space="preserve">, 22 May 2026. S.50M.</w:t>
      </w:r>
      <w:r>
        <w:t xml:space="preserve"> </w:t>
      </w:r>
      <w:r>
        <w:t xml:space="preserve">https://www.ird.gov.hk/eng/pdf/carf/Inland%20Revenue%20(Amendment)%20(Crypto-Asset%20Reporting%20Framework%20and%20Amended%20Common%20Reporting%20Standard)%20Bill%202026(eng).pdf</w:t>
      </w:r>
    </w:p>
    <w:p>
      <w:pPr>
        <w:pStyle w:val="Compact"/>
        <w:numPr>
          <w:ilvl w:val="0"/>
          <w:numId w:val="1244"/>
        </w:numPr>
      </w:pPr>
      <w:r>
        <w:t xml:space="preserve">LegCo.</w:t>
      </w:r>
      <w:r>
        <w:t xml:space="preserve"> </w:t>
      </w:r>
      <w:r>
        <w:rPr>
          <w:i/>
          <w:iCs/>
        </w:rPr>
        <w:t xml:space="preserve">Inland Revenue (Amendment) (Crypto-Asset Reporting Framework and Amended Common Reporting Standard) Bill 2026</w:t>
      </w:r>
      <w:r>
        <w:t xml:space="preserve">, 22 May 2026. S.50O(2).</w:t>
      </w:r>
      <w:r>
        <w:t xml:space="preserve"> </w:t>
      </w:r>
      <w:r>
        <w:t xml:space="preserve">https://www.ird.gov.hk/eng/pdf/carf/Inland%20Revenue%20(Amendment)%20(Crypto-Asset%20Reporting%20Framework%20and%20Amended%20Common%20Reporting%20Standard)%20Bill%202026(eng).pdf</w:t>
      </w:r>
    </w:p>
    <w:p>
      <w:pPr>
        <w:pStyle w:val="Compact"/>
        <w:numPr>
          <w:ilvl w:val="0"/>
          <w:numId w:val="1244"/>
        </w:numPr>
      </w:pPr>
      <w:r>
        <w:t xml:space="preserve">LegCo.</w:t>
      </w:r>
      <w:r>
        <w:t xml:space="preserve"> </w:t>
      </w:r>
      <w:r>
        <w:rPr>
          <w:i/>
          <w:iCs/>
        </w:rPr>
        <w:t xml:space="preserve">Inland Revenue (Amendment) (Crypto-Asset Reporting Framework and Amended Common Reporting Standard) Bill 2026</w:t>
      </w:r>
      <w:r>
        <w:t xml:space="preserve">, 22 May 2026. Clause 1(3).</w:t>
      </w:r>
      <w:r>
        <w:t xml:space="preserve"> </w:t>
      </w:r>
      <w:r>
        <w:t xml:space="preserve">https://www.ird.gov.hk/eng/pdf/carf/Inland%20Revenue%20(Amendment)%20(Crypto-Asset%20Reporting%20Framework%20and%20Amended%20Common%20Reporting%20Standard)%20Bill%202026(eng).pdf</w:t>
      </w:r>
    </w:p>
    <w:p>
      <w:pPr>
        <w:pStyle w:val="Compact"/>
        <w:numPr>
          <w:ilvl w:val="0"/>
          <w:numId w:val="1244"/>
        </w:numPr>
      </w:pPr>
      <w:r>
        <w:t xml:space="preserve">LegCo.</w:t>
      </w:r>
      <w:r>
        <w:t xml:space="preserve"> </w:t>
      </w:r>
      <w:r>
        <w:rPr>
          <w:i/>
          <w:iCs/>
        </w:rPr>
        <w:t xml:space="preserve">Inland Revenue (Amendment) (Crypto-Asset Reporting Framework and Amended Common Reporting Standard) Bill 2026</w:t>
      </w:r>
      <w:r>
        <w:t xml:space="preserve">, 22 May 2026. Clause 1(4).</w:t>
      </w:r>
      <w:r>
        <w:t xml:space="preserve"> </w:t>
      </w:r>
      <w:r>
        <w:t xml:space="preserve">https://www.ird.gov.hk/eng/pdf/carf/Inland%20Revenue%20(Amendment)%20(Crypto-Asset%20Reporting%20Framework%20and%20Amended%20Common%20Reporting%20Standard)%20Bill%202026(eng).pdf</w:t>
      </w:r>
    </w:p>
    <w:p>
      <w:pPr>
        <w:pStyle w:val="Compact"/>
        <w:numPr>
          <w:ilvl w:val="0"/>
          <w:numId w:val="1244"/>
        </w:numPr>
      </w:pPr>
      <w:r>
        <w:t xml:space="preserve">FSTB.</w:t>
      </w:r>
      <w:r>
        <w:t xml:space="preserve"> </w:t>
      </w:r>
      <w:r>
        <w:rPr>
          <w:i/>
          <w:iCs/>
        </w:rPr>
        <w:t xml:space="preserve">Implementation of Crypto-Asset Reporting Framework and Amendments in Relation to Common Reporting Standard in Hong Kong</w:t>
      </w:r>
      <w:r>
        <w:t xml:space="preserve">, 9 December 2025. Para 4.18.</w:t>
      </w:r>
      <w:r>
        <w:t xml:space="preserve"> </w:t>
      </w:r>
      <w:r>
        <w:t xml:space="preserve">https://www.gov.hk/en/residents/government/publication/consultation/docs/2026/crypto-framework.pdf</w:t>
      </w:r>
    </w:p>
    <w:p>
      <w:pPr>
        <w:pStyle w:val="Compact"/>
        <w:numPr>
          <w:ilvl w:val="0"/>
          <w:numId w:val="1244"/>
        </w:numPr>
      </w:pPr>
      <w:r>
        <w:t xml:space="preserve">LegCo.</w:t>
      </w:r>
      <w:r>
        <w:t xml:space="preserve"> </w:t>
      </w:r>
      <w:r>
        <w:rPr>
          <w:i/>
          <w:iCs/>
        </w:rPr>
        <w:t xml:space="preserve">Inland Revenue (Amendment) (Crypto-Asset Reporting Framework and Amended Common Reporting Standard) Bill 2026</w:t>
      </w:r>
      <w:r>
        <w:t xml:space="preserve">, 22 May 2026. S.80R(2).</w:t>
      </w:r>
      <w:r>
        <w:t xml:space="preserve"> </w:t>
      </w:r>
      <w:r>
        <w:t xml:space="preserve">https://www.ird.gov.hk/eng/pdf/carf/Inland%20Revenue%20(Amendment)%20(Crypto-Asset%20Reporting%20Framework%20and%20Amended%20Common%20Reporting%20Standard)%20Bill%202026(eng).pdf</w:t>
      </w:r>
    </w:p>
    <w:p>
      <w:pPr>
        <w:pStyle w:val="Compact"/>
        <w:numPr>
          <w:ilvl w:val="0"/>
          <w:numId w:val="1244"/>
        </w:numPr>
      </w:pPr>
      <w:r>
        <w:t xml:space="preserve">FSTB.</w:t>
      </w:r>
      <w:r>
        <w:t xml:space="preserve"> </w:t>
      </w:r>
      <w:r>
        <w:rPr>
          <w:i/>
          <w:iCs/>
        </w:rPr>
        <w:t xml:space="preserve">Implementation of Crypto-Asset Reporting Framework and Amendments in Relation to Common Reporting Standard in Hong Kong</w:t>
      </w:r>
      <w:r>
        <w:t xml:space="preserve">, 9 December 2025. Chapter 6 item (1)(c).</w:t>
      </w:r>
      <w:r>
        <w:t xml:space="preserve"> </w:t>
      </w:r>
      <w:r>
        <w:t xml:space="preserve">https://www.gov.hk/en/residents/government/publication/consultation/docs/2026/crypto-framework.pdf</w:t>
      </w:r>
    </w:p>
    <w:p>
      <w:pPr>
        <w:pStyle w:val="Compact"/>
        <w:numPr>
          <w:ilvl w:val="0"/>
          <w:numId w:val="1244"/>
        </w:numPr>
      </w:pPr>
      <w:r>
        <w:t xml:space="preserve">IRD.</w:t>
      </w:r>
      <w:r>
        <w:t xml:space="preserve"> </w:t>
      </w:r>
      <w:r>
        <w:rPr>
          <w:i/>
          <w:iCs/>
        </w:rPr>
        <w:t xml:space="preserve">IRD: Crypto-Asset Reporting Framework page</w:t>
      </w:r>
      <w:r>
        <w:t xml:space="preserve">. 'Reporting portal and mandatory registration requirement'.</w:t>
      </w:r>
      <w:r>
        <w:t xml:space="preserve"> </w:t>
      </w:r>
      <w:r>
        <w:t xml:space="preserve">https://www.ird.gov.hk/eng/tax/dta_carf.htm</w:t>
      </w:r>
    </w:p>
    <w:p>
      <w:pPr>
        <w:pStyle w:val="Compact"/>
        <w:numPr>
          <w:ilvl w:val="0"/>
          <w:numId w:val="1244"/>
        </w:numPr>
      </w:pPr>
      <w:r>
        <w:t xml:space="preserve">IRD.</w:t>
      </w:r>
      <w:r>
        <w:t xml:space="preserve"> </w:t>
      </w:r>
      <w:r>
        <w:rPr>
          <w:i/>
          <w:iCs/>
        </w:rPr>
        <w:t xml:space="preserve">IRD: Crypto-Asset Reporting Framework page</w:t>
      </w:r>
      <w:r>
        <w:t xml:space="preserve">. 'Individuals and entities subject to due diligence and reporting requirements'.</w:t>
      </w:r>
      <w:r>
        <w:t xml:space="preserve"> </w:t>
      </w:r>
      <w:r>
        <w:t xml:space="preserve">https://www.ird.gov.hk/eng/tax/dta_carf.htm</w:t>
      </w:r>
    </w:p>
    <w:p>
      <w:pPr>
        <w:pStyle w:val="Compact"/>
        <w:numPr>
          <w:ilvl w:val="0"/>
          <w:numId w:val="1244"/>
        </w:numPr>
      </w:pPr>
      <w:r>
        <w:t xml:space="preserve">FSTB.</w:t>
      </w:r>
      <w:r>
        <w:t xml:space="preserve"> </w:t>
      </w:r>
      <w:r>
        <w:rPr>
          <w:i/>
          <w:iCs/>
        </w:rPr>
        <w:t xml:space="preserve">Inland Revenue (Amendment) (Crypto-Asset Reporting Framework and Amended Common Reporting Standard) Bill 2026 to be gazetted</w:t>
      </w:r>
      <w:r>
        <w:t xml:space="preserve">, 20 May 2026. Para 3.</w:t>
      </w:r>
      <w:r>
        <w:t xml:space="preserve"> </w:t>
      </w:r>
      <w:r>
        <w:t xml:space="preserve">https://www.info.gov.hk/gia/general/202605/20/P2026052000240.htm</w:t>
      </w:r>
    </w:p>
    <w:p>
      <w:pPr>
        <w:pStyle w:val="Compact"/>
        <w:numPr>
          <w:ilvl w:val="0"/>
          <w:numId w:val="1244"/>
        </w:numPr>
      </w:pPr>
      <w:r>
        <w:t xml:space="preserve">FSTB.</w:t>
      </w:r>
      <w:r>
        <w:t xml:space="preserve"> </w:t>
      </w:r>
      <w:r>
        <w:rPr>
          <w:i/>
          <w:iCs/>
        </w:rPr>
        <w:t xml:space="preserve">Implementation of Crypto-Asset Reporting Framework and Amendments in Relation to Common Reporting Standard in Hong Kong</w:t>
      </w:r>
      <w:r>
        <w:t xml:space="preserve">, 9 December 2025. Para 4.17.</w:t>
      </w:r>
      <w:r>
        <w:t xml:space="preserve"> </w:t>
      </w:r>
      <w:r>
        <w:t xml:space="preserve">https://www.gov.hk/en/residents/government/publication/consultation/docs/2026/crypto-framework.pdf</w:t>
      </w:r>
    </w:p>
    <w:p>
      <w:pPr>
        <w:pStyle w:val="Compact"/>
        <w:numPr>
          <w:ilvl w:val="0"/>
          <w:numId w:val="1244"/>
        </w:numPr>
      </w:pPr>
      <w:r>
        <w:t xml:space="preserve">FSTB.</w:t>
      </w:r>
      <w:r>
        <w:t xml:space="preserve"> </w:t>
      </w:r>
      <w:r>
        <w:rPr>
          <w:i/>
          <w:iCs/>
        </w:rPr>
        <w:t xml:space="preserve">Implementation of Crypto-Asset Reporting Framework and Amendments in Relation to Common Reporting Standard in Hong Kong</w:t>
      </w:r>
      <w:r>
        <w:t xml:space="preserve">, 9 December 2025. Chapter 6 item (1)(b) and footnote 45.</w:t>
      </w:r>
      <w:r>
        <w:t xml:space="preserve"> </w:t>
      </w:r>
      <w:r>
        <w:t xml:space="preserve">https://www.gov.hk/en/residents/government/publication/consultation/docs/2026/crypto-framework.pdf</w:t>
      </w:r>
    </w:p>
    <w:p>
      <w:pPr>
        <w:pStyle w:val="Compact"/>
        <w:numPr>
          <w:ilvl w:val="0"/>
          <w:numId w:val="1244"/>
        </w:numPr>
      </w:pPr>
      <w:r>
        <w:t xml:space="preserve">FSTB.</w:t>
      </w:r>
      <w:r>
        <w:t xml:space="preserve"> </w:t>
      </w:r>
      <w:r>
        <w:rPr>
          <w:i/>
          <w:iCs/>
        </w:rPr>
        <w:t xml:space="preserve">Implementation of Crypto-Asset Reporting Framework and Amendments in Relation to Common Reporting Standard in Hong Kong</w:t>
      </w:r>
      <w:r>
        <w:t xml:space="preserve">, 9 December 2025. Paras 1.5, 4.3.</w:t>
      </w:r>
      <w:r>
        <w:t xml:space="preserve"> </w:t>
      </w:r>
      <w:r>
        <w:t xml:space="preserve">https://www.gov.hk/en/residents/government/publication/consultation/docs/2026/crypto-framework.pdf</w:t>
      </w:r>
    </w:p>
    <w:p>
      <w:pPr>
        <w:pStyle w:val="Compact"/>
        <w:numPr>
          <w:ilvl w:val="0"/>
          <w:numId w:val="1244"/>
        </w:numPr>
      </w:pPr>
      <w:r>
        <w:t xml:space="preserve">IRD.</w:t>
      </w:r>
      <w:r>
        <w:t xml:space="preserve"> </w:t>
      </w:r>
      <w:r>
        <w:rPr>
          <w:i/>
          <w:iCs/>
        </w:rPr>
        <w:t xml:space="preserve">IRD: Crypto-Asset Reporting Framework page</w:t>
      </w:r>
      <w:r>
        <w:t xml:space="preserve">. 'Reporting portal' and 'Penalty provisions'.</w:t>
      </w:r>
      <w:r>
        <w:t xml:space="preserve"> </w:t>
      </w:r>
      <w:r>
        <w:t xml:space="preserve">https://www.ird.gov.hk/eng/tax/dta_carf.htm</w:t>
      </w:r>
    </w:p>
    <w:p>
      <w:pPr>
        <w:pStyle w:val="Compact"/>
        <w:numPr>
          <w:ilvl w:val="0"/>
          <w:numId w:val="1244"/>
        </w:numPr>
      </w:pPr>
      <w:r>
        <w:t xml:space="preserve">FSTB.</w:t>
      </w:r>
      <w:r>
        <w:t xml:space="preserve"> </w:t>
      </w:r>
      <w:r>
        <w:rPr>
          <w:i/>
          <w:iCs/>
        </w:rPr>
        <w:t xml:space="preserve">Implementation of Crypto-Asset Reporting Framework and Amendments in Relation to Common Reporting Standard in Hong Kong</w:t>
      </w:r>
      <w:r>
        <w:t xml:space="preserve">, 9 December 2025. Paras 5.3, 5.9-5.12, 5.15, Chapter 6 item (2)(a).</w:t>
      </w:r>
      <w:r>
        <w:t xml:space="preserve"> </w:t>
      </w:r>
      <w:r>
        <w:t xml:space="preserve">https://www.gov.hk/en/residents/government/publication/consultation/docs/2026/crypto-framework.pdf</w:t>
      </w:r>
    </w:p>
    <w:p>
      <w:pPr>
        <w:pStyle w:val="Compact"/>
        <w:numPr>
          <w:ilvl w:val="0"/>
          <w:numId w:val="1244"/>
        </w:numPr>
      </w:pPr>
      <w:r>
        <w:t xml:space="preserve">LegCo.</w:t>
      </w:r>
      <w:r>
        <w:t xml:space="preserve"> </w:t>
      </w:r>
      <w:r>
        <w:rPr>
          <w:i/>
          <w:iCs/>
        </w:rPr>
        <w:t xml:space="preserve">Inland Revenue (Amendment) (Crypto-Asset Reporting Framework and Amended Common Reporting Standard) Bill 2026</w:t>
      </w:r>
      <w:r>
        <w:t xml:space="preserve">, 22 May 2026. Contents.</w:t>
      </w:r>
      <w:r>
        <w:t xml:space="preserve"> </w:t>
      </w:r>
      <w:r>
        <w:t xml:space="preserve">https://www.ird.gov.hk/eng/pdf/carf/Inland%20Revenue%20(Amendment)%20(Crypto-Asset%20Reporting%20Framework%20and%20Amended%20Common%20Reporting%20Standard)%20Bill%202026(eng).pdf</w:t>
      </w:r>
    </w:p>
    <w:p>
      <w:pPr>
        <w:pStyle w:val="Compact"/>
        <w:numPr>
          <w:ilvl w:val="0"/>
          <w:numId w:val="1244"/>
        </w:numPr>
      </w:pPr>
      <w:r>
        <w:t xml:space="preserve">IRD.</w:t>
      </w:r>
      <w:r>
        <w:t xml:space="preserve"> </w:t>
      </w:r>
      <w:r>
        <w:rPr>
          <w:i/>
          <w:iCs/>
        </w:rPr>
        <w:t xml:space="preserve">IRD: Crypto-Asset Reporting Framework page</w:t>
      </w:r>
      <w:r>
        <w:t xml:space="preserve">. 'Lists of reportable jurisdictions' and 'Reporting portal'.</w:t>
      </w:r>
      <w:r>
        <w:t xml:space="preserve"> </w:t>
      </w:r>
      <w:r>
        <w:t xml:space="preserve">https://www.ird.gov.hk/eng/tax/dta_carf.htm</w:t>
      </w:r>
    </w:p>
    <w:p>
      <w:pPr>
        <w:pStyle w:val="Compact"/>
        <w:numPr>
          <w:ilvl w:val="0"/>
          <w:numId w:val="1244"/>
        </w:numPr>
      </w:pPr>
      <w:r>
        <w:t xml:space="preserve">Government.</w:t>
      </w:r>
      <w:r>
        <w:t xml:space="preserve"> </w:t>
      </w:r>
      <w:r>
        <w:rPr>
          <w:i/>
          <w:iCs/>
        </w:rPr>
        <w:t xml:space="preserve">The Chief Executive's 2026 Policy Address</w:t>
      </w:r>
      <w:r>
        <w:t xml:space="preserve">, 16 September 2026. Para 40.</w:t>
      </w:r>
      <w:r>
        <w:t xml:space="preserve"> </w:t>
      </w:r>
      <w:r>
        <w:t xml:space="preserve">https://www.policyaddress.gov.hk/2026/public/pdf/policy/policy-full_en.pdf</w:t>
      </w:r>
    </w:p>
    <w:bookmarkEnd w:id="255"/>
    <w:bookmarkEnd w:id="256"/>
    <w:p>
      <w:pPr>
        <w:pStyle w:val="FirstParagraph"/>
      </w:pPr>
      <w:r>
        <w:t xml:space="preserve">Part E</w:t>
      </w:r>
    </w:p>
    <w:bookmarkStart w:id="257" w:name="horizon-and-reference"/>
    <w:p>
      <w:pPr>
        <w:pStyle w:val="Heading1"/>
      </w:pPr>
      <w:r>
        <w:t xml:space="preserve">Horizon and reference</w:t>
      </w:r>
    </w:p>
    <w:bookmarkEnd w:id="257"/>
    <w:p>
      <w:pPr>
        <w:pStyle w:val="FirstParagraph"/>
      </w:pPr>
      <w:r>
        <w:t xml:space="preserve">Part E · Module E1</w:t>
      </w:r>
    </w:p>
    <w:bookmarkStart w:id="270" w:name="e1-whats-coming-the-pipeline"/>
    <w:p>
      <w:pPr>
        <w:pStyle w:val="Heading1"/>
      </w:pPr>
      <w:r>
        <w:t xml:space="preserve">E1 What's coming: the pipeline</w:t>
      </w:r>
    </w:p>
    <w:p>
      <w:pPr>
        <w:pStyle w:val="FirstParagraph"/>
      </w:pPr>
      <w:r>
        <w:t xml:space="preserve">This module is for the bank's Head of Compliance (digital assets). After reading it, you can list what is still coming in Hong Kong digital assets. You can say how far along each item is. You can also quote the targets that the government and regulators have stated, and only those.</w:t>
      </w:r>
    </w:p>
    <w:bookmarkStart w:id="258" w:name="in-60-seconds-18"/>
    <w:p>
      <w:pPr>
        <w:pStyle w:val="Heading2"/>
      </w:pPr>
      <w:r>
        <w:t xml:space="preserve">In 60 seconds</w:t>
      </w:r>
    </w:p>
    <w:p>
      <w:pPr>
        <w:pStyle w:val="FirstParagraph"/>
      </w:pPr>
      <w:r>
        <w:t xml:space="preserve">Four new licensing regimes for virtual asset (VA) services are coming. They cover dealing, custody (holding assets for clients), advisory and management.</w:t>
      </w:r>
      <w:r>
        <w:t xml:space="preserve"> </w:t>
      </w:r>
      <w:r>
        <w:rPr>
          <w:vertAlign w:val="superscript"/>
        </w:rPr>
        <w:t xml:space="preserve">[1]</w:t>
      </w:r>
      <w:r>
        <w:t xml:space="preserve"> </w:t>
      </w:r>
      <w:r>
        <w:t xml:space="preserve">All four now have consultation conclusions (the published outcome of a public consultation).</w:t>
      </w:r>
      <w:r>
        <w:t xml:space="preserve"> </w:t>
      </w:r>
      <w:r>
        <w:rPr>
          <w:vertAlign w:val="superscript"/>
        </w:rPr>
        <w:t xml:space="preserve">[2,3]</w:t>
      </w:r>
      <w:r>
        <w:t xml:space="preserve"> </w:t>
      </w:r>
      <w:r>
        <w:t xml:space="preserve">The government says one bill for all four will go to the Legislative Council (LegCo) in 2026.</w:t>
      </w:r>
      <w:r>
        <w:t xml:space="preserve"> </w:t>
      </w:r>
      <w:r>
        <w:rPr>
          <w:vertAlign w:val="superscript"/>
        </w:rPr>
        <w:t xml:space="preserve">[3,4]</w:t>
      </w:r>
    </w:p>
    <w:p>
      <w:pPr>
        <w:pStyle w:val="BodyText"/>
      </w:pPr>
      <w:r>
        <w:t xml:space="preserve">An earlier plan proposed an over-the-counter (OTC) licence, run by Customs, for firms that trade virtual assets directly with customers.</w:t>
      </w:r>
      <w:r>
        <w:t xml:space="preserve"> </w:t>
      </w:r>
      <w:r>
        <w:rPr>
          <w:vertAlign w:val="superscript"/>
        </w:rPr>
        <w:t xml:space="preserve">[5]</w:t>
      </w:r>
      <w:r>
        <w:t xml:space="preserve"> </w:t>
      </w:r>
      <w:r>
        <w:t xml:space="preserve">That plan was revised into a wider dealing proposal under Securities and Futures Commission (SFC) licensing.</w:t>
      </w:r>
      <w:r>
        <w:t xml:space="preserve"> </w:t>
      </w:r>
      <w:r>
        <w:rPr>
          <w:vertAlign w:val="superscript"/>
        </w:rPr>
        <w:t xml:space="preserve">[5]</w:t>
      </w:r>
    </w:p>
    <w:p>
      <w:pPr>
        <w:pStyle w:val="BodyText"/>
      </w:pPr>
      <w:r>
        <w:t xml:space="preserve">For trading platforms, the SFC has set out three things:</w:t>
      </w:r>
    </w:p>
    <w:p>
      <w:pPr>
        <w:pStyle w:val="Compact"/>
        <w:numPr>
          <w:ilvl w:val="0"/>
          <w:numId w:val="1245"/>
        </w:numPr>
      </w:pPr>
      <w:r>
        <w:t xml:space="preserve">a framework for licensed platforms to propose perpetual contracts for professional investors.</w:t>
      </w:r>
      <w:r>
        <w:t xml:space="preserve"> </w:t>
      </w:r>
      <w:r>
        <w:rPr>
          <w:vertAlign w:val="superscript"/>
        </w:rPr>
        <w:t xml:space="preserve">[6]</w:t>
      </w:r>
      <w:r>
        <w:t xml:space="preserve"> </w:t>
      </w:r>
      <w:r>
        <w:t xml:space="preserve">Perpetual contracts are derivatives with no expiry date. Professional investors are institutions and wealthy investors who meet legal thresholds.</w:t>
      </w:r>
    </w:p>
    <w:p>
      <w:pPr>
        <w:pStyle w:val="Compact"/>
        <w:numPr>
          <w:ilvl w:val="0"/>
          <w:numId w:val="1245"/>
        </w:numPr>
      </w:pPr>
      <w:r>
        <w:t xml:space="preserve">a pilot for secondary trading (buying and selling after first issue) of tokenised funds (fund units recorded as digital tokens).</w:t>
      </w:r>
      <w:r>
        <w:t xml:space="preserve"> </w:t>
      </w:r>
      <w:r>
        <w:rPr>
          <w:vertAlign w:val="superscript"/>
        </w:rPr>
        <w:t xml:space="preserve">[7]</w:t>
      </w:r>
    </w:p>
    <w:p>
      <w:pPr>
        <w:pStyle w:val="Compact"/>
        <w:numPr>
          <w:ilvl w:val="0"/>
          <w:numId w:val="1245"/>
        </w:numPr>
      </w:pPr>
      <w:r>
        <w:t xml:space="preserve">standards for platforms dealing in stablecoins from issuers licensed by the Hong Kong Monetary Authority (HKMA).</w:t>
      </w:r>
      <w:r>
        <w:t xml:space="preserve"> </w:t>
      </w:r>
      <w:r>
        <w:rPr>
          <w:vertAlign w:val="superscript"/>
        </w:rPr>
        <w:t xml:space="preserve">[8]</w:t>
      </w:r>
      <w:r>
        <w:t xml:space="preserve"> </w:t>
      </w:r>
      <w:r>
        <w:t xml:space="preserve">Stablecoins are tokens designed to hold a steady value against a currency.</w:t>
      </w:r>
    </w:p>
    <w:p>
      <w:pPr>
        <w:pStyle w:val="FirstParagraph"/>
      </w:pPr>
      <w:r>
        <w:t xml:space="preserve">The 2026 Policy Address sets three dated plans for market infrastructure.</w:t>
      </w:r>
      <w:r>
        <w:t xml:space="preserve"> </w:t>
      </w:r>
      <w:r>
        <w:rPr>
          <w:vertAlign w:val="superscript"/>
        </w:rPr>
        <w:t xml:space="preserve">[9]</w:t>
      </w:r>
      <w:r>
        <w:t xml:space="preserve"> </w:t>
      </w:r>
      <w:r>
        <w:t xml:space="preserve">The HKMA plans two upgrades to EnsembleTX (its project for settling tokenised deposits between banks) by around end-2026.</w:t>
      </w:r>
      <w:r>
        <w:t xml:space="preserve"> </w:t>
      </w:r>
      <w:r>
        <w:rPr>
          <w:vertAlign w:val="superscript"/>
        </w:rPr>
        <w:t xml:space="preserve">[10]</w:t>
      </w:r>
      <w:r>
        <w:t xml:space="preserve"> </w:t>
      </w:r>
      <w:r>
        <w:t xml:space="preserve">Tokenised deposits are bank deposits recorded as digital tokens. The upgrades are settlement in central bank money (money held at the central bank) and 24/7 operation.</w:t>
      </w:r>
      <w:r>
        <w:t xml:space="preserve"> </w:t>
      </w:r>
      <w:r>
        <w:rPr>
          <w:vertAlign w:val="superscript"/>
        </w:rPr>
        <w:t xml:space="preserve">[10]</w:t>
      </w:r>
      <w:r>
        <w:t xml:space="preserve"> </w:t>
      </w:r>
      <w:r>
        <w:t xml:space="preserve">The HKMA will also test tokenised Exchange Fund Bills (short-term HKMA debt) by year-end.</w:t>
      </w:r>
      <w:r>
        <w:t xml:space="preserve"> </w:t>
      </w:r>
      <w:r>
        <w:rPr>
          <w:vertAlign w:val="superscript"/>
        </w:rPr>
        <w:t xml:space="preserve">[11]</w:t>
      </w:r>
      <w:r>
        <w:t xml:space="preserve"> </w:t>
      </w:r>
      <w:r>
        <w:t xml:space="preserve">CMU OmniClear (the company that runs the Central Moneymarkets Unit (CMU) bond settlement system) is to set up a digital asset platform in 2026.</w:t>
      </w:r>
      <w:r>
        <w:t xml:space="preserve"> </w:t>
      </w:r>
      <w:r>
        <w:rPr>
          <w:vertAlign w:val="superscript"/>
        </w:rPr>
        <w:t xml:space="preserve">[12]</w:t>
      </w:r>
    </w:p>
    <w:p>
      <w:pPr>
        <w:pStyle w:val="BodyText"/>
      </w:pPr>
      <w:r>
        <w:t xml:space="preserve">The Crypto-Asset Reporting Framework (CARF) is a tax reporting standard for crypto-assets. A bill sets 1 January 2027 as the start date for its CARF rules.</w:t>
      </w:r>
      <w:r>
        <w:t xml:space="preserve"> </w:t>
      </w:r>
      <w:r>
        <w:rPr>
          <w:vertAlign w:val="superscript"/>
        </w:rPr>
        <w:t xml:space="preserve">[13]</w:t>
      </w:r>
      <w:r>
        <w:t xml:space="preserve"> </w:t>
      </w:r>
      <w:r>
        <w:t xml:space="preserve">The bill is before LegCo.</w:t>
      </w:r>
      <w:r>
        <w:t xml:space="preserve"> </w:t>
      </w:r>
      <w:r>
        <w:rPr>
          <w:vertAlign w:val="superscript"/>
        </w:rPr>
        <w:t xml:space="preserve">[14]</w:t>
      </w:r>
      <w:r>
        <w:t xml:space="preserve"> </w:t>
      </w:r>
      <w:r>
        <w:t xml:space="preserve">Customs plans digital-asset analytics systems by 2029.</w:t>
      </w:r>
      <w:r>
        <w:t xml:space="preserve"> </w:t>
      </w:r>
      <w:r>
        <w:rPr>
          <w:vertAlign w:val="superscript"/>
        </w:rPr>
        <w:t xml:space="preserve">[15]</w:t>
      </w:r>
    </w:p>
    <w:bookmarkEnd w:id="258"/>
    <w:bookmarkStart w:id="259" w:name="where-things-stand-18"/>
    <w:p>
      <w:pPr>
        <w:pStyle w:val="Heading2"/>
      </w:pPr>
      <w:r>
        <w:t xml:space="preserve">Where things stand</w:t>
      </w:r>
    </w:p>
    <w:p>
      <w:pPr>
        <w:pStyle w:val="FirstParagraph"/>
      </w:pPr>
      <w:r>
        <w:t xml:space="preserve">As of 25 September 2026. Dates are as stated in each source. Targets are the government's or the regulator's own words. They are not forecasts.</w:t>
      </w:r>
    </w:p>
    <w:p>
      <w:pPr>
        <w:pStyle w:val="BodyText"/>
      </w:pPr>
      <w:r>
        <w:t xml:space="preserve">Abbreviations and terms in this table:</w:t>
      </w:r>
    </w:p>
    <w:p>
      <w:pPr>
        <w:pStyle w:val="Compact"/>
        <w:numPr>
          <w:ilvl w:val="0"/>
          <w:numId w:val="1246"/>
        </w:numPr>
      </w:pPr>
      <w:r>
        <w:t xml:space="preserve">FSTB = Financial Services and the Treasury Bureau</w:t>
      </w:r>
    </w:p>
    <w:p>
      <w:pPr>
        <w:pStyle w:val="Compact"/>
        <w:numPr>
          <w:ilvl w:val="0"/>
          <w:numId w:val="1246"/>
        </w:numPr>
      </w:pPr>
      <w:r>
        <w:t xml:space="preserve">CCE = Commissioner of Customs and Excise</w:t>
      </w:r>
    </w:p>
    <w:p>
      <w:pPr>
        <w:pStyle w:val="Compact"/>
        <w:numPr>
          <w:ilvl w:val="0"/>
          <w:numId w:val="1246"/>
        </w:numPr>
      </w:pPr>
      <w:r>
        <w:t xml:space="preserve">ATMs = automated teller machines</w:t>
      </w:r>
    </w:p>
    <w:p>
      <w:pPr>
        <w:pStyle w:val="Compact"/>
        <w:numPr>
          <w:ilvl w:val="0"/>
          <w:numId w:val="1246"/>
        </w:numPr>
      </w:pPr>
      <w:r>
        <w:t xml:space="preserve">AIs = authorized institutions (banks under the Banking Ordinance)</w:t>
      </w:r>
    </w:p>
    <w:p>
      <w:pPr>
        <w:pStyle w:val="Compact"/>
        <w:numPr>
          <w:ilvl w:val="0"/>
          <w:numId w:val="1246"/>
        </w:numPr>
      </w:pPr>
      <w:r>
        <w:t xml:space="preserve">LCs = licensed corporations (firms licensed by the SFC)</w:t>
      </w:r>
    </w:p>
    <w:p>
      <w:pPr>
        <w:pStyle w:val="Compact"/>
        <w:numPr>
          <w:ilvl w:val="0"/>
          <w:numId w:val="1246"/>
        </w:numPr>
      </w:pPr>
      <w:r>
        <w:t xml:space="preserve">VATP = VA trading platform; VATPs = VA trading platforms</w:t>
      </w:r>
    </w:p>
    <w:p>
      <w:pPr>
        <w:pStyle w:val="Compact"/>
        <w:numPr>
          <w:ilvl w:val="0"/>
          <w:numId w:val="1246"/>
        </w:numPr>
      </w:pPr>
      <w:r>
        <w:t xml:space="preserve">RI = registered institution (a bank registered with the SFC); RIs = registered institutions</w:t>
      </w:r>
    </w:p>
    <w:p>
      <w:pPr>
        <w:pStyle w:val="Compact"/>
        <w:numPr>
          <w:ilvl w:val="0"/>
          <w:numId w:val="1246"/>
        </w:numPr>
      </w:pPr>
      <w:r>
        <w:t xml:space="preserve">Policy Address = the Chief Executive's yearly policy speech</w:t>
      </w:r>
    </w:p>
    <w:p>
      <w:pPr>
        <w:pStyle w:val="Compact"/>
        <w:numPr>
          <w:ilvl w:val="0"/>
          <w:numId w:val="1246"/>
        </w:numPr>
      </w:pPr>
      <w:r>
        <w:t xml:space="preserve">e-HKD = a digital form of the Hong Kong dollar</w:t>
      </w:r>
    </w:p>
    <w:p>
      <w:pPr>
        <w:pStyle w:val="Compact"/>
        <w:numPr>
          <w:ilvl w:val="0"/>
          <w:numId w:val="1246"/>
        </w:numPr>
      </w:pPr>
      <w:r>
        <w:t xml:space="preserve">HKEX = Hong Kong Exchanges and Clearing</w:t>
      </w:r>
    </w:p>
    <w:p>
      <w:pPr>
        <w:pStyle w:val="Compact"/>
        <w:numPr>
          <w:ilvl w:val="0"/>
          <w:numId w:val="1246"/>
        </w:numPr>
      </w:pPr>
      <w:r>
        <w:t xml:space="preserve">CrypTech = an SFC technology initiative with market and anti-money laundering surveillance parts</w:t>
      </w:r>
    </w:p>
    <w:p>
      <w:pPr>
        <w:pStyle w:val="Compact"/>
        <w:numPr>
          <w:ilvl w:val="0"/>
          <w:numId w:val="1246"/>
        </w:numPr>
      </w:pPr>
      <w:r>
        <w:t xml:space="preserve">RCASP = Reporting Crypto-Asset Service Provider (a firm with reporting duties under CARF); RCASPs = more than one RCASP</w:t>
      </w:r>
    </w:p>
    <w:p>
      <w:pPr>
        <w:pStyle w:val="Compact"/>
        <w:numPr>
          <w:ilvl w:val="0"/>
          <w:numId w:val="1246"/>
        </w:numPr>
      </w:pPr>
      <w:r>
        <w:t xml:space="preserve">CRS = Common Reporting Standard (the existing tax reporting standard for financial accounts)</w:t>
      </w:r>
    </w:p>
    <w:p>
      <w:pPr>
        <w:pStyle w:val="Compact"/>
        <w:numPr>
          <w:ilvl w:val="0"/>
          <w:numId w:val="1246"/>
        </w:numPr>
      </w:pPr>
      <w:r>
        <w:t xml:space="preserve">C&amp;ED = Customs and Excise Department</w:t>
      </w:r>
    </w:p>
    <w:p>
      <w:pPr>
        <w:pStyle w:val="Compact"/>
        <w:numPr>
          <w:ilvl w:val="0"/>
          <w:numId w:val="1246"/>
        </w:numPr>
      </w:pPr>
      <w:r>
        <w:t xml:space="preserve">AML = anti-money laundering</w:t>
      </w:r>
    </w:p>
    <w:p>
      <w:pPr>
        <w:pStyle w:val="Compact"/>
        <w:numPr>
          <w:ilvl w:val="0"/>
          <w:numId w:val="1246"/>
        </w:numPr>
      </w:pPr>
      <w:r>
        <w:t xml:space="preserve">DATAS = Digital Asset Transaction Analytics System</w:t>
      </w:r>
    </w:p>
    <w:p>
      <w:pPr>
        <w:pStyle w:val="Compact"/>
        <w:numPr>
          <w:ilvl w:val="0"/>
          <w:numId w:val="1246"/>
        </w:numPr>
      </w:pPr>
      <w:r>
        <w:t xml:space="preserve">AMLAS = AML Analytics System</w:t>
      </w:r>
    </w:p>
    <w:p>
      <w:pPr>
        <w:pStyle w:val="Compact"/>
        <w:numPr>
          <w:ilvl w:val="0"/>
          <w:numId w:val="1246"/>
        </w:numPr>
      </w:pPr>
      <w:r>
        <w:t xml:space="preserve">FATF = Financial Action Task Force (the global standard setter against money laundering)</w:t>
      </w:r>
    </w:p>
    <w:p>
      <w:pPr>
        <w:pStyle w:val="Compact"/>
        <w:numPr>
          <w:ilvl w:val="0"/>
          <w:numId w:val="1246"/>
        </w:numPr>
      </w:pPr>
      <w:r>
        <w:t xml:space="preserve">VASP = VA service provider; VASPs = VA service providers</w:t>
      </w:r>
    </w:p>
    <w:p>
      <w:pPr>
        <w:pStyle w:val="Compact"/>
        <w:numPr>
          <w:ilvl w:val="0"/>
          <w:numId w:val="1246"/>
        </w:numPr>
      </w:pPr>
      <w:r>
        <w:t xml:space="preserve">DeFi = decentralised finance (financial services run by software on blockchains)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VA OTC licensing by CCE</w:t>
            </w:r>
          </w:p>
        </w:tc>
        <w:tc>
          <w:tcPr/>
          <w:p>
            <w:pPr>
              <w:pStyle w:val="Compact"/>
            </w:pPr>
            <w:r>
              <w:t xml:space="preserve">FSTB</w:t>
            </w:r>
          </w:p>
        </w:tc>
        <w:tc>
          <w:tcPr/>
          <w:p>
            <w:pPr>
              <w:pStyle w:val="Compact"/>
            </w:pPr>
            <w:r>
              <w:t xml:space="preserve">8 Feb 2024</w:t>
            </w:r>
          </w:p>
        </w:tc>
        <w:tc>
          <w:tcPr/>
          <w:p>
            <w:pPr>
              <w:pStyle w:val="Compact"/>
            </w:pPr>
            <w:r>
              <w:t xml:space="preserve">Superseded</w:t>
            </w:r>
          </w:p>
        </w:tc>
        <w:tc>
          <w:tcPr/>
          <w:p>
            <w:pPr>
              <w:pStyle w:val="Compact"/>
            </w:pPr>
            <w:r>
              <w:t xml:space="preserve">VA OTC shops, ATMs and online platforms (AIs, LCs, VATPs proposed exempt)</w:t>
            </w:r>
          </w:p>
        </w:tc>
        <w:tc>
          <w:tcPr/>
          <w:p>
            <w:pPr>
              <w:pStyle w:val="Compact"/>
            </w:pPr>
            <w:r>
              <w:rPr>
                <w:vertAlign w:val="superscript"/>
              </w:rPr>
              <w:t xml:space="preserve">[16,17]</w:t>
            </w:r>
          </w:p>
        </w:tc>
      </w:tr>
      <w:tr>
        <w:tc>
          <w:tcPr/>
          <w:p>
            <w:pPr>
              <w:pStyle w:val="Compact"/>
            </w:pPr>
            <w:r>
              <w:t xml:space="preserve">VA dealing + VA custodian regimes</w:t>
            </w:r>
          </w:p>
        </w:tc>
        <w:tc>
          <w:tcPr/>
          <w:p>
            <w:pPr>
              <w:pStyle w:val="Compact"/>
            </w:pPr>
            <w:r>
              <w:t xml:space="preserve">FSTB + SFC</w:t>
            </w:r>
          </w:p>
        </w:tc>
        <w:tc>
          <w:tcPr/>
          <w:p>
            <w:pPr>
              <w:pStyle w:val="Compact"/>
            </w:pPr>
            <w:r>
              <w:t xml:space="preserve">Consulted 27 Jun 2025; conclusions 24 Dec 2025</w:t>
            </w:r>
          </w:p>
        </w:tc>
        <w:tc>
          <w:tcPr/>
          <w:p>
            <w:pPr>
              <w:pStyle w:val="Compact"/>
            </w:pPr>
            <w:r>
              <w:t xml:space="preserve">Conclusions published</w:t>
            </w:r>
          </w:p>
        </w:tc>
        <w:tc>
          <w:tcPr/>
          <w:p>
            <w:pPr>
              <w:pStyle w:val="Compact"/>
            </w:pPr>
            <w:r>
              <w:t xml:space="preserve">Dealers, custodians; banks register, HKMA is frontline regulator</w:t>
            </w:r>
          </w:p>
        </w:tc>
        <w:tc>
          <w:tcPr/>
          <w:p>
            <w:pPr>
              <w:pStyle w:val="Compact"/>
            </w:pPr>
            <w:r>
              <w:rPr>
                <w:vertAlign w:val="superscript"/>
              </w:rPr>
              <w:t xml:space="preserve">[18,2]</w:t>
            </w:r>
          </w:p>
        </w:tc>
      </w:tr>
      <w:tr>
        <w:tc>
          <w:tcPr/>
          <w:p>
            <w:pPr>
              <w:pStyle w:val="Compact"/>
            </w:pPr>
            <w:r>
              <w:t xml:space="preserve">VA advisory + VA management regimes</w:t>
            </w:r>
          </w:p>
        </w:tc>
        <w:tc>
          <w:tcPr/>
          <w:p>
            <w:pPr>
              <w:pStyle w:val="Compact"/>
            </w:pPr>
            <w:r>
              <w:t xml:space="preserve">FSTB + SFC</w:t>
            </w:r>
          </w:p>
        </w:tc>
        <w:tc>
          <w:tcPr/>
          <w:p>
            <w:pPr>
              <w:pStyle w:val="Compact"/>
            </w:pPr>
            <w:r>
              <w:t xml:space="preserve">Consulted 24 Dec 2025; conclusions 26 May 2026</w:t>
            </w:r>
          </w:p>
        </w:tc>
        <w:tc>
          <w:tcPr/>
          <w:p>
            <w:pPr>
              <w:pStyle w:val="Compact"/>
            </w:pPr>
            <w:r>
              <w:t xml:space="preserve">Conclusions published</w:t>
            </w:r>
          </w:p>
        </w:tc>
        <w:tc>
          <w:tcPr/>
          <w:p>
            <w:pPr>
              <w:pStyle w:val="Compact"/>
            </w:pPr>
            <w:r>
              <w:t xml:space="preserve">Advisers, managers; only banks may register</w:t>
            </w:r>
          </w:p>
        </w:tc>
        <w:tc>
          <w:tcPr/>
          <w:p>
            <w:pPr>
              <w:pStyle w:val="Compact"/>
            </w:pPr>
            <w:r>
              <w:rPr>
                <w:vertAlign w:val="superscript"/>
              </w:rPr>
              <w:t xml:space="preserve">[19,20]</w:t>
            </w:r>
          </w:p>
        </w:tc>
      </w:tr>
      <w:tr>
        <w:tc>
          <w:tcPr/>
          <w:p>
            <w:pPr>
              <w:pStyle w:val="Compact"/>
            </w:pPr>
            <w:r>
              <w:t xml:space="preserve">Single bill for the four regimes</w:t>
            </w:r>
          </w:p>
        </w:tc>
        <w:tc>
          <w:tcPr/>
          <w:p>
            <w:pPr>
              <w:pStyle w:val="Compact"/>
            </w:pPr>
            <w:r>
              <w:t xml:space="preserve">Government + SFC</w:t>
            </w:r>
          </w:p>
        </w:tc>
        <w:tc>
          <w:tcPr/>
          <w:p>
            <w:pPr>
              <w:pStyle w:val="Compact"/>
            </w:pPr>
            <w:r>
              <w:t xml:space="preserve">This year (stated 24 Jun 2026)</w:t>
            </w:r>
          </w:p>
        </w:tc>
        <w:tc>
          <w:tcPr/>
          <w:p>
            <w:pPr>
              <w:pStyle w:val="Compact"/>
            </w:pPr>
            <w:r>
              <w:t xml:space="preserve">Stated target</w:t>
            </w:r>
          </w:p>
        </w:tc>
        <w:tc>
          <w:tcPr/>
          <w:p>
            <w:pPr>
              <w:pStyle w:val="Compact"/>
            </w:pPr>
            <w:r>
              <w:t xml:space="preserve">As above</w:t>
            </w:r>
          </w:p>
        </w:tc>
        <w:tc>
          <w:tcPr/>
          <w:p>
            <w:pPr>
              <w:pStyle w:val="Compact"/>
            </w:pPr>
            <w:r>
              <w:rPr>
                <w:vertAlign w:val="superscript"/>
              </w:rPr>
              <w:t xml:space="preserve">[4]</w:t>
            </w:r>
          </w:p>
        </w:tc>
      </w:tr>
      <w:tr>
        <w:tc>
          <w:tcPr/>
          <w:p>
            <w:pPr>
              <w:pStyle w:val="Compact"/>
            </w:pPr>
            <w:r>
              <w:t xml:space="preserve">VATP perpetual contracts framework</w:t>
            </w:r>
          </w:p>
        </w:tc>
        <w:tc>
          <w:tcPr/>
          <w:p>
            <w:pPr>
              <w:pStyle w:val="Compact"/>
            </w:pPr>
            <w:r>
              <w:t xml:space="preserve">SFC</w:t>
            </w:r>
          </w:p>
        </w:tc>
        <w:tc>
          <w:tcPr/>
          <w:p>
            <w:pPr>
              <w:pStyle w:val="Compact"/>
            </w:pPr>
            <w:r>
              <w:t xml:space="preserve">11 Feb 2026</w:t>
            </w:r>
          </w:p>
        </w:tc>
        <w:tc>
          <w:tcPr/>
          <w:p>
            <w:pPr>
              <w:pStyle w:val="Compact"/>
            </w:pPr>
            <w:r>
              <w:t xml:space="preserve">Issued; VATPs submit proposals to SFC</w:t>
            </w:r>
          </w:p>
        </w:tc>
        <w:tc>
          <w:tcPr/>
          <w:p>
            <w:pPr>
              <w:pStyle w:val="Compact"/>
            </w:pPr>
            <w:r>
              <w:t xml:space="preserve">Licensed VATPs; professional investors only</w:t>
            </w:r>
          </w:p>
        </w:tc>
        <w:tc>
          <w:tcPr/>
          <w:p>
            <w:pPr>
              <w:pStyle w:val="Compact"/>
            </w:pPr>
            <w:r>
              <w:rPr>
                <w:vertAlign w:val="superscript"/>
              </w:rPr>
              <w:t xml:space="preserve">[6,21]</w:t>
            </w:r>
          </w:p>
        </w:tc>
      </w:tr>
      <w:tr>
        <w:tc>
          <w:tcPr/>
          <w:p>
            <w:pPr>
              <w:pStyle w:val="Compact"/>
            </w:pPr>
            <w:r>
              <w:t xml:space="preserve">Secondary trading of tokenised SFC-authorised products</w:t>
            </w:r>
          </w:p>
        </w:tc>
        <w:tc>
          <w:tcPr/>
          <w:p>
            <w:pPr>
              <w:pStyle w:val="Compact"/>
            </w:pPr>
            <w:r>
              <w:t xml:space="preserve">SFC</w:t>
            </w:r>
          </w:p>
        </w:tc>
        <w:tc>
          <w:tcPr/>
          <w:p>
            <w:pPr>
              <w:pStyle w:val="Compact"/>
            </w:pPr>
            <w:r>
              <w:t xml:space="preserve">20 Apr 2026</w:t>
            </w:r>
          </w:p>
        </w:tc>
        <w:tc>
          <w:tcPr/>
          <w:p>
            <w:pPr>
              <w:pStyle w:val="Compact"/>
            </w:pPr>
            <w:r>
              <w:t xml:space="preserve">Issued (pilot framework)</w:t>
            </w:r>
          </w:p>
        </w:tc>
        <w:tc>
          <w:tcPr/>
          <w:p>
            <w:pPr>
              <w:pStyle w:val="Compact"/>
            </w:pPr>
            <w:r>
              <w:t xml:space="preserve">Product issuers, intermediaries incl. VATPs</w:t>
            </w:r>
          </w:p>
        </w:tc>
        <w:tc>
          <w:tcPr/>
          <w:p>
            <w:pPr>
              <w:pStyle w:val="Compact"/>
            </w:pPr>
            <w:r>
              <w:rPr>
                <w:vertAlign w:val="superscript"/>
              </w:rPr>
              <w:t xml:space="preserve">[22]</w:t>
            </w:r>
          </w:p>
        </w:tc>
      </w:tr>
      <w:tr>
        <w:tc>
          <w:tcPr/>
          <w:p>
            <w:pPr>
              <w:pStyle w:val="Compact"/>
            </w:pPr>
            <w:r>
              <w:t xml:space="preserve">Tokenised gold and other real-world-asset products on licensed platforms</w:t>
            </w:r>
          </w:p>
        </w:tc>
        <w:tc>
          <w:tcPr/>
          <w:p>
            <w:pPr>
              <w:pStyle w:val="Compact"/>
            </w:pPr>
            <w:r>
              <w:t xml:space="preserve">SFC (per Policy Address)</w:t>
            </w:r>
          </w:p>
        </w:tc>
        <w:tc>
          <w:tcPr/>
          <w:p>
            <w:pPr>
              <w:pStyle w:val="Compact"/>
            </w:pPr>
            <w:r>
              <w:t xml:space="preserve">16 Sep 2026</w:t>
            </w:r>
          </w:p>
        </w:tc>
        <w:tc>
          <w:tcPr/>
          <w:p>
            <w:pPr>
              <w:pStyle w:val="Compact"/>
            </w:pPr>
            <w:r>
              <w:t xml:space="preserve">Stated target</w:t>
            </w:r>
          </w:p>
        </w:tc>
        <w:tc>
          <w:tcPr/>
          <w:p>
            <w:pPr>
              <w:pStyle w:val="Compact"/>
            </w:pPr>
            <w:r>
              <w:t xml:space="preserve">VATPs, product issuers</w:t>
            </w:r>
          </w:p>
        </w:tc>
        <w:tc>
          <w:tcPr/>
          <w:p>
            <w:pPr>
              <w:pStyle w:val="Compact"/>
            </w:pPr>
            <w:r>
              <w:rPr>
                <w:vertAlign w:val="superscript"/>
              </w:rPr>
              <w:t xml:space="preserve">[23]</w:t>
            </w:r>
          </w:p>
        </w:tc>
      </w:tr>
      <w:tr>
        <w:tc>
          <w:tcPr/>
          <w:p>
            <w:pPr>
              <w:pStyle w:val="Compact"/>
            </w:pPr>
            <w:r>
              <w:t xml:space="preserve">Relevant (HKMA-licensed issuer) stablecoins on VATPs</w:t>
            </w:r>
          </w:p>
        </w:tc>
        <w:tc>
          <w:tcPr/>
          <w:p>
            <w:pPr>
              <w:pStyle w:val="Compact"/>
            </w:pPr>
            <w:r>
              <w:t xml:space="preserve">SFC</w:t>
            </w:r>
          </w:p>
        </w:tc>
        <w:tc>
          <w:tcPr/>
          <w:p>
            <w:pPr>
              <w:pStyle w:val="Compact"/>
            </w:pPr>
            <w:r>
              <w:t xml:space="preserve">27 May 2026</w:t>
            </w:r>
          </w:p>
        </w:tc>
        <w:tc>
          <w:tcPr/>
          <w:p>
            <w:pPr>
              <w:pStyle w:val="Compact"/>
            </w:pPr>
            <w:r>
              <w:t xml:space="preserve">Issued</w:t>
            </w:r>
          </w:p>
        </w:tc>
        <w:tc>
          <w:tcPr/>
          <w:p>
            <w:pPr>
              <w:pStyle w:val="Compact"/>
            </w:pPr>
            <w:r>
              <w:t xml:space="preserve">VATPs, LCs (RIs via HKMA circular)</w:t>
            </w:r>
          </w:p>
        </w:tc>
        <w:tc>
          <w:tcPr/>
          <w:p>
            <w:pPr>
              <w:pStyle w:val="Compact"/>
            </w:pPr>
            <w:r>
              <w:rPr>
                <w:vertAlign w:val="superscript"/>
              </w:rPr>
              <w:t xml:space="preserve">[24]</w:t>
            </w:r>
          </w:p>
        </w:tc>
      </w:tr>
      <w:tr>
        <w:tc>
          <w:tcPr/>
          <w:p>
            <w:pPr>
              <w:pStyle w:val="Compact"/>
            </w:pPr>
            <w:r>
              <w:t xml:space="preserve">Stablecoin trading and use to settle tokenised money market funds</w:t>
            </w:r>
          </w:p>
        </w:tc>
        <w:tc>
          <w:tcPr/>
          <w:p>
            <w:pPr>
              <w:pStyle w:val="Compact"/>
            </w:pPr>
            <w:r>
              <w:t xml:space="preserve">SFC (per Policy Address)</w:t>
            </w:r>
          </w:p>
        </w:tc>
        <w:tc>
          <w:tcPr/>
          <w:p>
            <w:pPr>
              <w:pStyle w:val="Compact"/>
            </w:pPr>
            <w:r>
              <w:t xml:space="preserve">16 Sep 2026</w:t>
            </w:r>
          </w:p>
        </w:tc>
        <w:tc>
          <w:tcPr/>
          <w:p>
            <w:pPr>
              <w:pStyle w:val="Compact"/>
            </w:pPr>
            <w:r>
              <w:t xml:space="preserve">Stated target</w:t>
            </w:r>
          </w:p>
        </w:tc>
        <w:tc>
          <w:tcPr/>
          <w:p>
            <w:pPr>
              <w:pStyle w:val="Compact"/>
            </w:pPr>
            <w:r>
              <w:t xml:space="preserve">VATPs, fund managers</w:t>
            </w:r>
          </w:p>
        </w:tc>
        <w:tc>
          <w:tcPr/>
          <w:p>
            <w:pPr>
              <w:pStyle w:val="Compact"/>
            </w:pPr>
            <w:r>
              <w:rPr>
                <w:vertAlign w:val="superscript"/>
              </w:rPr>
              <w:t xml:space="preserve">[25]</w:t>
            </w:r>
          </w:p>
        </w:tc>
      </w:tr>
      <w:tr>
        <w:tc>
          <w:tcPr/>
          <w:p>
            <w:pPr>
              <w:pStyle w:val="Compact"/>
            </w:pPr>
            <w:r>
              <w:t xml:space="preserve">EnsembleTX tokenised-deposit pilot</w:t>
            </w:r>
          </w:p>
        </w:tc>
        <w:tc>
          <w:tcPr/>
          <w:p>
            <w:pPr>
              <w:pStyle w:val="Compact"/>
            </w:pPr>
            <w:r>
              <w:t xml:space="preserve">HKMA</w:t>
            </w:r>
          </w:p>
        </w:tc>
        <w:tc>
          <w:tcPr/>
          <w:p>
            <w:pPr>
              <w:pStyle w:val="Compact"/>
            </w:pPr>
            <w:r>
              <w:t xml:space="preserve">13 Nov 2025, through 2026</w:t>
            </w:r>
          </w:p>
        </w:tc>
        <w:tc>
          <w:tcPr/>
          <w:p>
            <w:pPr>
              <w:pStyle w:val="Compact"/>
            </w:pPr>
            <w:r>
              <w:t xml:space="preserve">Pilot</w:t>
            </w:r>
          </w:p>
        </w:tc>
        <w:tc>
          <w:tcPr/>
          <w:p>
            <w:pPr>
              <w:pStyle w:val="Compact"/>
            </w:pPr>
            <w:r>
              <w:t xml:space="preserve">Participating banks</w:t>
            </w:r>
          </w:p>
        </w:tc>
        <w:tc>
          <w:tcPr/>
          <w:p>
            <w:pPr>
              <w:pStyle w:val="Compact"/>
            </w:pPr>
            <w:r>
              <w:rPr>
                <w:vertAlign w:val="superscript"/>
              </w:rPr>
              <w:t xml:space="preserve">[26]</w:t>
            </w:r>
          </w:p>
        </w:tc>
      </w:tr>
      <w:tr>
        <w:tc>
          <w:tcPr/>
          <w:p>
            <w:pPr>
              <w:pStyle w:val="Compact"/>
            </w:pPr>
            <w:r>
              <w:t xml:space="preserve">EnsembleTX central bank money settlement + 24/7 operation</w:t>
            </w:r>
          </w:p>
        </w:tc>
        <w:tc>
          <w:tcPr/>
          <w:p>
            <w:pPr>
              <w:pStyle w:val="Compact"/>
            </w:pPr>
            <w:r>
              <w:t xml:space="preserve">HKMA</w:t>
            </w:r>
          </w:p>
        </w:tc>
        <w:tc>
          <w:tcPr/>
          <w:p>
            <w:pPr>
              <w:pStyle w:val="Compact"/>
            </w:pPr>
            <w:r>
              <w:t xml:space="preserve">Around end-2026</w:t>
            </w:r>
          </w:p>
        </w:tc>
        <w:tc>
          <w:tcPr/>
          <w:p>
            <w:pPr>
              <w:pStyle w:val="Compact"/>
            </w:pPr>
            <w:r>
              <w:t xml:space="preserve">Stated target</w:t>
            </w:r>
          </w:p>
        </w:tc>
        <w:tc>
          <w:tcPr/>
          <w:p>
            <w:pPr>
              <w:pStyle w:val="Compact"/>
            </w:pPr>
            <w:r>
              <w:t xml:space="preserve">Participating banks</w:t>
            </w:r>
          </w:p>
        </w:tc>
        <w:tc>
          <w:tcPr/>
          <w:p>
            <w:pPr>
              <w:pStyle w:val="Compact"/>
            </w:pPr>
            <w:r>
              <w:rPr>
                <w:vertAlign w:val="superscript"/>
              </w:rPr>
              <w:t xml:space="preserve">[10]</w:t>
            </w:r>
          </w:p>
        </w:tc>
      </w:tr>
      <w:tr>
        <w:tc>
          <w:tcPr/>
          <w:p>
            <w:pPr>
              <w:pStyle w:val="Compact"/>
            </w:pPr>
            <w:r>
              <w:t xml:space="preserve">Wholesale e-HKD payment solution for after-hours derivatives trading</w:t>
            </w:r>
          </w:p>
        </w:tc>
        <w:tc>
          <w:tcPr/>
          <w:p>
            <w:pPr>
              <w:pStyle w:val="Compact"/>
            </w:pPr>
            <w:r>
              <w:t xml:space="preserve">HKEX with HKMA</w:t>
            </w:r>
          </w:p>
        </w:tc>
        <w:tc>
          <w:tcPr/>
          <w:p>
            <w:pPr>
              <w:pStyle w:val="Compact"/>
            </w:pPr>
            <w:r>
              <w:t xml:space="preserve">Real-value transactions in 2026</w:t>
            </w:r>
          </w:p>
        </w:tc>
        <w:tc>
          <w:tcPr/>
          <w:p>
            <w:pPr>
              <w:pStyle w:val="Compact"/>
            </w:pPr>
            <w:r>
              <w:t xml:space="preserve">Stated target</w:t>
            </w:r>
          </w:p>
        </w:tc>
        <w:tc>
          <w:tcPr/>
          <w:p>
            <w:pPr>
              <w:pStyle w:val="Compact"/>
            </w:pPr>
            <w:r>
              <w:t xml:space="preserve">HKEX after-hours derivatives trading</w:t>
            </w:r>
          </w:p>
        </w:tc>
        <w:tc>
          <w:tcPr/>
          <w:p>
            <w:pPr>
              <w:pStyle w:val="Compact"/>
            </w:pPr>
            <w:r>
              <w:rPr>
                <w:vertAlign w:val="superscript"/>
              </w:rPr>
              <w:t xml:space="preserve">[27]</w:t>
            </w:r>
          </w:p>
        </w:tc>
      </w:tr>
      <w:tr>
        <w:tc>
          <w:tcPr/>
          <w:p>
            <w:pPr>
              <w:pStyle w:val="Compact"/>
            </w:pPr>
            <w:r>
              <w:t xml:space="preserve">Tokenised Exchange Fund Bills operational tests</w:t>
            </w:r>
          </w:p>
        </w:tc>
        <w:tc>
          <w:tcPr/>
          <w:p>
            <w:pPr>
              <w:pStyle w:val="Compact"/>
            </w:pPr>
            <w:r>
              <w:t xml:space="preserve">HKMA</w:t>
            </w:r>
          </w:p>
        </w:tc>
        <w:tc>
          <w:tcPr/>
          <w:p>
            <w:pPr>
              <w:pStyle w:val="Compact"/>
            </w:pPr>
            <w:r>
              <w:t xml:space="preserve">By end-2026</w:t>
            </w:r>
          </w:p>
        </w:tc>
        <w:tc>
          <w:tcPr/>
          <w:p>
            <w:pPr>
              <w:pStyle w:val="Compact"/>
            </w:pPr>
            <w:r>
              <w:t xml:space="preserve">Stated target</w:t>
            </w:r>
          </w:p>
        </w:tc>
        <w:tc>
          <w:tcPr/>
          <w:p>
            <w:pPr>
              <w:pStyle w:val="Compact"/>
            </w:pPr>
            <w:r>
              <w:t xml:space="preserve">Banks</w:t>
            </w:r>
          </w:p>
        </w:tc>
        <w:tc>
          <w:tcPr/>
          <w:p>
            <w:pPr>
              <w:pStyle w:val="Compact"/>
            </w:pPr>
            <w:r>
              <w:rPr>
                <w:vertAlign w:val="superscript"/>
              </w:rPr>
              <w:t xml:space="preserve">[11]</w:t>
            </w:r>
          </w:p>
        </w:tc>
      </w:tr>
      <w:tr>
        <w:tc>
          <w:tcPr/>
          <w:p>
            <w:pPr>
              <w:pStyle w:val="Compact"/>
            </w:pPr>
            <w:r>
              <w:t xml:space="preserve">CMU OmniClear digital asset platform</w:t>
            </w:r>
          </w:p>
        </w:tc>
        <w:tc>
          <w:tcPr/>
          <w:p>
            <w:pPr>
              <w:pStyle w:val="Compact"/>
            </w:pPr>
            <w:r>
              <w:t xml:space="preserve">CMU OmniClear</w:t>
            </w:r>
          </w:p>
        </w:tc>
        <w:tc>
          <w:tcPr/>
          <w:p>
            <w:pPr>
              <w:pStyle w:val="Compact"/>
            </w:pPr>
            <w:r>
              <w:t xml:space="preserve">2026</w:t>
            </w:r>
          </w:p>
        </w:tc>
        <w:tc>
          <w:tcPr/>
          <w:p>
            <w:pPr>
              <w:pStyle w:val="Compact"/>
            </w:pPr>
            <w:r>
              <w:t xml:space="preserve">Stated target</w:t>
            </w:r>
          </w:p>
        </w:tc>
        <w:tc>
          <w:tcPr/>
          <w:p>
            <w:pPr>
              <w:pStyle w:val="Compact"/>
            </w:pPr>
            <w:r>
              <w:t xml:space="preserve">Digital bond issuance and settlement</w:t>
            </w:r>
          </w:p>
        </w:tc>
        <w:tc>
          <w:tcPr/>
          <w:p>
            <w:pPr>
              <w:pStyle w:val="Compact"/>
            </w:pPr>
            <w:r>
              <w:rPr>
                <w:vertAlign w:val="superscript"/>
              </w:rPr>
              <w:t xml:space="preserve">[28,12]</w:t>
            </w:r>
          </w:p>
        </w:tc>
      </w:tr>
      <w:tr>
        <w:tc>
          <w:tcPr/>
          <w:p>
            <w:pPr>
              <w:pStyle w:val="Compact"/>
            </w:pPr>
            <w:r>
              <w:t xml:space="preserve">Tokenised bond legal review, phase 2</w:t>
            </w:r>
          </w:p>
        </w:tc>
        <w:tc>
          <w:tcPr/>
          <w:p>
            <w:pPr>
              <w:pStyle w:val="Compact"/>
            </w:pPr>
            <w:r>
              <w:t xml:space="preserve">FSTB + HKMA</w:t>
            </w:r>
          </w:p>
        </w:tc>
        <w:tc>
          <w:tcPr/>
          <w:p>
            <w:pPr>
              <w:pStyle w:val="Compact"/>
            </w:pPr>
            <w:r>
              <w:t xml:space="preserve">Second half of 2026</w:t>
            </w:r>
          </w:p>
        </w:tc>
        <w:tc>
          <w:tcPr/>
          <w:p>
            <w:pPr>
              <w:pStyle w:val="Compact"/>
            </w:pPr>
            <w:r>
              <w:t xml:space="preserve">Stated target</w:t>
            </w:r>
          </w:p>
        </w:tc>
        <w:tc>
          <w:tcPr/>
          <w:p>
            <w:pPr>
              <w:pStyle w:val="Compact"/>
            </w:pPr>
            <w:r>
              <w:t xml:space="preserve">Fixed income market</w:t>
            </w:r>
          </w:p>
        </w:tc>
        <w:tc>
          <w:tcPr/>
          <w:p>
            <w:pPr>
              <w:pStyle w:val="Compact"/>
            </w:pPr>
            <w:r>
              <w:rPr>
                <w:vertAlign w:val="superscript"/>
              </w:rPr>
              <w:t xml:space="preserve">[29]</w:t>
            </w:r>
          </w:p>
        </w:tc>
      </w:tr>
      <w:tr>
        <w:tc>
          <w:tcPr/>
          <w:p>
            <w:pPr>
              <w:pStyle w:val="Compact"/>
            </w:pPr>
            <w:r>
              <w:t xml:space="preserve">SFC digital-asset custody surveillance system</w:t>
            </w:r>
          </w:p>
        </w:tc>
        <w:tc>
          <w:tcPr/>
          <w:p>
            <w:pPr>
              <w:pStyle w:val="Compact"/>
            </w:pPr>
            <w:r>
              <w:t xml:space="preserve">SFC</w:t>
            </w:r>
          </w:p>
        </w:tc>
        <w:tc>
          <w:tcPr/>
          <w:p>
            <w:pPr>
              <w:pStyle w:val="Compact"/>
            </w:pPr>
            <w:r>
              <w:t xml:space="preserve">Second half of 2026</w:t>
            </w:r>
          </w:p>
        </w:tc>
        <w:tc>
          <w:tcPr/>
          <w:p>
            <w:pPr>
              <w:pStyle w:val="Compact"/>
            </w:pPr>
            <w:r>
              <w:t xml:space="preserve">Stated target</w:t>
            </w:r>
          </w:p>
        </w:tc>
        <w:tc>
          <w:tcPr/>
          <w:p>
            <w:pPr>
              <w:pStyle w:val="Compact"/>
            </w:pPr>
            <w:r>
              <w:t xml:space="preserve">SFC supervisory tool</w:t>
            </w:r>
          </w:p>
        </w:tc>
        <w:tc>
          <w:tcPr/>
          <w:p>
            <w:pPr>
              <w:pStyle w:val="Compact"/>
            </w:pPr>
            <w:r>
              <w:rPr>
                <w:vertAlign w:val="superscript"/>
              </w:rPr>
              <w:t xml:space="preserve">[30]</w:t>
            </w:r>
          </w:p>
        </w:tc>
      </w:tr>
      <w:tr>
        <w:tc>
          <w:tcPr/>
          <w:p>
            <w:pPr>
              <w:pStyle w:val="Compact"/>
            </w:pPr>
            <w:r>
              <w:t xml:space="preserve">CrypTech market and AML surveillance components</w:t>
            </w:r>
          </w:p>
        </w:tc>
        <w:tc>
          <w:tcPr/>
          <w:p>
            <w:pPr>
              <w:pStyle w:val="Compact"/>
            </w:pPr>
            <w:r>
              <w:t xml:space="preserve">SFC</w:t>
            </w:r>
          </w:p>
        </w:tc>
        <w:tc>
          <w:tcPr/>
          <w:p>
            <w:pPr>
              <w:pStyle w:val="Compact"/>
            </w:pPr>
            <w:r>
              <w:t xml:space="preserve">2027</w:t>
            </w:r>
          </w:p>
        </w:tc>
        <w:tc>
          <w:tcPr/>
          <w:p>
            <w:pPr>
              <w:pStyle w:val="Compact"/>
            </w:pPr>
            <w:r>
              <w:t xml:space="preserve">Stated target</w:t>
            </w:r>
          </w:p>
        </w:tc>
        <w:tc>
          <w:tcPr/>
          <w:p>
            <w:pPr>
              <w:pStyle w:val="Compact"/>
            </w:pPr>
            <w:r>
              <w:t xml:space="preserve">SFC supervisory tool</w:t>
            </w:r>
          </w:p>
        </w:tc>
        <w:tc>
          <w:tcPr/>
          <w:p>
            <w:pPr>
              <w:pStyle w:val="Compact"/>
            </w:pPr>
            <w:r>
              <w:rPr>
                <w:vertAlign w:val="superscript"/>
              </w:rPr>
              <w:t xml:space="preserve">[30]</w:t>
            </w:r>
          </w:p>
        </w:tc>
      </w:tr>
      <w:tr>
        <w:tc>
          <w:tcPr/>
          <w:p>
            <w:pPr>
              <w:pStyle w:val="Compact"/>
            </w:pPr>
            <w:r>
              <w:t xml:space="preserve">Tokenised-deposit Mainland trade-finance pilot transactions</w:t>
            </w:r>
          </w:p>
        </w:tc>
        <w:tc>
          <w:tcPr/>
          <w:p>
            <w:pPr>
              <w:pStyle w:val="Compact"/>
            </w:pPr>
            <w:r>
              <w:t xml:space="preserve">HKMA</w:t>
            </w:r>
          </w:p>
        </w:tc>
        <w:tc>
          <w:tcPr/>
          <w:p>
            <w:pPr>
              <w:pStyle w:val="Compact"/>
            </w:pPr>
            <w:r>
              <w:t xml:space="preserve">By end-2026</w:t>
            </w:r>
          </w:p>
        </w:tc>
        <w:tc>
          <w:tcPr/>
          <w:p>
            <w:pPr>
              <w:pStyle w:val="Compact"/>
            </w:pPr>
            <w:r>
              <w:t xml:space="preserve">Stated target</w:t>
            </w:r>
          </w:p>
        </w:tc>
        <w:tc>
          <w:tcPr/>
          <w:p>
            <w:pPr>
              <w:pStyle w:val="Compact"/>
            </w:pPr>
            <w:r>
              <w:t xml:space="preserve">Not specified in source</w:t>
            </w:r>
          </w:p>
        </w:tc>
        <w:tc>
          <w:tcPr/>
          <w:p>
            <w:pPr>
              <w:pStyle w:val="Compact"/>
            </w:pPr>
            <w:r>
              <w:rPr>
                <w:vertAlign w:val="superscript"/>
              </w:rPr>
              <w:t xml:space="preserve">[31]</w:t>
            </w:r>
          </w:p>
        </w:tc>
      </w:tr>
      <w:tr>
        <w:tc>
          <w:tcPr/>
          <w:p>
            <w:pPr>
              <w:pStyle w:val="Compact"/>
            </w:pPr>
            <w:r>
              <w:t xml:space="preserve">CARF (Part 2) / amended CRS (Part 3) start dates</w:t>
            </w:r>
          </w:p>
        </w:tc>
        <w:tc>
          <w:tcPr/>
          <w:p>
            <w:pPr>
              <w:pStyle w:val="Compact"/>
            </w:pPr>
            <w:r>
              <w:t xml:space="preserve">Government bill before LegCo</w:t>
            </w:r>
          </w:p>
        </w:tc>
        <w:tc>
          <w:tcPr/>
          <w:p>
            <w:pPr>
              <w:pStyle w:val="Compact"/>
            </w:pPr>
            <w:r>
              <w:t xml:space="preserve">1 Jan 2027 / 1 Jan 2028</w:t>
            </w:r>
          </w:p>
        </w:tc>
        <w:tc>
          <w:tcPr/>
          <w:p>
            <w:pPr>
              <w:pStyle w:val="Compact"/>
            </w:pPr>
            <w:r>
              <w:t xml:space="preserve">Bill before LegCo</w:t>
            </w:r>
          </w:p>
        </w:tc>
        <w:tc>
          <w:tcPr/>
          <w:p>
            <w:pPr>
              <w:pStyle w:val="Compact"/>
            </w:pPr>
            <w:r>
              <w:t xml:space="preserve">RCASPs; CRS financial institutions</w:t>
            </w:r>
          </w:p>
        </w:tc>
        <w:tc>
          <w:tcPr/>
          <w:p>
            <w:pPr>
              <w:pStyle w:val="Compact"/>
            </w:pPr>
            <w:r>
              <w:rPr>
                <w:vertAlign w:val="superscript"/>
              </w:rPr>
              <w:t xml:space="preserve">[32,14]</w:t>
            </w:r>
          </w:p>
        </w:tc>
      </w:tr>
      <w:tr>
        <w:tc>
          <w:tcPr/>
          <w:p>
            <w:pPr>
              <w:pStyle w:val="Compact"/>
            </w:pPr>
            <w:r>
              <w:t xml:space="preserve">C&amp;ED DATAS and AMLAS analytics systems</w:t>
            </w:r>
          </w:p>
        </w:tc>
        <w:tc>
          <w:tcPr/>
          <w:p>
            <w:pPr>
              <w:pStyle w:val="Compact"/>
            </w:pPr>
            <w:r>
              <w:t xml:space="preserve">C&amp;ED</w:t>
            </w:r>
          </w:p>
        </w:tc>
        <w:tc>
          <w:tcPr/>
          <w:p>
            <w:pPr>
              <w:pStyle w:val="Compact"/>
            </w:pPr>
            <w:r>
              <w:t xml:space="preserve">Phase 2 by 2029</w:t>
            </w:r>
          </w:p>
        </w:tc>
        <w:tc>
          <w:tcPr/>
          <w:p>
            <w:pPr>
              <w:pStyle w:val="Compact"/>
            </w:pPr>
            <w:r>
              <w:t xml:space="preserve">Stated target</w:t>
            </w:r>
          </w:p>
        </w:tc>
        <w:tc>
          <w:tcPr/>
          <w:p>
            <w:pPr>
              <w:pStyle w:val="Compact"/>
            </w:pPr>
            <w:r>
              <w:t xml:space="preserve">C&amp;ED systems</w:t>
            </w:r>
          </w:p>
        </w:tc>
        <w:tc>
          <w:tcPr/>
          <w:p>
            <w:pPr>
              <w:pStyle w:val="Compact"/>
            </w:pPr>
            <w:r>
              <w:rPr>
                <w:vertAlign w:val="superscript"/>
              </w:rPr>
              <w:t xml:space="preserve">[15]</w:t>
            </w:r>
          </w:p>
        </w:tc>
      </w:tr>
      <w:tr>
        <w:tc>
          <w:tcPr/>
          <w:p>
            <w:pPr>
              <w:pStyle w:val="Compact"/>
            </w:pPr>
            <w:r>
              <w:t xml:space="preserve">FATF 7th targeted update on VA/VASP standards + DeFi report</w:t>
            </w:r>
          </w:p>
        </w:tc>
        <w:tc>
          <w:tcPr/>
          <w:p>
            <w:pPr>
              <w:pStyle w:val="Compact"/>
            </w:pPr>
            <w:r>
              <w:t xml:space="preserve">FATF (relayed by SFC)</w:t>
            </w:r>
          </w:p>
        </w:tc>
        <w:tc>
          <w:tcPr/>
          <w:p>
            <w:pPr>
              <w:pStyle w:val="Compact"/>
            </w:pPr>
            <w:r>
              <w:t xml:space="preserve">Approved at June 2026 Plenary</w:t>
            </w:r>
          </w:p>
        </w:tc>
        <w:tc>
          <w:tcPr/>
          <w:p>
            <w:pPr>
              <w:pStyle w:val="Compact"/>
            </w:pPr>
            <w:r>
              <w:t xml:space="preserve">Approved; publication pending</w:t>
            </w:r>
          </w:p>
        </w:tc>
        <w:tc>
          <w:tcPr/>
          <w:p>
            <w:pPr>
              <w:pStyle w:val="Compact"/>
            </w:pPr>
            <w:r>
              <w:t xml:space="preserve">For information of LCs and VASPs</w:t>
            </w:r>
          </w:p>
        </w:tc>
        <w:tc>
          <w:tcPr/>
          <w:p>
            <w:pPr>
              <w:pStyle w:val="Compact"/>
            </w:pPr>
            <w:r>
              <w:rPr>
                <w:vertAlign w:val="superscript"/>
              </w:rPr>
              <w:t xml:space="preserve">[33]</w:t>
            </w:r>
          </w:p>
        </w:tc>
      </w:tr>
    </w:tbl>
    <w:bookmarkEnd w:id="259"/>
    <w:bookmarkStart w:id="260" w:name="key-facts-18"/>
    <w:p>
      <w:pPr>
        <w:pStyle w:val="Heading2"/>
      </w:pPr>
      <w:r>
        <w:t xml:space="preserve">Key facts</w:t>
      </w:r>
    </w:p>
    <w:p>
      <w:pPr>
        <w:pStyle w:val="Compact"/>
        <w:numPr>
          <w:ilvl w:val="0"/>
          <w:numId w:val="1247"/>
        </w:numPr>
      </w:pPr>
      <w:r>
        <w:t xml:space="preserve">The February 2024 OTC proposal would have created a licence run by the CCE.</w:t>
      </w:r>
      <w:r>
        <w:t xml:space="preserve"> </w:t>
      </w:r>
      <w:r>
        <w:rPr>
          <w:vertAlign w:val="superscript"/>
        </w:rPr>
        <w:t xml:space="preserve">[16]</w:t>
      </w:r>
      <w:r>
        <w:t xml:space="preserve"> </w:t>
      </w:r>
      <w:r>
        <w:t xml:space="preserve">The licence was for businesses offering spot trading of virtual assets (VAs), meaning buying and selling for immediate delivery.</w:t>
      </w:r>
      <w:r>
        <w:t xml:space="preserve"> </w:t>
      </w:r>
      <w:r>
        <w:rPr>
          <w:vertAlign w:val="superscript"/>
        </w:rPr>
        <w:t xml:space="preserve">[16]</w:t>
      </w:r>
      <w:r>
        <w:t xml:space="preserve"> </w:t>
      </w:r>
      <w:r>
        <w:t xml:space="preserve">Banks and other firms regulated by the SFC or the HKMA were proposed to be exempt.</w:t>
      </w:r>
      <w:r>
        <w:t xml:space="preserve"> </w:t>
      </w:r>
      <w:r>
        <w:rPr>
          <w:vertAlign w:val="superscript"/>
        </w:rPr>
        <w:t xml:space="preserve">[16]</w:t>
      </w:r>
    </w:p>
    <w:p>
      <w:pPr>
        <w:pStyle w:val="Compact"/>
        <w:numPr>
          <w:ilvl w:val="0"/>
          <w:numId w:val="1247"/>
        </w:numPr>
      </w:pPr>
      <w:r>
        <w:t xml:space="preserve">The June 2025 dealing paper widened that plan.</w:t>
      </w:r>
      <w:r>
        <w:t xml:space="preserve"> </w:t>
      </w:r>
      <w:r>
        <w:rPr>
          <w:vertAlign w:val="superscript"/>
        </w:rPr>
        <w:t xml:space="preserve">[34]</w:t>
      </w:r>
      <w:r>
        <w:t xml:space="preserve"> </w:t>
      </w:r>
      <w:r>
        <w:t xml:space="preserve">It proposed covering simple conversions (one VA for another, or for ordinary money).</w:t>
      </w:r>
      <w:r>
        <w:t xml:space="preserve"> </w:t>
      </w:r>
      <w:r>
        <w:rPr>
          <w:vertAlign w:val="superscript"/>
        </w:rPr>
        <w:t xml:space="preserve">[34]</w:t>
      </w:r>
      <w:r>
        <w:t xml:space="preserve"> </w:t>
      </w:r>
      <w:r>
        <w:t xml:space="preserve">It also proposed covering more complex services, such as brokerage and block trading (large trades arranged privately).</w:t>
      </w:r>
      <w:r>
        <w:t xml:space="preserve"> </w:t>
      </w:r>
      <w:r>
        <w:rPr>
          <w:vertAlign w:val="superscript"/>
        </w:rPr>
        <w:t xml:space="preserve">[34]</w:t>
      </w:r>
      <w:r>
        <w:t xml:space="preserve"> </w:t>
      </w:r>
      <w:r>
        <w:t xml:space="preserve">The reason was that the consultation found more varied business models.</w:t>
      </w:r>
      <w:r>
        <w:t xml:space="preserve"> </w:t>
      </w:r>
      <w:r>
        <w:rPr>
          <w:vertAlign w:val="superscript"/>
        </w:rPr>
        <w:t xml:space="preserve">[34]</w:t>
      </w:r>
    </w:p>
    <w:p>
      <w:pPr>
        <w:pStyle w:val="Compact"/>
        <w:numPr>
          <w:ilvl w:val="0"/>
          <w:numId w:val="1247"/>
        </w:numPr>
      </w:pPr>
      <w:r>
        <w:t xml:space="preserve">For dealing and custody, the SFC will be the standard setter (the body that writes the rules).</w:t>
      </w:r>
      <w:r>
        <w:t xml:space="preserve"> </w:t>
      </w:r>
      <w:r>
        <w:rPr>
          <w:vertAlign w:val="superscript"/>
        </w:rPr>
        <w:t xml:space="preserve">[35]</w:t>
      </w:r>
      <w:r>
        <w:t xml:space="preserve"> </w:t>
      </w:r>
      <w:r>
        <w:t xml:space="preserve">The HKMA will be the frontline regulator (day-to-day supervisor) for registered banks and stored value facilities (licensed e-wallet and prepaid card operators).</w:t>
      </w:r>
      <w:r>
        <w:t xml:space="preserve"> </w:t>
      </w:r>
      <w:r>
        <w:rPr>
          <w:vertAlign w:val="superscript"/>
        </w:rPr>
        <w:t xml:space="preserve">[35]</w:t>
      </w:r>
    </w:p>
    <w:p>
      <w:pPr>
        <w:pStyle w:val="Compact"/>
        <w:numPr>
          <w:ilvl w:val="0"/>
          <w:numId w:val="1247"/>
        </w:numPr>
      </w:pPr>
      <w:r>
        <w:t xml:space="preserve">The December 2025 conclusions align VA dealing with Type 1 (dealing in securities), an existing SFC licence type.</w:t>
      </w:r>
      <w:r>
        <w:t xml:space="preserve"> </w:t>
      </w:r>
      <w:r>
        <w:rPr>
          <w:vertAlign w:val="superscript"/>
        </w:rPr>
        <w:t xml:space="preserve">[36]</w:t>
      </w:r>
      <w:r>
        <w:t xml:space="preserve"> </w:t>
      </w:r>
      <w:r>
        <w:t xml:space="preserve">The SFC will require VA dealers to keep client VAs with VA custodians regulated by the SFC.</w:t>
      </w:r>
      <w:r>
        <w:t xml:space="preserve"> </w:t>
      </w:r>
      <w:r>
        <w:rPr>
          <w:vertAlign w:val="superscript"/>
        </w:rPr>
        <w:t xml:space="preserve">[36]</w:t>
      </w:r>
    </w:p>
    <w:p>
      <w:pPr>
        <w:pStyle w:val="Compact"/>
        <w:numPr>
          <w:ilvl w:val="0"/>
          <w:numId w:val="1247"/>
        </w:numPr>
      </w:pPr>
      <w:r>
        <w:t xml:space="preserve">No arrangement is planned to let existing dealing or custody firms carry on while they apply. Each regime takes full effect on its start date.</w:t>
      </w:r>
      <w:r>
        <w:t xml:space="preserve"> </w:t>
      </w:r>
      <w:r>
        <w:rPr>
          <w:vertAlign w:val="superscript"/>
        </w:rPr>
        <w:t xml:space="preserve">[37,38]</w:t>
      </w:r>
      <w:r>
        <w:t xml:space="preserve"> </w:t>
      </w:r>
      <w:r>
        <w:t xml:space="preserve">A faster approval process is planned for two groups:</w:t>
      </w:r>
      <w:r>
        <w:t xml:space="preserve"> </w:t>
      </w:r>
      <w:r>
        <w:rPr>
          <w:vertAlign w:val="superscript"/>
        </w:rPr>
        <w:t xml:space="preserve">[37,38]</w:t>
      </w:r>
    </w:p>
    <w:p>
      <w:pPr>
        <w:pStyle w:val="Compact"/>
        <w:numPr>
          <w:ilvl w:val="1"/>
          <w:numId w:val="1248"/>
        </w:numPr>
      </w:pPr>
      <w:r>
        <w:t xml:space="preserve">VATPs, LCs and RIs already providing VA dealing.</w:t>
      </w:r>
    </w:p>
    <w:p>
      <w:pPr>
        <w:pStyle w:val="Compact"/>
        <w:numPr>
          <w:ilvl w:val="1"/>
          <w:numId w:val="1248"/>
        </w:numPr>
      </w:pPr>
      <w:r>
        <w:t xml:space="preserve">VATP associated entities (the platform's group company that holds client assets) and banks already assessed for VA custody.</w:t>
      </w:r>
    </w:p>
    <w:p>
      <w:pPr>
        <w:pStyle w:val="Compact"/>
        <w:numPr>
          <w:ilvl w:val="0"/>
          <w:numId w:val="1247"/>
        </w:numPr>
      </w:pPr>
      <w:r>
        <w:t xml:space="preserve">Start dates are not set yet.</w:t>
      </w:r>
      <w:r>
        <w:t xml:space="preserve"> </w:t>
      </w:r>
      <w:r>
        <w:rPr>
          <w:vertAlign w:val="superscript"/>
        </w:rPr>
        <w:t xml:space="preserve">[39]</w:t>
      </w:r>
      <w:r>
        <w:t xml:space="preserve"> </w:t>
      </w:r>
      <w:r>
        <w:t xml:space="preserve">The government and the SFC will consider how long the market needs to adjust.</w:t>
      </w:r>
      <w:r>
        <w:t xml:space="preserve"> </w:t>
      </w:r>
      <w:r>
        <w:rPr>
          <w:vertAlign w:val="superscript"/>
        </w:rPr>
        <w:t xml:space="preserve">[39]</w:t>
      </w:r>
    </w:p>
    <w:p>
      <w:pPr>
        <w:pStyle w:val="Compact"/>
        <w:numPr>
          <w:ilvl w:val="0"/>
          <w:numId w:val="1247"/>
        </w:numPr>
      </w:pPr>
      <w:r>
        <w:t xml:space="preserve">VA advisory will align with Type 4 (advising on securities). VA management will align with Type 9 (asset management).</w:t>
      </w:r>
      <w:r>
        <w:t xml:space="preserve"> </w:t>
      </w:r>
      <w:r>
        <w:rPr>
          <w:vertAlign w:val="superscript"/>
        </w:rPr>
        <w:t xml:space="preserve">[40]</w:t>
      </w:r>
      <w:r>
        <w:t xml:space="preserve"> </w:t>
      </w:r>
      <w:r>
        <w:t xml:space="preserve">For these two services, only banks could register with the SFC instead of getting a licence.</w:t>
      </w:r>
      <w:r>
        <w:t xml:space="preserve"> </w:t>
      </w:r>
      <w:r>
        <w:rPr>
          <w:vertAlign w:val="superscript"/>
        </w:rPr>
        <w:t xml:space="preserve">[20]</w:t>
      </w:r>
    </w:p>
    <w:p>
      <w:pPr>
        <w:pStyle w:val="Compact"/>
        <w:numPr>
          <w:ilvl w:val="0"/>
          <w:numId w:val="1247"/>
        </w:numPr>
      </w:pPr>
      <w:r>
        <w:t xml:space="preserve">VA management will have no small-amount exception.</w:t>
      </w:r>
      <w:r>
        <w:t xml:space="preserve"> </w:t>
      </w:r>
      <w:r>
        <w:rPr>
          <w:vertAlign w:val="superscript"/>
        </w:rPr>
        <w:t xml:space="preserve">[41]</w:t>
      </w:r>
      <w:r>
        <w:t xml:space="preserve"> </w:t>
      </w:r>
      <w:r>
        <w:t xml:space="preserve">Some Type 9 firms now manage portfolios whose VA share is below the current threshold.</w:t>
      </w:r>
      <w:r>
        <w:t xml:space="preserve"> </w:t>
      </w:r>
      <w:r>
        <w:rPr>
          <w:vertAlign w:val="superscript"/>
        </w:rPr>
        <w:t xml:space="preserve">[41]</w:t>
      </w:r>
      <w:r>
        <w:t xml:space="preserve"> </w:t>
      </w:r>
      <w:r>
        <w:t xml:space="preserve">By the start date, these firms will need a licence or registration, or should wind down that business.</w:t>
      </w:r>
      <w:r>
        <w:t xml:space="preserve"> </w:t>
      </w:r>
      <w:r>
        <w:rPr>
          <w:vertAlign w:val="superscript"/>
        </w:rPr>
        <w:t xml:space="preserve">[41]</w:t>
      </w:r>
    </w:p>
    <w:p>
      <w:pPr>
        <w:pStyle w:val="Compact"/>
        <w:numPr>
          <w:ilvl w:val="0"/>
          <w:numId w:val="1247"/>
        </w:numPr>
      </w:pPr>
      <w:r>
        <w:t xml:space="preserve">In June 2026, the government said the bill for all four regimes would go to LegCo that year.</w:t>
      </w:r>
      <w:r>
        <w:t xml:space="preserve"> </w:t>
      </w:r>
      <w:r>
        <w:rPr>
          <w:vertAlign w:val="superscript"/>
        </w:rPr>
        <w:t xml:space="preserve">[4]</w:t>
      </w:r>
      <w:r>
        <w:t xml:space="preserve"> </w:t>
      </w:r>
      <w:r>
        <w:t xml:space="preserve">The bill is to cover stablecoins, among other VAs.</w:t>
      </w:r>
      <w:r>
        <w:t xml:space="preserve"> </w:t>
      </w:r>
      <w:r>
        <w:rPr>
          <w:vertAlign w:val="superscript"/>
        </w:rPr>
        <w:t xml:space="preserve">[4]</w:t>
      </w:r>
    </w:p>
    <w:p>
      <w:pPr>
        <w:pStyle w:val="Compact"/>
        <w:numPr>
          <w:ilvl w:val="0"/>
          <w:numId w:val="1247"/>
        </w:numPr>
      </w:pPr>
      <w:r>
        <w:t xml:space="preserve">Under the SFC framework, VATPs should offer perpetual contracts only to professional investors.</w:t>
      </w:r>
      <w:r>
        <w:t xml:space="preserve"> </w:t>
      </w:r>
      <w:r>
        <w:rPr>
          <w:vertAlign w:val="superscript"/>
        </w:rPr>
        <w:t xml:space="preserve">[42]</w:t>
      </w:r>
      <w:r>
        <w:t xml:space="preserve"> </w:t>
      </w:r>
      <w:r>
        <w:t xml:space="preserve">Margin collateral (assets a client posts to back its trades) should be one of these:</w:t>
      </w:r>
      <w:r>
        <w:t xml:space="preserve"> </w:t>
      </w:r>
      <w:r>
        <w:rPr>
          <w:vertAlign w:val="superscript"/>
        </w:rPr>
        <w:t xml:space="preserve">[42]</w:t>
      </w:r>
    </w:p>
    <w:p>
      <w:pPr>
        <w:pStyle w:val="Compact"/>
        <w:numPr>
          <w:ilvl w:val="1"/>
          <w:numId w:val="1249"/>
        </w:numPr>
      </w:pPr>
      <w:r>
        <w:t xml:space="preserve">fiat money (ordinary government-issued currency)</w:t>
      </w:r>
    </w:p>
    <w:p>
      <w:pPr>
        <w:pStyle w:val="Compact"/>
        <w:numPr>
          <w:ilvl w:val="1"/>
          <w:numId w:val="1249"/>
        </w:numPr>
      </w:pPr>
      <w:r>
        <w:t xml:space="preserve">stablecoins regulated by the HKMA</w:t>
      </w:r>
    </w:p>
    <w:p>
      <w:pPr>
        <w:pStyle w:val="Compact"/>
        <w:numPr>
          <w:ilvl w:val="1"/>
          <w:numId w:val="1249"/>
        </w:numPr>
      </w:pPr>
      <w:r>
        <w:t xml:space="preserve">tokenised deposits regulated by the HKMA</w:t>
      </w:r>
    </w:p>
    <w:p>
      <w:pPr>
        <w:pStyle w:val="Compact"/>
        <w:numPr>
          <w:ilvl w:val="0"/>
          <w:numId w:val="1247"/>
        </w:numPr>
      </w:pPr>
      <w:r>
        <w:t xml:space="preserve">The first products under the SFC's tokenised-fund trading framework are expected to be tokenised money market funds (funds that hold short-term debt).</w:t>
      </w:r>
      <w:r>
        <w:t xml:space="preserve"> </w:t>
      </w:r>
      <w:r>
        <w:rPr>
          <w:vertAlign w:val="superscript"/>
        </w:rPr>
        <w:t xml:space="preserve">[43]</w:t>
      </w:r>
      <w:r>
        <w:t xml:space="preserve"> </w:t>
      </w:r>
      <w:r>
        <w:t xml:space="preserve">The SFC will then assess how they work before it considers a wider range of products.</w:t>
      </w:r>
      <w:r>
        <w:t xml:space="preserve"> </w:t>
      </w:r>
      <w:r>
        <w:rPr>
          <w:vertAlign w:val="superscript"/>
        </w:rPr>
        <w:t xml:space="preserve">[43]</w:t>
      </w:r>
    </w:p>
    <w:p>
      <w:pPr>
        <w:pStyle w:val="Compact"/>
        <w:numPr>
          <w:ilvl w:val="0"/>
          <w:numId w:val="1247"/>
        </w:numPr>
      </w:pPr>
      <w:r>
        <w:t xml:space="preserve">Relevant Stablecoins are specified stablecoins from HKMA-licensed issuers.</w:t>
      </w:r>
      <w:r>
        <w:t xml:space="preserve"> </w:t>
      </w:r>
      <w:r>
        <w:rPr>
          <w:vertAlign w:val="superscript"/>
        </w:rPr>
        <w:t xml:space="preserve">[44]</w:t>
      </w:r>
      <w:r>
        <w:t xml:space="preserve"> </w:t>
      </w:r>
      <w:r>
        <w:t xml:space="preserve">For these coins, the SFC does not require VATPs and LCs to apply the retail liquidity and index requirements.</w:t>
      </w:r>
      <w:r>
        <w:t xml:space="preserve"> </w:t>
      </w:r>
      <w:r>
        <w:rPr>
          <w:vertAlign w:val="superscript"/>
        </w:rPr>
        <w:t xml:space="preserve">[45]</w:t>
      </w:r>
      <w:r>
        <w:t xml:space="preserve"> </w:t>
      </w:r>
      <w:r>
        <w:t xml:space="preserve">Those are the tests a token normally has to pass before retail clients can trade it.</w:t>
      </w:r>
      <w:r>
        <w:t xml:space="preserve"> </w:t>
      </w:r>
      <w:r>
        <w:rPr>
          <w:vertAlign w:val="superscript"/>
        </w:rPr>
        <w:t xml:space="preserve">[45]</w:t>
      </w:r>
      <w:r>
        <w:t xml:space="preserve"> </w:t>
      </w:r>
      <w:r>
        <w:t xml:space="preserve">Disclosures to clients should still cover two things:</w:t>
      </w:r>
      <w:r>
        <w:t xml:space="preserve"> </w:t>
      </w:r>
      <w:r>
        <w:rPr>
          <w:vertAlign w:val="superscript"/>
        </w:rPr>
        <w:t xml:space="preserve">[45]</w:t>
      </w:r>
    </w:p>
    <w:p>
      <w:pPr>
        <w:pStyle w:val="Compact"/>
        <w:numPr>
          <w:ilvl w:val="1"/>
          <w:numId w:val="1250"/>
        </w:numPr>
      </w:pPr>
      <w:r>
        <w:t xml:space="preserve">the stabilisation mechanism (how the coin keeps its value steady)</w:t>
      </w:r>
    </w:p>
    <w:p>
      <w:pPr>
        <w:pStyle w:val="Compact"/>
        <w:numPr>
          <w:ilvl w:val="1"/>
          <w:numId w:val="1250"/>
        </w:numPr>
      </w:pPr>
      <w:r>
        <w:t xml:space="preserve">the redemption arrangements (how holders swap coins back for money)</w:t>
      </w:r>
    </w:p>
    <w:p>
      <w:pPr>
        <w:pStyle w:val="Compact"/>
        <w:numPr>
          <w:ilvl w:val="0"/>
          <w:numId w:val="1247"/>
        </w:numPr>
      </w:pPr>
      <w:r>
        <w:t xml:space="preserve">At first, EnsembleTX settles transfers of tokenised deposits between banks through the Hong Kong dollar (HKD) real-time gross settlement (RTGS) system.</w:t>
      </w:r>
      <w:r>
        <w:t xml:space="preserve"> </w:t>
      </w:r>
      <w:r>
        <w:rPr>
          <w:vertAlign w:val="superscript"/>
        </w:rPr>
        <w:t xml:space="preserve">[46]</w:t>
      </w:r>
      <w:r>
        <w:t xml:space="preserve"> </w:t>
      </w:r>
      <w:r>
        <w:t xml:space="preserve">RTGS means each payment settles in full, one by one, as it happens. Planned upgrades would move EnsembleTX to 24/7 settlement in tokenised central bank money.</w:t>
      </w:r>
      <w:r>
        <w:t xml:space="preserve"> </w:t>
      </w:r>
      <w:r>
        <w:rPr>
          <w:vertAlign w:val="superscript"/>
        </w:rPr>
        <w:t xml:space="preserve">[46]</w:t>
      </w:r>
    </w:p>
    <w:p>
      <w:pPr>
        <w:pStyle w:val="Compact"/>
        <w:numPr>
          <w:ilvl w:val="0"/>
          <w:numId w:val="1247"/>
        </w:numPr>
      </w:pPr>
      <w:r>
        <w:t xml:space="preserve">The 2026 Policy Address says the HKMA will test tokenised Exchange Fund Bills by year-end.</w:t>
      </w:r>
      <w:r>
        <w:t xml:space="preserve"> </w:t>
      </w:r>
      <w:r>
        <w:rPr>
          <w:vertAlign w:val="superscript"/>
        </w:rPr>
        <w:t xml:space="preserve">[11]</w:t>
      </w:r>
      <w:r>
        <w:t xml:space="preserve"> </w:t>
      </w:r>
      <w:r>
        <w:t xml:space="preserve">The aim is to help banks use the more than HK$1.3 trillion of these bills round the clock.</w:t>
      </w:r>
      <w:r>
        <w:t xml:space="preserve"> </w:t>
      </w:r>
      <w:r>
        <w:rPr>
          <w:vertAlign w:val="superscript"/>
        </w:rPr>
        <w:t xml:space="preserve">[11]</w:t>
      </w:r>
    </w:p>
    <w:p>
      <w:pPr>
        <w:pStyle w:val="Compact"/>
        <w:numPr>
          <w:ilvl w:val="0"/>
          <w:numId w:val="1247"/>
        </w:numPr>
      </w:pPr>
      <w:r>
        <w:t xml:space="preserve">The SFC plans to launch its system for monitoring digital-asset custody in the second half of 2026.</w:t>
      </w:r>
      <w:r>
        <w:t xml:space="preserve"> </w:t>
      </w:r>
      <w:r>
        <w:rPr>
          <w:vertAlign w:val="superscript"/>
        </w:rPr>
        <w:t xml:space="preserve">[30]</w:t>
      </w:r>
      <w:r>
        <w:t xml:space="preserve"> </w:t>
      </w:r>
      <w:r>
        <w:t xml:space="preserve">The CrypTech market and AML surveillance components are to follow in 2027.</w:t>
      </w:r>
      <w:r>
        <w:t xml:space="preserve"> </w:t>
      </w:r>
      <w:r>
        <w:rPr>
          <w:vertAlign w:val="superscript"/>
        </w:rPr>
        <w:t xml:space="preserve">[30]</w:t>
      </w:r>
    </w:p>
    <w:p>
      <w:pPr>
        <w:pStyle w:val="Compact"/>
        <w:numPr>
          <w:ilvl w:val="0"/>
          <w:numId w:val="1247"/>
        </w:numPr>
      </w:pPr>
      <w:r>
        <w:t xml:space="preserve">C&amp;ED plans to launch two systems by 2029: DATAS and AMLAS.</w:t>
      </w:r>
      <w:r>
        <w:t xml:space="preserve"> </w:t>
      </w:r>
      <w:r>
        <w:rPr>
          <w:vertAlign w:val="superscript"/>
        </w:rPr>
        <w:t xml:space="preserve">[15]</w:t>
      </w:r>
    </w:p>
    <w:p>
      <w:pPr>
        <w:pStyle w:val="Compact"/>
        <w:numPr>
          <w:ilvl w:val="0"/>
          <w:numId w:val="1247"/>
        </w:numPr>
      </w:pPr>
      <w:r>
        <w:t xml:space="preserve">At its June 2026 Plenary (full meeting), the FATF approved two papers for publication.</w:t>
      </w:r>
      <w:r>
        <w:t xml:space="preserve"> </w:t>
      </w:r>
      <w:r>
        <w:rPr>
          <w:vertAlign w:val="superscript"/>
        </w:rPr>
        <w:t xml:space="preserve">[33]</w:t>
      </w:r>
      <w:r>
        <w:t xml:space="preserve"> </w:t>
      </w:r>
      <w:r>
        <w:t xml:space="preserve">One is a seventh targeted update on how countries apply its VA/VASP standards. The other is a DeFi report.</w:t>
      </w:r>
      <w:r>
        <w:t xml:space="preserve"> </w:t>
      </w:r>
      <w:r>
        <w:rPr>
          <w:vertAlign w:val="superscript"/>
        </w:rPr>
        <w:t xml:space="preserve">[33]</w:t>
      </w:r>
      <w:r>
        <w:t xml:space="preserve"> </w:t>
      </w:r>
      <w:r>
        <w:t xml:space="preserve">Both are to be published in due course.</w:t>
      </w:r>
      <w:r>
        <w:t xml:space="preserve"> </w:t>
      </w:r>
      <w:r>
        <w:rPr>
          <w:vertAlign w:val="superscript"/>
        </w:rPr>
        <w:t xml:space="preserve">[33]</w:t>
      </w:r>
    </w:p>
    <w:bookmarkEnd w:id="260"/>
    <w:bookmarkStart w:id="261" w:name="what-your-bank-must-or-should-do-18"/>
    <w:p>
      <w:pPr>
        <w:pStyle w:val="Heading2"/>
      </w:pPr>
      <w:r>
        <w:t xml:space="preserve">What your bank must or should do</w:t>
      </w:r>
    </w:p>
    <w:p>
      <w:pPr>
        <w:pStyle w:val="FirstParagraph"/>
      </w:pPr>
      <w:r>
        <w:rPr>
          <w:b/>
          <w:bCs/>
        </w:rPr>
        <w:t xml:space="preserve">Obligations</w:t>
      </w:r>
    </w:p>
    <w:p>
      <w:pPr>
        <w:pStyle w:val="BodyText"/>
      </w:pPr>
      <w:r>
        <w:t xml:space="preserve">List your bank's current and planned VA dealing, custody, advisory and management activity. Firms now doing VA activities under SFC licence or registration conditions will need a licence or registration under the new regimes.</w:t>
      </w:r>
      <w:r>
        <w:t xml:space="preserve"> </w:t>
      </w:r>
      <w:r>
        <w:rPr>
          <w:vertAlign w:val="superscript"/>
        </w:rPr>
        <w:t xml:space="preserve">[47]</w:t>
      </w:r>
    </w:p>
    <w:p>
      <w:pPr>
        <w:pStyle w:val="BodyText"/>
      </w:pPr>
      <w:r>
        <w:t xml:space="preserve">Plan for a fixed start date with no transition. No arrangement is planned to let existing firms carry on while they apply.</w:t>
      </w:r>
      <w:r>
        <w:t xml:space="preserve"> </w:t>
      </w:r>
      <w:r>
        <w:rPr>
          <w:vertAlign w:val="superscript"/>
        </w:rPr>
        <w:t xml:space="preserve">[48]</w:t>
      </w:r>
      <w:r>
        <w:t xml:space="preserve"> </w:t>
      </w:r>
      <w:r>
        <w:t xml:space="preserve">Dealers that have not contacted the SFC or HKMA may have to stop operating on that date.</w:t>
      </w:r>
      <w:r>
        <w:t xml:space="preserve"> </w:t>
      </w:r>
      <w:r>
        <w:rPr>
          <w:vertAlign w:val="superscript"/>
        </w:rPr>
        <w:t xml:space="preserve">[48]</w:t>
      </w:r>
    </w:p>
    <w:p>
      <w:pPr>
        <w:pStyle w:val="BodyText"/>
      </w:pPr>
      <w:r>
        <w:t xml:space="preserve">Note the marketing ban that applies once the regimes are in force. Firms without a licence or registration will be prohibited from actively marketing VA advisory or management services to the Hong Kong public.</w:t>
      </w:r>
      <w:r>
        <w:t xml:space="preserve"> </w:t>
      </w:r>
      <w:r>
        <w:rPr>
          <w:vertAlign w:val="superscript"/>
        </w:rPr>
        <w:t xml:space="preserve">[49]</w:t>
      </w:r>
    </w:p>
    <w:p>
      <w:pPr>
        <w:pStyle w:val="BodyText"/>
      </w:pPr>
      <w:r>
        <w:rPr>
          <w:b/>
          <w:bCs/>
        </w:rPr>
        <w:t xml:space="preserve">Controls &amp; monitoring</w:t>
      </w:r>
    </w:p>
    <w:p>
      <w:pPr>
        <w:pStyle w:val="BodyText"/>
      </w:pPr>
      <w:r>
        <w:t xml:space="preserve">Note the SFC's stated plan to launch its system for monitoring digital-asset custody in the second half of 2026.</w:t>
      </w:r>
      <w:r>
        <w:t xml:space="preserve"> </w:t>
      </w:r>
      <w:r>
        <w:rPr>
          <w:vertAlign w:val="superscript"/>
        </w:rPr>
        <w:t xml:space="preserve">[30]</w:t>
      </w:r>
    </w:p>
    <w:p>
      <w:pPr>
        <w:pStyle w:val="BodyText"/>
      </w:pPr>
      <w:r>
        <w:t xml:space="preserve">Track the CARF start date for any group company that may be an RCASP. The bill sets that date as 1 January 2027.</w:t>
      </w:r>
      <w:r>
        <w:t xml:space="preserve"> </w:t>
      </w:r>
      <w:r>
        <w:rPr>
          <w:vertAlign w:val="superscript"/>
        </w:rPr>
        <w:t xml:space="preserve">[13]</w:t>
      </w:r>
    </w:p>
    <w:p>
      <w:pPr>
        <w:pStyle w:val="BodyText"/>
      </w:pPr>
      <w:r>
        <w:rPr>
          <w:b/>
          <w:bCs/>
        </w:rPr>
        <w:t xml:space="preserve">Notify / consult HKMA or SFC</w:t>
      </w:r>
    </w:p>
    <w:p>
      <w:pPr>
        <w:pStyle w:val="BodyText"/>
      </w:pPr>
      <w:r>
        <w:t xml:space="preserve">Note that the regulators encourage firms interested in VA dealing to approach the SFC early, or the HKMA where relevant.</w:t>
      </w:r>
      <w:r>
        <w:t xml:space="preserve"> </w:t>
      </w:r>
      <w:r>
        <w:rPr>
          <w:vertAlign w:val="superscript"/>
        </w:rPr>
        <w:t xml:space="preserve">[50]</w:t>
      </w:r>
      <w:r>
        <w:t xml:space="preserve"> </w:t>
      </w:r>
      <w:r>
        <w:t xml:space="preserve">The aim is to begin pre-application talks (informal talks before a formal application).</w:t>
      </w:r>
      <w:r>
        <w:t xml:space="preserve"> </w:t>
      </w:r>
      <w:r>
        <w:rPr>
          <w:vertAlign w:val="superscript"/>
        </w:rPr>
        <w:t xml:space="preserve">[50]</w:t>
      </w:r>
    </w:p>
    <w:p>
      <w:pPr>
        <w:pStyle w:val="BodyText"/>
      </w:pPr>
      <w:r>
        <w:t xml:space="preserve">Note that existing and would-be VA advisers and managers are strongly encouraged to start pre-application talks with the SFC early.</w:t>
      </w:r>
      <w:r>
        <w:t xml:space="preserve"> </w:t>
      </w:r>
      <w:r>
        <w:rPr>
          <w:vertAlign w:val="superscript"/>
        </w:rPr>
        <w:t xml:space="preserve">[51]</w:t>
      </w:r>
      <w:r>
        <w:t xml:space="preserve"> </w:t>
      </w:r>
      <w:r>
        <w:t xml:space="preserve">This matters if your bank gives VA advice or manages VAs, or plans to.</w:t>
      </w:r>
    </w:p>
    <w:p>
      <w:pPr>
        <w:pStyle w:val="BodyText"/>
      </w:pPr>
      <w:r>
        <w:rPr>
          <w:b/>
          <w:bCs/>
        </w:rPr>
        <w:t xml:space="preserve">Counterparty due diligence</w:t>
      </w:r>
    </w:p>
    <w:p>
      <w:pPr>
        <w:pStyle w:val="BodyText"/>
      </w:pPr>
      <w:r>
        <w:t xml:space="preserve">Under the dealing regime, check that the VA custodians holding client assets are regulated by the SFC.</w:t>
      </w:r>
      <w:r>
        <w:t xml:space="preserve"> </w:t>
      </w:r>
      <w:r>
        <w:rPr>
          <w:vertAlign w:val="superscript"/>
        </w:rPr>
        <w:t xml:space="preserve">[52]</w:t>
      </w:r>
    </w:p>
    <w:p>
      <w:pPr>
        <w:pStyle w:val="BodyText"/>
      </w:pPr>
      <w:r>
        <w:t xml:space="preserve">Know the scope of the SFC's 27 May 2026 circular. It covers only Relevant Stablecoins.</w:t>
      </w:r>
      <w:r>
        <w:t xml:space="preserve"> </w:t>
      </w:r>
      <w:r>
        <w:rPr>
          <w:vertAlign w:val="superscript"/>
        </w:rPr>
        <w:t xml:space="preserve">[44]</w:t>
      </w:r>
      <w:r>
        <w:t xml:space="preserve"> </w:t>
      </w:r>
      <w:r>
        <w:t xml:space="preserve">These are specified stablecoins issued by an HKMA-licensed issuer and authorised under its licence.</w:t>
      </w:r>
      <w:r>
        <w:t xml:space="preserve"> </w:t>
      </w:r>
      <w:r>
        <w:rPr>
          <w:vertAlign w:val="superscript"/>
        </w:rPr>
        <w:t xml:space="preserve">[44]</w:t>
      </w:r>
      <w:r>
        <w:t xml:space="preserve"> </w:t>
      </w:r>
      <w:r>
        <w:t xml:space="preserve">The circular does not cover other stablecoins.</w:t>
      </w:r>
      <w:r>
        <w:t xml:space="preserve"> </w:t>
      </w:r>
      <w:r>
        <w:rPr>
          <w:vertAlign w:val="superscript"/>
        </w:rPr>
        <w:t xml:space="preserve">[44]</w:t>
      </w:r>
    </w:p>
    <w:bookmarkEnd w:id="261"/>
    <w:bookmarkStart w:id="262" w:name="talking-points-18"/>
    <w:p>
      <w:pPr>
        <w:pStyle w:val="Heading2"/>
      </w:pPr>
      <w:r>
        <w:t xml:space="preserve">Talking points</w:t>
      </w:r>
    </w:p>
    <w:p>
      <w:pPr>
        <w:pStyle w:val="FirstParagraph"/>
      </w:pPr>
      <w:r>
        <w:rPr>
          <w:b/>
          <w:bCs/>
        </w:rPr>
        <w:t xml:space="preserve">To the CCO</w:t>
      </w:r>
    </w:p>
    <w:p>
      <w:pPr>
        <w:pStyle w:val="Compact"/>
        <w:numPr>
          <w:ilvl w:val="0"/>
          <w:numId w:val="1251"/>
        </w:numPr>
      </w:pPr>
      <w:r>
        <w:t xml:space="preserve">All four VA regimes for intermediaries now have conclusions, and one bill is targeted for 2026.</w:t>
      </w:r>
      <w:r>
        <w:t xml:space="preserve"> </w:t>
      </w:r>
      <w:r>
        <w:rPr>
          <w:vertAlign w:val="superscript"/>
        </w:rPr>
        <w:t xml:space="preserve">[4]</w:t>
      </w:r>
      <w:r>
        <w:t xml:space="preserve"> </w:t>
      </w:r>
      <w:r>
        <w:t xml:space="preserve">No arrangement is planned to let existing firms carry on while they apply.</w:t>
      </w:r>
      <w:r>
        <w:t xml:space="preserve"> </w:t>
      </w:r>
      <w:r>
        <w:rPr>
          <w:vertAlign w:val="superscript"/>
        </w:rPr>
        <w:t xml:space="preserve">[53,54]</w:t>
      </w:r>
    </w:p>
    <w:p>
      <w:pPr>
        <w:pStyle w:val="Compact"/>
        <w:numPr>
          <w:ilvl w:val="0"/>
          <w:numId w:val="1251"/>
        </w:numPr>
      </w:pPr>
      <w:r>
        <w:t xml:space="preserve">For dealing and custody, banks register with the SFC, and the HKMA is their frontline regulator.</w:t>
      </w:r>
      <w:r>
        <w:t xml:space="preserve"> </w:t>
      </w:r>
      <w:r>
        <w:rPr>
          <w:vertAlign w:val="superscript"/>
        </w:rPr>
        <w:t xml:space="preserve">[35,55]</w:t>
      </w:r>
    </w:p>
    <w:p>
      <w:pPr>
        <w:pStyle w:val="FirstParagraph"/>
      </w:pPr>
      <w:r>
        <w:rPr>
          <w:b/>
          <w:bCs/>
        </w:rPr>
        <w:t xml:space="preserve">To business heads</w:t>
      </w:r>
    </w:p>
    <w:p>
      <w:pPr>
        <w:pStyle w:val="Compact"/>
        <w:numPr>
          <w:ilvl w:val="0"/>
          <w:numId w:val="1252"/>
        </w:numPr>
      </w:pPr>
      <w:r>
        <w:t xml:space="preserve">VA management will have no small-amount exception. A manager will need a licence or registration even if VAs are only a small share of a portfolio.</w:t>
      </w:r>
      <w:r>
        <w:t xml:space="preserve"> </w:t>
      </w:r>
      <w:r>
        <w:rPr>
          <w:vertAlign w:val="superscript"/>
        </w:rPr>
        <w:t xml:space="preserve">[41]</w:t>
      </w:r>
    </w:p>
    <w:p>
      <w:pPr>
        <w:pStyle w:val="Compact"/>
        <w:numPr>
          <w:ilvl w:val="0"/>
          <w:numId w:val="1252"/>
        </w:numPr>
      </w:pPr>
      <w:r>
        <w:t xml:space="preserve">Under the SFC framework, VATP perpetual contracts may take HKMA-regulated tokenised deposits as margin collateral.</w:t>
      </w:r>
      <w:r>
        <w:t xml:space="preserve"> </w:t>
      </w:r>
      <w:r>
        <w:rPr>
          <w:vertAlign w:val="superscript"/>
        </w:rPr>
        <w:t xml:space="preserve">[56]</w:t>
      </w:r>
    </w:p>
    <w:p>
      <w:pPr>
        <w:pStyle w:val="FirstParagraph"/>
      </w:pPr>
      <w:r>
        <w:rPr>
          <w:b/>
          <w:bCs/>
        </w:rPr>
        <w:t xml:space="preserve">To the CEO</w:t>
      </w:r>
    </w:p>
    <w:p>
      <w:pPr>
        <w:pStyle w:val="Compact"/>
        <w:numPr>
          <w:ilvl w:val="0"/>
          <w:numId w:val="1253"/>
        </w:numPr>
      </w:pPr>
      <w:r>
        <w:t xml:space="preserve">The HKMA plans central bank money settlement and 24/7 operation for EnsembleTX by around end-2026.</w:t>
      </w:r>
      <w:r>
        <w:t xml:space="preserve"> </w:t>
      </w:r>
      <w:r>
        <w:rPr>
          <w:vertAlign w:val="superscript"/>
        </w:rPr>
        <w:t xml:space="preserve">[10]</w:t>
      </w:r>
    </w:p>
    <w:p>
      <w:pPr>
        <w:pStyle w:val="Compact"/>
        <w:numPr>
          <w:ilvl w:val="0"/>
          <w:numId w:val="1253"/>
        </w:numPr>
      </w:pPr>
      <w:r>
        <w:t xml:space="preserve">CMU OmniClear is to set up a digital asset platform in 2026 for issuing and settling digital bonds.</w:t>
      </w:r>
      <w:r>
        <w:t xml:space="preserve"> </w:t>
      </w:r>
      <w:r>
        <w:rPr>
          <w:vertAlign w:val="superscript"/>
        </w:rPr>
        <w:t xml:space="preserve">[28]</w:t>
      </w:r>
    </w:p>
    <w:p>
      <w:pPr>
        <w:pStyle w:val="FirstParagraph"/>
      </w:pPr>
      <w:r>
        <w:rPr>
          <w:b/>
          <w:bCs/>
        </w:rPr>
        <w:t xml:space="preserve">To Risk / CRO</w:t>
      </w:r>
    </w:p>
    <w:p>
      <w:pPr>
        <w:pStyle w:val="Compact"/>
        <w:numPr>
          <w:ilvl w:val="0"/>
          <w:numId w:val="1254"/>
        </w:numPr>
      </w:pPr>
      <w:r>
        <w:t xml:space="preserve">C&amp;ED aims to launch its digital-asset transaction analytics system, DATAS, by 2029.</w:t>
      </w:r>
      <w:r>
        <w:t xml:space="preserve"> </w:t>
      </w:r>
      <w:r>
        <w:rPr>
          <w:vertAlign w:val="superscript"/>
        </w:rPr>
        <w:t xml:space="preserve">[15]</w:t>
      </w:r>
    </w:p>
    <w:p>
      <w:pPr>
        <w:pStyle w:val="Compact"/>
        <w:numPr>
          <w:ilvl w:val="0"/>
          <w:numId w:val="1254"/>
        </w:numPr>
      </w:pPr>
      <w:r>
        <w:t xml:space="preserve">The FATF's next VA/VASP update and its DeFi report are approved but not yet published.</w:t>
      </w:r>
      <w:r>
        <w:t xml:space="preserve"> </w:t>
      </w:r>
      <w:r>
        <w:rPr>
          <w:vertAlign w:val="superscript"/>
        </w:rPr>
        <w:t xml:space="preserve">[33]</w:t>
      </w:r>
    </w:p>
    <w:bookmarkEnd w:id="262"/>
    <w:bookmarkStart w:id="263" w:name="common-misunderstandings-18"/>
    <w:p>
      <w:pPr>
        <w:pStyle w:val="Heading2"/>
      </w:pPr>
      <w:r>
        <w:t xml:space="preserve">Common misunderstandings</w:t>
      </w:r>
    </w:p>
    <w:p>
      <w:pPr>
        <w:pStyle w:val="Compact"/>
        <w:numPr>
          <w:ilvl w:val="0"/>
          <w:numId w:val="1255"/>
        </w:numPr>
      </w:pPr>
      <w:r>
        <w:rPr>
          <w:b/>
          <w:bCs/>
        </w:rPr>
        <w:t xml:space="preserve">Myth:</w:t>
      </w:r>
      <w:r>
        <w:t xml:space="preserve"> </w:t>
      </w:r>
      <w:r>
        <w:t xml:space="preserve">The Customs OTC licence is still coming.</w:t>
      </w:r>
      <w:r>
        <w:t xml:space="preserve"> </w:t>
      </w:r>
      <w:r>
        <w:rPr>
          <w:b/>
          <w:bCs/>
        </w:rPr>
        <w:t xml:space="preserve">Fact:</w:t>
      </w:r>
      <w:r>
        <w:t xml:space="preserve"> </w:t>
      </w:r>
      <w:r>
        <w:t xml:space="preserve">The 2025 dealing proposal revised that plan. It put VA dealing under SFC licensing instead.</w:t>
      </w:r>
      <w:r>
        <w:t xml:space="preserve"> </w:t>
      </w:r>
      <w:r>
        <w:rPr>
          <w:vertAlign w:val="superscript"/>
        </w:rPr>
        <w:t xml:space="preserve">[57]</w:t>
      </w:r>
    </w:p>
    <w:p>
      <w:pPr>
        <w:pStyle w:val="Compact"/>
        <w:numPr>
          <w:ilvl w:val="0"/>
          <w:numId w:val="1255"/>
        </w:numPr>
      </w:pPr>
      <w:r>
        <w:rPr>
          <w:b/>
          <w:bCs/>
        </w:rPr>
        <w:t xml:space="preserve">Myth:</w:t>
      </w:r>
      <w:r>
        <w:t xml:space="preserve"> </w:t>
      </w:r>
      <w:r>
        <w:t xml:space="preserve">Conclusions mean the regimes are law.</w:t>
      </w:r>
      <w:r>
        <w:t xml:space="preserve"> </w:t>
      </w:r>
      <w:r>
        <w:rPr>
          <w:b/>
          <w:bCs/>
        </w:rPr>
        <w:t xml:space="preserve">Fact:</w:t>
      </w:r>
      <w:r>
        <w:t xml:space="preserve"> </w:t>
      </w:r>
      <w:r>
        <w:t xml:space="preserve">A bill is still to be introduced.</w:t>
      </w:r>
      <w:r>
        <w:t xml:space="preserve"> </w:t>
      </w:r>
      <w:r>
        <w:rPr>
          <w:vertAlign w:val="superscript"/>
        </w:rPr>
        <w:t xml:space="preserve">[4]</w:t>
      </w:r>
      <w:r>
        <w:t xml:space="preserve"> </w:t>
      </w:r>
      <w:r>
        <w:t xml:space="preserve">Start dates are not set.</w:t>
      </w:r>
      <w:r>
        <w:t xml:space="preserve"> </w:t>
      </w:r>
      <w:r>
        <w:rPr>
          <w:vertAlign w:val="superscript"/>
        </w:rPr>
        <w:t xml:space="preserve">[39]</w:t>
      </w:r>
    </w:p>
    <w:p>
      <w:pPr>
        <w:pStyle w:val="Compact"/>
        <w:numPr>
          <w:ilvl w:val="0"/>
          <w:numId w:val="1255"/>
        </w:numPr>
      </w:pPr>
      <w:r>
        <w:rPr>
          <w:b/>
          <w:bCs/>
        </w:rPr>
        <w:t xml:space="preserve">Myth:</w:t>
      </w:r>
      <w:r>
        <w:t xml:space="preserve"> </w:t>
      </w:r>
      <w:r>
        <w:t xml:space="preserve">Retail clients can trade VATP perpetual contracts.</w:t>
      </w:r>
      <w:r>
        <w:t xml:space="preserve"> </w:t>
      </w:r>
      <w:r>
        <w:rPr>
          <w:b/>
          <w:bCs/>
        </w:rPr>
        <w:t xml:space="preserve">Fact:</w:t>
      </w:r>
      <w:r>
        <w:t xml:space="preserve"> </w:t>
      </w:r>
      <w:r>
        <w:t xml:space="preserve">Under the SFC framework, only professional investors should be offered them.</w:t>
      </w:r>
      <w:r>
        <w:t xml:space="preserve"> </w:t>
      </w:r>
      <w:r>
        <w:rPr>
          <w:vertAlign w:val="superscript"/>
        </w:rPr>
        <w:t xml:space="preserve">[58]</w:t>
      </w:r>
    </w:p>
    <w:p>
      <w:pPr>
        <w:pStyle w:val="Compact"/>
        <w:numPr>
          <w:ilvl w:val="0"/>
          <w:numId w:val="1255"/>
        </w:numPr>
      </w:pPr>
      <w:r>
        <w:rPr>
          <w:b/>
          <w:bCs/>
        </w:rPr>
        <w:t xml:space="preserve">Myth:</w:t>
      </w:r>
      <w:r>
        <w:t xml:space="preserve"> </w:t>
      </w:r>
      <w:r>
        <w:t xml:space="preserve">VA dealers will have the same custodian choice as VA managers.</w:t>
      </w:r>
      <w:r>
        <w:t xml:space="preserve"> </w:t>
      </w:r>
      <w:r>
        <w:rPr>
          <w:b/>
          <w:bCs/>
        </w:rPr>
        <w:t xml:space="preserve">Fact:</w:t>
      </w:r>
      <w:r>
        <w:t xml:space="preserve"> </w:t>
      </w:r>
      <w:r>
        <w:t xml:space="preserve">Dealers will have to use custodians regulated by the SFC.</w:t>
      </w:r>
      <w:r>
        <w:t xml:space="preserve"> </w:t>
      </w:r>
      <w:r>
        <w:rPr>
          <w:vertAlign w:val="superscript"/>
        </w:rPr>
        <w:t xml:space="preserve">[52]</w:t>
      </w:r>
      <w:r>
        <w:t xml:space="preserve"> </w:t>
      </w:r>
      <w:r>
        <w:t xml:space="preserve">Private funds managed by VA managers, by contrast, keep the flexibility to appoint qualified custodians anywhere in the world.</w:t>
      </w:r>
      <w:r>
        <w:t xml:space="preserve"> </w:t>
      </w:r>
      <w:r>
        <w:rPr>
          <w:vertAlign w:val="superscript"/>
        </w:rPr>
        <w:t xml:space="preserve">[59]</w:t>
      </w:r>
    </w:p>
    <w:p>
      <w:pPr>
        <w:pStyle w:val="Compact"/>
        <w:numPr>
          <w:ilvl w:val="0"/>
          <w:numId w:val="1255"/>
        </w:numPr>
      </w:pPr>
      <w:r>
        <w:rPr>
          <w:b/>
          <w:bCs/>
        </w:rPr>
        <w:t xml:space="preserve">Myth:</w:t>
      </w:r>
      <w:r>
        <w:t xml:space="preserve"> </w:t>
      </w:r>
      <w:r>
        <w:t xml:space="preserve">Policy Address items are rules with legal force.</w:t>
      </w:r>
      <w:r>
        <w:t xml:space="preserve"> </w:t>
      </w:r>
      <w:r>
        <w:rPr>
          <w:b/>
          <w:bCs/>
        </w:rPr>
        <w:t xml:space="preserve">Fact:</w:t>
      </w:r>
      <w:r>
        <w:t xml:space="preserve"> </w:t>
      </w:r>
      <w:r>
        <w:t xml:space="preserve">They are stated plans. The Policy Address says what the SFC and HKMA will do or are planning to do.</w:t>
      </w:r>
      <w:r>
        <w:t xml:space="preserve"> </w:t>
      </w:r>
      <w:r>
        <w:rPr>
          <w:vertAlign w:val="superscript"/>
        </w:rPr>
        <w:t xml:space="preserve">[60]</w:t>
      </w:r>
    </w:p>
    <w:bookmarkEnd w:id="263"/>
    <w:bookmarkStart w:id="266" w:name="official-documents-to-read-first-18"/>
    <w:p>
      <w:pPr>
        <w:pStyle w:val="Heading2"/>
      </w:pPr>
      <w:r>
        <w:t xml:space="preserve">Official documents to read first</w:t>
      </w:r>
    </w:p>
    <w:p>
      <w:pPr>
        <w:pStyle w:val="Compact"/>
        <w:numPr>
          <w:ilvl w:val="0"/>
          <w:numId w:val="1256"/>
        </w:numPr>
      </w:pPr>
      <w:r>
        <w:rPr>
          <w:b/>
          <w:bCs/>
        </w:rPr>
        <w:t xml:space="preserve">Consultation Conclusions on VA dealing and further consultation on VA advisory/management</w:t>
      </w:r>
      <w:r>
        <w:t xml:space="preserve"> </w:t>
      </w:r>
      <w:r>
        <w:t xml:space="preserve">— FSTB + SFC, 24 Dec 2025. Read paras 3-5, 26, 29-36 and footnotes 9-10. They cover the core design, the custody rule, the transition and bank registration.</w:t>
      </w:r>
      <w:r>
        <w:t xml:space="preserve"> </w:t>
      </w:r>
      <w:hyperlink r:id="rId264">
        <w:r>
          <w:rPr>
            <w:rStyle w:val="Hyperlink"/>
          </w:rPr>
          <w:t xml:space="preserve">https://apps.sfc.hk/edistributionWeb/gateway/EN/consultation/doc?refNo=25CP12</w:t>
        </w:r>
      </w:hyperlink>
    </w:p>
    <w:p>
      <w:pPr>
        <w:pStyle w:val="Compact"/>
        <w:numPr>
          <w:ilvl w:val="0"/>
          <w:numId w:val="1256"/>
        </w:numPr>
      </w:pPr>
      <w:r>
        <w:rPr>
          <w:b/>
          <w:bCs/>
        </w:rPr>
        <w:t xml:space="preserve">Consultation Conclusions: VA advisory and VA management</w:t>
      </w:r>
      <w:r>
        <w:t xml:space="preserve"> </w:t>
      </w:r>
      <w:r>
        <w:t xml:space="preserve">— FSTB + SFC, 26 May 2026. Read paras 6-12, 32, 56-57 and 62-70. They cover scope, the lack of a small-amount exception, custody choice and start dates.</w:t>
      </w:r>
      <w:r>
        <w:t xml:space="preserve"> </w:t>
      </w:r>
      <w:hyperlink r:id="rId265">
        <w:r>
          <w:rPr>
            <w:rStyle w:val="Hyperlink"/>
          </w:rPr>
          <w:t xml:space="preserve">https://www.fstb.gov.hk/fsb/en/publication/consult/doc/VASPVAMSP_consultation_conclusion_e.pdf</w:t>
        </w:r>
      </w:hyperlink>
    </w:p>
    <w:p>
      <w:pPr>
        <w:pStyle w:val="Compact"/>
        <w:numPr>
          <w:ilvl w:val="0"/>
          <w:numId w:val="1256"/>
        </w:numPr>
      </w:pPr>
      <w:r>
        <w:rPr>
          <w:b/>
          <w:bCs/>
        </w:rPr>
        <w:t xml:space="preserve">The Chief Executive's 2026 Policy Address</w:t>
      </w:r>
      <w:r>
        <w:t xml:space="preserve"> </w:t>
      </w:r>
      <w:r>
        <w:t xml:space="preserve">— Hong Kong Government, 16 Sep 2026. Read paras 35-36, 49-51 and 99, and Annex (I) New Indicators, item 209. This is the latest official list of stated targets.</w:t>
      </w:r>
      <w:r>
        <w:t xml:space="preserve"> </w:t>
      </w:r>
      <w:hyperlink r:id="rId53">
        <w:r>
          <w:rPr>
            <w:rStyle w:val="Hyperlink"/>
          </w:rPr>
          <w:t xml:space="preserve">https://www.policyaddress.gov.hk/2026/public/pdf/policy/policy-full_en.pdf</w:t>
        </w:r>
      </w:hyperlink>
    </w:p>
    <w:bookmarkEnd w:id="266"/>
    <w:bookmarkStart w:id="267" w:name="open-questions-18"/>
    <w:p>
      <w:pPr>
        <w:pStyle w:val="Heading2"/>
      </w:pPr>
      <w:r>
        <w:t xml:space="preserve">Open questions</w:t>
      </w:r>
    </w:p>
    <w:p>
      <w:pPr>
        <w:pStyle w:val="Compact"/>
        <w:numPr>
          <w:ilvl w:val="0"/>
          <w:numId w:val="1257"/>
        </w:numPr>
      </w:pPr>
      <w:r>
        <w:t xml:space="preserve">As of 25 September 2026, the documents reviewed for this guide include no bill text for the four VA regimes.</w:t>
      </w:r>
    </w:p>
    <w:p>
      <w:pPr>
        <w:pStyle w:val="Compact"/>
        <w:numPr>
          <w:ilvl w:val="0"/>
          <w:numId w:val="1257"/>
        </w:numPr>
      </w:pPr>
      <w:r>
        <w:t xml:space="preserve">Start dates for the VA regimes are not set.</w:t>
      </w:r>
      <w:r>
        <w:t xml:space="preserve"> </w:t>
      </w:r>
      <w:r>
        <w:rPr>
          <w:vertAlign w:val="superscript"/>
        </w:rPr>
        <w:t xml:space="preserve">[39,61]</w:t>
      </w:r>
    </w:p>
    <w:p>
      <w:pPr>
        <w:pStyle w:val="Compact"/>
        <w:numPr>
          <w:ilvl w:val="0"/>
          <w:numId w:val="1257"/>
        </w:numPr>
      </w:pPr>
      <w:r>
        <w:t xml:space="preserve">The SFC intends to align custodian requirements with those now applied to SFC-licensed VATPs.</w:t>
      </w:r>
      <w:r>
        <w:t xml:space="preserve"> </w:t>
      </w:r>
      <w:r>
        <w:rPr>
          <w:vertAlign w:val="superscript"/>
        </w:rPr>
        <w:t xml:space="preserve">[62]</w:t>
      </w:r>
      <w:r>
        <w:t xml:space="preserve"> </w:t>
      </w:r>
      <w:r>
        <w:t xml:space="preserve">It will look at a flexible approach to custody technology and storage ratios (how much client VA is kept offline versus online).</w:t>
      </w:r>
      <w:r>
        <w:t xml:space="preserve"> </w:t>
      </w:r>
      <w:r>
        <w:rPr>
          <w:vertAlign w:val="superscript"/>
        </w:rPr>
        <w:t xml:space="preserve">[62]</w:t>
      </w:r>
      <w:r>
        <w:t xml:space="preserve"> </w:t>
      </w:r>
      <w:r>
        <w:t xml:space="preserve">The detailed requirements are not in the documents reviewed for this guide.</w:t>
      </w:r>
    </w:p>
    <w:p>
      <w:pPr>
        <w:pStyle w:val="Compact"/>
        <w:numPr>
          <w:ilvl w:val="0"/>
          <w:numId w:val="1257"/>
        </w:numPr>
      </w:pPr>
      <w:r>
        <w:t xml:space="preserve">The CARF bill was introduced into LegCo on 3 June 2026.</w:t>
      </w:r>
      <w:r>
        <w:t xml:space="preserve"> </w:t>
      </w:r>
      <w:r>
        <w:rPr>
          <w:vertAlign w:val="superscript"/>
        </w:rPr>
        <w:t xml:space="preserve">[14]</w:t>
      </w:r>
      <w:r>
        <w:t xml:space="preserve"> </w:t>
      </w:r>
      <w:r>
        <w:t xml:space="preserve">The Second Reading debate (where LegCo debates the bill's main principles) was adjourned.</w:t>
      </w:r>
      <w:r>
        <w:t xml:space="preserve"> </w:t>
      </w:r>
      <w:r>
        <w:rPr>
          <w:vertAlign w:val="superscript"/>
        </w:rPr>
        <w:t xml:space="preserve">[14]</w:t>
      </w:r>
      <w:r>
        <w:t xml:space="preserve"> </w:t>
      </w:r>
      <w:r>
        <w:t xml:space="preserve">The documents reviewed for this guide do not record whether the bill has passed.</w:t>
      </w:r>
    </w:p>
    <w:p>
      <w:pPr>
        <w:pStyle w:val="Compact"/>
        <w:numPr>
          <w:ilvl w:val="0"/>
          <w:numId w:val="1257"/>
        </w:numPr>
      </w:pPr>
      <w:r>
        <w:t xml:space="preserve">The FATF seventh targeted update and DeFi report were not yet published as of the SFC circular of 14 July 2026.</w:t>
      </w:r>
      <w:r>
        <w:t xml:space="preserve"> </w:t>
      </w:r>
      <w:r>
        <w:rPr>
          <w:vertAlign w:val="superscript"/>
        </w:rPr>
        <w:t xml:space="preserve">[33]</w:t>
      </w:r>
    </w:p>
    <w:bookmarkEnd w:id="267"/>
    <w:bookmarkStart w:id="268" w:name="related-modules-18"/>
    <w:p>
      <w:pPr>
        <w:pStyle w:val="Heading2"/>
      </w:pPr>
      <w:r>
        <w:t xml:space="preserve">Related modules</w:t>
      </w:r>
    </w:p>
    <w:p>
      <w:pPr>
        <w:pStyle w:val="FirstParagraph"/>
      </w:pPr>
      <w:r>
        <w:t xml:space="preserve">A1, A3, C1, C2, C3, C5, D5, E2, E3</w:t>
      </w:r>
    </w:p>
    <w:bookmarkEnd w:id="268"/>
    <w:bookmarkStart w:id="269" w:name="notes-19"/>
    <w:p>
      <w:pPr>
        <w:pStyle w:val="Heading3"/>
      </w:pPr>
      <w:r>
        <w:t xml:space="preserve">Notes</w:t>
      </w:r>
    </w:p>
    <w:p>
      <w:pPr>
        <w:pStyle w:val="Compact"/>
        <w:numPr>
          <w:ilvl w:val="0"/>
          <w:numId w:val="1258"/>
        </w:numPr>
      </w:pPr>
      <w:r>
        <w:t xml:space="preserve">FSTB.</w:t>
      </w:r>
      <w:r>
        <w:t xml:space="preserve"> </w:t>
      </w:r>
      <w:r>
        <w:rPr>
          <w:i/>
          <w:iCs/>
        </w:rPr>
        <w:t xml:space="preserve">FSTB and SFC conclude consultations on virtual asset advisory and management regimes</w:t>
      </w:r>
      <w:r>
        <w:t xml:space="preserve">, 26 May 2026. Paras 2, 4.</w:t>
      </w:r>
      <w:r>
        <w:t xml:space="preserve"> </w:t>
      </w:r>
      <w:r>
        <w:t xml:space="preserve">https://apps.sfc.hk/edistributionWeb/gateway/EN/news-and-announcements/news/doc?refNo=26PR75</w:t>
      </w:r>
    </w:p>
    <w:p>
      <w:pPr>
        <w:pStyle w:val="Compact"/>
        <w:numPr>
          <w:ilvl w:val="0"/>
          <w:numId w:val="1258"/>
        </w:numPr>
      </w:pPr>
      <w:r>
        <w:t xml:space="preserve">FSTB.</w:t>
      </w:r>
      <w:r>
        <w:t xml:space="preserve"> </w:t>
      </w:r>
      <w:r>
        <w:rPr>
          <w:i/>
          <w:iCs/>
        </w:rPr>
        <w:t xml:space="preserve">FSTB and SFC conclude consultations on virtual asset dealer and custodian regimes, further consult on two new regimes</w:t>
      </w:r>
      <w:r>
        <w:t xml:space="preserve">, 24 December 2025. Para 2.</w:t>
      </w:r>
      <w:r>
        <w:t xml:space="preserve"> </w:t>
      </w:r>
      <w:r>
        <w:t xml:space="preserve">https://apps.sfc.hk/edistributionWeb/gateway/EN/news-and-announcements/news/doc?refNo=25PR210</w:t>
      </w:r>
    </w:p>
    <w:p>
      <w:pPr>
        <w:pStyle w:val="Compact"/>
        <w:numPr>
          <w:ilvl w:val="0"/>
          <w:numId w:val="1258"/>
        </w:numPr>
      </w:pPr>
      <w:r>
        <w:t xml:space="preserve">FSTB.</w:t>
      </w:r>
      <w:r>
        <w:t xml:space="preserve"> </w:t>
      </w:r>
      <w:r>
        <w:rPr>
          <w:i/>
          <w:iCs/>
        </w:rPr>
        <w:t xml:space="preserve">FSTB and SFC conclude consultations on virtual asset advisory and management regimes</w:t>
      </w:r>
      <w:r>
        <w:t xml:space="preserve">, 26 May 2026. Para 3.</w:t>
      </w:r>
      <w:r>
        <w:t xml:space="preserve"> </w:t>
      </w:r>
      <w:r>
        <w:t xml:space="preserve">https://apps.sfc.hk/edistributionWeb/gateway/EN/news-and-announcements/news/doc?refNo=26PR75</w:t>
      </w:r>
    </w:p>
    <w:p>
      <w:pPr>
        <w:pStyle w:val="Compact"/>
        <w:numPr>
          <w:ilvl w:val="0"/>
          <w:numId w:val="1258"/>
        </w:numPr>
      </w:pPr>
      <w:r>
        <w:t xml:space="preserve">Government.</w:t>
      </w:r>
      <w:r>
        <w:t xml:space="preserve"> </w:t>
      </w:r>
      <w:r>
        <w:rPr>
          <w:i/>
          <w:iCs/>
        </w:rPr>
        <w:t xml:space="preserve">LCQ11: Management of stablecoins</w:t>
      </w:r>
      <w:r>
        <w:t xml:space="preserve">, 24 June 2026. Reply part (3).</w:t>
      </w:r>
      <w:r>
        <w:t xml:space="preserve"> </w:t>
      </w:r>
      <w:r>
        <w:t xml:space="preserve">https://www.info.gov.hk/gia/general/202606/24/P2026062400325.htm</w:t>
      </w:r>
    </w:p>
    <w:p>
      <w:pPr>
        <w:pStyle w:val="Compact"/>
        <w:numPr>
          <w:ilvl w:val="0"/>
          <w:numId w:val="1258"/>
        </w:numPr>
      </w:pPr>
      <w:r>
        <w:t xml:space="preserve">FSTB, SFC.</w:t>
      </w:r>
      <w:r>
        <w:t xml:space="preserve"> </w:t>
      </w:r>
      <w:r>
        <w:rPr>
          <w:i/>
          <w:iCs/>
        </w:rPr>
        <w:t xml:space="preserve">Public Consultation on Legislative Proposal to Regulate Dealing in Virtual Assets</w:t>
      </w:r>
      <w:r>
        <w:t xml:space="preserve">, 27 June 2025. Paras 1.1, 1.10.</w:t>
      </w:r>
      <w:r>
        <w:t xml:space="preserve"> </w:t>
      </w:r>
      <w:r>
        <w:t xml:space="preserve">https://apps.sfc.hk/edistributionWeb/gateway/EN/consultation/doc?refNo=25CP6</w:t>
      </w:r>
    </w:p>
    <w:p>
      <w:pPr>
        <w:pStyle w:val="Compact"/>
        <w:numPr>
          <w:ilvl w:val="0"/>
          <w:numId w:val="1258"/>
        </w:numPr>
      </w:pPr>
      <w:r>
        <w:t xml:space="preserve">SFC.</w:t>
      </w:r>
      <w:r>
        <w:t xml:space="preserve"> </w:t>
      </w:r>
      <w:r>
        <w:rPr>
          <w:i/>
          <w:iCs/>
        </w:rPr>
        <w:t xml:space="preserve">SFC launches trading initiatives to boost digital asset market vibrancy in Hong Kong</w:t>
      </w:r>
      <w:r>
        <w:t xml:space="preserve">, 11 February 2026. Para 3.</w:t>
      </w:r>
      <w:r>
        <w:t xml:space="preserve"> </w:t>
      </w:r>
      <w:r>
        <w:t xml:space="preserve">https://apps.sfc.hk/edistributionWeb/gateway/EN/news-and-announcements/news/doc?refNo=26PR24</w:t>
      </w:r>
    </w:p>
    <w:p>
      <w:pPr>
        <w:pStyle w:val="Compact"/>
        <w:numPr>
          <w:ilvl w:val="0"/>
          <w:numId w:val="1258"/>
        </w:numPr>
      </w:pPr>
      <w:r>
        <w:t xml:space="preserve">SFC.</w:t>
      </w:r>
      <w:r>
        <w:t xml:space="preserve"> </w:t>
      </w:r>
      <w:r>
        <w:rPr>
          <w:i/>
          <w:iCs/>
        </w:rPr>
        <w:t xml:space="preserve">SFC unveils new regulatory framework to allow secondary trading of tokenised SFC-authorised investment products</w:t>
      </w:r>
      <w:r>
        <w:t xml:space="preserve">, 20 April 2026. Paras 1-2.</w:t>
      </w:r>
      <w:r>
        <w:t xml:space="preserve"> </w:t>
      </w:r>
      <w:r>
        <w:t xml:space="preserve">https://apps.sfc.hk/edistributionWeb/gateway/EN/news-and-announcements/news/doc?refNo=26PR59</w:t>
      </w:r>
    </w:p>
    <w:p>
      <w:pPr>
        <w:pStyle w:val="Compact"/>
        <w:numPr>
          <w:ilvl w:val="0"/>
          <w:numId w:val="1258"/>
        </w:numPr>
      </w:pPr>
      <w:r>
        <w:t xml:space="preserve">SFC.</w:t>
      </w:r>
      <w:r>
        <w:t xml:space="preserve"> </w:t>
      </w:r>
      <w:r>
        <w:rPr>
          <w:i/>
          <w:iCs/>
        </w:rPr>
        <w:t xml:space="preserve">Circular on provision of Relevant Stablecoin service by virtual asset trading platforms and licensed corporations</w:t>
      </w:r>
      <w:r>
        <w:t xml:space="preserve">, 27 May 2026. Paras 2, 4-5.</w:t>
      </w:r>
      <w:r>
        <w:t xml:space="preserve"> </w:t>
      </w:r>
      <w:r>
        <w:t xml:space="preserve">https://apps.sfc.hk/edistributionWeb/gateway/EN/circular/doc?refNo=26EC26</w:t>
      </w:r>
    </w:p>
    <w:p>
      <w:pPr>
        <w:pStyle w:val="Compact"/>
        <w:numPr>
          <w:ilvl w:val="0"/>
          <w:numId w:val="1258"/>
        </w:numPr>
      </w:pPr>
      <w:r>
        <w:t xml:space="preserve">Government.</w:t>
      </w:r>
      <w:r>
        <w:t xml:space="preserve"> </w:t>
      </w:r>
      <w:r>
        <w:rPr>
          <w:i/>
          <w:iCs/>
        </w:rPr>
        <w:t xml:space="preserve">The Chief Executive's 2026 Policy Address</w:t>
      </w:r>
      <w:r>
        <w:t xml:space="preserve">, 16 September 2026. Paras 35(ii), 35(iv), 50.</w:t>
      </w:r>
      <w:r>
        <w:t xml:space="preserve"> </w:t>
      </w:r>
      <w:r>
        <w:t xml:space="preserve">https://www.policyaddress.gov.hk/2026/public/pdf/policy/policy-full_en.pdf</w:t>
      </w:r>
    </w:p>
    <w:p>
      <w:pPr>
        <w:pStyle w:val="Compact"/>
        <w:numPr>
          <w:ilvl w:val="0"/>
          <w:numId w:val="1258"/>
        </w:numPr>
      </w:pPr>
      <w:r>
        <w:t xml:space="preserve">Government.</w:t>
      </w:r>
      <w:r>
        <w:t xml:space="preserve"> </w:t>
      </w:r>
      <w:r>
        <w:rPr>
          <w:i/>
          <w:iCs/>
        </w:rPr>
        <w:t xml:space="preserve">The Chief Executive's 2026 Policy Address</w:t>
      </w:r>
      <w:r>
        <w:t xml:space="preserve">, 16 September 2026. Para 50.</w:t>
      </w:r>
      <w:r>
        <w:t xml:space="preserve"> </w:t>
      </w:r>
      <w:r>
        <w:t xml:space="preserve">https://www.policyaddress.gov.hk/2026/public/pdf/policy/policy-full_en.pdf</w:t>
      </w:r>
    </w:p>
    <w:p>
      <w:pPr>
        <w:pStyle w:val="Compact"/>
        <w:numPr>
          <w:ilvl w:val="0"/>
          <w:numId w:val="1258"/>
        </w:numPr>
      </w:pPr>
      <w:r>
        <w:t xml:space="preserve">Government.</w:t>
      </w:r>
      <w:r>
        <w:t xml:space="preserve"> </w:t>
      </w:r>
      <w:r>
        <w:rPr>
          <w:i/>
          <w:iCs/>
        </w:rPr>
        <w:t xml:space="preserve">The Chief Executive's 2026 Policy Address</w:t>
      </w:r>
      <w:r>
        <w:t xml:space="preserve">, 16 September 2026. Para 35(ii).</w:t>
      </w:r>
      <w:r>
        <w:t xml:space="preserve"> </w:t>
      </w:r>
      <w:r>
        <w:t xml:space="preserve">https://www.policyaddress.gov.hk/2026/public/pdf/policy/policy-full_en.pdf</w:t>
      </w:r>
    </w:p>
    <w:p>
      <w:pPr>
        <w:pStyle w:val="Compact"/>
        <w:numPr>
          <w:ilvl w:val="0"/>
          <w:numId w:val="1258"/>
        </w:numPr>
      </w:pPr>
      <w:r>
        <w:t xml:space="preserve">Government.</w:t>
      </w:r>
      <w:r>
        <w:t xml:space="preserve"> </w:t>
      </w:r>
      <w:r>
        <w:rPr>
          <w:i/>
          <w:iCs/>
        </w:rPr>
        <w:t xml:space="preserve">The Chief Executive's 2026 Policy Address</w:t>
      </w:r>
      <w:r>
        <w:t xml:space="preserve">, 16 September 2026. Para 35(iv).</w:t>
      </w:r>
      <w:r>
        <w:t xml:space="preserve"> </w:t>
      </w:r>
      <w:r>
        <w:t xml:space="preserve">https://www.policyaddress.gov.hk/2026/public/pdf/policy/policy-full_en.pdf</w:t>
      </w:r>
    </w:p>
    <w:p>
      <w:pPr>
        <w:pStyle w:val="Compact"/>
        <w:numPr>
          <w:ilvl w:val="0"/>
          <w:numId w:val="1258"/>
        </w:numPr>
      </w:pPr>
      <w:r>
        <w:t xml:space="preserve">LegCo.</w:t>
      </w:r>
      <w:r>
        <w:t xml:space="preserve"> </w:t>
      </w:r>
      <w:r>
        <w:rPr>
          <w:i/>
          <w:iCs/>
        </w:rPr>
        <w:t xml:space="preserve">Inland Revenue (Amendment) (Crypto-Asset Reporting Framework and Amended Common Reporting Standard) Bill 2026</w:t>
      </w:r>
      <w:r>
        <w:t xml:space="preserve">, 22 May 2026. Clause 1(3).</w:t>
      </w:r>
      <w:r>
        <w:t xml:space="preserve"> </w:t>
      </w:r>
      <w:r>
        <w:t xml:space="preserve">https://www.ird.gov.hk/eng/pdf/carf/Inland%20Revenue%20(Amendment)%20(Crypto-Asset%20Reporting%20Framework%20and%20Amended%20Common%20Reporting%20Standard)%20Bill%202026(eng).pdf</w:t>
      </w:r>
    </w:p>
    <w:p>
      <w:pPr>
        <w:pStyle w:val="Compact"/>
        <w:numPr>
          <w:ilvl w:val="0"/>
          <w:numId w:val="1258"/>
        </w:numPr>
      </w:pPr>
      <w:r>
        <w:t xml:space="preserve">LegCo.</w:t>
      </w:r>
      <w:r>
        <w:t xml:space="preserve"> </w:t>
      </w:r>
      <w:r>
        <w:rPr>
          <w:i/>
          <w:iCs/>
        </w:rPr>
        <w:t xml:space="preserve">Inland Revenue (Amendment) (Crypto-Asset Reporting Framework and Amended Common Reporting Standard) Bill 2026 to be introduced into LegCo for First Reading and Second Reading</w:t>
      </w:r>
      <w:r>
        <w:t xml:space="preserve">, 1 June 2026. Para 1.</w:t>
      </w:r>
      <w:r>
        <w:t xml:space="preserve"> </w:t>
      </w:r>
      <w:r>
        <w:t xml:space="preserve">https://www.info.gov.hk/gia/general/202606/01/P2026060100562.htm</w:t>
      </w:r>
    </w:p>
    <w:p>
      <w:pPr>
        <w:pStyle w:val="Compact"/>
        <w:numPr>
          <w:ilvl w:val="0"/>
          <w:numId w:val="1258"/>
        </w:numPr>
      </w:pPr>
      <w:r>
        <w:t xml:space="preserve">Government.</w:t>
      </w:r>
      <w:r>
        <w:t xml:space="preserve"> </w:t>
      </w:r>
      <w:r>
        <w:rPr>
          <w:i/>
          <w:iCs/>
        </w:rPr>
        <w:t xml:space="preserve">The Chief Executive's 2026 Policy Address</w:t>
      </w:r>
      <w:r>
        <w:t xml:space="preserve">, 16 September 2026. Annex (I) New Indicators, item 209.</w:t>
      </w:r>
      <w:r>
        <w:t xml:space="preserve"> </w:t>
      </w:r>
      <w:r>
        <w:t xml:space="preserve">https://www.policyaddress.gov.hk/2026/public/pdf/policy/policy-full_en.pdf</w:t>
      </w:r>
    </w:p>
    <w:p>
      <w:pPr>
        <w:pStyle w:val="Compact"/>
        <w:numPr>
          <w:ilvl w:val="0"/>
          <w:numId w:val="1258"/>
        </w:numPr>
      </w:pPr>
      <w:r>
        <w:t xml:space="preserve">FSTB.</w:t>
      </w:r>
      <w:r>
        <w:t xml:space="preserve"> </w:t>
      </w:r>
      <w:r>
        <w:rPr>
          <w:i/>
          <w:iCs/>
        </w:rPr>
        <w:t xml:space="preserve">Public Consultation on Legislative Proposals to Regulate Over-the-Counter Trading of Virtual Assets</w:t>
      </w:r>
      <w:r>
        <w:t xml:space="preserve">, 8 February 2024. Paras 2.6, 2.23.</w:t>
      </w:r>
      <w:r>
        <w:t xml:space="preserve"> </w:t>
      </w:r>
      <w:r>
        <w:t xml:space="preserve">https://www.fstb.gov.hk/fsb/en/publication/consult/doc/VAOTC_consultation_paper_en.pdf</w:t>
      </w:r>
    </w:p>
    <w:p>
      <w:pPr>
        <w:pStyle w:val="Compact"/>
        <w:numPr>
          <w:ilvl w:val="0"/>
          <w:numId w:val="1258"/>
        </w:numPr>
      </w:pPr>
      <w:r>
        <w:t xml:space="preserve">FSTB, SFC.</w:t>
      </w:r>
      <w:r>
        <w:t xml:space="preserve"> </w:t>
      </w:r>
      <w:r>
        <w:rPr>
          <w:i/>
          <w:iCs/>
        </w:rPr>
        <w:t xml:space="preserve">Public Consultation on Legislative Proposal to Regulate Dealing in Virtual Assets</w:t>
      </w:r>
      <w:r>
        <w:t xml:space="preserve">, 27 June 2025. Paras 1.1, 1.9.</w:t>
      </w:r>
      <w:r>
        <w:t xml:space="preserve"> </w:t>
      </w:r>
      <w:r>
        <w:t xml:space="preserve">https://apps.sfc.hk/edistributionWeb/gateway/EN/consultation/doc?refNo=25CP6</w:t>
      </w:r>
    </w:p>
    <w:p>
      <w:pPr>
        <w:pStyle w:val="Compact"/>
        <w:numPr>
          <w:ilvl w:val="0"/>
          <w:numId w:val="1258"/>
        </w:numPr>
      </w:pPr>
      <w:r>
        <w:t xml:space="preserve">FSTB.</w:t>
      </w:r>
      <w:r>
        <w:t xml:space="preserve"> </w:t>
      </w:r>
      <w:r>
        <w:rPr>
          <w:i/>
          <w:iCs/>
        </w:rPr>
        <w:t xml:space="preserve">FSTB and SFC launch consultation on legislative proposals for regulating digital asset dealing and custodian services</w:t>
      </w:r>
      <w:r>
        <w:t xml:space="preserve">, 27 June 2025. Paras 1, 4.</w:t>
      </w:r>
      <w:r>
        <w:t xml:space="preserve"> </w:t>
      </w:r>
      <w:r>
        <w:t xml:space="preserve">https://www.info.gov.hk/gia/general/202506/27/P2025062700385.htm</w:t>
      </w:r>
    </w:p>
    <w:p>
      <w:pPr>
        <w:pStyle w:val="Compact"/>
        <w:numPr>
          <w:ilvl w:val="0"/>
          <w:numId w:val="1258"/>
        </w:numPr>
      </w:pPr>
      <w:r>
        <w:t xml:space="preserve">FSTB.</w:t>
      </w:r>
      <w:r>
        <w:t xml:space="preserve"> </w:t>
      </w:r>
      <w:r>
        <w:rPr>
          <w:i/>
          <w:iCs/>
        </w:rPr>
        <w:t xml:space="preserve">FSTB and SFC conclude consultations on virtual asset advisory and management regimes</w:t>
      </w:r>
      <w:r>
        <w:t xml:space="preserve">, 26 May 2026. Paras 1-3.</w:t>
      </w:r>
      <w:r>
        <w:t xml:space="preserve"> </w:t>
      </w:r>
      <w:r>
        <w:t xml:space="preserve">https://apps.sfc.hk/edistributionWeb/gateway/EN/news-and-announcements/news/doc?refNo=26PR75</w:t>
      </w:r>
    </w:p>
    <w:p>
      <w:pPr>
        <w:pStyle w:val="Compact"/>
        <w:numPr>
          <w:ilvl w:val="0"/>
          <w:numId w:val="1258"/>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Fns 9-10.</w:t>
      </w:r>
      <w:r>
        <w:t xml:space="preserve"> </w:t>
      </w:r>
      <w:r>
        <w:t xml:space="preserve">https://apps.sfc.hk/edistributionWeb/gateway/EN/consultation/doc?refNo=25CP12</w:t>
      </w:r>
    </w:p>
    <w:p>
      <w:pPr>
        <w:pStyle w:val="Compact"/>
        <w:numPr>
          <w:ilvl w:val="0"/>
          <w:numId w:val="1258"/>
        </w:numPr>
      </w:pPr>
      <w:r>
        <w:t xml:space="preserve">SFC.</w:t>
      </w:r>
      <w:r>
        <w:t xml:space="preserve"> </w:t>
      </w:r>
      <w:r>
        <w:rPr>
          <w:i/>
          <w:iCs/>
        </w:rPr>
        <w:t xml:space="preserve">A high-level framework for virtual asset perpetual contracts offering by virtual asset trading platforms</w:t>
      </w:r>
      <w:r>
        <w:t xml:space="preserve">, 11 February 2026. 'Background'; 'Eligible investors and reference assets'.</w:t>
      </w:r>
      <w:r>
        <w:t xml:space="preserve"> </w:t>
      </w:r>
      <w:r>
        <w:t xml:space="preserve">https://www.sfc.hk/en/News-and-announcements/Policy-statements-and-announcements/A-high-level-framework-for-virtual-asset-perpetual-contracts-offering-by-VATP</w:t>
      </w:r>
    </w:p>
    <w:p>
      <w:pPr>
        <w:pStyle w:val="Compact"/>
        <w:numPr>
          <w:ilvl w:val="0"/>
          <w:numId w:val="1258"/>
        </w:numPr>
      </w:pPr>
      <w:r>
        <w:t xml:space="preserve">SFC.</w:t>
      </w:r>
      <w:r>
        <w:t xml:space="preserve"> </w:t>
      </w:r>
      <w:r>
        <w:rPr>
          <w:i/>
          <w:iCs/>
        </w:rPr>
        <w:t xml:space="preserve">SFC unveils new regulatory framework to allow secondary trading of tokenised SFC-authorised investment products</w:t>
      </w:r>
      <w:r>
        <w:t xml:space="preserve">, 20 April 2026. Paras 1-2, 7.</w:t>
      </w:r>
      <w:r>
        <w:t xml:space="preserve"> </w:t>
      </w:r>
      <w:r>
        <w:t xml:space="preserve">https://apps.sfc.hk/edistributionWeb/gateway/EN/news-and-announcements/news/doc?refNo=26PR59</w:t>
      </w:r>
    </w:p>
    <w:p>
      <w:pPr>
        <w:pStyle w:val="Compact"/>
        <w:numPr>
          <w:ilvl w:val="0"/>
          <w:numId w:val="1258"/>
        </w:numPr>
      </w:pPr>
      <w:r>
        <w:t xml:space="preserve">Government.</w:t>
      </w:r>
      <w:r>
        <w:t xml:space="preserve"> </w:t>
      </w:r>
      <w:r>
        <w:rPr>
          <w:i/>
          <w:iCs/>
        </w:rPr>
        <w:t xml:space="preserve">The Chief Executive's 2026 Policy Address</w:t>
      </w:r>
      <w:r>
        <w:t xml:space="preserve">, 16 September 2026. Para 49(ii).</w:t>
      </w:r>
      <w:r>
        <w:t xml:space="preserve"> </w:t>
      </w:r>
      <w:r>
        <w:t xml:space="preserve">https://www.policyaddress.gov.hk/2026/public/pdf/policy/policy-full_en.pdf</w:t>
      </w:r>
    </w:p>
    <w:p>
      <w:pPr>
        <w:pStyle w:val="Compact"/>
        <w:numPr>
          <w:ilvl w:val="0"/>
          <w:numId w:val="1258"/>
        </w:numPr>
      </w:pPr>
      <w:r>
        <w:t xml:space="preserve">SFC.</w:t>
      </w:r>
      <w:r>
        <w:t xml:space="preserve"> </w:t>
      </w:r>
      <w:r>
        <w:rPr>
          <w:i/>
          <w:iCs/>
        </w:rPr>
        <w:t xml:space="preserve">Circular on provision of Relevant Stablecoin service by virtual asset trading platforms and licensed corporations</w:t>
      </w:r>
      <w:r>
        <w:t xml:space="preserve">, 27 May 2026. Paras 2, 4-5, fn 2.</w:t>
      </w:r>
      <w:r>
        <w:t xml:space="preserve"> </w:t>
      </w:r>
      <w:r>
        <w:t xml:space="preserve">https://apps.sfc.hk/edistributionWeb/gateway/EN/circular/doc?refNo=26EC26</w:t>
      </w:r>
    </w:p>
    <w:p>
      <w:pPr>
        <w:pStyle w:val="Compact"/>
        <w:numPr>
          <w:ilvl w:val="0"/>
          <w:numId w:val="1258"/>
        </w:numPr>
      </w:pPr>
      <w:r>
        <w:t xml:space="preserve">Government.</w:t>
      </w:r>
      <w:r>
        <w:t xml:space="preserve"> </w:t>
      </w:r>
      <w:r>
        <w:rPr>
          <w:i/>
          <w:iCs/>
        </w:rPr>
        <w:t xml:space="preserve">The Chief Executive's 2026 Policy Address</w:t>
      </w:r>
      <w:r>
        <w:t xml:space="preserve">, 16 September 2026. Para 49(iii).</w:t>
      </w:r>
      <w:r>
        <w:t xml:space="preserve"> </w:t>
      </w:r>
      <w:r>
        <w:t xml:space="preserve">https://www.policyaddress.gov.hk/2026/public/pdf/policy/policy-full_en.pdf</w:t>
      </w:r>
    </w:p>
    <w:p>
      <w:pPr>
        <w:pStyle w:val="Compact"/>
        <w:numPr>
          <w:ilvl w:val="0"/>
          <w:numId w:val="1258"/>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Paras 2-3.</w:t>
      </w:r>
      <w:r>
        <w:t xml:space="preserve"> </w:t>
      </w:r>
      <w:r>
        <w:t xml:space="preserve">https://www.hkma.gov.hk/eng/news-and-media/press-releases/2025/11/20251113-3/</w:t>
      </w:r>
    </w:p>
    <w:p>
      <w:pPr>
        <w:pStyle w:val="Compact"/>
        <w:numPr>
          <w:ilvl w:val="0"/>
          <w:numId w:val="1258"/>
        </w:numPr>
      </w:pPr>
      <w:r>
        <w:t xml:space="preserve">Government.</w:t>
      </w:r>
      <w:r>
        <w:t xml:space="preserve"> </w:t>
      </w:r>
      <w:r>
        <w:rPr>
          <w:i/>
          <w:iCs/>
        </w:rPr>
        <w:t xml:space="preserve">The Chief Executive's 2026 Policy Address</w:t>
      </w:r>
      <w:r>
        <w:t xml:space="preserve">, 16 September 2026. Para 36(v).</w:t>
      </w:r>
      <w:r>
        <w:t xml:space="preserve"> </w:t>
      </w:r>
      <w:r>
        <w:t xml:space="preserve">https://www.policyaddress.gov.hk/2026/public/pdf/policy/policy-full_en.pdf</w:t>
      </w:r>
    </w:p>
    <w:p>
      <w:pPr>
        <w:pStyle w:val="Compact"/>
        <w:numPr>
          <w:ilvl w:val="0"/>
          <w:numId w:val="1258"/>
        </w:numPr>
      </w:pPr>
      <w:r>
        <w:t xml:space="preserve">Government.</w:t>
      </w:r>
      <w:r>
        <w:t xml:space="preserve"> </w:t>
      </w:r>
      <w:r>
        <w:rPr>
          <w:i/>
          <w:iCs/>
        </w:rPr>
        <w:t xml:space="preserve">The 2026-27 Budget — Speech by the Financial Secretary</w:t>
      </w:r>
      <w:r>
        <w:t xml:space="preserve">, 25 February 2026. Para 114.</w:t>
      </w:r>
      <w:r>
        <w:t xml:space="preserve"> </w:t>
      </w:r>
      <w:r>
        <w:t xml:space="preserve">https://www.budget.gov.hk/2026/eng/pdf/e_budget_speech_2026-27.pdf</w:t>
      </w:r>
    </w:p>
    <w:p>
      <w:pPr>
        <w:pStyle w:val="Compact"/>
        <w:numPr>
          <w:ilvl w:val="0"/>
          <w:numId w:val="1258"/>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'Next phase'.</w:t>
      </w:r>
      <w:r>
        <w:t xml:space="preserve"> </w:t>
      </w:r>
      <w:r>
        <w:t xml:space="preserve">https://www.hkma.gov.hk/eng/news-and-media/press-releases/2026/06/20260629-4/</w:t>
      </w:r>
    </w:p>
    <w:p>
      <w:pPr>
        <w:pStyle w:val="Compact"/>
        <w:numPr>
          <w:ilvl w:val="0"/>
          <w:numId w:val="1258"/>
        </w:numPr>
      </w:pPr>
      <w:r>
        <w:t xml:space="preserve">Government.</w:t>
      </w:r>
      <w:r>
        <w:t xml:space="preserve"> </w:t>
      </w:r>
      <w:r>
        <w:rPr>
          <w:i/>
          <w:iCs/>
        </w:rPr>
        <w:t xml:space="preserve">The Chief Executive's 2026 Policy Address</w:t>
      </w:r>
      <w:r>
        <w:t xml:space="preserve">, 16 September 2026. Para 51(iii).</w:t>
      </w:r>
      <w:r>
        <w:t xml:space="preserve"> </w:t>
      </w:r>
      <w:r>
        <w:t xml:space="preserve">https://www.policyaddress.gov.hk/2026/public/pdf/policy/policy-full_en.pdf</w:t>
      </w:r>
    </w:p>
    <w:p>
      <w:pPr>
        <w:pStyle w:val="Compact"/>
        <w:numPr>
          <w:ilvl w:val="0"/>
          <w:numId w:val="1258"/>
        </w:numPr>
      </w:pPr>
      <w:r>
        <w:t xml:space="preserve">Government.</w:t>
      </w:r>
      <w:r>
        <w:t xml:space="preserve"> </w:t>
      </w:r>
      <w:r>
        <w:rPr>
          <w:i/>
          <w:iCs/>
        </w:rPr>
        <w:t xml:space="preserve">The Chief Executive's 2026 Policy Address</w:t>
      </w:r>
      <w:r>
        <w:t xml:space="preserve">, 16 September 2026. Para 99.</w:t>
      </w:r>
      <w:r>
        <w:t xml:space="preserve"> </w:t>
      </w:r>
      <w:r>
        <w:t xml:space="preserve">https://www.policyaddress.gov.hk/2026/public/pdf/policy/policy-full_en.pdf</w:t>
      </w:r>
    </w:p>
    <w:p>
      <w:pPr>
        <w:pStyle w:val="Compact"/>
        <w:numPr>
          <w:ilvl w:val="0"/>
          <w:numId w:val="1258"/>
        </w:numPr>
      </w:pPr>
      <w:r>
        <w:t xml:space="preserve">LegCo.</w:t>
      </w:r>
      <w:r>
        <w:t xml:space="preserve"> </w:t>
      </w:r>
      <w:r>
        <w:rPr>
          <w:i/>
          <w:iCs/>
        </w:rPr>
        <w:t xml:space="preserve">Inland Revenue (Amendment) (Crypto-Asset Reporting Framework and Amended Common Reporting Standard) Bill 2026</w:t>
      </w:r>
      <w:r>
        <w:t xml:space="preserve">, 22 May 2026. Clause 1(3)-(4).</w:t>
      </w:r>
      <w:r>
        <w:t xml:space="preserve"> </w:t>
      </w:r>
      <w:r>
        <w:t xml:space="preserve">https://www.ird.gov.hk/eng/pdf/carf/Inland%20Revenue%20(Amendment)%20(Crypto-Asset%20Reporting%20Framework%20and%20Amended%20Common%20Reporting%20Standard)%20Bill%202026(eng).pdf</w:t>
      </w:r>
    </w:p>
    <w:p>
      <w:pPr>
        <w:pStyle w:val="Compact"/>
        <w:numPr>
          <w:ilvl w:val="0"/>
          <w:numId w:val="1258"/>
        </w:numPr>
      </w:pPr>
      <w:r>
        <w:t xml:space="preserve">SFC.</w:t>
      </w:r>
      <w:r>
        <w:t xml:space="preserve"> </w:t>
      </w:r>
      <w:r>
        <w:rPr>
          <w:i/>
          <w:iCs/>
        </w:rPr>
        <w:t xml:space="preserve">Circular to Licensed Corporations, SFC-licensed Virtual Asset Service Providers and Associated Entities - Anti-Money Laundering / Counter-Financing of Terrorism (1) FATF Statement on High-Risk Jurisdictions subject to a Call for Action (2) FATF Statement on Jurisdictions under Increased Monitoring (3) Outcomes from the FATF Plenary, 17-19 June 2026</w:t>
      </w:r>
      <w:r>
        <w:t xml:space="preserve">, 14 July 2026. Section (3)(e).</w:t>
      </w:r>
      <w:r>
        <w:t xml:space="preserve"> </w:t>
      </w:r>
      <w:r>
        <w:t xml:space="preserve">https://apps.sfc.hk/edistributionWeb/gateway/EN/circular/doc?refNo=26EC39</w:t>
      </w:r>
    </w:p>
    <w:p>
      <w:pPr>
        <w:pStyle w:val="Compact"/>
        <w:numPr>
          <w:ilvl w:val="0"/>
          <w:numId w:val="1258"/>
        </w:numPr>
      </w:pPr>
      <w:r>
        <w:t xml:space="preserve">FSTB, SFC.</w:t>
      </w:r>
      <w:r>
        <w:t xml:space="preserve"> </w:t>
      </w:r>
      <w:r>
        <w:rPr>
          <w:i/>
          <w:iCs/>
        </w:rPr>
        <w:t xml:space="preserve">Public Consultation on Legislative Proposal to Regulate Dealing in Virtual Assets</w:t>
      </w:r>
      <w:r>
        <w:t xml:space="preserve">, 27 June 2025. Paras 1.1, 1.8-1.10.</w:t>
      </w:r>
      <w:r>
        <w:t xml:space="preserve"> </w:t>
      </w:r>
      <w:r>
        <w:t xml:space="preserve">https://apps.sfc.hk/edistributionWeb/gateway/EN/consultation/doc?refNo=25CP6</w:t>
      </w:r>
    </w:p>
    <w:p>
      <w:pPr>
        <w:pStyle w:val="Compact"/>
        <w:numPr>
          <w:ilvl w:val="0"/>
          <w:numId w:val="1258"/>
        </w:numPr>
      </w:pPr>
      <w:r>
        <w:t xml:space="preserve">FSTB.</w:t>
      </w:r>
      <w:r>
        <w:t xml:space="preserve"> </w:t>
      </w:r>
      <w:r>
        <w:rPr>
          <w:i/>
          <w:iCs/>
        </w:rPr>
        <w:t xml:space="preserve">FSTB and SFC launch consultation on legislative proposals for regulating digital asset dealing and custodian services</w:t>
      </w:r>
      <w:r>
        <w:t xml:space="preserve">, 27 June 2025. Para 4.</w:t>
      </w:r>
      <w:r>
        <w:t xml:space="preserve"> </w:t>
      </w:r>
      <w:r>
        <w:t xml:space="preserve">https://www.info.gov.hk/gia/general/202506/27/P2025062700385.htm</w:t>
      </w:r>
    </w:p>
    <w:p>
      <w:pPr>
        <w:pStyle w:val="Compact"/>
        <w:numPr>
          <w:ilvl w:val="0"/>
          <w:numId w:val="1258"/>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3-5, 26.</w:t>
      </w:r>
      <w:r>
        <w:t xml:space="preserve"> </w:t>
      </w:r>
      <w:r>
        <w:t xml:space="preserve">https://apps.sfc.hk/edistributionWeb/gateway/EN/consultation/doc?refNo=25CP12</w:t>
      </w:r>
    </w:p>
    <w:p>
      <w:pPr>
        <w:pStyle w:val="Compact"/>
        <w:numPr>
          <w:ilvl w:val="0"/>
          <w:numId w:val="1258"/>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31, 35-36.</w:t>
      </w:r>
      <w:r>
        <w:t xml:space="preserve"> </w:t>
      </w:r>
      <w:r>
        <w:t xml:space="preserve">https://apps.sfc.hk/edistributionWeb/gateway/EN/consultation/doc?refNo=25CP12</w:t>
      </w:r>
    </w:p>
    <w:p>
      <w:pPr>
        <w:pStyle w:val="Compact"/>
        <w:numPr>
          <w:ilvl w:val="0"/>
          <w:numId w:val="1258"/>
        </w:numPr>
      </w:pPr>
      <w:r>
        <w:t xml:space="preserve">FSTB, SFC.</w:t>
      </w:r>
      <w:r>
        <w:t xml:space="preserve"> </w:t>
      </w:r>
      <w:r>
        <w:rPr>
          <w:i/>
          <w:iCs/>
        </w:rPr>
        <w:t xml:space="preserve">Consultation Conclusions: Legislative Proposal to Regulate Virtual Asset Custodian Services</w:t>
      </w:r>
      <w:r>
        <w:t xml:space="preserve">, 24 December 2025. Paras 48, 51.</w:t>
      </w:r>
      <w:r>
        <w:t xml:space="preserve"> </w:t>
      </w:r>
      <w:r>
        <w:t xml:space="preserve">https://www.fstb.gov.hk/fsb/en/publication/consult/doc/Custodian_consultation_conclusion_e.pdf</w:t>
      </w:r>
    </w:p>
    <w:p>
      <w:pPr>
        <w:pStyle w:val="Compact"/>
        <w:numPr>
          <w:ilvl w:val="0"/>
          <w:numId w:val="1258"/>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32.</w:t>
      </w:r>
      <w:r>
        <w:t xml:space="preserve"> </w:t>
      </w:r>
      <w:r>
        <w:t xml:space="preserve">https://apps.sfc.hk/edistributionWeb/gateway/EN/consultation/doc?refNo=25CP12</w:t>
      </w:r>
    </w:p>
    <w:p>
      <w:pPr>
        <w:pStyle w:val="Compact"/>
        <w:numPr>
          <w:ilvl w:val="0"/>
          <w:numId w:val="1258"/>
        </w:numPr>
      </w:pPr>
      <w:r>
        <w:t xml:space="preserve">FSTB.</w:t>
      </w:r>
      <w:r>
        <w:t xml:space="preserve"> </w:t>
      </w:r>
      <w:r>
        <w:rPr>
          <w:i/>
          <w:iCs/>
        </w:rPr>
        <w:t xml:space="preserve">FSTB and SFC conclude consultations on virtual asset advisory and management regimes</w:t>
      </w:r>
      <w:r>
        <w:t xml:space="preserve">, 26 May 2026. Para 2.</w:t>
      </w:r>
      <w:r>
        <w:t xml:space="preserve"> </w:t>
      </w:r>
      <w:r>
        <w:t xml:space="preserve">https://apps.sfc.hk/edistributionWeb/gateway/EN/news-and-announcements/news/doc?refNo=26PR75</w:t>
      </w:r>
    </w:p>
    <w:p>
      <w:pPr>
        <w:pStyle w:val="Compact"/>
        <w:numPr>
          <w:ilvl w:val="0"/>
          <w:numId w:val="1258"/>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Paras 32, 68.</w:t>
      </w:r>
      <w:r>
        <w:t xml:space="preserve"> </w:t>
      </w:r>
      <w:r>
        <w:t xml:space="preserve">https://www.fstb.gov.hk/fsb/en/publication/consult/doc/VASPVAMSP_consultation_conclusion_e.pdf</w:t>
      </w:r>
    </w:p>
    <w:p>
      <w:pPr>
        <w:pStyle w:val="Compact"/>
        <w:numPr>
          <w:ilvl w:val="0"/>
          <w:numId w:val="1258"/>
        </w:numPr>
      </w:pPr>
      <w:r>
        <w:t xml:space="preserve">SFC.</w:t>
      </w:r>
      <w:r>
        <w:t xml:space="preserve"> </w:t>
      </w:r>
      <w:r>
        <w:rPr>
          <w:i/>
          <w:iCs/>
        </w:rPr>
        <w:t xml:space="preserve">A high-level framework for virtual asset perpetual contracts offering by virtual asset trading platforms</w:t>
      </w:r>
      <w:r>
        <w:t xml:space="preserve">, 11 February 2026. 'Eligible investors and reference assets'; 'Margin arrangements and loss allocation management'.</w:t>
      </w:r>
      <w:r>
        <w:t xml:space="preserve"> </w:t>
      </w:r>
      <w:r>
        <w:t xml:space="preserve">https://www.sfc.hk/en/News-and-announcements/Policy-statements-and-announcements/A-high-level-framework-for-virtual-asset-perpetual-contracts-offering-by-VATP</w:t>
      </w:r>
    </w:p>
    <w:p>
      <w:pPr>
        <w:pStyle w:val="Compact"/>
        <w:numPr>
          <w:ilvl w:val="0"/>
          <w:numId w:val="1258"/>
        </w:numPr>
      </w:pPr>
      <w:r>
        <w:t xml:space="preserve">SFC.</w:t>
      </w:r>
      <w:r>
        <w:t xml:space="preserve"> </w:t>
      </w:r>
      <w:r>
        <w:rPr>
          <w:i/>
          <w:iCs/>
        </w:rPr>
        <w:t xml:space="preserve">SFC unveils new regulatory framework to allow secondary trading of tokenised SFC-authorised investment products</w:t>
      </w:r>
      <w:r>
        <w:t xml:space="preserve">, 20 April 2026. Para 6.</w:t>
      </w:r>
      <w:r>
        <w:t xml:space="preserve"> </w:t>
      </w:r>
      <w:r>
        <w:t xml:space="preserve">https://apps.sfc.hk/edistributionWeb/gateway/EN/news-and-announcements/news/doc?refNo=26PR59</w:t>
      </w:r>
    </w:p>
    <w:p>
      <w:pPr>
        <w:pStyle w:val="Compact"/>
        <w:numPr>
          <w:ilvl w:val="0"/>
          <w:numId w:val="1258"/>
        </w:numPr>
      </w:pPr>
      <w:r>
        <w:t xml:space="preserve">SFC.</w:t>
      </w:r>
      <w:r>
        <w:t xml:space="preserve"> </w:t>
      </w:r>
      <w:r>
        <w:rPr>
          <w:i/>
          <w:iCs/>
        </w:rPr>
        <w:t xml:space="preserve">Circular on provision of Relevant Stablecoin service by virtual asset trading platforms and licensed corporations</w:t>
      </w:r>
      <w:r>
        <w:t xml:space="preserve">, 27 May 2026. Preamble, para 2.</w:t>
      </w:r>
      <w:r>
        <w:t xml:space="preserve"> </w:t>
      </w:r>
      <w:r>
        <w:t xml:space="preserve">https://apps.sfc.hk/edistributionWeb/gateway/EN/circular/doc?refNo=26EC26</w:t>
      </w:r>
    </w:p>
    <w:p>
      <w:pPr>
        <w:pStyle w:val="Compact"/>
        <w:numPr>
          <w:ilvl w:val="0"/>
          <w:numId w:val="1258"/>
        </w:numPr>
      </w:pPr>
      <w:r>
        <w:t xml:space="preserve">SFC.</w:t>
      </w:r>
      <w:r>
        <w:t xml:space="preserve"> </w:t>
      </w:r>
      <w:r>
        <w:rPr>
          <w:i/>
          <w:iCs/>
        </w:rPr>
        <w:t xml:space="preserve">Circular on provision of Relevant Stablecoin service by virtual asset trading platforms and licensed corporations</w:t>
      </w:r>
      <w:r>
        <w:t xml:space="preserve">, 27 May 2026. Paras 4-5.</w:t>
      </w:r>
      <w:r>
        <w:t xml:space="preserve"> </w:t>
      </w:r>
      <w:r>
        <w:t xml:space="preserve">https://apps.sfc.hk/edistributionWeb/gateway/EN/circular/doc?refNo=26EC26</w:t>
      </w:r>
    </w:p>
    <w:p>
      <w:pPr>
        <w:pStyle w:val="Compact"/>
        <w:numPr>
          <w:ilvl w:val="0"/>
          <w:numId w:val="1258"/>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3.</w:t>
      </w:r>
      <w:r>
        <w:t xml:space="preserve"> </w:t>
      </w:r>
      <w:r>
        <w:t xml:space="preserve">https://www.hkma.gov.hk/eng/news-and-media/press-releases/2025/11/20251113-3/</w:t>
      </w:r>
    </w:p>
    <w:p>
      <w:pPr>
        <w:pStyle w:val="Compact"/>
        <w:numPr>
          <w:ilvl w:val="0"/>
          <w:numId w:val="1258"/>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62.</w:t>
      </w:r>
      <w:r>
        <w:t xml:space="preserve"> </w:t>
      </w:r>
      <w:r>
        <w:t xml:space="preserve">https://www.fstb.gov.hk/fsb/en/publication/consult/doc/VASPVAMSP_consultation_conclusion_e.pdf</w:t>
      </w:r>
    </w:p>
    <w:p>
      <w:pPr>
        <w:pStyle w:val="Compact"/>
        <w:numPr>
          <w:ilvl w:val="0"/>
          <w:numId w:val="1258"/>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31-32, 34.</w:t>
      </w:r>
      <w:r>
        <w:t xml:space="preserve"> </w:t>
      </w:r>
      <w:r>
        <w:t xml:space="preserve">https://apps.sfc.hk/edistributionWeb/gateway/EN/consultation/doc?refNo=25CP12</w:t>
      </w:r>
    </w:p>
    <w:p>
      <w:pPr>
        <w:pStyle w:val="Compact"/>
        <w:numPr>
          <w:ilvl w:val="0"/>
          <w:numId w:val="1258"/>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70.</w:t>
      </w:r>
      <w:r>
        <w:t xml:space="preserve"> </w:t>
      </w:r>
      <w:r>
        <w:t xml:space="preserve">https://www.fstb.gov.hk/fsb/en/publication/consult/doc/VASPVAMSP_consultation_conclusion_e.pdf</w:t>
      </w:r>
    </w:p>
    <w:p>
      <w:pPr>
        <w:pStyle w:val="Compact"/>
        <w:numPr>
          <w:ilvl w:val="0"/>
          <w:numId w:val="1258"/>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33.</w:t>
      </w:r>
      <w:r>
        <w:t xml:space="preserve"> </w:t>
      </w:r>
      <w:r>
        <w:t xml:space="preserve">https://apps.sfc.hk/edistributionWeb/gateway/EN/consultation/doc?refNo=25CP12</w:t>
      </w:r>
    </w:p>
    <w:p>
      <w:pPr>
        <w:pStyle w:val="Compact"/>
        <w:numPr>
          <w:ilvl w:val="0"/>
          <w:numId w:val="1258"/>
        </w:numPr>
      </w:pPr>
      <w:r>
        <w:t xml:space="preserve">FSTB.</w:t>
      </w:r>
      <w:r>
        <w:t xml:space="preserve"> </w:t>
      </w:r>
      <w:r>
        <w:rPr>
          <w:i/>
          <w:iCs/>
        </w:rPr>
        <w:t xml:space="preserve">FSTB and SFC conclude consultations on virtual asset advisory and management regimes</w:t>
      </w:r>
      <w:r>
        <w:t xml:space="preserve">, 26 May 2026. Para 7.</w:t>
      </w:r>
      <w:r>
        <w:t xml:space="preserve"> </w:t>
      </w:r>
      <w:r>
        <w:t xml:space="preserve">https://apps.sfc.hk/edistributionWeb/gateway/EN/news-and-announcements/news/doc?refNo=26PR75</w:t>
      </w:r>
    </w:p>
    <w:p>
      <w:pPr>
        <w:pStyle w:val="Compact"/>
        <w:numPr>
          <w:ilvl w:val="0"/>
          <w:numId w:val="1258"/>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26.</w:t>
      </w:r>
      <w:r>
        <w:t xml:space="preserve"> </w:t>
      </w:r>
      <w:r>
        <w:t xml:space="preserve">https://apps.sfc.hk/edistributionWeb/gateway/EN/consultation/doc?refNo=25CP12</w:t>
      </w:r>
    </w:p>
    <w:p>
      <w:pPr>
        <w:pStyle w:val="Compact"/>
        <w:numPr>
          <w:ilvl w:val="0"/>
          <w:numId w:val="1258"/>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31.</w:t>
      </w:r>
      <w:r>
        <w:t xml:space="preserve"> </w:t>
      </w:r>
      <w:r>
        <w:t xml:space="preserve">https://apps.sfc.hk/edistributionWeb/gateway/EN/consultation/doc?refNo=25CP12</w:t>
      </w:r>
    </w:p>
    <w:p>
      <w:pPr>
        <w:pStyle w:val="Compact"/>
        <w:numPr>
          <w:ilvl w:val="0"/>
          <w:numId w:val="1258"/>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63.</w:t>
      </w:r>
      <w:r>
        <w:t xml:space="preserve"> </w:t>
      </w:r>
      <w:r>
        <w:t xml:space="preserve">https://www.fstb.gov.hk/fsb/en/publication/consult/doc/VASPVAMSP_consultation_conclusion_e.pdf</w:t>
      </w:r>
    </w:p>
    <w:p>
      <w:pPr>
        <w:pStyle w:val="Compact"/>
        <w:numPr>
          <w:ilvl w:val="0"/>
          <w:numId w:val="1258"/>
        </w:numPr>
      </w:pPr>
      <w:r>
        <w:t xml:space="preserve">FSTB, SFC.</w:t>
      </w:r>
      <w:r>
        <w:t xml:space="preserve"> </w:t>
      </w:r>
      <w:r>
        <w:rPr>
          <w:i/>
          <w:iCs/>
        </w:rPr>
        <w:t xml:space="preserve">Public Consultation on Legislative Proposal to Regulate Dealing in Virtual Assets</w:t>
      </w:r>
      <w:r>
        <w:t xml:space="preserve">, 27 June 2025. Para 1.10.</w:t>
      </w:r>
      <w:r>
        <w:t xml:space="preserve"> </w:t>
      </w:r>
      <w:r>
        <w:t xml:space="preserve">https://apps.sfc.hk/edistributionWeb/gateway/EN/consultation/doc?refNo=25CP6</w:t>
      </w:r>
    </w:p>
    <w:p>
      <w:pPr>
        <w:pStyle w:val="Compact"/>
        <w:numPr>
          <w:ilvl w:val="0"/>
          <w:numId w:val="1258"/>
        </w:numPr>
      </w:pPr>
      <w:r>
        <w:t xml:space="preserve">SFC.</w:t>
      </w:r>
      <w:r>
        <w:t xml:space="preserve"> </w:t>
      </w:r>
      <w:r>
        <w:rPr>
          <w:i/>
          <w:iCs/>
        </w:rPr>
        <w:t xml:space="preserve">A high-level framework for virtual asset perpetual contracts offering by virtual asset trading platforms</w:t>
      </w:r>
      <w:r>
        <w:t xml:space="preserve">, 11 February 2026. 'Margin arrangements and loss allocation management'.</w:t>
      </w:r>
      <w:r>
        <w:t xml:space="preserve"> </w:t>
      </w:r>
      <w:r>
        <w:t xml:space="preserve">https://www.sfc.hk/en/News-and-announcements/Policy-statements-and-announcements/A-high-level-framework-for-virtual-asset-perpetual-contracts-offering-by-VATP</w:t>
      </w:r>
    </w:p>
    <w:p>
      <w:pPr>
        <w:pStyle w:val="Compact"/>
        <w:numPr>
          <w:ilvl w:val="0"/>
          <w:numId w:val="1258"/>
        </w:numPr>
      </w:pPr>
      <w:r>
        <w:t xml:space="preserve">FSTB, SFC.</w:t>
      </w:r>
      <w:r>
        <w:t xml:space="preserve"> </w:t>
      </w:r>
      <w:r>
        <w:rPr>
          <w:i/>
          <w:iCs/>
        </w:rPr>
        <w:t xml:space="preserve">Public Consultation on Legislative Proposal to Regulate Dealing in Virtual Assets</w:t>
      </w:r>
      <w:r>
        <w:t xml:space="preserve">, 27 June 2025. Paras 1.1, 1.9-1.10.</w:t>
      </w:r>
      <w:r>
        <w:t xml:space="preserve"> </w:t>
      </w:r>
      <w:r>
        <w:t xml:space="preserve">https://apps.sfc.hk/edistributionWeb/gateway/EN/consultation/doc?refNo=25CP6</w:t>
      </w:r>
    </w:p>
    <w:p>
      <w:pPr>
        <w:pStyle w:val="Compact"/>
        <w:numPr>
          <w:ilvl w:val="0"/>
          <w:numId w:val="1258"/>
        </w:numPr>
      </w:pPr>
      <w:r>
        <w:t xml:space="preserve">SFC.</w:t>
      </w:r>
      <w:r>
        <w:t xml:space="preserve"> </w:t>
      </w:r>
      <w:r>
        <w:rPr>
          <w:i/>
          <w:iCs/>
        </w:rPr>
        <w:t xml:space="preserve">A high-level framework for virtual asset perpetual contracts offering by virtual asset trading platforms</w:t>
      </w:r>
      <w:r>
        <w:t xml:space="preserve">, 11 February 2026. 'Eligible investors and reference assets'.</w:t>
      </w:r>
      <w:r>
        <w:t xml:space="preserve"> </w:t>
      </w:r>
      <w:r>
        <w:t xml:space="preserve">https://www.sfc.hk/en/News-and-announcements/Policy-statements-and-announcements/A-high-level-framework-for-virtual-asset-perpetual-contracts-offering-by-VATP</w:t>
      </w:r>
    </w:p>
    <w:p>
      <w:pPr>
        <w:pStyle w:val="Compact"/>
        <w:numPr>
          <w:ilvl w:val="0"/>
          <w:numId w:val="1258"/>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56.</w:t>
      </w:r>
      <w:r>
        <w:t xml:space="preserve"> </w:t>
      </w:r>
      <w:r>
        <w:t xml:space="preserve">https://www.fstb.gov.hk/fsb/en/publication/consult/doc/VASPVAMSP_consultation_conclusion_e.pdf</w:t>
      </w:r>
    </w:p>
    <w:p>
      <w:pPr>
        <w:pStyle w:val="Compact"/>
        <w:numPr>
          <w:ilvl w:val="0"/>
          <w:numId w:val="1258"/>
        </w:numPr>
      </w:pPr>
      <w:r>
        <w:t xml:space="preserve">Government.</w:t>
      </w:r>
      <w:r>
        <w:t xml:space="preserve"> </w:t>
      </w:r>
      <w:r>
        <w:rPr>
          <w:i/>
          <w:iCs/>
        </w:rPr>
        <w:t xml:space="preserve">The Chief Executive's 2026 Policy Address</w:t>
      </w:r>
      <w:r>
        <w:t xml:space="preserve">, 16 September 2026. Paras 49-51.</w:t>
      </w:r>
      <w:r>
        <w:t xml:space="preserve"> </w:t>
      </w:r>
      <w:r>
        <w:t xml:space="preserve">https://www.policyaddress.gov.hk/2026/public/pdf/policy/policy-full_en.pdf</w:t>
      </w:r>
    </w:p>
    <w:p>
      <w:pPr>
        <w:pStyle w:val="Compact"/>
        <w:numPr>
          <w:ilvl w:val="0"/>
          <w:numId w:val="1258"/>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64.</w:t>
      </w:r>
      <w:r>
        <w:t xml:space="preserve"> </w:t>
      </w:r>
      <w:r>
        <w:t xml:space="preserve">https://www.fstb.gov.hk/fsb/en/publication/consult/doc/VASPVAMSP_consultation_conclusion_e.pdf</w:t>
      </w:r>
    </w:p>
    <w:p>
      <w:pPr>
        <w:pStyle w:val="Compact"/>
        <w:numPr>
          <w:ilvl w:val="0"/>
          <w:numId w:val="1258"/>
        </w:numPr>
      </w:pPr>
      <w:r>
        <w:t xml:space="preserve">FSTB, SFC.</w:t>
      </w:r>
      <w:r>
        <w:t xml:space="preserve"> </w:t>
      </w:r>
      <w:r>
        <w:rPr>
          <w:i/>
          <w:iCs/>
        </w:rPr>
        <w:t xml:space="preserve">Consultation Conclusions: Legislative Proposal to Regulate Virtual Asset Custodian Services</w:t>
      </w:r>
      <w:r>
        <w:t xml:space="preserve">, 24 December 2025. Para 38.</w:t>
      </w:r>
      <w:r>
        <w:t xml:space="preserve"> </w:t>
      </w:r>
      <w:r>
        <w:t xml:space="preserve">https://www.fstb.gov.hk/fsb/en/publication/consult/doc/Custodian_consultation_conclusion_e.pdf</w:t>
      </w:r>
    </w:p>
    <w:bookmarkEnd w:id="269"/>
    <w:bookmarkEnd w:id="270"/>
    <w:p>
      <w:pPr>
        <w:pStyle w:val="FirstParagraph"/>
      </w:pPr>
      <w:r>
        <w:t xml:space="preserve">Part E · Module E2</w:t>
      </w:r>
    </w:p>
    <w:bookmarkStart w:id="284" w:name="X775c290137beb4ac9a2decf4667607d108a631a"/>
    <w:p>
      <w:pPr>
        <w:pStyle w:val="Heading1"/>
      </w:pPr>
      <w:r>
        <w:t xml:space="preserve">E2 Wholesale money, CBDC and cross-border projects</w:t>
      </w:r>
    </w:p>
    <w:p>
      <w:pPr>
        <w:pStyle w:val="FirstParagraph"/>
      </w:pPr>
      <w:r>
        <w:t xml:space="preserve">Central bank digital currency (CBDC) is money that a central bank issues in digital form. This module explains the CBDC work of the Hong Kong Monetary Authority (HKMA). It runs from the digital Hong Kong dollar (e-HKD) to the mBridge and Ensemble projects. The module is for the bank's Head of Compliance (digital assets). After it, you can say what compliance role the published designs give to banks.</w:t>
      </w:r>
    </w:p>
    <w:bookmarkStart w:id="271" w:name="in-60-seconds-19"/>
    <w:p>
      <w:pPr>
        <w:pStyle w:val="Heading2"/>
      </w:pPr>
      <w:r>
        <w:t xml:space="preserve">In 60 seconds</w:t>
      </w:r>
    </w:p>
    <w:p>
      <w:pPr>
        <w:pStyle w:val="FirstParagraph"/>
      </w:pPr>
      <w:r>
        <w:t xml:space="preserve">The HKMA has worked on the e-HKD since 2017.</w:t>
      </w:r>
      <w:r>
        <w:t xml:space="preserve"> </w:t>
      </w:r>
      <w:r>
        <w:rPr>
          <w:vertAlign w:val="superscript"/>
        </w:rPr>
        <w:t xml:space="preserve">[1]</w:t>
      </w:r>
      <w:r>
        <w:t xml:space="preserve"> </w:t>
      </w:r>
      <w:r>
        <w:t xml:space="preserve">Its first projects looked at wholesale use: money that moves only between banks and other financial institutions.</w:t>
      </w:r>
      <w:r>
        <w:t xml:space="preserve"> </w:t>
      </w:r>
      <w:r>
        <w:rPr>
          <w:vertAlign w:val="superscript"/>
        </w:rPr>
        <w:t xml:space="preserve">[1]</w:t>
      </w:r>
      <w:r>
        <w:t xml:space="preserve"> </w:t>
      </w:r>
      <w:r>
        <w:t xml:space="preserve">It ran two rounds of market consultation on a retail e-HKD (one for the public) in 2021-2022.</w:t>
      </w:r>
      <w:r>
        <w:t xml:space="preserve"> </w:t>
      </w:r>
      <w:r>
        <w:rPr>
          <w:vertAlign w:val="superscript"/>
        </w:rPr>
        <w:t xml:space="preserve">[2]</w:t>
      </w:r>
      <w:r>
        <w:t xml:space="preserve"> </w:t>
      </w:r>
      <w:r>
        <w:t xml:space="preserve">It also ran two industry pilot phases in 2023-2025.</w:t>
      </w:r>
      <w:r>
        <w:t xml:space="preserve"> </w:t>
      </w:r>
      <w:r>
        <w:rPr>
          <w:vertAlign w:val="superscript"/>
        </w:rPr>
        <w:t xml:space="preserve">[2]</w:t>
      </w:r>
      <w:r>
        <w:t xml:space="preserve"> </w:t>
      </w:r>
      <w:r>
        <w:t xml:space="preserve">In October 2025 the HKMA said it would prioritise wholesale uses.</w:t>
      </w:r>
      <w:r>
        <w:t xml:space="preserve"> </w:t>
      </w:r>
      <w:r>
        <w:rPr>
          <w:vertAlign w:val="superscript"/>
        </w:rPr>
        <w:t xml:space="preserve">[3]</w:t>
      </w:r>
      <w:r>
        <w:t xml:space="preserve"> </w:t>
      </w:r>
      <w:r>
        <w:t xml:space="preserve">It has not yet decided whether or when to introduce a retail e-HKD.</w:t>
      </w:r>
      <w:r>
        <w:t xml:space="preserve"> </w:t>
      </w:r>
      <w:r>
        <w:rPr>
          <w:vertAlign w:val="superscript"/>
        </w:rPr>
        <w:t xml:space="preserve">[4]</w:t>
      </w:r>
    </w:p>
    <w:p>
      <w:pPr>
        <w:pStyle w:val="BodyText"/>
      </w:pPr>
      <w:r>
        <w:t xml:space="preserve">Its cross-border work started with Project Inthanon-LionRock (a joint project with the Bank of Thailand). That project grew into mBridge, a multi-CBDC platform. A multi-CBDC platform is one shared system where several central banks' digital currencies can move.</w:t>
      </w:r>
      <w:r>
        <w:t xml:space="preserve"> </w:t>
      </w:r>
      <w:r>
        <w:rPr>
          <w:vertAlign w:val="superscript"/>
        </w:rPr>
        <w:t xml:space="preserve">[5]</w:t>
      </w:r>
      <w:r>
        <w:t xml:space="preserve"> </w:t>
      </w:r>
      <w:r>
        <w:t xml:space="preserve">The mBridge platform reached minimum viable product (MVP) stage, meaning a first working version, in June 2024.</w:t>
      </w:r>
      <w:r>
        <w:t xml:space="preserve"> </w:t>
      </w:r>
      <w:r>
        <w:rPr>
          <w:vertAlign w:val="superscript"/>
        </w:rPr>
        <w:t xml:space="preserve">[6]</w:t>
      </w:r>
    </w:p>
    <w:p>
      <w:pPr>
        <w:pStyle w:val="BodyText"/>
      </w:pPr>
      <w:r>
        <w:t xml:space="preserve">Project Ensemble explores how banks settle tokenised deposits with each other. A tokenised deposit is an ordinary bank deposit recorded as a digital token.</w:t>
      </w:r>
      <w:r>
        <w:t xml:space="preserve"> </w:t>
      </w:r>
      <w:r>
        <w:rPr>
          <w:vertAlign w:val="superscript"/>
        </w:rPr>
        <w:t xml:space="preserve">[7]</w:t>
      </w:r>
      <w:r>
        <w:t xml:space="preserve"> </w:t>
      </w:r>
      <w:r>
        <w:t xml:space="preserve">EnsembleTX — the pilot phase — first settles these payments through Hong Kong's Real Time Gross Settlement (RTGS) system for HKD.</w:t>
      </w:r>
      <w:r>
        <w:t xml:space="preserve"> </w:t>
      </w:r>
      <w:r>
        <w:rPr>
          <w:vertAlign w:val="superscript"/>
        </w:rPr>
        <w:t xml:space="preserve">[7]</w:t>
      </w:r>
      <w:r>
        <w:t xml:space="preserve"> </w:t>
      </w:r>
      <w:r>
        <w:t xml:space="preserve">RTGS settles each payment between banks one by one, as it happens. EnsembleTX is to move in stages to tokenised central bank money.</w:t>
      </w:r>
      <w:r>
        <w:t xml:space="preserve"> </w:t>
      </w:r>
      <w:r>
        <w:rPr>
          <w:vertAlign w:val="superscript"/>
        </w:rPr>
        <w:t xml:space="preserve">[7]</w:t>
      </w:r>
      <w:r>
        <w:t xml:space="preserve"> </w:t>
      </w:r>
      <w:r>
        <w:t xml:space="preserve">Ensemble has tie-ups with the central banks of France, Thailand and Brazil.</w:t>
      </w:r>
      <w:r>
        <w:t xml:space="preserve"> </w:t>
      </w:r>
      <w:r>
        <w:rPr>
          <w:vertAlign w:val="superscript"/>
        </w:rPr>
        <w:t xml:space="preserve">[8,9,10]</w:t>
      </w:r>
      <w:r>
        <w:t xml:space="preserve"> </w:t>
      </w:r>
      <w:r>
        <w:t xml:space="preserve">It also has a memorandum of understanding (MoU), a formal cooperation agreement, with Shanghai bodies.</w:t>
      </w:r>
      <w:r>
        <w:t xml:space="preserve"> </w:t>
      </w:r>
      <w:r>
        <w:rPr>
          <w:vertAlign w:val="superscript"/>
        </w:rPr>
        <w:t xml:space="preserve">[11]</w:t>
      </w:r>
    </w:p>
    <w:p>
      <w:pPr>
        <w:pStyle w:val="BodyText"/>
      </w:pPr>
      <w:r>
        <w:t xml:space="preserve">In the mBridge designs, each bank runs its own anti-money laundering (AML), know-your-customer (KYC) and sanctions checks.</w:t>
      </w:r>
      <w:r>
        <w:t xml:space="preserve"> </w:t>
      </w:r>
      <w:r>
        <w:rPr>
          <w:vertAlign w:val="superscript"/>
        </w:rPr>
        <w:t xml:space="preserve">[12,13]</w:t>
      </w:r>
      <w:r>
        <w:t xml:space="preserve"> </w:t>
      </w:r>
      <w:r>
        <w:t xml:space="preserve">Each bank runs these checks off the platform, in its own systems.</w:t>
      </w:r>
      <w:r>
        <w:t xml:space="preserve"> </w:t>
      </w:r>
      <w:r>
        <w:rPr>
          <w:vertAlign w:val="superscript"/>
        </w:rPr>
        <w:t xml:space="preserve">[12,13]</w:t>
      </w:r>
    </w:p>
    <w:bookmarkEnd w:id="271"/>
    <w:bookmarkStart w:id="272" w:name="where-things-stand-19"/>
    <w:p>
      <w:pPr>
        <w:pStyle w:val="Heading2"/>
      </w:pPr>
      <w:r>
        <w:t xml:space="preserve">Where things stand</w:t>
      </w:r>
    </w:p>
    <w:p>
      <w:pPr>
        <w:pStyle w:val="FirstParagraph"/>
      </w:pPr>
      <w:r>
        <w:t xml:space="preserve">As of 25 September 2026.</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Instrument</w:t>
            </w:r>
          </w:p>
        </w:tc>
        <w:tc>
          <w:tcPr/>
          <w:p>
            <w:pPr>
              <w:pStyle w:val="Compact"/>
            </w:pPr>
            <w:r>
              <w:t xml:space="preserve">Issuer</w:t>
            </w:r>
          </w:p>
        </w:tc>
        <w:tc>
          <w:tcPr/>
          <w:p>
            <w:pPr>
              <w:pStyle w:val="Compact"/>
            </w:pPr>
            <w:r>
              <w:t xml:space="preserve">Date</w:t>
            </w:r>
          </w:p>
        </w:tc>
        <w:tc>
          <w:tcPr/>
          <w:p>
            <w:pPr>
              <w:pStyle w:val="Compact"/>
            </w:pPr>
            <w:r>
              <w:t xml:space="preserve">Status (chip)</w:t>
            </w:r>
          </w:p>
        </w:tc>
        <w:tc>
          <w:tcPr/>
          <w:p>
            <w:pPr>
              <w:pStyle w:val="Compact"/>
            </w:pPr>
            <w:r>
              <w:t xml:space="preserve">Applies to</w:t>
            </w:r>
          </w:p>
        </w:tc>
        <w:tc>
          <w:tcPr/>
          <w:p>
            <w:pPr>
              <w:pStyle w:val="Compact"/>
            </w:pPr>
            <w:r>
              <w:t xml:space="preserve">Source</w:t>
            </w:r>
          </w:p>
        </w:tc>
      </w:tr>
      <w:tr>
        <w:tc>
          <w:tcPr/>
          <w:p>
            <w:pPr>
              <w:pStyle w:val="Compact"/>
            </w:pPr>
            <w:r>
              <w:t xml:space="preserve">Retail e-HKD (for the public)</w:t>
            </w:r>
          </w:p>
        </w:tc>
        <w:tc>
          <w:tcPr/>
          <w:p>
            <w:pPr>
              <w:pStyle w:val="Compact"/>
            </w:pPr>
            <w:r>
              <w:t xml:space="preserve">HKMA</w:t>
            </w:r>
          </w:p>
        </w:tc>
        <w:tc>
          <w:tcPr/>
          <w:p>
            <w:pPr>
              <w:pStyle w:val="Compact"/>
            </w:pPr>
            <w:r>
              <w:t xml:space="preserve">Study from Jun 2021. Pilots 2023-2025.</w:t>
            </w:r>
          </w:p>
        </w:tc>
        <w:tc>
          <w:tcPr/>
          <w:p>
            <w:pPr>
              <w:pStyle w:val="Compact"/>
            </w:pPr>
            <w:r>
              <w:t xml:space="preserve">Exploratory</w:t>
            </w:r>
          </w:p>
        </w:tc>
        <w:tc>
          <w:tcPr/>
          <w:p>
            <w:pPr>
              <w:pStyle w:val="Compact"/>
            </w:pPr>
            <w:r>
              <w:t xml:space="preserve">Public and banks. No decision to issue.</w:t>
            </w:r>
          </w:p>
        </w:tc>
        <w:tc>
          <w:tcPr/>
          <w:p>
            <w:pPr>
              <w:pStyle w:val="Compact"/>
            </w:pPr>
            <w:r>
              <w:rPr>
                <w:vertAlign w:val="superscript"/>
              </w:rPr>
              <w:t xml:space="preserve">[14]</w:t>
            </w:r>
          </w:p>
        </w:tc>
      </w:tr>
      <w:tr>
        <w:tc>
          <w:tcPr/>
          <w:p>
            <w:pPr>
              <w:pStyle w:val="Compact"/>
            </w:pPr>
            <w:r>
              <w:t xml:space="preserve">e-HKD for financial institutions (wholesale use now the priority)</w:t>
            </w:r>
          </w:p>
        </w:tc>
        <w:tc>
          <w:tcPr/>
          <w:p>
            <w:pPr>
              <w:pStyle w:val="Compact"/>
            </w:pPr>
            <w:r>
              <w:t xml:space="preserve">HKMA</w:t>
            </w:r>
          </w:p>
        </w:tc>
        <w:tc>
          <w:tcPr/>
          <w:p>
            <w:pPr>
              <w:pStyle w:val="Compact"/>
            </w:pPr>
            <w:r>
              <w:t xml:space="preserve">28 Oct 2025</w:t>
            </w:r>
          </w:p>
        </w:tc>
        <w:tc>
          <w:tcPr/>
          <w:p>
            <w:pPr>
              <w:pStyle w:val="Compact"/>
            </w:pPr>
            <w:r>
              <w:t xml:space="preserve">Stated target</w:t>
            </w:r>
          </w:p>
        </w:tc>
        <w:tc>
          <w:tcPr/>
          <w:p>
            <w:pPr>
              <w:pStyle w:val="Compact"/>
            </w:pPr>
            <w:r>
              <w:t xml:space="preserve">Banks and financial market infrastructures (core payment and settlement systems)</w:t>
            </w:r>
          </w:p>
        </w:tc>
        <w:tc>
          <w:tcPr/>
          <w:p>
            <w:pPr>
              <w:pStyle w:val="Compact"/>
            </w:pPr>
            <w:r>
              <w:rPr>
                <w:vertAlign w:val="superscript"/>
              </w:rPr>
              <w:t xml:space="preserve">[3]</w:t>
            </w:r>
          </w:p>
        </w:tc>
      </w:tr>
      <w:tr>
        <w:tc>
          <w:tcPr/>
          <w:p>
            <w:pPr>
              <w:pStyle w:val="Compact"/>
            </w:pPr>
            <w:r>
              <w:t xml:space="preserve">Project mBridge (multi-CBDC platform)</w:t>
            </w:r>
          </w:p>
        </w:tc>
        <w:tc>
          <w:tcPr/>
          <w:p>
            <w:pPr>
              <w:pStyle w:val="Compact"/>
            </w:pPr>
            <w:r>
              <w:t xml:space="preserve">HKMA, Bank of Thailand (BoT) and Central Bank of the UAE (CBUAE). Also the People's Bank of China (PBoC) Digital Currency Institute (DCI). Also the Bank for International Settlements (BIS) Innovation Hub (BISIH) Hong Kong Centre. Saudi Central Bank joined the MVP platform.</w:t>
            </w:r>
          </w:p>
        </w:tc>
        <w:tc>
          <w:tcPr/>
          <w:p>
            <w:pPr>
              <w:pStyle w:val="Compact"/>
            </w:pPr>
            <w:r>
              <w:t xml:space="preserve">MVP 5 Jun 2024</w:t>
            </w:r>
          </w:p>
        </w:tc>
        <w:tc>
          <w:tcPr/>
          <w:p>
            <w:pPr>
              <w:pStyle w:val="Compact"/>
            </w:pPr>
            <w:r>
              <w:t xml:space="preserve">Pilot</w:t>
            </w:r>
          </w:p>
        </w:tc>
        <w:tc>
          <w:tcPr/>
          <w:p>
            <w:pPr>
              <w:pStyle w:val="Compact"/>
            </w:pPr>
            <w:r>
              <w:t xml:space="preserve">Participating banks</w:t>
            </w:r>
          </w:p>
        </w:tc>
        <w:tc>
          <w:tcPr/>
          <w:p>
            <w:pPr>
              <w:pStyle w:val="Compact"/>
            </w:pPr>
            <w:r>
              <w:rPr>
                <w:vertAlign w:val="superscript"/>
              </w:rPr>
              <w:t xml:space="preserve">[15,16]</w:t>
            </w:r>
          </w:p>
        </w:tc>
      </w:tr>
      <w:tr>
        <w:tc>
          <w:tcPr/>
          <w:p>
            <w:pPr>
              <w:pStyle w:val="Compact"/>
            </w:pPr>
            <w:r>
              <w:t xml:space="preserve">Project Ensemble / EnsembleTX</w:t>
            </w:r>
          </w:p>
        </w:tc>
        <w:tc>
          <w:tcPr/>
          <w:p>
            <w:pPr>
              <w:pStyle w:val="Compact"/>
            </w:pPr>
            <w:r>
              <w:t xml:space="preserve">HKMA</w:t>
            </w:r>
          </w:p>
        </w:tc>
        <w:tc>
          <w:tcPr/>
          <w:p>
            <w:pPr>
              <w:pStyle w:val="Compact"/>
            </w:pPr>
            <w:r>
              <w:t xml:space="preserve">7 Mar 2024. EnsembleTX 13 Nov 2025.</w:t>
            </w:r>
          </w:p>
        </w:tc>
        <w:tc>
          <w:tcPr/>
          <w:p>
            <w:pPr>
              <w:pStyle w:val="Compact"/>
            </w:pPr>
            <w:r>
              <w:t xml:space="preserve">Pilot</w:t>
            </w:r>
          </w:p>
        </w:tc>
        <w:tc>
          <w:tcPr/>
          <w:p>
            <w:pPr>
              <w:pStyle w:val="Compact"/>
            </w:pPr>
            <w:r>
              <w:t xml:space="preserve">Participating banks</w:t>
            </w:r>
          </w:p>
        </w:tc>
        <w:tc>
          <w:tcPr/>
          <w:p>
            <w:pPr>
              <w:pStyle w:val="Compact"/>
            </w:pPr>
            <w:r>
              <w:rPr>
                <w:vertAlign w:val="superscript"/>
              </w:rPr>
              <w:t xml:space="preserve">[17,18]</w:t>
            </w:r>
          </w:p>
        </w:tc>
      </w:tr>
      <w:tr>
        <w:tc>
          <w:tcPr/>
          <w:p>
            <w:pPr>
              <w:pStyle w:val="Compact"/>
            </w:pPr>
            <w:r>
              <w:t xml:space="preserve">Project Inthanon-LionRock</w:t>
            </w:r>
          </w:p>
        </w:tc>
        <w:tc>
          <w:tcPr/>
          <w:p>
            <w:pPr>
              <w:pStyle w:val="Compact"/>
            </w:pPr>
            <w:r>
              <w:t xml:space="preserve">HKMA + BoT</w:t>
            </w:r>
          </w:p>
        </w:tc>
        <w:tc>
          <w:tcPr/>
          <w:p>
            <w:pPr>
              <w:pStyle w:val="Compact"/>
            </w:pPr>
            <w:r>
              <w:t xml:space="preserve">2019-2020. Renamed m-CBDC Bridge in Feb 2021.</w:t>
            </w:r>
          </w:p>
        </w:tc>
        <w:tc>
          <w:tcPr/>
          <w:p>
            <w:pPr>
              <w:pStyle w:val="Compact"/>
            </w:pPr>
            <w:r>
              <w:t xml:space="preserve">Superseded</w:t>
            </w:r>
          </w:p>
        </w:tc>
        <w:tc>
          <w:tcPr/>
          <w:p>
            <w:pPr>
              <w:pStyle w:val="Compact"/>
            </w:pPr>
            <w:r>
              <w:t xml:space="preserve">Participating banks</w:t>
            </w:r>
          </w:p>
        </w:tc>
        <w:tc>
          <w:tcPr/>
          <w:p>
            <w:pPr>
              <w:pStyle w:val="Compact"/>
            </w:pPr>
            <w:r>
              <w:rPr>
                <w:vertAlign w:val="superscript"/>
              </w:rPr>
              <w:t xml:space="preserve">[19,5]</w:t>
            </w:r>
          </w:p>
        </w:tc>
      </w:tr>
      <w:tr>
        <w:tc>
          <w:tcPr/>
          <w:p>
            <w:pPr>
              <w:pStyle w:val="Compact"/>
            </w:pPr>
            <w:r>
              <w:t xml:space="preserve">Project Aurum (test version of a retail CBDC)</w:t>
            </w:r>
          </w:p>
        </w:tc>
        <w:tc>
          <w:tcPr/>
          <w:p>
            <w:pPr>
              <w:pStyle w:val="Compact"/>
            </w:pPr>
            <w:r>
              <w:t xml:space="preserve">HKMA + BISIH + Hong Kong Applied Science and Technology Research Institute</w:t>
            </w:r>
          </w:p>
        </w:tc>
        <w:tc>
          <w:tcPr/>
          <w:p>
            <w:pPr>
              <w:pStyle w:val="Compact"/>
            </w:pPr>
            <w:r>
              <w:t xml:space="preserve">Report Oct 2022</w:t>
            </w:r>
          </w:p>
        </w:tc>
        <w:tc>
          <w:tcPr/>
          <w:p>
            <w:pPr>
              <w:pStyle w:val="Compact"/>
            </w:pPr>
            <w:r>
              <w:t xml:space="preserve">Exploratory</w:t>
            </w:r>
          </w:p>
        </w:tc>
        <w:tc>
          <w:tcPr/>
          <w:p>
            <w:pPr>
              <w:pStyle w:val="Compact"/>
            </w:pPr>
            <w:r>
              <w:t xml:space="preserve">n/a (research)</w:t>
            </w:r>
          </w:p>
        </w:tc>
        <w:tc>
          <w:tcPr/>
          <w:p>
            <w:pPr>
              <w:pStyle w:val="Compact"/>
            </w:pPr>
            <w:r>
              <w:rPr>
                <w:vertAlign w:val="superscript"/>
              </w:rPr>
              <w:t xml:space="preserve">[20]</w:t>
            </w:r>
          </w:p>
        </w:tc>
      </w:tr>
      <w:tr>
        <w:tc>
          <w:tcPr/>
          <w:p>
            <w:pPr>
              <w:pStyle w:val="Compact"/>
            </w:pPr>
            <w:r>
              <w:t xml:space="preserve">Project Sela (access to a retail CBDC)</w:t>
            </w:r>
          </w:p>
        </w:tc>
        <w:tc>
          <w:tcPr/>
          <w:p>
            <w:pPr>
              <w:pStyle w:val="Compact"/>
            </w:pPr>
            <w:r>
              <w:t xml:space="preserve">HKMA + Bank of Israel + BISIH</w:t>
            </w:r>
          </w:p>
        </w:tc>
        <w:tc>
          <w:tcPr/>
          <w:p>
            <w:pPr>
              <w:pStyle w:val="Compact"/>
            </w:pPr>
            <w:r>
              <w:t xml:space="preserve">Report Sep 2023</w:t>
            </w:r>
          </w:p>
        </w:tc>
        <w:tc>
          <w:tcPr/>
          <w:p>
            <w:pPr>
              <w:pStyle w:val="Compact"/>
            </w:pPr>
            <w:r>
              <w:t xml:space="preserve">Exploratory</w:t>
            </w:r>
          </w:p>
        </w:tc>
        <w:tc>
          <w:tcPr/>
          <w:p>
            <w:pPr>
              <w:pStyle w:val="Compact"/>
            </w:pPr>
            <w:r>
              <w:t xml:space="preserve">n/a (research)</w:t>
            </w:r>
          </w:p>
        </w:tc>
        <w:tc>
          <w:tcPr/>
          <w:p>
            <w:pPr>
              <w:pStyle w:val="Compact"/>
            </w:pPr>
            <w:r>
              <w:rPr>
                <w:vertAlign w:val="superscript"/>
              </w:rPr>
              <w:t xml:space="preserve">[21,20]</w:t>
            </w:r>
          </w:p>
        </w:tc>
      </w:tr>
      <w:tr>
        <w:tc>
          <w:tcPr/>
          <w:p>
            <w:pPr>
              <w:pStyle w:val="Compact"/>
            </w:pPr>
            <w:r>
              <w:t xml:space="preserve">Project Genesis (trial of green bonds as digital tokens; green bonds fund environmental projects)</w:t>
            </w:r>
          </w:p>
        </w:tc>
        <w:tc>
          <w:tcPr/>
          <w:p>
            <w:pPr>
              <w:pStyle w:val="Compact"/>
            </w:pPr>
            <w:r>
              <w:t xml:space="preserve">HKMA + BISIH</w:t>
            </w:r>
          </w:p>
        </w:tc>
        <w:tc>
          <w:tcPr/>
          <w:p>
            <w:pPr>
              <w:pStyle w:val="Compact"/>
            </w:pPr>
            <w:r>
              <w:t xml:space="preserve">2021</w:t>
            </w:r>
          </w:p>
        </w:tc>
        <w:tc>
          <w:tcPr/>
          <w:p>
            <w:pPr>
              <w:pStyle w:val="Compact"/>
            </w:pPr>
            <w:r>
              <w:t xml:space="preserve">Exploratory</w:t>
            </w:r>
          </w:p>
        </w:tc>
        <w:tc>
          <w:tcPr/>
          <w:p>
            <w:pPr>
              <w:pStyle w:val="Compact"/>
            </w:pPr>
            <w:r>
              <w:t xml:space="preserve">n/a (research)</w:t>
            </w:r>
          </w:p>
        </w:tc>
        <w:tc>
          <w:tcPr/>
          <w:p>
            <w:pPr>
              <w:pStyle w:val="Compact"/>
            </w:pPr>
            <w:r>
              <w:rPr>
                <w:vertAlign w:val="superscript"/>
              </w:rPr>
              <w:t xml:space="preserve">[22,23]</w:t>
            </w:r>
          </w:p>
        </w:tc>
      </w:tr>
      <w:tr>
        <w:tc>
          <w:tcPr/>
          <w:p>
            <w:pPr>
              <w:pStyle w:val="Compact"/>
            </w:pPr>
            <w:r>
              <w:t xml:space="preserve">Banque de France (BDF) tie-up under an MoU. It studies how DL3S (Distributed Ledger for Securities Settlement System) and the Ensemble Sandbox could work together.</w:t>
            </w:r>
          </w:p>
        </w:tc>
        <w:tc>
          <w:tcPr/>
          <w:p>
            <w:pPr>
              <w:pStyle w:val="Compact"/>
            </w:pPr>
            <w:r>
              <w:t xml:space="preserve">HKMA + BDF</w:t>
            </w:r>
          </w:p>
        </w:tc>
        <w:tc>
          <w:tcPr/>
          <w:p>
            <w:pPr>
              <w:pStyle w:val="Compact"/>
            </w:pPr>
            <w:r>
              <w:t xml:space="preserve">Announced 27 Jun 2024</w:t>
            </w:r>
          </w:p>
        </w:tc>
        <w:tc>
          <w:tcPr/>
          <w:p>
            <w:pPr>
              <w:pStyle w:val="Compact"/>
            </w:pPr>
            <w:r>
              <w:t xml:space="preserve">Exploratory</w:t>
            </w:r>
          </w:p>
        </w:tc>
        <w:tc>
          <w:tcPr/>
          <w:p>
            <w:pPr>
              <w:pStyle w:val="Compact"/>
            </w:pPr>
            <w:r>
              <w:t xml:space="preserve">n/a</w:t>
            </w:r>
          </w:p>
        </w:tc>
        <w:tc>
          <w:tcPr/>
          <w:p>
            <w:pPr>
              <w:pStyle w:val="Compact"/>
            </w:pPr>
            <w:r>
              <w:rPr>
                <w:vertAlign w:val="superscript"/>
              </w:rPr>
              <w:t xml:space="preserve">[24]</w:t>
            </w:r>
          </w:p>
        </w:tc>
      </w:tr>
      <w:tr>
        <w:tc>
          <w:tcPr/>
          <w:p>
            <w:pPr>
              <w:pStyle w:val="Compact"/>
            </w:pPr>
            <w:r>
              <w:t xml:space="preserve">Bank of Thailand trial linking Ensemble and Project San</w:t>
            </w:r>
          </w:p>
        </w:tc>
        <w:tc>
          <w:tcPr/>
          <w:p>
            <w:pPr>
              <w:pStyle w:val="Compact"/>
            </w:pPr>
            <w:r>
              <w:t xml:space="preserve">HKMA + BoT</w:t>
            </w:r>
          </w:p>
        </w:tc>
        <w:tc>
          <w:tcPr/>
          <w:p>
            <w:pPr>
              <w:pStyle w:val="Compact"/>
            </w:pPr>
            <w:r>
              <w:t xml:space="preserve">28 Oct 2024</w:t>
            </w:r>
          </w:p>
        </w:tc>
        <w:tc>
          <w:tcPr/>
          <w:p>
            <w:pPr>
              <w:pStyle w:val="Compact"/>
            </w:pPr>
            <w:r>
              <w:t xml:space="preserve">Exploratory</w:t>
            </w:r>
          </w:p>
        </w:tc>
        <w:tc>
          <w:tcPr/>
          <w:p>
            <w:pPr>
              <w:pStyle w:val="Compact"/>
            </w:pPr>
            <w:r>
              <w:t xml:space="preserve">n/a</w:t>
            </w:r>
          </w:p>
        </w:tc>
        <w:tc>
          <w:tcPr/>
          <w:p>
            <w:pPr>
              <w:pStyle w:val="Compact"/>
            </w:pPr>
            <w:r>
              <w:rPr>
                <w:vertAlign w:val="superscript"/>
              </w:rPr>
              <w:t xml:space="preserve">[25]</w:t>
            </w:r>
          </w:p>
        </w:tc>
      </w:tr>
      <w:tr>
        <w:tc>
          <w:tcPr/>
          <w:p>
            <w:pPr>
              <w:pStyle w:val="Compact"/>
            </w:pPr>
            <w:r>
              <w:t xml:space="preserve">Banco Central do Brasil (BCB) link to Drex, Brazil's CBDC</w:t>
            </w:r>
          </w:p>
        </w:tc>
        <w:tc>
          <w:tcPr/>
          <w:p>
            <w:pPr>
              <w:pStyle w:val="Compact"/>
            </w:pPr>
            <w:r>
              <w:t xml:space="preserve">HKMA + BCB</w:t>
            </w:r>
          </w:p>
        </w:tc>
        <w:tc>
          <w:tcPr/>
          <w:p>
            <w:pPr>
              <w:pStyle w:val="Compact"/>
            </w:pPr>
            <w:r>
              <w:t xml:space="preserve">28 Oct 2024</w:t>
            </w:r>
          </w:p>
        </w:tc>
        <w:tc>
          <w:tcPr/>
          <w:p>
            <w:pPr>
              <w:pStyle w:val="Compact"/>
            </w:pPr>
            <w:r>
              <w:t xml:space="preserve">Exploratory</w:t>
            </w:r>
          </w:p>
        </w:tc>
        <w:tc>
          <w:tcPr/>
          <w:p>
            <w:pPr>
              <w:pStyle w:val="Compact"/>
            </w:pPr>
            <w:r>
              <w:t xml:space="preserve">n/a</w:t>
            </w:r>
          </w:p>
        </w:tc>
        <w:tc>
          <w:tcPr/>
          <w:p>
            <w:pPr>
              <w:pStyle w:val="Compact"/>
            </w:pPr>
            <w:r>
              <w:rPr>
                <w:vertAlign w:val="superscript"/>
              </w:rPr>
              <w:t xml:space="preserve">[10]</w:t>
            </w:r>
          </w:p>
        </w:tc>
      </w:tr>
      <w:tr>
        <w:tc>
          <w:tcPr/>
          <w:p>
            <w:pPr>
              <w:pStyle w:val="Compact"/>
            </w:pPr>
            <w:r>
              <w:t xml:space="preserve">Cross-boundary e-CNY (digital renminbi) pilot</w:t>
            </w:r>
          </w:p>
        </w:tc>
        <w:tc>
          <w:tcPr/>
          <w:p>
            <w:pPr>
              <w:pStyle w:val="Compact"/>
            </w:pPr>
            <w:r>
              <w:t xml:space="preserve">HKMA + People's Bank of China</w:t>
            </w:r>
          </w:p>
        </w:tc>
        <w:tc>
          <w:tcPr/>
          <w:p>
            <w:pPr>
              <w:pStyle w:val="Compact"/>
            </w:pPr>
            <w:r>
              <w:t xml:space="preserve">Expanded 17 May 2024</w:t>
            </w:r>
          </w:p>
        </w:tc>
        <w:tc>
          <w:tcPr/>
          <w:p>
            <w:pPr>
              <w:pStyle w:val="Compact"/>
            </w:pPr>
            <w:r>
              <w:t xml:space="preserve">Pilot</w:t>
            </w:r>
          </w:p>
        </w:tc>
        <w:tc>
          <w:tcPr/>
          <w:p>
            <w:pPr>
              <w:pStyle w:val="Compact"/>
            </w:pPr>
            <w:r>
              <w:t xml:space="preserve">Retail users. Also banks offering top-ups via the Faster Payment System (FPS).</w:t>
            </w:r>
          </w:p>
        </w:tc>
        <w:tc>
          <w:tcPr/>
          <w:p>
            <w:pPr>
              <w:pStyle w:val="Compact"/>
            </w:pPr>
            <w:r>
              <w:rPr>
                <w:vertAlign w:val="superscript"/>
              </w:rPr>
              <w:t xml:space="preserve">[26]</w:t>
            </w:r>
          </w:p>
        </w:tc>
      </w:tr>
      <w:tr>
        <w:tc>
          <w:tcPr/>
          <w:p>
            <w:pPr>
              <w:pStyle w:val="Compact"/>
            </w:pPr>
            <w:r>
              <w:t xml:space="preserve">Shanghai–Hong Kong MoU on digital cargo trade and trade finance</w:t>
            </w:r>
          </w:p>
        </w:tc>
        <w:tc>
          <w:tcPr/>
          <w:p>
            <w:pPr>
              <w:pStyle w:val="Compact"/>
            </w:pPr>
            <w:r>
              <w:t xml:space="preserve">HKMA + Shanghai Data Bureau + National Technology Innovation Center for Blockchain</w:t>
            </w:r>
          </w:p>
        </w:tc>
        <w:tc>
          <w:tcPr/>
          <w:p>
            <w:pPr>
              <w:pStyle w:val="Compact"/>
            </w:pPr>
            <w:r>
              <w:t xml:space="preserve">2 Mar 2026</w:t>
            </w:r>
          </w:p>
        </w:tc>
        <w:tc>
          <w:tcPr/>
          <w:p>
            <w:pPr>
              <w:pStyle w:val="Compact"/>
            </w:pPr>
            <w:r>
              <w:t xml:space="preserve">Exploratory</w:t>
            </w:r>
          </w:p>
        </w:tc>
        <w:tc>
          <w:tcPr/>
          <w:p>
            <w:pPr>
              <w:pStyle w:val="Compact"/>
            </w:pPr>
            <w:r>
              <w:t xml:space="preserve">n/a</w:t>
            </w:r>
          </w:p>
        </w:tc>
        <w:tc>
          <w:tcPr/>
          <w:p>
            <w:pPr>
              <w:pStyle w:val="Compact"/>
            </w:pPr>
            <w:r>
              <w:rPr>
                <w:vertAlign w:val="superscript"/>
              </w:rPr>
              <w:t xml:space="preserve">[27]</w:t>
            </w:r>
          </w:p>
        </w:tc>
      </w:tr>
    </w:tbl>
    <w:bookmarkEnd w:id="272"/>
    <w:bookmarkStart w:id="273" w:name="key-facts-19"/>
    <w:p>
      <w:pPr>
        <w:pStyle w:val="Heading2"/>
      </w:pPr>
      <w:r>
        <w:t xml:space="preserve">Key facts</w:t>
      </w:r>
    </w:p>
    <w:p>
      <w:pPr>
        <w:pStyle w:val="Compact"/>
        <w:numPr>
          <w:ilvl w:val="0"/>
          <w:numId w:val="1259"/>
        </w:numPr>
      </w:pPr>
      <w:r>
        <w:t xml:space="preserve">The HKMA's e-HKD work began in 2017 with Project LionRock.</w:t>
      </w:r>
      <w:r>
        <w:t xml:space="preserve"> </w:t>
      </w:r>
      <w:r>
        <w:rPr>
          <w:vertAlign w:val="superscript"/>
        </w:rPr>
        <w:t xml:space="preserve">[1]</w:t>
      </w:r>
      <w:r>
        <w:t xml:space="preserve"> </w:t>
      </w:r>
      <w:r>
        <w:t xml:space="preserve">LionRock was a proof of concept, meaning a small test of whether an idea works. It involved the three note-issuing banks (the banks that issue Hong Kong banknotes) and Hong Kong Interbank Clearing Limited.</w:t>
      </w:r>
      <w:r>
        <w:t xml:space="preserve"> </w:t>
      </w:r>
      <w:r>
        <w:rPr>
          <w:vertAlign w:val="superscript"/>
        </w:rPr>
        <w:t xml:space="preserve">[1]</w:t>
      </w:r>
    </w:p>
    <w:p>
      <w:pPr>
        <w:pStyle w:val="Compact"/>
        <w:numPr>
          <w:ilvl w:val="0"/>
          <w:numId w:val="1259"/>
        </w:numPr>
      </w:pPr>
      <w:r>
        <w:t xml:space="preserve">In October 2021 an HKMA technical paper proposed a two-tier design.</w:t>
      </w:r>
      <w:r>
        <w:t xml:space="preserve"> </w:t>
      </w:r>
      <w:r>
        <w:rPr>
          <w:vertAlign w:val="superscript"/>
        </w:rPr>
        <w:t xml:space="preserve">[28]</w:t>
      </w:r>
      <w:r>
        <w:t xml:space="preserve"> </w:t>
      </w:r>
      <w:r>
        <w:t xml:space="preserve">Under it, the central bank issues e-HKD and banks distribute it.</w:t>
      </w:r>
      <w:r>
        <w:t xml:space="preserve"> </w:t>
      </w:r>
      <w:r>
        <w:rPr>
          <w:vertAlign w:val="superscript"/>
        </w:rPr>
        <w:t xml:space="preserve">[28]</w:t>
      </w:r>
      <w:r>
        <w:t xml:space="preserve"> </w:t>
      </w:r>
      <w:r>
        <w:t xml:space="preserve">The paper said this design was not a blueprint.</w:t>
      </w:r>
      <w:r>
        <w:t xml:space="preserve"> </w:t>
      </w:r>
      <w:r>
        <w:rPr>
          <w:vertAlign w:val="superscript"/>
        </w:rPr>
        <w:t xml:space="preserve">[28]</w:t>
      </w:r>
    </w:p>
    <w:p>
      <w:pPr>
        <w:pStyle w:val="Compact"/>
        <w:numPr>
          <w:ilvl w:val="0"/>
          <w:numId w:val="1259"/>
        </w:numPr>
      </w:pPr>
      <w:r>
        <w:t xml:space="preserve">The April 2022 policy paper noted that full anonymity is generally not seen as workable for a CBDC.</w:t>
      </w:r>
      <w:r>
        <w:t xml:space="preserve"> </w:t>
      </w:r>
      <w:r>
        <w:rPr>
          <w:vertAlign w:val="superscript"/>
        </w:rPr>
        <w:t xml:space="preserve">[29]</w:t>
      </w:r>
      <w:r>
        <w:t xml:space="preserve"> </w:t>
      </w:r>
      <w:r>
        <w:t xml:space="preserve">The reason given was anti-money laundering and counter-financing of terrorism (AML/CFT) duties.</w:t>
      </w:r>
      <w:r>
        <w:t xml:space="preserve"> </w:t>
      </w:r>
      <w:r>
        <w:rPr>
          <w:vertAlign w:val="superscript"/>
        </w:rPr>
        <w:t xml:space="preserve">[29]</w:t>
      </w:r>
      <w:r>
        <w:t xml:space="preserve"> </w:t>
      </w:r>
      <w:r>
        <w:t xml:space="preserve">The paper pointed to tiered wallets as a common approach. Tiered wallets have limits that rise as the user passes more identity checks.</w:t>
      </w:r>
      <w:r>
        <w:t xml:space="preserve"> </w:t>
      </w:r>
      <w:r>
        <w:rPr>
          <w:vertAlign w:val="superscript"/>
        </w:rPr>
        <w:t xml:space="preserve">[29]</w:t>
      </w:r>
    </w:p>
    <w:p>
      <w:pPr>
        <w:pStyle w:val="Compact"/>
        <w:numPr>
          <w:ilvl w:val="0"/>
          <w:numId w:val="1259"/>
        </w:numPr>
      </w:pPr>
      <w:r>
        <w:t xml:space="preserve">In September 2022 the HKMA set out a three-rail approach, meaning three parallel work streams.</w:t>
      </w:r>
      <w:r>
        <w:t xml:space="preserve"> </w:t>
      </w:r>
      <w:r>
        <w:rPr>
          <w:vertAlign w:val="superscript"/>
        </w:rPr>
        <w:t xml:space="preserve">[30]</w:t>
      </w:r>
      <w:r>
        <w:t xml:space="preserve"> </w:t>
      </w:r>
      <w:r>
        <w:t xml:space="preserve">It said early legal research suggested existing law was not adequate to issue a digital legal tender with enough certainty.</w:t>
      </w:r>
      <w:r>
        <w:t xml:space="preserve"> </w:t>
      </w:r>
      <w:r>
        <w:rPr>
          <w:vertAlign w:val="superscript"/>
        </w:rPr>
        <w:t xml:space="preserve">[30]</w:t>
      </w:r>
      <w:r>
        <w:t xml:space="preserve"> </w:t>
      </w:r>
      <w:r>
        <w:t xml:space="preserve">Legal tender is money the law recognises for paying debts.</w:t>
      </w:r>
    </w:p>
    <w:p>
      <w:pPr>
        <w:pStyle w:val="Compact"/>
        <w:numPr>
          <w:ilvl w:val="0"/>
          <w:numId w:val="1259"/>
        </w:numPr>
      </w:pPr>
      <w:r>
        <w:t xml:space="preserve">Phase 1 of the pilot had 16 firms running 14 pilots.</w:t>
      </w:r>
      <w:r>
        <w:t xml:space="preserve"> </w:t>
      </w:r>
      <w:r>
        <w:rPr>
          <w:vertAlign w:val="superscript"/>
        </w:rPr>
        <w:t xml:space="preserve">[31]</w:t>
      </w:r>
      <w:r>
        <w:t xml:space="preserve"> </w:t>
      </w:r>
      <w:r>
        <w:t xml:space="preserve">It found possible value in three features.</w:t>
      </w:r>
      <w:r>
        <w:t xml:space="preserve"> </w:t>
      </w:r>
      <w:r>
        <w:rPr>
          <w:vertAlign w:val="superscript"/>
        </w:rPr>
        <w:t xml:space="preserve">[31]</w:t>
      </w:r>
    </w:p>
    <w:p>
      <w:pPr>
        <w:pStyle w:val="Compact"/>
        <w:numPr>
          <w:ilvl w:val="1"/>
          <w:numId w:val="1260"/>
        </w:numPr>
      </w:pPr>
      <w:r>
        <w:t xml:space="preserve">Programmability: rules built into the money about when and how it moves.</w:t>
      </w:r>
    </w:p>
    <w:p>
      <w:pPr>
        <w:pStyle w:val="Compact"/>
        <w:numPr>
          <w:ilvl w:val="1"/>
          <w:numId w:val="1260"/>
        </w:numPr>
      </w:pPr>
      <w:r>
        <w:t xml:space="preserve">Tokenisation: recording money or assets as digital tokens.</w:t>
      </w:r>
    </w:p>
    <w:p>
      <w:pPr>
        <w:pStyle w:val="Compact"/>
        <w:numPr>
          <w:ilvl w:val="1"/>
          <w:numId w:val="1260"/>
        </w:numPr>
      </w:pPr>
      <w:r>
        <w:t xml:space="preserve">Atomic settlement: both sides of a deal settle at the same instant, or neither does.</w:t>
      </w:r>
    </w:p>
    <w:p>
      <w:pPr>
        <w:pStyle w:val="Compact"/>
        <w:numPr>
          <w:ilvl w:val="0"/>
          <w:numId w:val="1259"/>
        </w:numPr>
      </w:pPr>
      <w:r>
        <w:t xml:space="preserve">In September 2024 the project became Project e-HKD+. It covers both e-HKD and tokenised deposits.</w:t>
      </w:r>
      <w:r>
        <w:t xml:space="preserve"> </w:t>
      </w:r>
      <w:r>
        <w:rPr>
          <w:vertAlign w:val="superscript"/>
        </w:rPr>
        <w:t xml:space="preserve">[32]</w:t>
      </w:r>
      <w:r>
        <w:t xml:space="preserve"> </w:t>
      </w:r>
      <w:r>
        <w:t xml:space="preserve">Phase 2 ran 11 pilot groups.</w:t>
      </w:r>
      <w:r>
        <w:t xml:space="preserve"> </w:t>
      </w:r>
      <w:r>
        <w:rPr>
          <w:vertAlign w:val="superscript"/>
        </w:rPr>
        <w:t xml:space="preserve">[32]</w:t>
      </w:r>
    </w:p>
    <w:p>
      <w:pPr>
        <w:pStyle w:val="Compact"/>
        <w:numPr>
          <w:ilvl w:val="0"/>
          <w:numId w:val="1259"/>
        </w:numPr>
      </w:pPr>
      <w:r>
        <w:t xml:space="preserve">On 28 October 2025 the HKMA made wholesale payments the priority for future e-HKD work, ahead of retail use.</w:t>
      </w:r>
      <w:r>
        <w:t xml:space="preserve"> </w:t>
      </w:r>
      <w:r>
        <w:rPr>
          <w:vertAlign w:val="superscript"/>
        </w:rPr>
        <w:t xml:space="preserve">[3]</w:t>
      </w:r>
    </w:p>
    <w:p>
      <w:pPr>
        <w:pStyle w:val="Compact"/>
        <w:numPr>
          <w:ilvl w:val="0"/>
          <w:numId w:val="1259"/>
        </w:numPr>
      </w:pPr>
      <w:r>
        <w:t xml:space="preserve">The HKMA's September 2026 CBDC page says it has not yet decided if, or when, it would introduce an e-HKD.</w:t>
      </w:r>
      <w:r>
        <w:t xml:space="preserve"> </w:t>
      </w:r>
      <w:r>
        <w:rPr>
          <w:vertAlign w:val="superscript"/>
        </w:rPr>
        <w:t xml:space="preserve">[4]</w:t>
      </w:r>
    </w:p>
    <w:p>
      <w:pPr>
        <w:pStyle w:val="Compact"/>
        <w:numPr>
          <w:ilvl w:val="0"/>
          <w:numId w:val="1259"/>
        </w:numPr>
      </w:pPr>
      <w:r>
        <w:t xml:space="preserve">Inthanon-LionRock ran in Q4 2019.</w:t>
      </w:r>
      <w:r>
        <w:t xml:space="preserve"> </w:t>
      </w:r>
      <w:r>
        <w:rPr>
          <w:vertAlign w:val="superscript"/>
        </w:rPr>
        <w:t xml:space="preserve">[19]</w:t>
      </w:r>
      <w:r>
        <w:t xml:space="preserve"> </w:t>
      </w:r>
      <w:r>
        <w:t xml:space="preserve">In February 2021 the PBoC DCI and the Central Bank of the UAE joined.</w:t>
      </w:r>
      <w:r>
        <w:t xml:space="preserve"> </w:t>
      </w:r>
      <w:r>
        <w:rPr>
          <w:vertAlign w:val="superscript"/>
        </w:rPr>
        <w:t xml:space="preserve">[19]</w:t>
      </w:r>
      <w:r>
        <w:t xml:space="preserve"> </w:t>
      </w:r>
      <w:r>
        <w:t xml:space="preserve">The project was then renamed the m-CBDC Bridge (multiple-CBDC Bridge).</w:t>
      </w:r>
      <w:r>
        <w:t xml:space="preserve"> </w:t>
      </w:r>
      <w:r>
        <w:rPr>
          <w:vertAlign w:val="superscript"/>
        </w:rPr>
        <w:t xml:space="preserve">[19]</w:t>
      </w:r>
    </w:p>
    <w:p>
      <w:pPr>
        <w:pStyle w:val="Compact"/>
        <w:numPr>
          <w:ilvl w:val="0"/>
          <w:numId w:val="1259"/>
        </w:numPr>
      </w:pPr>
      <w:r>
        <w:t xml:space="preserve">The HKMA page says the BISIH Hong Kong Centre gave 'strong support' as the project became mBridge.</w:t>
      </w:r>
      <w:r>
        <w:t xml:space="preserve"> </w:t>
      </w:r>
      <w:r>
        <w:rPr>
          <w:vertAlign w:val="superscript"/>
        </w:rPr>
        <w:t xml:space="preserve">[5]</w:t>
      </w:r>
    </w:p>
    <w:p>
      <w:pPr>
        <w:pStyle w:val="Compact"/>
        <w:numPr>
          <w:ilvl w:val="0"/>
          <w:numId w:val="1259"/>
        </w:numPr>
      </w:pPr>
      <w:r>
        <w:t xml:space="preserve">In the 2022 mBridge pilot, 20 banks in four jurisdictions made more than 160 payments and foreign exchange trades.</w:t>
      </w:r>
      <w:r>
        <w:t xml:space="preserve"> </w:t>
      </w:r>
      <w:r>
        <w:rPr>
          <w:vertAlign w:val="superscript"/>
        </w:rPr>
        <w:t xml:space="preserve">[33]</w:t>
      </w:r>
      <w:r>
        <w:t xml:space="preserve"> </w:t>
      </w:r>
      <w:r>
        <w:t xml:space="preserve">These were worth over US$22 million in total.</w:t>
      </w:r>
      <w:r>
        <w:t xml:space="preserve"> </w:t>
      </w:r>
      <w:r>
        <w:rPr>
          <w:vertAlign w:val="superscript"/>
        </w:rPr>
        <w:t xml:space="preserve">[33]</w:t>
      </w:r>
    </w:p>
    <w:p>
      <w:pPr>
        <w:pStyle w:val="Compact"/>
        <w:numPr>
          <w:ilvl w:val="0"/>
          <w:numId w:val="1259"/>
        </w:numPr>
      </w:pPr>
      <w:r>
        <w:t xml:space="preserve">At MVP in June 2024, the listed project team was the HKMA, BoT, PBoC DCI, CBUAE and BISIH Hong Kong Centre.</w:t>
      </w:r>
      <w:r>
        <w:t xml:space="preserve"> </w:t>
      </w:r>
      <w:r>
        <w:rPr>
          <w:vertAlign w:val="superscript"/>
        </w:rPr>
        <w:t xml:space="preserve">[34]</w:t>
      </w:r>
      <w:r>
        <w:t xml:space="preserve"> </w:t>
      </w:r>
      <w:r>
        <w:t xml:space="preserve">The Saudi Central Bank was welcomed as the next full participant.</w:t>
      </w:r>
      <w:r>
        <w:t xml:space="preserve"> </w:t>
      </w:r>
      <w:r>
        <w:rPr>
          <w:vertAlign w:val="superscript"/>
        </w:rPr>
        <w:t xml:space="preserve">[34]</w:t>
      </w:r>
    </w:p>
    <w:p>
      <w:pPr>
        <w:pStyle w:val="Compact"/>
        <w:numPr>
          <w:ilvl w:val="0"/>
          <w:numId w:val="1259"/>
        </w:numPr>
      </w:pPr>
      <w:r>
        <w:t xml:space="preserve">In October 2025 the Government told the Legislative Council that mBridge had become part of Hong Kong's financial market infrastructure.</w:t>
      </w:r>
      <w:r>
        <w:t xml:space="preserve"> </w:t>
      </w:r>
      <w:r>
        <w:rPr>
          <w:vertAlign w:val="superscript"/>
        </w:rPr>
        <w:t xml:space="preserve">[16]</w:t>
      </w:r>
      <w:r>
        <w:t xml:space="preserve"> </w:t>
      </w:r>
      <w:r>
        <w:t xml:space="preserve">It also said participating Hong Kong banks set their own fees.</w:t>
      </w:r>
      <w:r>
        <w:t xml:space="preserve"> </w:t>
      </w:r>
      <w:r>
        <w:rPr>
          <w:vertAlign w:val="superscript"/>
        </w:rPr>
        <w:t xml:space="preserve">[16]</w:t>
      </w:r>
    </w:p>
    <w:p>
      <w:pPr>
        <w:pStyle w:val="Compact"/>
        <w:numPr>
          <w:ilvl w:val="0"/>
          <w:numId w:val="1259"/>
        </w:numPr>
      </w:pPr>
      <w:r>
        <w:t xml:space="preserve">Project Aurum built a two-tier test version: a wholesale system between banks, plus retail wallets.</w:t>
      </w:r>
      <w:r>
        <w:t xml:space="preserve"> </w:t>
      </w:r>
      <w:r>
        <w:rPr>
          <w:vertAlign w:val="superscript"/>
        </w:rPr>
        <w:t xml:space="preserve">[20]</w:t>
      </w:r>
      <w:r>
        <w:t xml:space="preserve"> </w:t>
      </w:r>
      <w:r>
        <w:t xml:space="preserve">Project Sela tested a different design. Private go-between firms, called access enablers, connect directly to the central bank's CBDC ledger.</w:t>
      </w:r>
      <w:r>
        <w:t xml:space="preserve"> </w:t>
      </w:r>
      <w:r>
        <w:rPr>
          <w:vertAlign w:val="superscript"/>
        </w:rPr>
        <w:t xml:space="preserve">[35]</w:t>
      </w:r>
    </w:p>
    <w:p>
      <w:pPr>
        <w:pStyle w:val="Compact"/>
        <w:numPr>
          <w:ilvl w:val="0"/>
          <w:numId w:val="1259"/>
        </w:numPr>
      </w:pPr>
      <w:r>
        <w:t xml:space="preserve">Project Ensemble explores settling tokenised money between banks, using the e-HKD as a wholesale CBDC.</w:t>
      </w:r>
      <w:r>
        <w:t xml:space="preserve"> </w:t>
      </w:r>
      <w:r>
        <w:rPr>
          <w:vertAlign w:val="superscript"/>
        </w:rPr>
        <w:t xml:space="preserve">[36]</w:t>
      </w:r>
      <w:r>
        <w:t xml:space="preserve"> </w:t>
      </w:r>
      <w:r>
        <w:t xml:space="preserve">A wholesale CBDC is central bank digital money used only by banks and other financial institutions. Ensemble starts with tokenised deposits.</w:t>
      </w:r>
      <w:r>
        <w:t xml:space="preserve"> </w:t>
      </w:r>
      <w:r>
        <w:rPr>
          <w:vertAlign w:val="superscript"/>
        </w:rPr>
        <w:t xml:space="preserve">[37]</w:t>
      </w:r>
    </w:p>
    <w:p>
      <w:pPr>
        <w:pStyle w:val="Compact"/>
        <w:numPr>
          <w:ilvl w:val="0"/>
          <w:numId w:val="1259"/>
        </w:numPr>
      </w:pPr>
      <w:r>
        <w:t xml:space="preserve">The Government's November 2025 digital green bonds had HKD and renminbi (RMB) tranches, or portions.</w:t>
      </w:r>
      <w:r>
        <w:t xml:space="preserve"> </w:t>
      </w:r>
      <w:r>
        <w:rPr>
          <w:vertAlign w:val="superscript"/>
        </w:rPr>
        <w:t xml:space="preserve">[38]</w:t>
      </w:r>
      <w:r>
        <w:t xml:space="preserve"> </w:t>
      </w:r>
      <w:r>
        <w:t xml:space="preserve">Those tranches had an option to settle in tokenised central bank money, alongside traditional payment systems.</w:t>
      </w:r>
      <w:r>
        <w:t xml:space="preserve"> </w:t>
      </w:r>
      <w:r>
        <w:rPr>
          <w:vertAlign w:val="superscript"/>
        </w:rPr>
        <w:t xml:space="preserve">[38]</w:t>
      </w:r>
      <w:r>
        <w:t xml:space="preserve"> </w:t>
      </w:r>
      <w:r>
        <w:t xml:space="preserve">The Government called it the world's first digital bond offering to use e-CNY and e-HKD in settlement.</w:t>
      </w:r>
      <w:r>
        <w:t xml:space="preserve"> </w:t>
      </w:r>
      <w:r>
        <w:rPr>
          <w:vertAlign w:val="superscript"/>
        </w:rPr>
        <w:t xml:space="preserve">[38]</w:t>
      </w:r>
    </w:p>
    <w:p>
      <w:pPr>
        <w:pStyle w:val="Compact"/>
        <w:numPr>
          <w:ilvl w:val="0"/>
          <w:numId w:val="1259"/>
        </w:numPr>
      </w:pPr>
      <w:r>
        <w:t xml:space="preserve">Tier-4 personal e-CNY wallets for Hong Kong residents cap balances at RMB 10,000.</w:t>
      </w:r>
      <w:r>
        <w:t xml:space="preserve"> </w:t>
      </w:r>
      <w:r>
        <w:rPr>
          <w:vertAlign w:val="superscript"/>
        </w:rPr>
        <w:t xml:space="preserve">[39]</w:t>
      </w:r>
      <w:r>
        <w:t xml:space="preserve"> </w:t>
      </w:r>
      <w:r>
        <w:t xml:space="preserve">They allow retail payments only, not person-to-person transfers.</w:t>
      </w:r>
      <w:r>
        <w:t xml:space="preserve"> </w:t>
      </w:r>
      <w:r>
        <w:rPr>
          <w:vertAlign w:val="superscript"/>
        </w:rPr>
        <w:t xml:space="preserve">[39]</w:t>
      </w:r>
    </w:p>
    <w:p>
      <w:pPr>
        <w:pStyle w:val="Compact"/>
        <w:numPr>
          <w:ilvl w:val="0"/>
          <w:numId w:val="1259"/>
        </w:numPr>
      </w:pPr>
      <w:r>
        <w:t xml:space="preserve">By end-January 2026, about 80,000 e-CNY wallets had been registered with Hong Kong mobile numbers.</w:t>
      </w:r>
      <w:r>
        <w:t xml:space="preserve"> </w:t>
      </w:r>
      <w:r>
        <w:rPr>
          <w:vertAlign w:val="superscript"/>
        </w:rPr>
        <w:t xml:space="preserve">[40]</w:t>
      </w:r>
      <w:r>
        <w:t xml:space="preserve"> </w:t>
      </w:r>
      <w:r>
        <w:t xml:space="preserve">In addition, 18 local banks let users top up these wallets through the FPS.</w:t>
      </w:r>
      <w:r>
        <w:t xml:space="preserve"> </w:t>
      </w:r>
      <w:r>
        <w:rPr>
          <w:vertAlign w:val="superscript"/>
        </w:rPr>
        <w:t xml:space="preserve">[40]</w:t>
      </w:r>
    </w:p>
    <w:bookmarkEnd w:id="273"/>
    <w:bookmarkStart w:id="274" w:name="what-your-bank-must-or-should-do-19"/>
    <w:p>
      <w:pPr>
        <w:pStyle w:val="Heading2"/>
      </w:pPr>
      <w:r>
        <w:t xml:space="preserve">What your bank must or should do</w:t>
      </w:r>
    </w:p>
    <w:p>
      <w:pPr>
        <w:pStyle w:val="FirstParagraph"/>
      </w:pPr>
      <w:r>
        <w:t xml:space="preserve">These are pilot and research designs, not binding rules. Neither the HKMA nor the Securities and Futures Commission (SFC) has made them rules. The lines below show what the published designs expect of participating banks.</w:t>
      </w:r>
    </w:p>
    <w:p>
      <w:pPr>
        <w:pStyle w:val="BodyText"/>
      </w:pPr>
      <w:r>
        <w:rPr>
          <w:b/>
          <w:bCs/>
        </w:rPr>
        <w:t xml:space="preserve">Obligations</w:t>
      </w:r>
    </w:p>
    <w:p>
      <w:pPr>
        <w:pStyle w:val="BodyText"/>
      </w:pPr>
      <w:r>
        <w:t xml:space="preserve">On mBridge, run AML, counter-terrorist financing (CTF) and sanctions checks off the platform before sending a payment.</w:t>
      </w:r>
      <w:r>
        <w:t xml:space="preserve"> </w:t>
      </w:r>
      <w:r>
        <w:rPr>
          <w:vertAlign w:val="superscript"/>
        </w:rPr>
        <w:t xml:space="preserve">[12]</w:t>
      </w:r>
      <w:r>
        <w:t xml:space="preserve"> </w:t>
      </w:r>
      <w:r>
        <w:t xml:space="preserve">The receiving bank runs its own check before confirming the payment.</w:t>
      </w:r>
      <w:r>
        <w:t xml:space="preserve"> </w:t>
      </w:r>
      <w:r>
        <w:rPr>
          <w:vertAlign w:val="superscript"/>
        </w:rPr>
        <w:t xml:space="preserve">[12]</w:t>
      </w:r>
    </w:p>
    <w:p>
      <w:pPr>
        <w:pStyle w:val="BodyText"/>
      </w:pPr>
      <w:r>
        <w:t xml:space="preserve">On mBridge, meet each jurisdiction's AML, CTF and sanctions laws.</w:t>
      </w:r>
      <w:r>
        <w:t xml:space="preserve"> </w:t>
      </w:r>
      <w:r>
        <w:rPr>
          <w:vertAlign w:val="superscript"/>
        </w:rPr>
        <w:t xml:space="preserve">[41]</w:t>
      </w:r>
      <w:r>
        <w:t xml:space="preserve"> </w:t>
      </w:r>
      <w:r>
        <w:t xml:space="preserve">The platform attaches a pass or fail certificate to each transaction, based on the bank's own off-platform check.</w:t>
      </w:r>
      <w:r>
        <w:t xml:space="preserve"> </w:t>
      </w:r>
      <w:r>
        <w:rPr>
          <w:vertAlign w:val="superscript"/>
        </w:rPr>
        <w:t xml:space="preserve">[41]</w:t>
      </w:r>
    </w:p>
    <w:p>
      <w:pPr>
        <w:pStyle w:val="BodyText"/>
      </w:pPr>
      <w:r>
        <w:rPr>
          <w:b/>
          <w:bCs/>
        </w:rPr>
        <w:t xml:space="preserve">Controls &amp; monitoring</w:t>
      </w:r>
    </w:p>
    <w:p>
      <w:pPr>
        <w:pStyle w:val="BodyText"/>
      </w:pPr>
      <w:r>
        <w:t xml:space="preserve">Keep KYC, AML and CTF checks in the bank's own systems, outside the mBridge platform ("off-bridge").</w:t>
      </w:r>
      <w:r>
        <w:t xml:space="preserve"> </w:t>
      </w:r>
      <w:r>
        <w:rPr>
          <w:vertAlign w:val="superscript"/>
        </w:rPr>
        <w:t xml:space="preserve">[13]</w:t>
      </w:r>
    </w:p>
    <w:p>
      <w:pPr>
        <w:pStyle w:val="BodyText"/>
      </w:pPr>
      <w:r>
        <w:t xml:space="preserve">If the bank takes a role in distributing e-HKD, note the 2022 policy paper.</w:t>
      </w:r>
      <w:r>
        <w:t xml:space="preserve"> </w:t>
      </w:r>
      <w:r>
        <w:rPr>
          <w:vertAlign w:val="superscript"/>
        </w:rPr>
        <w:t xml:space="preserve">[42]</w:t>
      </w:r>
      <w:r>
        <w:t xml:space="preserve"> </w:t>
      </w:r>
      <w:r>
        <w:t xml:space="preserve">It said a two-tier design could give customer-facing institutions two tasks: customer due diligence (checking who customers are) and record-keeping.</w:t>
      </w:r>
      <w:r>
        <w:t xml:space="preserve"> </w:t>
      </w:r>
      <w:r>
        <w:rPr>
          <w:vertAlign w:val="superscript"/>
        </w:rPr>
        <w:t xml:space="preserve">[42]</w:t>
      </w:r>
    </w:p>
    <w:p>
      <w:pPr>
        <w:pStyle w:val="BodyText"/>
      </w:pPr>
      <w:r>
        <w:rPr>
          <w:b/>
          <w:bCs/>
        </w:rPr>
        <w:t xml:space="preserve">Notify / consult HKMA or SFC</w:t>
      </w:r>
    </w:p>
    <w:p>
      <w:pPr>
        <w:pStyle w:val="BodyText"/>
      </w:pPr>
      <w:r>
        <w:t xml:space="preserve">Banks may use the HKMA Supervisory Incubator for distributed ledger technology (DLT).</w:t>
      </w:r>
      <w:r>
        <w:t xml:space="preserve"> </w:t>
      </w:r>
      <w:r>
        <w:rPr>
          <w:vertAlign w:val="superscript"/>
        </w:rPr>
        <w:t xml:space="preserve">[43]</w:t>
      </w:r>
      <w:r>
        <w:t xml:space="preserve"> </w:t>
      </w:r>
      <w:r>
        <w:t xml:space="preserve">DLT is a shared record kept in step across many parties. The Incubator lets banks reaffirm their risk controls before a full DLT launch.</w:t>
      </w:r>
      <w:r>
        <w:t xml:space="preserve"> </w:t>
      </w:r>
      <w:r>
        <w:rPr>
          <w:vertAlign w:val="superscript"/>
        </w:rPr>
        <w:t xml:space="preserve">[43]</w:t>
      </w:r>
      <w:r>
        <w:t xml:space="preserve"> </w:t>
      </w:r>
      <w:r>
        <w:t xml:space="preserve">Tokenised deposits are a core focus.</w:t>
      </w:r>
      <w:r>
        <w:t xml:space="preserve"> </w:t>
      </w:r>
      <w:r>
        <w:rPr>
          <w:vertAlign w:val="superscript"/>
        </w:rPr>
        <w:t xml:space="preserve">[43]</w:t>
      </w:r>
    </w:p>
    <w:p>
      <w:pPr>
        <w:pStyle w:val="BodyText"/>
      </w:pPr>
      <w:r>
        <w:rPr>
          <w:b/>
          <w:bCs/>
        </w:rPr>
        <w:t xml:space="preserve">Counterparty due diligence</w:t>
      </w:r>
    </w:p>
    <w:p>
      <w:pPr>
        <w:pStyle w:val="BodyText"/>
      </w:pPr>
      <w:r>
        <w:t xml:space="preserve">On mBridge, foreign banks can hold and use a CBDC.</w:t>
      </w:r>
      <w:r>
        <w:t xml:space="preserve"> </w:t>
      </w:r>
      <w:r>
        <w:rPr>
          <w:vertAlign w:val="superscript"/>
        </w:rPr>
        <w:t xml:space="preserve">[44]</w:t>
      </w:r>
      <w:r>
        <w:t xml:space="preserve"> </w:t>
      </w:r>
      <w:r>
        <w:t xml:space="preserve">Only domestic banks can swap their reserves at the central bank for that CBDC, or swap it back.</w:t>
      </w:r>
      <w:r>
        <w:t xml:space="preserve"> </w:t>
      </w:r>
      <w:r>
        <w:rPr>
          <w:vertAlign w:val="superscript"/>
        </w:rPr>
        <w:t xml:space="preserve">[44]</w:t>
      </w:r>
      <w:r>
        <w:t xml:space="preserve"> </w:t>
      </w:r>
      <w:r>
        <w:t xml:space="preserve">Check which role each counterparty has.</w:t>
      </w:r>
    </w:p>
    <w:bookmarkEnd w:id="274"/>
    <w:bookmarkStart w:id="275" w:name="talking-points-19"/>
    <w:p>
      <w:pPr>
        <w:pStyle w:val="Heading2"/>
      </w:pPr>
      <w:r>
        <w:t xml:space="preserve">Talking points</w:t>
      </w:r>
    </w:p>
    <w:p>
      <w:pPr>
        <w:pStyle w:val="FirstParagraph"/>
      </w:pPr>
      <w:r>
        <w:rPr>
          <w:b/>
          <w:bCs/>
        </w:rPr>
        <w:t xml:space="preserve">To the Chief Compliance Officer (CCO)</w:t>
      </w:r>
    </w:p>
    <w:p>
      <w:pPr>
        <w:pStyle w:val="Compact"/>
        <w:numPr>
          <w:ilvl w:val="0"/>
          <w:numId w:val="1261"/>
        </w:numPr>
      </w:pPr>
      <w:r>
        <w:t xml:space="preserve">mBridge leaves AML and sanctions screening to each bank, off the platform.</w:t>
      </w:r>
      <w:r>
        <w:t xml:space="preserve"> </w:t>
      </w:r>
      <w:r>
        <w:rPr>
          <w:vertAlign w:val="superscript"/>
        </w:rPr>
        <w:t xml:space="preserve">[12]</w:t>
      </w:r>
    </w:p>
    <w:p>
      <w:pPr>
        <w:pStyle w:val="Compact"/>
        <w:numPr>
          <w:ilvl w:val="0"/>
          <w:numId w:val="1261"/>
        </w:numPr>
      </w:pPr>
      <w:r>
        <w:t xml:space="preserve">The 2022 e-HKD policy paper said a two-tier design could task customer-facing institutions with customer due diligence.</w:t>
      </w:r>
      <w:r>
        <w:t xml:space="preserve"> </w:t>
      </w:r>
      <w:r>
        <w:rPr>
          <w:vertAlign w:val="superscript"/>
        </w:rPr>
        <w:t xml:space="preserve">[42]</w:t>
      </w:r>
    </w:p>
    <w:p>
      <w:pPr>
        <w:pStyle w:val="FirstParagraph"/>
      </w:pPr>
      <w:r>
        <w:rPr>
          <w:b/>
          <w:bCs/>
        </w:rPr>
        <w:t xml:space="preserve">To business heads</w:t>
      </w:r>
    </w:p>
    <w:p>
      <w:pPr>
        <w:pStyle w:val="Compact"/>
        <w:numPr>
          <w:ilvl w:val="0"/>
          <w:numId w:val="1262"/>
        </w:numPr>
      </w:pPr>
      <w:r>
        <w:t xml:space="preserve">The HKMA's e-HKD focus is now wholesale payments, to support tokenisation and cross-border payments.</w:t>
      </w:r>
      <w:r>
        <w:t xml:space="preserve"> </w:t>
      </w:r>
      <w:r>
        <w:rPr>
          <w:vertAlign w:val="superscript"/>
        </w:rPr>
        <w:t xml:space="preserve">[3]</w:t>
      </w:r>
    </w:p>
    <w:p>
      <w:pPr>
        <w:pStyle w:val="Compact"/>
        <w:numPr>
          <w:ilvl w:val="0"/>
          <w:numId w:val="1262"/>
        </w:numPr>
      </w:pPr>
      <w:r>
        <w:t xml:space="preserve">In Phase 2, commercial banks leaned slightly towards tokenised deposits over e-HKD.</w:t>
      </w:r>
      <w:r>
        <w:t xml:space="preserve"> </w:t>
      </w:r>
      <w:r>
        <w:rPr>
          <w:vertAlign w:val="superscript"/>
        </w:rPr>
        <w:t xml:space="preserve">[45]</w:t>
      </w:r>
    </w:p>
    <w:p>
      <w:pPr>
        <w:pStyle w:val="FirstParagraph"/>
      </w:pPr>
      <w:r>
        <w:rPr>
          <w:b/>
          <w:bCs/>
        </w:rPr>
        <w:t xml:space="preserve">To the Chief Executive Officer (CEO)</w:t>
      </w:r>
    </w:p>
    <w:p>
      <w:pPr>
        <w:pStyle w:val="Compact"/>
        <w:numPr>
          <w:ilvl w:val="0"/>
          <w:numId w:val="1263"/>
        </w:numPr>
      </w:pPr>
      <w:r>
        <w:t xml:space="preserve">mBridge reached MVP in June 2024.</w:t>
      </w:r>
      <w:r>
        <w:t xml:space="preserve"> </w:t>
      </w:r>
      <w:r>
        <w:rPr>
          <w:vertAlign w:val="superscript"/>
        </w:rPr>
        <w:t xml:space="preserve">[6]</w:t>
      </w:r>
      <w:r>
        <w:t xml:space="preserve"> </w:t>
      </w:r>
      <w:r>
        <w:t xml:space="preserve">The Government calls it part of Hong Kong's financial market infrastructure.</w:t>
      </w:r>
      <w:r>
        <w:t xml:space="preserve"> </w:t>
      </w:r>
      <w:r>
        <w:rPr>
          <w:vertAlign w:val="superscript"/>
        </w:rPr>
        <w:t xml:space="preserve">[16]</w:t>
      </w:r>
    </w:p>
    <w:p>
      <w:pPr>
        <w:pStyle w:val="Compact"/>
        <w:numPr>
          <w:ilvl w:val="0"/>
          <w:numId w:val="1263"/>
        </w:numPr>
      </w:pPr>
      <w:r>
        <w:t xml:space="preserve">The HKMA has not decided to issue a retail e-HKD.</w:t>
      </w:r>
      <w:r>
        <w:t xml:space="preserve"> </w:t>
      </w:r>
      <w:r>
        <w:rPr>
          <w:vertAlign w:val="superscript"/>
        </w:rPr>
        <w:t xml:space="preserve">[4]</w:t>
      </w:r>
    </w:p>
    <w:p>
      <w:pPr>
        <w:pStyle w:val="FirstParagraph"/>
      </w:pPr>
      <w:r>
        <w:rPr>
          <w:b/>
          <w:bCs/>
        </w:rPr>
        <w:t xml:space="preserve">To Risk / Chief Risk Officer (CRO)</w:t>
      </w:r>
    </w:p>
    <w:p>
      <w:pPr>
        <w:pStyle w:val="Compact"/>
        <w:numPr>
          <w:ilvl w:val="0"/>
          <w:numId w:val="1264"/>
        </w:numPr>
      </w:pPr>
      <w:r>
        <w:t xml:space="preserve">The 2022 mBridge pilot ran on one central cloud system in Hong Kong.</w:t>
      </w:r>
      <w:r>
        <w:t xml:space="preserve"> </w:t>
      </w:r>
      <w:r>
        <w:rPr>
          <w:vertAlign w:val="superscript"/>
        </w:rPr>
        <w:t xml:space="preserve">[46]</w:t>
      </w:r>
      <w:r>
        <w:t xml:space="preserve"> </w:t>
      </w:r>
      <w:r>
        <w:t xml:space="preserve">The pilot report said holding the data in a single cloud raised privacy concerns.</w:t>
      </w:r>
      <w:r>
        <w:t xml:space="preserve"> </w:t>
      </w:r>
      <w:r>
        <w:rPr>
          <w:vertAlign w:val="superscript"/>
        </w:rPr>
        <w:t xml:space="preserve">[46]</w:t>
      </w:r>
    </w:p>
    <w:p>
      <w:pPr>
        <w:pStyle w:val="Compact"/>
        <w:numPr>
          <w:ilvl w:val="0"/>
          <w:numId w:val="1264"/>
        </w:numPr>
      </w:pPr>
      <w:r>
        <w:t xml:space="preserve">In Phase 2, privacy tools using zero-knowledge proofs were tested on public blockchains. A zero-knowledge proof shows a fact is true without revealing the data behind it.</w:t>
      </w:r>
      <w:r>
        <w:t xml:space="preserve"> </w:t>
      </w:r>
      <w:r>
        <w:rPr>
          <w:vertAlign w:val="superscript"/>
        </w:rPr>
        <w:t xml:space="preserve">[47]</w:t>
      </w:r>
      <w:r>
        <w:t xml:space="preserve"> </w:t>
      </w:r>
      <w:r>
        <w:t xml:space="preserve">These tools made transactions up to 320 times more costly in gas fees, the fees paid to process each transaction.</w:t>
      </w:r>
      <w:r>
        <w:t xml:space="preserve"> </w:t>
      </w:r>
      <w:r>
        <w:rPr>
          <w:vertAlign w:val="superscript"/>
        </w:rPr>
        <w:t xml:space="preserve">[47]</w:t>
      </w:r>
    </w:p>
    <w:bookmarkEnd w:id="275"/>
    <w:bookmarkStart w:id="276" w:name="common-misunderstandings-19"/>
    <w:p>
      <w:pPr>
        <w:pStyle w:val="Heading2"/>
      </w:pPr>
      <w:r>
        <w:t xml:space="preserve">Common misunderstandings</w:t>
      </w:r>
    </w:p>
    <w:p>
      <w:pPr>
        <w:pStyle w:val="Compact"/>
        <w:numPr>
          <w:ilvl w:val="0"/>
          <w:numId w:val="1265"/>
        </w:numPr>
      </w:pPr>
      <w:r>
        <w:rPr>
          <w:b/>
          <w:bCs/>
        </w:rPr>
        <w:t xml:space="preserve">Myth:</w:t>
      </w:r>
      <w:r>
        <w:t xml:space="preserve"> </w:t>
      </w:r>
      <w:r>
        <w:t xml:space="preserve">Hong Kong is about to launch a retail e-HKD.</w:t>
      </w:r>
      <w:r>
        <w:t xml:space="preserve"> </w:t>
      </w:r>
      <w:r>
        <w:rPr>
          <w:b/>
          <w:bCs/>
        </w:rPr>
        <w:t xml:space="preserve">Fact:</w:t>
      </w:r>
      <w:r>
        <w:t xml:space="preserve"> </w:t>
      </w:r>
      <w:r>
        <w:t xml:space="preserve">The HKMA has made wholesale the priority. It has made no launch decision.</w:t>
      </w:r>
      <w:r>
        <w:t xml:space="preserve"> </w:t>
      </w:r>
      <w:r>
        <w:rPr>
          <w:vertAlign w:val="superscript"/>
        </w:rPr>
        <w:t xml:space="preserve">[48,4]</w:t>
      </w:r>
    </w:p>
    <w:p>
      <w:pPr>
        <w:pStyle w:val="Compact"/>
        <w:numPr>
          <w:ilvl w:val="0"/>
          <w:numId w:val="1265"/>
        </w:numPr>
      </w:pPr>
      <w:r>
        <w:rPr>
          <w:b/>
          <w:bCs/>
        </w:rPr>
        <w:t xml:space="preserve">Myth:</w:t>
      </w:r>
      <w:r>
        <w:t xml:space="preserve"> </w:t>
      </w:r>
      <w:r>
        <w:t xml:space="preserve">mBridge screens payments for sanctions.</w:t>
      </w:r>
      <w:r>
        <w:t xml:space="preserve"> </w:t>
      </w:r>
      <w:r>
        <w:rPr>
          <w:b/>
          <w:bCs/>
        </w:rPr>
        <w:t xml:space="preserve">Fact:</w:t>
      </w:r>
      <w:r>
        <w:t xml:space="preserve"> </w:t>
      </w:r>
      <w:r>
        <w:t xml:space="preserve">Each bank screens payments itself, off the platform.</w:t>
      </w:r>
      <w:r>
        <w:t xml:space="preserve"> </w:t>
      </w:r>
      <w:r>
        <w:rPr>
          <w:vertAlign w:val="superscript"/>
        </w:rPr>
        <w:t xml:space="preserve">[12]</w:t>
      </w:r>
    </w:p>
    <w:p>
      <w:pPr>
        <w:pStyle w:val="Compact"/>
        <w:numPr>
          <w:ilvl w:val="0"/>
          <w:numId w:val="1265"/>
        </w:numPr>
      </w:pPr>
      <w:r>
        <w:rPr>
          <w:b/>
          <w:bCs/>
        </w:rPr>
        <w:t xml:space="preserve">Myth:</w:t>
      </w:r>
      <w:r>
        <w:t xml:space="preserve"> </w:t>
      </w:r>
      <w:r>
        <w:t xml:space="preserve">Any bank can create any CBDC on mBridge.</w:t>
      </w:r>
      <w:r>
        <w:t xml:space="preserve"> </w:t>
      </w:r>
      <w:r>
        <w:rPr>
          <w:b/>
          <w:bCs/>
        </w:rPr>
        <w:t xml:space="preserve">Fact:</w:t>
      </w:r>
      <w:r>
        <w:t xml:space="preserve"> </w:t>
      </w:r>
      <w:r>
        <w:t xml:space="preserve">Only domestic banks can request issuance or redemption of their home CBDC.</w:t>
      </w:r>
      <w:r>
        <w:t xml:space="preserve"> </w:t>
      </w:r>
      <w:r>
        <w:rPr>
          <w:vertAlign w:val="superscript"/>
        </w:rPr>
        <w:t xml:space="preserve">[49]</w:t>
      </w:r>
    </w:p>
    <w:p>
      <w:pPr>
        <w:pStyle w:val="Compact"/>
        <w:numPr>
          <w:ilvl w:val="0"/>
          <w:numId w:val="1265"/>
        </w:numPr>
      </w:pPr>
      <w:r>
        <w:rPr>
          <w:b/>
          <w:bCs/>
        </w:rPr>
        <w:t xml:space="preserve">Myth:</w:t>
      </w:r>
      <w:r>
        <w:t xml:space="preserve"> </w:t>
      </w:r>
      <w:r>
        <w:t xml:space="preserve">e-CNY wallets work like general-purpose wallets.</w:t>
      </w:r>
      <w:r>
        <w:t xml:space="preserve"> </w:t>
      </w:r>
      <w:r>
        <w:rPr>
          <w:b/>
          <w:bCs/>
        </w:rPr>
        <w:t xml:space="preserve">Fact:</w:t>
      </w:r>
      <w:r>
        <w:t xml:space="preserve"> </w:t>
      </w:r>
      <w:r>
        <w:t xml:space="preserve">They do not allow person-to-person transfers.</w:t>
      </w:r>
      <w:r>
        <w:t xml:space="preserve"> </w:t>
      </w:r>
      <w:r>
        <w:rPr>
          <w:vertAlign w:val="superscript"/>
        </w:rPr>
        <w:t xml:space="preserve">[50]</w:t>
      </w:r>
    </w:p>
    <w:p>
      <w:pPr>
        <w:pStyle w:val="Compact"/>
        <w:numPr>
          <w:ilvl w:val="0"/>
          <w:numId w:val="1265"/>
        </w:numPr>
      </w:pPr>
      <w:r>
        <w:rPr>
          <w:b/>
          <w:bCs/>
        </w:rPr>
        <w:t xml:space="preserve">Myth:</w:t>
      </w:r>
      <w:r>
        <w:t xml:space="preserve"> </w:t>
      </w:r>
      <w:r>
        <w:t xml:space="preserve">Inthanon-LionRock and mBridge are different projects.</w:t>
      </w:r>
      <w:r>
        <w:t xml:space="preserve"> </w:t>
      </w:r>
      <w:r>
        <w:rPr>
          <w:b/>
          <w:bCs/>
        </w:rPr>
        <w:t xml:space="preserve">Fact:</w:t>
      </w:r>
      <w:r>
        <w:t xml:space="preserve"> </w:t>
      </w:r>
      <w:r>
        <w:t xml:space="preserve">mBridge is the renamed later phase of the same project.</w:t>
      </w:r>
      <w:r>
        <w:t xml:space="preserve"> </w:t>
      </w:r>
      <w:r>
        <w:rPr>
          <w:vertAlign w:val="superscript"/>
        </w:rPr>
        <w:t xml:space="preserve">[51]</w:t>
      </w:r>
    </w:p>
    <w:bookmarkEnd w:id="276"/>
    <w:bookmarkStart w:id="280" w:name="official-documents-to-read-first-19"/>
    <w:p>
      <w:pPr>
        <w:pStyle w:val="Heading2"/>
      </w:pPr>
      <w:r>
        <w:t xml:space="preserve">Official documents to read first</w:t>
      </w:r>
    </w:p>
    <w:p>
      <w:pPr>
        <w:pStyle w:val="Compact"/>
        <w:numPr>
          <w:ilvl w:val="0"/>
          <w:numId w:val="1266"/>
        </w:numPr>
      </w:pPr>
      <w:r>
        <w:rPr>
          <w:b/>
          <w:bCs/>
        </w:rPr>
        <w:t xml:space="preserve">HKMA Central Bank Digital Currency (CBDC) page</w:t>
      </w:r>
      <w:r>
        <w:t xml:space="preserve"> </w:t>
      </w:r>
      <w:r>
        <w:t xml:space="preserve">— HKMA, updated Sep 2026. Read the policy stance, mBridge, Ensemble and Collaborative Projects sections. This is the HKMA's own current summary.</w:t>
      </w:r>
      <w:r>
        <w:t xml:space="preserve"> </w:t>
      </w:r>
      <w:hyperlink r:id="rId277">
        <w:r>
          <w:rPr>
            <w:rStyle w:val="Hyperlink"/>
          </w:rPr>
          <w:t xml:space="preserve">https://www.hkma.gov.hk/eng/key-functions/international-financial-centre/fintech/central-bank-digital-currency/</w:t>
        </w:r>
      </w:hyperlink>
    </w:p>
    <w:p>
      <w:pPr>
        <w:pStyle w:val="Compact"/>
        <w:numPr>
          <w:ilvl w:val="0"/>
          <w:numId w:val="1266"/>
        </w:numPr>
      </w:pPr>
      <w:r>
        <w:rPr>
          <w:b/>
          <w:bCs/>
        </w:rPr>
        <w:t xml:space="preserve">Project mBridge: Connecting economies through CBDC</w:t>
      </w:r>
      <w:r>
        <w:t xml:space="preserve"> </w:t>
      </w:r>
      <w:r>
        <w:t xml:space="preserve">— pilot report, Oct 2022. Read s.6.4 (privacy) and s.6.5.2 (payments). Then read s.7.1 and s.7.2 (sovereignty, legal, AML and sanctions). This report gives the clearest statement of bank compliance duties on a CBDC platform.</w:t>
      </w:r>
      <w:r>
        <w:t xml:space="preserve"> </w:t>
      </w:r>
      <w:hyperlink r:id="rId278">
        <w:r>
          <w:rPr>
            <w:rStyle w:val="Hyperlink"/>
          </w:rPr>
          <w:t xml:space="preserve">https://www.hkma.gov.hk/media/eng/doc/key-information/press-release/2022/20221026e3a1.pdf</w:t>
        </w:r>
      </w:hyperlink>
    </w:p>
    <w:p>
      <w:pPr>
        <w:pStyle w:val="Compact"/>
        <w:numPr>
          <w:ilvl w:val="0"/>
          <w:numId w:val="1266"/>
        </w:numPr>
      </w:pPr>
      <w:r>
        <w:rPr>
          <w:b/>
          <w:bCs/>
        </w:rPr>
        <w:t xml:space="preserve">e-HKD Pilot Programme Phase 2 Report</w:t>
      </w:r>
      <w:r>
        <w:t xml:space="preserve"> </w:t>
      </w:r>
      <w:r>
        <w:t xml:space="preserve">— HKMA, 28 Oct 2025. Read the Executive Summary and Section 5 ('Path Forward'). It explains why the HKMA put wholesale use first.</w:t>
      </w:r>
      <w:r>
        <w:t xml:space="preserve"> </w:t>
      </w:r>
      <w:hyperlink r:id="rId279">
        <w:r>
          <w:rPr>
            <w:rStyle w:val="Hyperlink"/>
          </w:rPr>
          <w:t xml:space="preserve">https://www.hkma.gov.hk/media/eng/doc/key-information/press-release/2025/20251028e4a1.pdf</w:t>
        </w:r>
      </w:hyperlink>
    </w:p>
    <w:bookmarkEnd w:id="280"/>
    <w:bookmarkStart w:id="281" w:name="open-questions-19"/>
    <w:p>
      <w:pPr>
        <w:pStyle w:val="Heading2"/>
      </w:pPr>
      <w:r>
        <w:t xml:space="preserve">Open questions</w:t>
      </w:r>
    </w:p>
    <w:p>
      <w:pPr>
        <w:pStyle w:val="Compact"/>
        <w:numPr>
          <w:ilvl w:val="0"/>
          <w:numId w:val="1267"/>
        </w:numPr>
      </w:pPr>
      <w:r>
        <w:t xml:space="preserve">No official Hong Kong document reviewed for this guide describes any change in BISIH's role in mBridge after June 2024. This module states BISIH's role only as of the 2024 MVP release and the HKMA's CBDC page.</w:t>
      </w:r>
    </w:p>
    <w:p>
      <w:pPr>
        <w:pStyle w:val="Compact"/>
        <w:numPr>
          <w:ilvl w:val="0"/>
          <w:numId w:val="1267"/>
        </w:numPr>
      </w:pPr>
      <w:r>
        <w:t xml:space="preserve">In October 2025 the HKMA said groundwork for a retail e-HKD would be finished in the first half of 2026.</w:t>
      </w:r>
      <w:r>
        <w:t xml:space="preserve"> </w:t>
      </w:r>
      <w:r>
        <w:rPr>
          <w:vertAlign w:val="superscript"/>
        </w:rPr>
        <w:t xml:space="preserve">[52]</w:t>
      </w:r>
      <w:r>
        <w:t xml:space="preserve"> </w:t>
      </w:r>
      <w:r>
        <w:t xml:space="preserve">Its September 2026 page says this preparation work is completed.</w:t>
      </w:r>
      <w:r>
        <w:t xml:space="preserve"> </w:t>
      </w:r>
      <w:r>
        <w:rPr>
          <w:vertAlign w:val="superscript"/>
        </w:rPr>
        <w:t xml:space="preserve">[53]</w:t>
      </w:r>
      <w:r>
        <w:t xml:space="preserve"> </w:t>
      </w:r>
      <w:r>
        <w:t xml:space="preserve">The page gives no launch decision.</w:t>
      </w:r>
      <w:r>
        <w:t xml:space="preserve"> </w:t>
      </w:r>
      <w:r>
        <w:rPr>
          <w:vertAlign w:val="superscript"/>
        </w:rPr>
        <w:t xml:space="preserve">[53]</w:t>
      </w:r>
    </w:p>
    <w:p>
      <w:pPr>
        <w:pStyle w:val="Compact"/>
        <w:numPr>
          <w:ilvl w:val="0"/>
          <w:numId w:val="1267"/>
        </w:numPr>
      </w:pPr>
      <w:r>
        <w:t xml:space="preserve">The e-HKD Industry Forum's planned common token standards (shared technical rules for tokens) are not yet in the documents reviewed for this guide.</w:t>
      </w:r>
      <w:r>
        <w:t xml:space="preserve"> </w:t>
      </w:r>
      <w:r>
        <w:rPr>
          <w:vertAlign w:val="superscript"/>
        </w:rPr>
        <w:t xml:space="preserve">[54]</w:t>
      </w:r>
    </w:p>
    <w:p>
      <w:pPr>
        <w:pStyle w:val="Compact"/>
        <w:numPr>
          <w:ilvl w:val="0"/>
          <w:numId w:val="1267"/>
        </w:numPr>
      </w:pPr>
      <w:r>
        <w:t xml:space="preserve">The HKMA and the PBoC have been working on upgrading e-CNY wallets and raising their limits.</w:t>
      </w:r>
      <w:r>
        <w:t xml:space="preserve"> </w:t>
      </w:r>
      <w:r>
        <w:rPr>
          <w:vertAlign w:val="superscript"/>
        </w:rPr>
        <w:t xml:space="preserve">[55,56]</w:t>
      </w:r>
      <w:r>
        <w:t xml:space="preserve"> </w:t>
      </w:r>
      <w:r>
        <w:t xml:space="preserve">As of March 2026, this work had no finalised proposals or timetable.</w:t>
      </w:r>
      <w:r>
        <w:t xml:space="preserve"> </w:t>
      </w:r>
      <w:r>
        <w:rPr>
          <w:vertAlign w:val="superscript"/>
        </w:rPr>
        <w:t xml:space="preserve">[55,56]</w:t>
      </w:r>
    </w:p>
    <w:p>
      <w:pPr>
        <w:pStyle w:val="Compact"/>
        <w:numPr>
          <w:ilvl w:val="0"/>
          <w:numId w:val="1267"/>
        </w:numPr>
      </w:pPr>
      <w:r>
        <w:t xml:space="preserve">None of the documents reviewed for this guide gives outcomes of the BDF, BoT, BCB and Shanghai collaborations.</w:t>
      </w:r>
    </w:p>
    <w:bookmarkEnd w:id="281"/>
    <w:bookmarkStart w:id="282" w:name="related-modules-19"/>
    <w:p>
      <w:pPr>
        <w:pStyle w:val="Heading2"/>
      </w:pPr>
      <w:r>
        <w:t xml:space="preserve">Related modules</w:t>
      </w:r>
    </w:p>
    <w:p>
      <w:pPr>
        <w:pStyle w:val="FirstParagraph"/>
      </w:pPr>
      <w:r>
        <w:t xml:space="preserve">A1, C5, E1, E3</w:t>
      </w:r>
    </w:p>
    <w:bookmarkEnd w:id="282"/>
    <w:bookmarkStart w:id="283" w:name="notes-20"/>
    <w:p>
      <w:pPr>
        <w:pStyle w:val="Heading3"/>
      </w:pPr>
      <w:r>
        <w:t xml:space="preserve">Notes</w:t>
      </w:r>
    </w:p>
    <w:p>
      <w:pPr>
        <w:pStyle w:val="Compact"/>
        <w:numPr>
          <w:ilvl w:val="0"/>
          <w:numId w:val="1268"/>
        </w:numPr>
      </w:pPr>
      <w:r>
        <w:t xml:space="preserve">HKMA.</w:t>
      </w:r>
      <w:r>
        <w:t xml:space="preserve"> </w:t>
      </w:r>
      <w:r>
        <w:rPr>
          <w:i/>
          <w:iCs/>
        </w:rPr>
        <w:t xml:space="preserve">Hong Kong Monetary Authority - Central Bank Digital Currency (CBDC)</w:t>
      </w:r>
      <w:r>
        <w:t xml:space="preserve">, 9 September 2026. 'e-HKD for financial institutions' section.</w:t>
      </w:r>
      <w:r>
        <w:t xml:space="preserve"> </w:t>
      </w:r>
      <w:r>
        <w:t xml:space="preserve">https://www.hkma.gov.hk/eng/key-functions/international-financial-centre/fintech/central-bank-digital-currency/</w:t>
      </w:r>
    </w:p>
    <w:p>
      <w:pPr>
        <w:pStyle w:val="Compact"/>
        <w:numPr>
          <w:ilvl w:val="0"/>
          <w:numId w:val="1268"/>
        </w:numPr>
      </w:pPr>
      <w:r>
        <w:t xml:space="preserve">HKMA.</w:t>
      </w:r>
      <w:r>
        <w:t xml:space="preserve"> </w:t>
      </w:r>
      <w:r>
        <w:rPr>
          <w:i/>
          <w:iCs/>
        </w:rPr>
        <w:t xml:space="preserve">Hong Kong Monetary Authority - Central Bank Digital Currency (CBDC)</w:t>
      </w:r>
      <w:r>
        <w:t xml:space="preserve">, 9 September 2026. 'HKMA's Policy Stance on e-HKD used in retail applications' and 'e-HKD Pilot Programme Phase 1' and 'Phase 2' sections.</w:t>
      </w:r>
      <w:r>
        <w:t xml:space="preserve"> </w:t>
      </w:r>
      <w:r>
        <w:t xml:space="preserve">https://www.hkma.gov.hk/eng/key-functions/international-financial-centre/fintech/central-bank-digital-currency/</w:t>
      </w:r>
    </w:p>
    <w:p>
      <w:pPr>
        <w:pStyle w:val="Compact"/>
        <w:numPr>
          <w:ilvl w:val="0"/>
          <w:numId w:val="1268"/>
        </w:numPr>
      </w:pPr>
      <w:r>
        <w:t xml:space="preserve">HKMA.</w:t>
      </w:r>
      <w:r>
        <w:t xml:space="preserve"> </w:t>
      </w:r>
      <w:r>
        <w:rPr>
          <w:i/>
          <w:iCs/>
        </w:rPr>
        <w:t xml:space="preserve">HKMA completes e-HKD Pilot Programme and outlines future direction of e-HKD</w:t>
      </w:r>
      <w:r>
        <w:t xml:space="preserve">, 28 October 2025. Para 4.</w:t>
      </w:r>
      <w:r>
        <w:t xml:space="preserve"> </w:t>
      </w:r>
      <w:r>
        <w:t xml:space="preserve">https://www.hkma.gov.hk/eng/news-and-media/press-releases/2025/10/20251028-4/</w:t>
      </w:r>
    </w:p>
    <w:p>
      <w:pPr>
        <w:pStyle w:val="Compact"/>
        <w:numPr>
          <w:ilvl w:val="0"/>
          <w:numId w:val="1268"/>
        </w:numPr>
      </w:pPr>
      <w:r>
        <w:t xml:space="preserve">HKMA.</w:t>
      </w:r>
      <w:r>
        <w:t xml:space="preserve"> </w:t>
      </w:r>
      <w:r>
        <w:rPr>
          <w:i/>
          <w:iCs/>
        </w:rPr>
        <w:t xml:space="preserve">Hong Kong Monetary Authority - Central Bank Digital Currency (CBDC)</w:t>
      </w:r>
      <w:r>
        <w:t xml:space="preserve">, 9 September 2026. 'Policy Stance and Three-Rail Approach'.</w:t>
      </w:r>
      <w:r>
        <w:t xml:space="preserve"> </w:t>
      </w:r>
      <w:r>
        <w:t xml:space="preserve">https://www.hkma.gov.hk/eng/key-functions/international-financial-centre/fintech/central-bank-digital-currency/</w:t>
      </w:r>
    </w:p>
    <w:p>
      <w:pPr>
        <w:pStyle w:val="Compact"/>
        <w:numPr>
          <w:ilvl w:val="0"/>
          <w:numId w:val="1268"/>
        </w:numPr>
      </w:pPr>
      <w:r>
        <w:t xml:space="preserve">HKMA.</w:t>
      </w:r>
      <w:r>
        <w:t xml:space="preserve"> </w:t>
      </w:r>
      <w:r>
        <w:rPr>
          <w:i/>
          <w:iCs/>
        </w:rPr>
        <w:t xml:space="preserve">Hong Kong Monetary Authority - Central Bank Digital Currency (CBDC)</w:t>
      </w:r>
      <w:r>
        <w:t xml:space="preserve">, 9 September 2026. 'Project Inthanon-LionRock' section.</w:t>
      </w:r>
      <w:r>
        <w:t xml:space="preserve"> </w:t>
      </w:r>
      <w:r>
        <w:t xml:space="preserve">https://www.hkma.gov.hk/eng/key-functions/international-financial-centre/fintech/central-bank-digital-currency/</w:t>
      </w:r>
    </w:p>
    <w:p>
      <w:pPr>
        <w:pStyle w:val="Compact"/>
        <w:numPr>
          <w:ilvl w:val="0"/>
          <w:numId w:val="1268"/>
        </w:numPr>
      </w:pPr>
      <w:r>
        <w:t xml:space="preserve">HKMA.</w:t>
      </w:r>
      <w:r>
        <w:t xml:space="preserve"> </w:t>
      </w:r>
      <w:r>
        <w:rPr>
          <w:i/>
          <w:iCs/>
        </w:rPr>
        <w:t xml:space="preserve">Project mBridge reaches MVP stage</w:t>
      </w:r>
      <w:r>
        <w:t xml:space="preserve">, 5 June 2024. Para 1.</w:t>
      </w:r>
      <w:r>
        <w:t xml:space="preserve"> </w:t>
      </w:r>
      <w:r>
        <w:t xml:space="preserve">https://www.hkma.gov.hk/eng/news-and-media/press-releases/2024/06/20240605-4/</w:t>
      </w:r>
    </w:p>
    <w:p>
      <w:pPr>
        <w:pStyle w:val="Compact"/>
        <w:numPr>
          <w:ilvl w:val="0"/>
          <w:numId w:val="1268"/>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Paras 1 and 3.</w:t>
      </w:r>
      <w:r>
        <w:t xml:space="preserve"> </w:t>
      </w:r>
      <w:r>
        <w:t xml:space="preserve">https://www.hkma.gov.hk/eng/news-and-media/press-releases/2025/11/20251113-3/</w:t>
      </w:r>
    </w:p>
    <w:p>
      <w:pPr>
        <w:pStyle w:val="Compact"/>
        <w:numPr>
          <w:ilvl w:val="0"/>
          <w:numId w:val="1268"/>
        </w:numPr>
      </w:pPr>
      <w:r>
        <w:t xml:space="preserve">HKMA.</w:t>
      </w:r>
      <w:r>
        <w:t xml:space="preserve"> </w:t>
      </w:r>
      <w:r>
        <w:rPr>
          <w:i/>
          <w:iCs/>
        </w:rPr>
        <w:t xml:space="preserve">Collaboration between BDF and HKMA Unlocks New CBDC Cross-border Opportunities</w:t>
      </w:r>
      <w:r>
        <w:t xml:space="preserve">, 27 June 2024. Paras 2-3.</w:t>
      </w:r>
      <w:r>
        <w:t xml:space="preserve"> </w:t>
      </w:r>
      <w:r>
        <w:t xml:space="preserve">https://www.hkma.gov.hk/eng/news-and-media/press-releases/2024/06/20240627-3/</w:t>
      </w:r>
    </w:p>
    <w:p>
      <w:pPr>
        <w:pStyle w:val="Compact"/>
        <w:numPr>
          <w:ilvl w:val="0"/>
          <w:numId w:val="1268"/>
        </w:numPr>
      </w:pPr>
      <w:r>
        <w:t xml:space="preserve">HKMA.</w:t>
      </w:r>
      <w:r>
        <w:t xml:space="preserve"> </w:t>
      </w:r>
      <w:r>
        <w:rPr>
          <w:i/>
          <w:iCs/>
        </w:rPr>
        <w:t xml:space="preserve">Hong Kong Monetary Authority partners with Bank of Thailand on Cross-Border Tokenisation Initiatives</w:t>
      </w:r>
      <w:r>
        <w:t xml:space="preserve">, 28 October 2024. Paras 1 and 3.</w:t>
      </w:r>
      <w:r>
        <w:t xml:space="preserve"> </w:t>
      </w:r>
      <w:r>
        <w:t xml:space="preserve">https://www.hkma.gov.hk/eng/news-and-media/press-releases/2024/10/20241028-4/</w:t>
      </w:r>
    </w:p>
    <w:p>
      <w:pPr>
        <w:pStyle w:val="Compact"/>
        <w:numPr>
          <w:ilvl w:val="0"/>
          <w:numId w:val="1268"/>
        </w:numPr>
      </w:pPr>
      <w:r>
        <w:t xml:space="preserve">HKMA.</w:t>
      </w:r>
      <w:r>
        <w:t xml:space="preserve"> </w:t>
      </w:r>
      <w:r>
        <w:rPr>
          <w:i/>
          <w:iCs/>
        </w:rPr>
        <w:t xml:space="preserve">Hong Kong Monetary Authority partners with Banco Central do Brasil on Cross-Border Tokenisation Initiatives</w:t>
      </w:r>
      <w:r>
        <w:t xml:space="preserve">, 28 October 2024. Para 1.</w:t>
      </w:r>
      <w:r>
        <w:t xml:space="preserve"> </w:t>
      </w:r>
      <w:r>
        <w:t xml:space="preserve">https://www.hkma.gov.hk/eng/news-and-media/press-releases/2024/10/20241028-3/</w:t>
      </w:r>
    </w:p>
    <w:p>
      <w:pPr>
        <w:pStyle w:val="Compact"/>
        <w:numPr>
          <w:ilvl w:val="0"/>
          <w:numId w:val="1268"/>
        </w:numPr>
      </w:pPr>
      <w:r>
        <w:t xml:space="preserve">HKMA.</w:t>
      </w:r>
      <w:r>
        <w:t xml:space="preserve"> </w:t>
      </w:r>
      <w:r>
        <w:rPr>
          <w:i/>
          <w:iCs/>
        </w:rPr>
        <w:t xml:space="preserve">Hong Kong Monetary Authority, Shanghai Data Bureau, and National Technology Innovation Center for Blockchain sign MoU to strengthen Shanghai-Hong Kong cooperation in digitised cargo trade and finance</w:t>
      </w:r>
      <w:r>
        <w:t xml:space="preserve">, 2 March 2026. Para 2.</w:t>
      </w:r>
      <w:r>
        <w:t xml:space="preserve"> </w:t>
      </w:r>
      <w:r>
        <w:t xml:space="preserve">https://www.hkma.gov.hk/eng/news-and-media/press-releases/2026/03/20260302-3/</w:t>
      </w:r>
    </w:p>
    <w:p>
      <w:pPr>
        <w:pStyle w:val="Compact"/>
        <w:numPr>
          <w:ilvl w:val="0"/>
          <w:numId w:val="1268"/>
        </w:numPr>
      </w:pPr>
      <w:r>
        <w:t xml:space="preserve">HKMA, SFC.</w:t>
      </w:r>
      <w:r>
        <w:t xml:space="preserve"> </w:t>
      </w:r>
      <w:r>
        <w:rPr>
          <w:i/>
          <w:iCs/>
        </w:rPr>
        <w:t xml:space="preserve">Project mBridge: Connecting economies through CBDC</w:t>
      </w:r>
      <w:r>
        <w:t xml:space="preserve">, 1 October 2022. S.6.5.2, p.30.</w:t>
      </w:r>
      <w:r>
        <w:t xml:space="preserve"> </w:t>
      </w:r>
      <w:r>
        <w:t xml:space="preserve">https://www.hkma.gov.hk/media/eng/doc/key-information/press-release/2022/20221026e3a1.pdf</w:t>
      </w:r>
    </w:p>
    <w:p>
      <w:pPr>
        <w:pStyle w:val="Compact"/>
        <w:numPr>
          <w:ilvl w:val="0"/>
          <w:numId w:val="1268"/>
        </w:numPr>
      </w:pPr>
      <w:r>
        <w:t xml:space="preserve">BIS.</w:t>
      </w:r>
      <w:r>
        <w:t xml:space="preserve"> </w:t>
      </w:r>
      <w:r>
        <w:rPr>
          <w:i/>
          <w:iCs/>
        </w:rPr>
        <w:t xml:space="preserve">Experimenting with a multi-CBDC platform for cross-border payments (Project mBridge Update)</w:t>
      </w:r>
      <w:r>
        <w:t xml:space="preserve">, 30 October 2023. P.3.</w:t>
      </w:r>
      <w:r>
        <w:t xml:space="preserve"> </w:t>
      </w:r>
      <w:r>
        <w:t xml:space="preserve">https://www.hkma.gov.hk/media/eng/doc/key-functions/financial-infrastructure/mBridge_publication.pdf</w:t>
      </w:r>
    </w:p>
    <w:p>
      <w:pPr>
        <w:pStyle w:val="Compact"/>
        <w:numPr>
          <w:ilvl w:val="0"/>
          <w:numId w:val="1268"/>
        </w:numPr>
      </w:pPr>
      <w:r>
        <w:t xml:space="preserve">HKMA.</w:t>
      </w:r>
      <w:r>
        <w:t xml:space="preserve"> </w:t>
      </w:r>
      <w:r>
        <w:rPr>
          <w:i/>
          <w:iCs/>
        </w:rPr>
        <w:t xml:space="preserve">Hong Kong Monetary Authority - Central Bank Digital Currency (CBDC)</w:t>
      </w:r>
      <w:r>
        <w:t xml:space="preserve">, 9 September 2026. 'e-HKD for individuals and corporates' section and 'Policy Stance and Three-Rail Approach'.</w:t>
      </w:r>
      <w:r>
        <w:t xml:space="preserve"> </w:t>
      </w:r>
      <w:r>
        <w:t xml:space="preserve">https://www.hkma.gov.hk/eng/key-functions/international-financial-centre/fintech/central-bank-digital-currency/</w:t>
      </w:r>
    </w:p>
    <w:p>
      <w:pPr>
        <w:pStyle w:val="Compact"/>
        <w:numPr>
          <w:ilvl w:val="0"/>
          <w:numId w:val="1268"/>
        </w:numPr>
      </w:pPr>
      <w:r>
        <w:t xml:space="preserve">HKMA.</w:t>
      </w:r>
      <w:r>
        <w:t xml:space="preserve"> </w:t>
      </w:r>
      <w:r>
        <w:rPr>
          <w:i/>
          <w:iCs/>
        </w:rPr>
        <w:t xml:space="preserve">Project mBridge reaches MVP stage</w:t>
      </w:r>
      <w:r>
        <w:t xml:space="preserve">, 5 June 2024. Paras 1 and 3, fn 1.</w:t>
      </w:r>
      <w:r>
        <w:t xml:space="preserve"> </w:t>
      </w:r>
      <w:r>
        <w:t xml:space="preserve">https://www.hkma.gov.hk/eng/news-and-media/press-releases/2024/06/20240605-4/</w:t>
      </w:r>
    </w:p>
    <w:p>
      <w:pPr>
        <w:pStyle w:val="Compact"/>
        <w:numPr>
          <w:ilvl w:val="0"/>
          <w:numId w:val="1268"/>
        </w:numPr>
      </w:pPr>
      <w:r>
        <w:t xml:space="preserve">Government.</w:t>
      </w:r>
      <w:r>
        <w:t xml:space="preserve"> </w:t>
      </w:r>
      <w:r>
        <w:rPr>
          <w:i/>
          <w:iCs/>
        </w:rPr>
        <w:t xml:space="preserve">LCQ21: e-CNY wallets</w:t>
      </w:r>
      <w:r>
        <w:t xml:space="preserve">, 8 October 2025. Reply (4).</w:t>
      </w:r>
      <w:r>
        <w:t xml:space="preserve"> </w:t>
      </w:r>
      <w:r>
        <w:t xml:space="preserve">https://www.info.gov.hk/gia/general/202510/08/P2025100800250.htm</w:t>
      </w:r>
    </w:p>
    <w:p>
      <w:pPr>
        <w:pStyle w:val="Compact"/>
        <w:numPr>
          <w:ilvl w:val="0"/>
          <w:numId w:val="1268"/>
        </w:numPr>
      </w:pPr>
      <w:r>
        <w:t xml:space="preserve">HKMA.</w:t>
      </w:r>
      <w:r>
        <w:t xml:space="preserve"> </w:t>
      </w:r>
      <w:r>
        <w:rPr>
          <w:i/>
          <w:iCs/>
        </w:rPr>
        <w:t xml:space="preserve">HKMA unveils Project Ensemble to support the development of the Hong Kong tokenisation market</w:t>
      </w:r>
      <w:r>
        <w:t xml:space="preserve">, 7 March 2024. Para 1.</w:t>
      </w:r>
      <w:r>
        <w:t xml:space="preserve"> </w:t>
      </w:r>
      <w:r>
        <w:t xml:space="preserve">https://www.hkma.gov.hk/eng/news-and-media/press-releases/2024/03/20240307-5/</w:t>
      </w:r>
    </w:p>
    <w:p>
      <w:pPr>
        <w:pStyle w:val="Compact"/>
        <w:numPr>
          <w:ilvl w:val="0"/>
          <w:numId w:val="1268"/>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Paras 1-3.</w:t>
      </w:r>
      <w:r>
        <w:t xml:space="preserve"> </w:t>
      </w:r>
      <w:r>
        <w:t xml:space="preserve">https://www.hkma.gov.hk/eng/news-and-media/press-releases/2025/11/20251113-3/</w:t>
      </w:r>
    </w:p>
    <w:p>
      <w:pPr>
        <w:pStyle w:val="Compact"/>
        <w:numPr>
          <w:ilvl w:val="0"/>
          <w:numId w:val="1268"/>
        </w:numPr>
      </w:pPr>
      <w:r>
        <w:t xml:space="preserve">HKMA.</w:t>
      </w:r>
      <w:r>
        <w:t xml:space="preserve"> </w:t>
      </w:r>
      <w:r>
        <w:rPr>
          <w:i/>
          <w:iCs/>
        </w:rPr>
        <w:t xml:space="preserve">Joint statement on the Multiple Central Bank Digital Currency (m-CBDC) Bridge Project</w:t>
      </w:r>
      <w:r>
        <w:t xml:space="preserve">, 23 February 2021. Para 1 and fn 1.</w:t>
      </w:r>
      <w:r>
        <w:t xml:space="preserve"> </w:t>
      </w:r>
      <w:r>
        <w:t xml:space="preserve">https://www.hkma.gov.hk/eng/news-and-media/press-releases/2021/02/20210223-3/</w:t>
      </w:r>
    </w:p>
    <w:p>
      <w:pPr>
        <w:pStyle w:val="Compact"/>
        <w:numPr>
          <w:ilvl w:val="0"/>
          <w:numId w:val="1268"/>
        </w:numPr>
      </w:pPr>
      <w:r>
        <w:t xml:space="preserve">HKMA.</w:t>
      </w:r>
      <w:r>
        <w:t xml:space="preserve"> </w:t>
      </w:r>
      <w:r>
        <w:rPr>
          <w:i/>
          <w:iCs/>
        </w:rPr>
        <w:t xml:space="preserve">Hong Kong Monetary Authority - Central Bank Digital Currency (CBDC)</w:t>
      </w:r>
      <w:r>
        <w:t xml:space="preserve">, 9 September 2026. 'Collaborative Projects'.</w:t>
      </w:r>
      <w:r>
        <w:t xml:space="preserve"> </w:t>
      </w:r>
      <w:r>
        <w:t xml:space="preserve">https://www.hkma.gov.hk/eng/key-functions/international-financial-centre/fintech/central-bank-digital-currency/</w:t>
      </w:r>
    </w:p>
    <w:p>
      <w:pPr>
        <w:pStyle w:val="Compact"/>
        <w:numPr>
          <w:ilvl w:val="0"/>
          <w:numId w:val="1268"/>
        </w:numPr>
      </w:pPr>
      <w:r>
        <w:t xml:space="preserve">HKMA.</w:t>
      </w:r>
      <w:r>
        <w:t xml:space="preserve"> </w:t>
      </w:r>
      <w:r>
        <w:rPr>
          <w:i/>
          <w:iCs/>
        </w:rPr>
        <w:t xml:space="preserve">Project Sela – An accessible and secure retail CBDC ecosystem</w:t>
      </w:r>
      <w:r>
        <w:t xml:space="preserve">, 12 September 2023. S.1 Introduction, p.5.</w:t>
      </w:r>
      <w:r>
        <w:t xml:space="preserve"> </w:t>
      </w:r>
      <w:r>
        <w:t xml:space="preserve">https://www.hkma.gov.hk/media/eng/doc/key-information/press-release/2023/20230912e3a1.pdf</w:t>
      </w:r>
    </w:p>
    <w:p>
      <w:pPr>
        <w:pStyle w:val="Compact"/>
        <w:numPr>
          <w:ilvl w:val="0"/>
          <w:numId w:val="1268"/>
        </w:numPr>
      </w:pPr>
      <w:r>
        <w:t xml:space="preserve">HKMA.</w:t>
      </w:r>
      <w:r>
        <w:t xml:space="preserve"> </w:t>
      </w:r>
      <w:r>
        <w:rPr>
          <w:i/>
          <w:iCs/>
        </w:rPr>
        <w:t xml:space="preserve">Hong Kong Monetary Authority - Eddie Yue on Tokenised Bond: Huge Potential to be Unlocked</w:t>
      </w:r>
      <w:r>
        <w:t xml:space="preserve">, 16 February 2023. Para 17.</w:t>
      </w:r>
      <w:r>
        <w:t xml:space="preserve"> </w:t>
      </w:r>
      <w:r>
        <w:t xml:space="preserve">https://www.hkma.gov.hk/eng/news-and-media/insight/2023/02/20230216/</w:t>
      </w:r>
    </w:p>
    <w:p>
      <w:pPr>
        <w:pStyle w:val="Compact"/>
        <w:numPr>
          <w:ilvl w:val="0"/>
          <w:numId w:val="1268"/>
        </w:numPr>
      </w:pPr>
      <w:r>
        <w:t xml:space="preserve">HKMA.</w:t>
      </w:r>
      <w:r>
        <w:t xml:space="preserve"> </w:t>
      </w:r>
      <w:r>
        <w:rPr>
          <w:i/>
          <w:iCs/>
        </w:rPr>
        <w:t xml:space="preserve">HKMA unveils Project Ensemble to support the development of the Hong Kong tokenisation market</w:t>
      </w:r>
      <w:r>
        <w:t xml:space="preserve">, 7 March 2024. Fn 4.</w:t>
      </w:r>
      <w:r>
        <w:t xml:space="preserve"> </w:t>
      </w:r>
      <w:r>
        <w:t xml:space="preserve">https://www.hkma.gov.hk/eng/news-and-media/press-releases/2024/03/20240307-5/</w:t>
      </w:r>
    </w:p>
    <w:p>
      <w:pPr>
        <w:pStyle w:val="Compact"/>
        <w:numPr>
          <w:ilvl w:val="0"/>
          <w:numId w:val="1268"/>
        </w:numPr>
      </w:pPr>
      <w:r>
        <w:t xml:space="preserve">HKMA.</w:t>
      </w:r>
      <w:r>
        <w:t xml:space="preserve"> </w:t>
      </w:r>
      <w:r>
        <w:rPr>
          <w:i/>
          <w:iCs/>
        </w:rPr>
        <w:t xml:space="preserve">Collaboration between BDF and HKMA Unlocks New CBDC Cross-border Opportunities</w:t>
      </w:r>
      <w:r>
        <w:t xml:space="preserve">, 27 June 2024. Paras 1-3, fn 2.</w:t>
      </w:r>
      <w:r>
        <w:t xml:space="preserve"> </w:t>
      </w:r>
      <w:r>
        <w:t xml:space="preserve">https://www.hkma.gov.hk/eng/news-and-media/press-releases/2024/06/20240627-3/</w:t>
      </w:r>
    </w:p>
    <w:p>
      <w:pPr>
        <w:pStyle w:val="Compact"/>
        <w:numPr>
          <w:ilvl w:val="0"/>
          <w:numId w:val="1268"/>
        </w:numPr>
      </w:pPr>
      <w:r>
        <w:t xml:space="preserve">HKMA.</w:t>
      </w:r>
      <w:r>
        <w:t xml:space="preserve"> </w:t>
      </w:r>
      <w:r>
        <w:rPr>
          <w:i/>
          <w:iCs/>
        </w:rPr>
        <w:t xml:space="preserve">Hong Kong Monetary Authority partners with Bank of Thailand on Cross-Border Tokenisation Initiatives</w:t>
      </w:r>
      <w:r>
        <w:t xml:space="preserve">, 28 October 2024. Para 3.</w:t>
      </w:r>
      <w:r>
        <w:t xml:space="preserve"> </w:t>
      </w:r>
      <w:r>
        <w:t xml:space="preserve">https://www.hkma.gov.hk/eng/news-and-media/press-releases/2024/10/20241028-4/</w:t>
      </w:r>
    </w:p>
    <w:p>
      <w:pPr>
        <w:pStyle w:val="Compact"/>
        <w:numPr>
          <w:ilvl w:val="0"/>
          <w:numId w:val="1268"/>
        </w:numPr>
      </w:pPr>
      <w:r>
        <w:t xml:space="preserve">HKMA.</w:t>
      </w:r>
      <w:r>
        <w:t xml:space="preserve"> </w:t>
      </w:r>
      <w:r>
        <w:rPr>
          <w:i/>
          <w:iCs/>
        </w:rPr>
        <w:t xml:space="preserve">Expanding the cross-boundary e-CNY pilot in Hong Kong</w:t>
      </w:r>
      <w:r>
        <w:t xml:space="preserve">, 17 May 2024. Paras 1-2.</w:t>
      </w:r>
      <w:r>
        <w:t xml:space="preserve"> </w:t>
      </w:r>
      <w:r>
        <w:t xml:space="preserve">https://www.hkma.gov.hk/eng/news-and-media/press-releases/2024/05/20240517-3/</w:t>
      </w:r>
    </w:p>
    <w:p>
      <w:pPr>
        <w:pStyle w:val="Compact"/>
        <w:numPr>
          <w:ilvl w:val="0"/>
          <w:numId w:val="1268"/>
        </w:numPr>
      </w:pPr>
      <w:r>
        <w:t xml:space="preserve">HKMA.</w:t>
      </w:r>
      <w:r>
        <w:t xml:space="preserve"> </w:t>
      </w:r>
      <w:r>
        <w:rPr>
          <w:i/>
          <w:iCs/>
        </w:rPr>
        <w:t xml:space="preserve">Hong Kong Monetary Authority, Shanghai Data Bureau, and National Technology Innovation Center for Blockchain sign MoU to strengthen Shanghai-Hong Kong cooperation in digitised cargo trade and finance</w:t>
      </w:r>
      <w:r>
        <w:t xml:space="preserve">, 2 March 2026. Paras 1-2.</w:t>
      </w:r>
      <w:r>
        <w:t xml:space="preserve"> </w:t>
      </w:r>
      <w:r>
        <w:t xml:space="preserve">https://www.hkma.gov.hk/eng/news-and-media/press-releases/2026/03/20260302-3/</w:t>
      </w:r>
    </w:p>
    <w:p>
      <w:pPr>
        <w:pStyle w:val="Compact"/>
        <w:numPr>
          <w:ilvl w:val="0"/>
          <w:numId w:val="1268"/>
        </w:numPr>
      </w:pPr>
      <w:r>
        <w:t xml:space="preserve">HKMA.</w:t>
      </w:r>
      <w:r>
        <w:t xml:space="preserve"> </w:t>
      </w:r>
      <w:r>
        <w:rPr>
          <w:i/>
          <w:iCs/>
        </w:rPr>
        <w:t xml:space="preserve">e-HKD: A technical perspective – Request for Comments</w:t>
      </w:r>
      <w:r>
        <w:t xml:space="preserve">, 4 October 2021. Executive Summary points 3-4.</w:t>
      </w:r>
      <w:r>
        <w:t xml:space="preserve"> </w:t>
      </w:r>
      <w:r>
        <w:t xml:space="preserve">https://www.hkma.gov.hk/media/eng/doc/key-functions/financial-infrastructure/e-HKD_A_technical_perspective.pdf</w:t>
      </w:r>
    </w:p>
    <w:p>
      <w:pPr>
        <w:pStyle w:val="Compact"/>
        <w:numPr>
          <w:ilvl w:val="0"/>
          <w:numId w:val="1268"/>
        </w:numPr>
      </w:pPr>
      <w:r>
        <w:t xml:space="preserve">HKMA.</w:t>
      </w:r>
      <w:r>
        <w:t xml:space="preserve"> </w:t>
      </w:r>
      <w:r>
        <w:rPr>
          <w:i/>
          <w:iCs/>
        </w:rPr>
        <w:t xml:space="preserve">e-HKD: A Policy and Design Perspective</w:t>
      </w:r>
      <w:r>
        <w:t xml:space="preserve">, 27 April 2022. Section 5.3, p.34.</w:t>
      </w:r>
      <w:r>
        <w:t xml:space="preserve"> </w:t>
      </w:r>
      <w:r>
        <w:t xml:space="preserve">https://www.hkma.gov.hk/media/eng/doc/key-functions/financial-infrastructure/e-HKD_A_Policy_and_Design_Perspective.pdf</w:t>
      </w:r>
    </w:p>
    <w:p>
      <w:pPr>
        <w:pStyle w:val="Compact"/>
        <w:numPr>
          <w:ilvl w:val="0"/>
          <w:numId w:val="1268"/>
        </w:numPr>
      </w:pPr>
      <w:r>
        <w:t xml:space="preserve">HKMA.</w:t>
      </w:r>
      <w:r>
        <w:t xml:space="preserve"> </w:t>
      </w:r>
      <w:r>
        <w:rPr>
          <w:i/>
          <w:iCs/>
        </w:rPr>
        <w:t xml:space="preserve">e-HKD - Charting the Next Steps</w:t>
      </w:r>
      <w:r>
        <w:t xml:space="preserve">, 20 September 2022. Rail 1 section, p.10.</w:t>
      </w:r>
      <w:r>
        <w:t xml:space="preserve"> </w:t>
      </w:r>
      <w:r>
        <w:t xml:space="preserve">https://www.hkma.gov.hk/eng/news-and-media/press-releases/2022/09/20220920-4/</w:t>
      </w:r>
    </w:p>
    <w:p>
      <w:pPr>
        <w:pStyle w:val="Compact"/>
        <w:numPr>
          <w:ilvl w:val="0"/>
          <w:numId w:val="1268"/>
        </w:numPr>
      </w:pPr>
      <w:r>
        <w:t xml:space="preserve">HKMA.</w:t>
      </w:r>
      <w:r>
        <w:t xml:space="preserve"> </w:t>
      </w:r>
      <w:r>
        <w:rPr>
          <w:i/>
          <w:iCs/>
        </w:rPr>
        <w:t xml:space="preserve">e-HKD Pilot Programme • Phase 1 Report</w:t>
      </w:r>
      <w:r>
        <w:t xml:space="preserve">, 30 October 2023. Executive Summary, p.6; s.3.1, p.11.</w:t>
      </w:r>
      <w:r>
        <w:t xml:space="preserve"> </w:t>
      </w:r>
      <w:r>
        <w:t xml:space="preserve">https://www.hkma.gov.hk/media/eng/doc/key-information/press-release/2023/20231030e3a1.pdf</w:t>
      </w:r>
    </w:p>
    <w:p>
      <w:pPr>
        <w:pStyle w:val="Compact"/>
        <w:numPr>
          <w:ilvl w:val="0"/>
          <w:numId w:val="1268"/>
        </w:numPr>
      </w:pPr>
      <w:r>
        <w:t xml:space="preserve">HKMA.</w:t>
      </w:r>
      <w:r>
        <w:t xml:space="preserve"> </w:t>
      </w:r>
      <w:r>
        <w:rPr>
          <w:i/>
          <w:iCs/>
        </w:rPr>
        <w:t xml:space="preserve">HKMA commences Phase 2 of e-HKD Pilot Programme and expands Project e-HKD to explore new forms of digital money</w:t>
      </w:r>
      <w:r>
        <w:t xml:space="preserve">, 23 September 2024. Paras 1-2.</w:t>
      </w:r>
      <w:r>
        <w:t xml:space="preserve"> </w:t>
      </w:r>
      <w:r>
        <w:t xml:space="preserve">https://www.hkma.gov.hk/eng/news-and-media/press-releases/2024/09/20240923-3/</w:t>
      </w:r>
    </w:p>
    <w:p>
      <w:pPr>
        <w:pStyle w:val="Compact"/>
        <w:numPr>
          <w:ilvl w:val="0"/>
          <w:numId w:val="1268"/>
        </w:numPr>
      </w:pPr>
      <w:r>
        <w:t xml:space="preserve">HKMA, SFC.</w:t>
      </w:r>
      <w:r>
        <w:t xml:space="preserve"> </w:t>
      </w:r>
      <w:r>
        <w:rPr>
          <w:i/>
          <w:iCs/>
        </w:rPr>
        <w:t xml:space="preserve">Project mBridge: Connecting economies through CBDC</w:t>
      </w:r>
      <w:r>
        <w:t xml:space="preserve">, 1 October 2022. S.1 Executive Summary, p.4.</w:t>
      </w:r>
      <w:r>
        <w:t xml:space="preserve"> </w:t>
      </w:r>
      <w:r>
        <w:t xml:space="preserve">https://www.hkma.gov.hk/media/eng/doc/key-information/press-release/2022/20221026e3a1.pdf</w:t>
      </w:r>
    </w:p>
    <w:p>
      <w:pPr>
        <w:pStyle w:val="Compact"/>
        <w:numPr>
          <w:ilvl w:val="0"/>
          <w:numId w:val="1268"/>
        </w:numPr>
      </w:pPr>
      <w:r>
        <w:t xml:space="preserve">HKMA.</w:t>
      </w:r>
      <w:r>
        <w:t xml:space="preserve"> </w:t>
      </w:r>
      <w:r>
        <w:rPr>
          <w:i/>
          <w:iCs/>
        </w:rPr>
        <w:t xml:space="preserve">Project mBridge reaches MVP stage</w:t>
      </w:r>
      <w:r>
        <w:t xml:space="preserve">, 5 June 2024. Fn 1, para 3.</w:t>
      </w:r>
      <w:r>
        <w:t xml:space="preserve"> </w:t>
      </w:r>
      <w:r>
        <w:t xml:space="preserve">https://www.hkma.gov.hk/eng/news-and-media/press-releases/2024/06/20240605-4/</w:t>
      </w:r>
    </w:p>
    <w:p>
      <w:pPr>
        <w:pStyle w:val="Compact"/>
        <w:numPr>
          <w:ilvl w:val="0"/>
          <w:numId w:val="1268"/>
        </w:numPr>
      </w:pPr>
      <w:r>
        <w:t xml:space="preserve">HKMA.</w:t>
      </w:r>
      <w:r>
        <w:t xml:space="preserve"> </w:t>
      </w:r>
      <w:r>
        <w:rPr>
          <w:i/>
          <w:iCs/>
        </w:rPr>
        <w:t xml:space="preserve">Project Sela – An accessible and secure retail CBDC ecosystem</w:t>
      </w:r>
      <w:r>
        <w:t xml:space="preserve">, 12 September 2023. S.1 Introduction, p.7.</w:t>
      </w:r>
      <w:r>
        <w:t xml:space="preserve"> </w:t>
      </w:r>
      <w:r>
        <w:t xml:space="preserve">https://www.hkma.gov.hk/media/eng/doc/key-information/press-release/2023/20230912e3a1.pdf</w:t>
      </w:r>
    </w:p>
    <w:p>
      <w:pPr>
        <w:pStyle w:val="Compact"/>
        <w:numPr>
          <w:ilvl w:val="0"/>
          <w:numId w:val="1268"/>
        </w:numPr>
      </w:pPr>
      <w:r>
        <w:t xml:space="preserve">HKMA.</w:t>
      </w:r>
      <w:r>
        <w:t xml:space="preserve"> </w:t>
      </w:r>
      <w:r>
        <w:rPr>
          <w:i/>
          <w:iCs/>
        </w:rPr>
        <w:t xml:space="preserve">HKMA unveils Project Ensemble to support the development of the Hong Kong tokenisation market</w:t>
      </w:r>
      <w:r>
        <w:t xml:space="preserve">, 7 March 2024. Para 2.</w:t>
      </w:r>
      <w:r>
        <w:t xml:space="preserve"> </w:t>
      </w:r>
      <w:r>
        <w:t xml:space="preserve">https://www.hkma.gov.hk/eng/news-and-media/press-releases/2024/03/20240307-5/</w:t>
      </w:r>
    </w:p>
    <w:p>
      <w:pPr>
        <w:pStyle w:val="Compact"/>
        <w:numPr>
          <w:ilvl w:val="0"/>
          <w:numId w:val="1268"/>
        </w:numPr>
      </w:pPr>
      <w:r>
        <w:t xml:space="preserve">HKMA.</w:t>
      </w:r>
      <w:r>
        <w:t xml:space="preserve"> </w:t>
      </w:r>
      <w:r>
        <w:rPr>
          <w:i/>
          <w:iCs/>
        </w:rPr>
        <w:t xml:space="preserve">Hong Kong Monetary Authority - Central Bank Digital Currency (CBDC)</w:t>
      </w:r>
      <w:r>
        <w:t xml:space="preserve">, 9 September 2026. 'Project Ensemble' section.</w:t>
      </w:r>
      <w:r>
        <w:t xml:space="preserve"> </w:t>
      </w:r>
      <w:r>
        <w:t xml:space="preserve">https://www.hkma.gov.hk/eng/key-functions/international-financial-centre/fintech/central-bank-digital-currency/</w:t>
      </w:r>
    </w:p>
    <w:p>
      <w:pPr>
        <w:pStyle w:val="Compact"/>
        <w:numPr>
          <w:ilvl w:val="0"/>
          <w:numId w:val="1268"/>
        </w:numPr>
      </w:pPr>
      <w:r>
        <w:t xml:space="preserve">HKMA.</w:t>
      </w:r>
      <w:r>
        <w:t xml:space="preserve"> </w:t>
      </w:r>
      <w:r>
        <w:rPr>
          <w:i/>
          <w:iCs/>
        </w:rPr>
        <w:t xml:space="preserve">HKSAR Government’s Third Digital Green Bonds Offering</w:t>
      </w:r>
      <w:r>
        <w:t xml:space="preserve">, 11 November 2025. 'Integration of digital money in the settlement process' item.</w:t>
      </w:r>
      <w:r>
        <w:t xml:space="preserve"> </w:t>
      </w:r>
      <w:r>
        <w:t xml:space="preserve">https://www.hkma.gov.hk/eng/news-and-media/press-releases/2025/11/20251111-6/</w:t>
      </w:r>
    </w:p>
    <w:p>
      <w:pPr>
        <w:pStyle w:val="Compact"/>
        <w:numPr>
          <w:ilvl w:val="0"/>
          <w:numId w:val="1268"/>
        </w:numPr>
      </w:pPr>
      <w:r>
        <w:t xml:space="preserve">HKMA.</w:t>
      </w:r>
      <w:r>
        <w:t xml:space="preserve"> </w:t>
      </w:r>
      <w:r>
        <w:rPr>
          <w:i/>
          <w:iCs/>
        </w:rPr>
        <w:t xml:space="preserve">Expanding the cross-boundary e-CNY pilot in Hong Kong</w:t>
      </w:r>
      <w:r>
        <w:t xml:space="preserve">, 17 May 2024. Annex 2.</w:t>
      </w:r>
      <w:r>
        <w:t xml:space="preserve"> </w:t>
      </w:r>
      <w:r>
        <w:t xml:space="preserve">https://www.hkma.gov.hk/eng/news-and-media/press-releases/2024/05/20240517-3/</w:t>
      </w:r>
    </w:p>
    <w:p>
      <w:pPr>
        <w:pStyle w:val="Compact"/>
        <w:numPr>
          <w:ilvl w:val="0"/>
          <w:numId w:val="1268"/>
        </w:numPr>
      </w:pPr>
      <w:r>
        <w:t xml:space="preserve">FSTB.</w:t>
      </w:r>
      <w:r>
        <w:t xml:space="preserve"> </w:t>
      </w:r>
      <w:r>
        <w:rPr>
          <w:i/>
          <w:iCs/>
        </w:rPr>
        <w:t xml:space="preserve">LCQ18: Development of digital Renminbi and stablecoins</w:t>
      </w:r>
      <w:r>
        <w:t xml:space="preserve">, 25 March 2026. Reply (1).</w:t>
      </w:r>
      <w:r>
        <w:t xml:space="preserve"> </w:t>
      </w:r>
      <w:r>
        <w:t xml:space="preserve">https://www.info.gov.hk/gia/general/202603/25/P2026032500231.htm</w:t>
      </w:r>
    </w:p>
    <w:p>
      <w:pPr>
        <w:pStyle w:val="Compact"/>
        <w:numPr>
          <w:ilvl w:val="0"/>
          <w:numId w:val="1268"/>
        </w:numPr>
      </w:pPr>
      <w:r>
        <w:t xml:space="preserve">HKMA, SFC.</w:t>
      </w:r>
      <w:r>
        <w:t xml:space="preserve"> </w:t>
      </w:r>
      <w:r>
        <w:rPr>
          <w:i/>
          <w:iCs/>
        </w:rPr>
        <w:t xml:space="preserve">Project mBridge: Connecting economies through CBDC</w:t>
      </w:r>
      <w:r>
        <w:t xml:space="preserve">, 1 October 2022. S.7.2(d), p.35.</w:t>
      </w:r>
      <w:r>
        <w:t xml:space="preserve"> </w:t>
      </w:r>
      <w:r>
        <w:t xml:space="preserve">https://www.hkma.gov.hk/media/eng/doc/key-information/press-release/2022/20221026e3a1.pdf</w:t>
      </w:r>
    </w:p>
    <w:p>
      <w:pPr>
        <w:pStyle w:val="Compact"/>
        <w:numPr>
          <w:ilvl w:val="0"/>
          <w:numId w:val="1268"/>
        </w:numPr>
      </w:pPr>
      <w:r>
        <w:t xml:space="preserve">HKMA.</w:t>
      </w:r>
      <w:r>
        <w:t xml:space="preserve"> </w:t>
      </w:r>
      <w:r>
        <w:rPr>
          <w:i/>
          <w:iCs/>
        </w:rPr>
        <w:t xml:space="preserve">e-HKD: A Policy and Design Perspective</w:t>
      </w:r>
      <w:r>
        <w:t xml:space="preserve">, 27 April 2022. Section 5.4, p.35.</w:t>
      </w:r>
      <w:r>
        <w:t xml:space="preserve"> </w:t>
      </w:r>
      <w:r>
        <w:t xml:space="preserve">https://www.hkma.gov.hk/media/eng/doc/key-functions/financial-infrastructure/e-HKD_A_Policy_and_Design_Perspective.pdf</w:t>
      </w:r>
    </w:p>
    <w:p>
      <w:pPr>
        <w:pStyle w:val="Compact"/>
        <w:numPr>
          <w:ilvl w:val="0"/>
          <w:numId w:val="1268"/>
        </w:numPr>
      </w:pPr>
      <w:r>
        <w:t xml:space="preserve">HKMA.</w:t>
      </w:r>
      <w:r>
        <w:t xml:space="preserve"> </w:t>
      </w:r>
      <w:r>
        <w:rPr>
          <w:i/>
          <w:iCs/>
        </w:rPr>
        <w:t xml:space="preserve">HKMA launches Supervisory Incubator to foster responsible adoption of distributed ledger technology</w:t>
      </w:r>
      <w:r>
        <w:t xml:space="preserve">, 8 January 2025. Paras 2-3.</w:t>
      </w:r>
      <w:r>
        <w:t xml:space="preserve"> </w:t>
      </w:r>
      <w:r>
        <w:t xml:space="preserve">https://www.hkma.gov.hk/eng/news-and-media/press-releases/2025/01/20250108-3/</w:t>
      </w:r>
    </w:p>
    <w:p>
      <w:pPr>
        <w:pStyle w:val="Compact"/>
        <w:numPr>
          <w:ilvl w:val="0"/>
          <w:numId w:val="1268"/>
        </w:numPr>
      </w:pPr>
      <w:r>
        <w:t xml:space="preserve">HKMA, SFC.</w:t>
      </w:r>
      <w:r>
        <w:t xml:space="preserve"> </w:t>
      </w:r>
      <w:r>
        <w:rPr>
          <w:i/>
          <w:iCs/>
        </w:rPr>
        <w:t xml:space="preserve">Project mBridge: Connecting economies through CBDC</w:t>
      </w:r>
      <w:r>
        <w:t xml:space="preserve">, 1 October 2022. S.7.1.1, pp.31-32.</w:t>
      </w:r>
      <w:r>
        <w:t xml:space="preserve"> </w:t>
      </w:r>
      <w:r>
        <w:t xml:space="preserve">https://www.hkma.gov.hk/media/eng/doc/key-information/press-release/2022/20221026e3a1.pdf</w:t>
      </w:r>
    </w:p>
    <w:p>
      <w:pPr>
        <w:pStyle w:val="Compact"/>
        <w:numPr>
          <w:ilvl w:val="0"/>
          <w:numId w:val="1268"/>
        </w:numPr>
      </w:pPr>
      <w:r>
        <w:t xml:space="preserve">HKMA.</w:t>
      </w:r>
      <w:r>
        <w:t xml:space="preserve"> </w:t>
      </w:r>
      <w:r>
        <w:rPr>
          <w:i/>
          <w:iCs/>
        </w:rPr>
        <w:t xml:space="preserve">e-HKD Pilot Programme Phase 2 Report</w:t>
      </w:r>
      <w:r>
        <w:t xml:space="preserve">, 28 October 2025. Executive Summary, p.2.</w:t>
      </w:r>
      <w:r>
        <w:t xml:space="preserve"> </w:t>
      </w:r>
      <w:r>
        <w:t xml:space="preserve">https://www.hkma.gov.hk/eng/news-and-media/press-releases/2025/10/20251028-4/</w:t>
      </w:r>
    </w:p>
    <w:p>
      <w:pPr>
        <w:pStyle w:val="Compact"/>
        <w:numPr>
          <w:ilvl w:val="0"/>
          <w:numId w:val="1268"/>
        </w:numPr>
      </w:pPr>
      <w:r>
        <w:t xml:space="preserve">HKMA, SFC.</w:t>
      </w:r>
      <w:r>
        <w:t xml:space="preserve"> </w:t>
      </w:r>
      <w:r>
        <w:rPr>
          <w:i/>
          <w:iCs/>
        </w:rPr>
        <w:t xml:space="preserve">Project mBridge: Connecting economies through CBDC</w:t>
      </w:r>
      <w:r>
        <w:t xml:space="preserve">, 1 October 2022. S.5.1, p.16; s.7.1.3, p.33.</w:t>
      </w:r>
      <w:r>
        <w:t xml:space="preserve"> </w:t>
      </w:r>
      <w:r>
        <w:t xml:space="preserve">https://www.hkma.gov.hk/media/eng/doc/key-information/press-release/2022/20221026e3a1.pdf</w:t>
      </w:r>
    </w:p>
    <w:p>
      <w:pPr>
        <w:pStyle w:val="Compact"/>
        <w:numPr>
          <w:ilvl w:val="0"/>
          <w:numId w:val="1268"/>
        </w:numPr>
      </w:pPr>
      <w:r>
        <w:t xml:space="preserve">HKMA.</w:t>
      </w:r>
      <w:r>
        <w:t xml:space="preserve"> </w:t>
      </w:r>
      <w:r>
        <w:rPr>
          <w:i/>
          <w:iCs/>
        </w:rPr>
        <w:t xml:space="preserve">e-HKD Pilot Programme Phase 2 Report</w:t>
      </w:r>
      <w:r>
        <w:t xml:space="preserve">, 28 October 2025. Section 4 'Privacy', p.30.</w:t>
      </w:r>
      <w:r>
        <w:t xml:space="preserve"> </w:t>
      </w:r>
      <w:r>
        <w:t xml:space="preserve">https://www.hkma.gov.hk/eng/news-and-media/press-releases/2025/10/20251028-4/</w:t>
      </w:r>
    </w:p>
    <w:p>
      <w:pPr>
        <w:pStyle w:val="Compact"/>
        <w:numPr>
          <w:ilvl w:val="0"/>
          <w:numId w:val="1268"/>
        </w:numPr>
      </w:pPr>
      <w:r>
        <w:t xml:space="preserve">HKMA.</w:t>
      </w:r>
      <w:r>
        <w:t xml:space="preserve"> </w:t>
      </w:r>
      <w:r>
        <w:rPr>
          <w:i/>
          <w:iCs/>
        </w:rPr>
        <w:t xml:space="preserve">HKMA completes e-HKD Pilot Programme and outlines future direction of e-HKD</w:t>
      </w:r>
      <w:r>
        <w:t xml:space="preserve">, 28 October 2025. Paras 4-5.</w:t>
      </w:r>
      <w:r>
        <w:t xml:space="preserve"> </w:t>
      </w:r>
      <w:r>
        <w:t xml:space="preserve">https://www.hkma.gov.hk/eng/news-and-media/press-releases/2025/10/20251028-4/</w:t>
      </w:r>
    </w:p>
    <w:p>
      <w:pPr>
        <w:pStyle w:val="Compact"/>
        <w:numPr>
          <w:ilvl w:val="0"/>
          <w:numId w:val="1268"/>
        </w:numPr>
      </w:pPr>
      <w:r>
        <w:t xml:space="preserve">BIS.</w:t>
      </w:r>
      <w:r>
        <w:t xml:space="preserve"> </w:t>
      </w:r>
      <w:r>
        <w:rPr>
          <w:i/>
          <w:iCs/>
        </w:rPr>
        <w:t xml:space="preserve">Experimenting with a multi-CBDC platform for cross-border payments (Project mBridge Update)</w:t>
      </w:r>
      <w:r>
        <w:t xml:space="preserve">, 30 October 2023. P.2.</w:t>
      </w:r>
      <w:r>
        <w:t xml:space="preserve"> </w:t>
      </w:r>
      <w:r>
        <w:t xml:space="preserve">https://www.hkma.gov.hk/media/eng/doc/key-functions/financial-infrastructure/mBridge_publication.pdf</w:t>
      </w:r>
    </w:p>
    <w:p>
      <w:pPr>
        <w:pStyle w:val="Compact"/>
        <w:numPr>
          <w:ilvl w:val="0"/>
          <w:numId w:val="1268"/>
        </w:numPr>
      </w:pPr>
      <w:r>
        <w:t xml:space="preserve">HKMA.</w:t>
      </w:r>
      <w:r>
        <w:t xml:space="preserve"> </w:t>
      </w:r>
      <w:r>
        <w:rPr>
          <w:i/>
          <w:iCs/>
        </w:rPr>
        <w:t xml:space="preserve">Expanding the cross-boundary e-CNY pilot in Hong Kong</w:t>
      </w:r>
      <w:r>
        <w:t xml:space="preserve">, 17 May 2024. Annex 2 'Usage'.</w:t>
      </w:r>
      <w:r>
        <w:t xml:space="preserve"> </w:t>
      </w:r>
      <w:r>
        <w:t xml:space="preserve">https://www.hkma.gov.hk/eng/news-and-media/press-releases/2024/05/20240517-3/</w:t>
      </w:r>
    </w:p>
    <w:p>
      <w:pPr>
        <w:pStyle w:val="Compact"/>
        <w:numPr>
          <w:ilvl w:val="0"/>
          <w:numId w:val="1268"/>
        </w:numPr>
      </w:pPr>
      <w:r>
        <w:t xml:space="preserve">HKMA, SFC.</w:t>
      </w:r>
      <w:r>
        <w:t xml:space="preserve"> </w:t>
      </w:r>
      <w:r>
        <w:rPr>
          <w:i/>
          <w:iCs/>
        </w:rPr>
        <w:t xml:space="preserve">Inthanon-LionRock to mBridge: Building a multi CBDC platform for international payments</w:t>
      </w:r>
      <w:r>
        <w:t xml:space="preserve">, 1 September 2021. Executive Summary, p.7.</w:t>
      </w:r>
      <w:r>
        <w:t xml:space="preserve"> </w:t>
      </w:r>
      <w:r>
        <w:t xml:space="preserve">https://www.hkma.gov.hk/media/eng/doc/key-functions/financial-infrastructure/Inthanon-LionRock_to_mBridge_Building_a_multi_CBDC_platform_for_international_payments.pdf</w:t>
      </w:r>
    </w:p>
    <w:p>
      <w:pPr>
        <w:pStyle w:val="Compact"/>
        <w:numPr>
          <w:ilvl w:val="0"/>
          <w:numId w:val="1268"/>
        </w:numPr>
      </w:pPr>
      <w:r>
        <w:t xml:space="preserve">HKMA.</w:t>
      </w:r>
      <w:r>
        <w:t xml:space="preserve"> </w:t>
      </w:r>
      <w:r>
        <w:rPr>
          <w:i/>
          <w:iCs/>
        </w:rPr>
        <w:t xml:space="preserve">HKMA completes e-HKD Pilot Programme and outlines future direction of e-HKD</w:t>
      </w:r>
      <w:r>
        <w:t xml:space="preserve">, 28 October 2025. Para 5.</w:t>
      </w:r>
      <w:r>
        <w:t xml:space="preserve"> </w:t>
      </w:r>
      <w:r>
        <w:t xml:space="preserve">https://www.hkma.gov.hk/eng/news-and-media/press-releases/2025/10/20251028-4/</w:t>
      </w:r>
    </w:p>
    <w:p>
      <w:pPr>
        <w:pStyle w:val="Compact"/>
        <w:numPr>
          <w:ilvl w:val="0"/>
          <w:numId w:val="1268"/>
        </w:numPr>
      </w:pPr>
      <w:r>
        <w:t xml:space="preserve">HKMA.</w:t>
      </w:r>
      <w:r>
        <w:t xml:space="preserve"> </w:t>
      </w:r>
      <w:r>
        <w:rPr>
          <w:i/>
          <w:iCs/>
        </w:rPr>
        <w:t xml:space="preserve">Hong Kong Monetary Authority - Central Bank Digital Currency (CBDC)</w:t>
      </w:r>
      <w:r>
        <w:t xml:space="preserve">, 9 September 2026. 'e-HKD for individuals and corporates' section.</w:t>
      </w:r>
      <w:r>
        <w:t xml:space="preserve"> </w:t>
      </w:r>
      <w:r>
        <w:t xml:space="preserve">https://www.hkma.gov.hk/eng/key-functions/international-financial-centre/fintech/central-bank-digital-currency/</w:t>
      </w:r>
    </w:p>
    <w:p>
      <w:pPr>
        <w:pStyle w:val="Compact"/>
        <w:numPr>
          <w:ilvl w:val="0"/>
          <w:numId w:val="1268"/>
        </w:numPr>
      </w:pPr>
      <w:r>
        <w:t xml:space="preserve">HKMA.</w:t>
      </w:r>
      <w:r>
        <w:t xml:space="preserve"> </w:t>
      </w:r>
      <w:r>
        <w:rPr>
          <w:i/>
          <w:iCs/>
        </w:rPr>
        <w:t xml:space="preserve">HKMA completes e-HKD Pilot Programme and outlines future direction of e-HKD</w:t>
      </w:r>
      <w:r>
        <w:t xml:space="preserve">, 28 October 2025. Para 6.</w:t>
      </w:r>
      <w:r>
        <w:t xml:space="preserve"> </w:t>
      </w:r>
      <w:r>
        <w:t xml:space="preserve">https://www.hkma.gov.hk/eng/news-and-media/press-releases/2025/10/20251028-4/</w:t>
      </w:r>
    </w:p>
    <w:p>
      <w:pPr>
        <w:pStyle w:val="Compact"/>
        <w:numPr>
          <w:ilvl w:val="0"/>
          <w:numId w:val="1268"/>
        </w:numPr>
      </w:pPr>
      <w:r>
        <w:t xml:space="preserve">Government.</w:t>
      </w:r>
      <w:r>
        <w:t xml:space="preserve"> </w:t>
      </w:r>
      <w:r>
        <w:rPr>
          <w:i/>
          <w:iCs/>
        </w:rPr>
        <w:t xml:space="preserve">LCQ21: e-CNY wallets</w:t>
      </w:r>
      <w:r>
        <w:t xml:space="preserve">, 8 October 2025. Reply (3) and (5).</w:t>
      </w:r>
      <w:r>
        <w:t xml:space="preserve"> </w:t>
      </w:r>
      <w:r>
        <w:t xml:space="preserve">https://www.info.gov.hk/gia/general/202510/08/P2025100800250.htm</w:t>
      </w:r>
    </w:p>
    <w:p>
      <w:pPr>
        <w:pStyle w:val="Compact"/>
        <w:numPr>
          <w:ilvl w:val="0"/>
          <w:numId w:val="1268"/>
        </w:numPr>
      </w:pPr>
      <w:r>
        <w:t xml:space="preserve">FSTB.</w:t>
      </w:r>
      <w:r>
        <w:t xml:space="preserve"> </w:t>
      </w:r>
      <w:r>
        <w:rPr>
          <w:i/>
          <w:iCs/>
        </w:rPr>
        <w:t xml:space="preserve">LCQ18: Development of digital Renminbi and stablecoins</w:t>
      </w:r>
      <w:r>
        <w:t xml:space="preserve">, 25 March 2026. Reply (2).</w:t>
      </w:r>
      <w:r>
        <w:t xml:space="preserve"> </w:t>
      </w:r>
      <w:r>
        <w:t xml:space="preserve">https://www.info.gov.hk/gia/general/202603/25/P2026032500231.htm</w:t>
      </w:r>
    </w:p>
    <w:bookmarkEnd w:id="283"/>
    <w:bookmarkEnd w:id="284"/>
    <w:p>
      <w:pPr>
        <w:pStyle w:val="FirstParagraph"/>
      </w:pPr>
      <w:r>
        <w:t xml:space="preserve">Part E · Module E3</w:t>
      </w:r>
    </w:p>
    <w:bookmarkStart w:id="291" w:name="e3-glossary-and-timeline"/>
    <w:p>
      <w:pPr>
        <w:pStyle w:val="Heading1"/>
      </w:pPr>
      <w:r>
        <w:t xml:space="preserve">E3 Glossary and timeline</w:t>
      </w:r>
    </w:p>
    <w:p>
      <w:pPr>
        <w:pStyle w:val="FirstParagraph"/>
      </w:pPr>
      <w:r>
        <w:t xml:space="preserve">This page is a quick reference for the bank's Head of Compliance (digital assets). Look up a term in plain English. Or see where any document sits in the 2017–2026 sequence. Every line gives its official source. As of 25 Sep 2026.</w:t>
      </w:r>
    </w:p>
    <w:bookmarkStart w:id="285" w:name="how-to-use-this-page"/>
    <w:p>
      <w:pPr>
        <w:pStyle w:val="Heading2"/>
      </w:pPr>
      <w:r>
        <w:t xml:space="preserve">How to use this page</w:t>
      </w:r>
    </w:p>
    <w:p>
      <w:pPr>
        <w:pStyle w:val="FirstParagraph"/>
      </w:pPr>
      <w:r>
        <w:t xml:space="preserve">Abbreviations used on this page:</w:t>
      </w:r>
    </w:p>
    <w:p>
      <w:pPr>
        <w:pStyle w:val="Compact"/>
        <w:numPr>
          <w:ilvl w:val="0"/>
          <w:numId w:val="1269"/>
        </w:numPr>
      </w:pPr>
      <w:r>
        <w:t xml:space="preserve">AI (AIs) = authorized institution(s)</w:t>
      </w:r>
    </w:p>
    <w:p>
      <w:pPr>
        <w:pStyle w:val="Compact"/>
        <w:numPr>
          <w:ilvl w:val="0"/>
          <w:numId w:val="1269"/>
        </w:numPr>
      </w:pPr>
      <w:r>
        <w:t xml:space="preserve">AML = anti-money laundering</w:t>
      </w:r>
    </w:p>
    <w:p>
      <w:pPr>
        <w:pStyle w:val="Compact"/>
        <w:numPr>
          <w:ilvl w:val="0"/>
          <w:numId w:val="1269"/>
        </w:numPr>
      </w:pPr>
      <w:r>
        <w:t xml:space="preserve">AMLO = Anti-Money Laundering and Counter-Terrorist Financing Ordinance</w:t>
      </w:r>
    </w:p>
    <w:p>
      <w:pPr>
        <w:pStyle w:val="Compact"/>
        <w:numPr>
          <w:ilvl w:val="0"/>
          <w:numId w:val="1269"/>
        </w:numPr>
      </w:pPr>
      <w:r>
        <w:t xml:space="preserve">BIS = Bank for International Settlements</w:t>
      </w:r>
    </w:p>
    <w:p>
      <w:pPr>
        <w:pStyle w:val="Compact"/>
        <w:numPr>
          <w:ilvl w:val="0"/>
          <w:numId w:val="1269"/>
        </w:numPr>
      </w:pPr>
      <w:r>
        <w:t xml:space="preserve">CBDC = central bank digital currency</w:t>
      </w:r>
    </w:p>
    <w:p>
      <w:pPr>
        <w:pStyle w:val="Compact"/>
        <w:numPr>
          <w:ilvl w:val="0"/>
          <w:numId w:val="1269"/>
        </w:numPr>
      </w:pPr>
      <w:r>
        <w:t xml:space="preserve">CFT = counter-financing of terrorism</w:t>
      </w:r>
    </w:p>
    <w:p>
      <w:pPr>
        <w:pStyle w:val="Compact"/>
        <w:numPr>
          <w:ilvl w:val="0"/>
          <w:numId w:val="1269"/>
        </w:numPr>
      </w:pPr>
      <w:r>
        <w:t xml:space="preserve">CMU = Central Moneymarkets Unit</w:t>
      </w:r>
    </w:p>
    <w:p>
      <w:pPr>
        <w:pStyle w:val="Compact"/>
        <w:numPr>
          <w:ilvl w:val="0"/>
          <w:numId w:val="1269"/>
        </w:numPr>
      </w:pPr>
      <w:r>
        <w:t xml:space="preserve">CP = consultation paper</w:t>
      </w:r>
    </w:p>
    <w:p>
      <w:pPr>
        <w:pStyle w:val="Compact"/>
        <w:numPr>
          <w:ilvl w:val="0"/>
          <w:numId w:val="1269"/>
        </w:numPr>
      </w:pPr>
      <w:r>
        <w:t xml:space="preserve">DLT = distributed ledger technology (shared databases, such as blockchains)</w:t>
      </w:r>
    </w:p>
    <w:p>
      <w:pPr>
        <w:pStyle w:val="Compact"/>
        <w:numPr>
          <w:ilvl w:val="0"/>
          <w:numId w:val="1269"/>
        </w:numPr>
      </w:pPr>
      <w:r>
        <w:t xml:space="preserve">e-CNY = the digital renminbi</w:t>
      </w:r>
    </w:p>
    <w:p>
      <w:pPr>
        <w:pStyle w:val="Compact"/>
        <w:numPr>
          <w:ilvl w:val="0"/>
          <w:numId w:val="1269"/>
        </w:numPr>
      </w:pPr>
      <w:r>
        <w:t xml:space="preserve">e-HKD = a possible digital Hong Kong dollar</w:t>
      </w:r>
    </w:p>
    <w:p>
      <w:pPr>
        <w:pStyle w:val="Compact"/>
        <w:numPr>
          <w:ilvl w:val="0"/>
          <w:numId w:val="1269"/>
        </w:numPr>
      </w:pPr>
      <w:r>
        <w:t xml:space="preserve">FATF = Financial Action Task Force</w:t>
      </w:r>
    </w:p>
    <w:p>
      <w:pPr>
        <w:pStyle w:val="Compact"/>
        <w:numPr>
          <w:ilvl w:val="0"/>
          <w:numId w:val="1269"/>
        </w:numPr>
      </w:pPr>
      <w:r>
        <w:t xml:space="preserve">FSTB = Financial Services and the Treasury Bureau</w:t>
      </w:r>
    </w:p>
    <w:p>
      <w:pPr>
        <w:pStyle w:val="Compact"/>
        <w:numPr>
          <w:ilvl w:val="0"/>
          <w:numId w:val="1269"/>
        </w:numPr>
      </w:pPr>
      <w:r>
        <w:t xml:space="preserve">HKMA = Hong Kong Monetary Authority</w:t>
      </w:r>
    </w:p>
    <w:p>
      <w:pPr>
        <w:pStyle w:val="Compact"/>
        <w:numPr>
          <w:ilvl w:val="0"/>
          <w:numId w:val="1269"/>
        </w:numPr>
      </w:pPr>
      <w:r>
        <w:t xml:space="preserve">IRD = Inland Revenue Department</w:t>
      </w:r>
    </w:p>
    <w:p>
      <w:pPr>
        <w:pStyle w:val="Compact"/>
        <w:numPr>
          <w:ilvl w:val="0"/>
          <w:numId w:val="1269"/>
        </w:numPr>
      </w:pPr>
      <w:r>
        <w:t xml:space="preserve">KYC = know your customer (identity checks)</w:t>
      </w:r>
    </w:p>
    <w:p>
      <w:pPr>
        <w:pStyle w:val="Compact"/>
        <w:numPr>
          <w:ilvl w:val="0"/>
          <w:numId w:val="1269"/>
        </w:numPr>
      </w:pPr>
      <w:r>
        <w:t xml:space="preserve">LC (LCs) = licensed corporation(s)</w:t>
      </w:r>
    </w:p>
    <w:p>
      <w:pPr>
        <w:pStyle w:val="Compact"/>
        <w:numPr>
          <w:ilvl w:val="0"/>
          <w:numId w:val="1269"/>
        </w:numPr>
      </w:pPr>
      <w:r>
        <w:t xml:space="preserve">LegCo = Legislative Council</w:t>
      </w:r>
    </w:p>
    <w:p>
      <w:pPr>
        <w:pStyle w:val="Compact"/>
        <w:numPr>
          <w:ilvl w:val="0"/>
          <w:numId w:val="1269"/>
        </w:numPr>
      </w:pPr>
      <w:r>
        <w:t xml:space="preserve">ML/TF: ML = money laundering; TF = terrorist financing</w:t>
      </w:r>
    </w:p>
    <w:p>
      <w:pPr>
        <w:pStyle w:val="Compact"/>
        <w:numPr>
          <w:ilvl w:val="0"/>
          <w:numId w:val="1269"/>
        </w:numPr>
      </w:pPr>
      <w:r>
        <w:t xml:space="preserve">MoU = memorandum of understanding (a formal agreement to work together)</w:t>
      </w:r>
    </w:p>
    <w:p>
      <w:pPr>
        <w:pStyle w:val="Compact"/>
        <w:numPr>
          <w:ilvl w:val="0"/>
          <w:numId w:val="1269"/>
        </w:numPr>
      </w:pPr>
      <w:r>
        <w:t xml:space="preserve">OECD = Organisation for Economic Co-operation and Development</w:t>
      </w:r>
    </w:p>
    <w:p>
      <w:pPr>
        <w:pStyle w:val="Compact"/>
        <w:numPr>
          <w:ilvl w:val="0"/>
          <w:numId w:val="1269"/>
        </w:numPr>
      </w:pPr>
      <w:r>
        <w:t xml:space="preserve">OTC = over the counter (trading directly with a dealer, not on an exchange)</w:t>
      </w:r>
    </w:p>
    <w:p>
      <w:pPr>
        <w:pStyle w:val="Compact"/>
        <w:numPr>
          <w:ilvl w:val="0"/>
          <w:numId w:val="1269"/>
        </w:numPr>
      </w:pPr>
      <w:r>
        <w:t xml:space="preserve">RI (RIs) = registered institution(s)</w:t>
      </w:r>
    </w:p>
    <w:p>
      <w:pPr>
        <w:pStyle w:val="Compact"/>
        <w:numPr>
          <w:ilvl w:val="0"/>
          <w:numId w:val="1269"/>
        </w:numPr>
      </w:pPr>
      <w:r>
        <w:t xml:space="preserve">SFC = Securities and Futures Commission</w:t>
      </w:r>
    </w:p>
    <w:p>
      <w:pPr>
        <w:pStyle w:val="Compact"/>
        <w:numPr>
          <w:ilvl w:val="0"/>
          <w:numId w:val="1269"/>
        </w:numPr>
      </w:pPr>
      <w:r>
        <w:t xml:space="preserve">SFO = Securities and Futures Ordinance</w:t>
      </w:r>
    </w:p>
    <w:p>
      <w:pPr>
        <w:pStyle w:val="Compact"/>
        <w:numPr>
          <w:ilvl w:val="0"/>
          <w:numId w:val="1269"/>
        </w:numPr>
      </w:pPr>
      <w:r>
        <w:t xml:space="preserve">VA (VAs) = virtual asset(s)</w:t>
      </w:r>
    </w:p>
    <w:p>
      <w:pPr>
        <w:pStyle w:val="Compact"/>
        <w:numPr>
          <w:ilvl w:val="0"/>
          <w:numId w:val="1269"/>
        </w:numPr>
      </w:pPr>
      <w:r>
        <w:t xml:space="preserve">VASP (VASPs) = virtual asset service provider(s)</w:t>
      </w:r>
    </w:p>
    <w:p>
      <w:pPr>
        <w:pStyle w:val="Compact"/>
        <w:numPr>
          <w:ilvl w:val="0"/>
          <w:numId w:val="1269"/>
        </w:numPr>
      </w:pPr>
      <w:r>
        <w:t xml:space="preserve">VATP (VATPs) = virtual asset trading platform(s)</w:t>
      </w:r>
    </w:p>
    <w:p>
      <w:pPr>
        <w:pStyle w:val="FirstParagraph"/>
      </w:pPr>
      <w:r>
        <w:t xml:space="preserve">How the page works:</w:t>
      </w:r>
    </w:p>
    <w:p>
      <w:pPr>
        <w:pStyle w:val="Compact"/>
        <w:numPr>
          <w:ilvl w:val="0"/>
          <w:numId w:val="1270"/>
        </w:numPr>
      </w:pPr>
      <w:r>
        <w:t xml:space="preserve">Part A defines about 80 terms. Each one points to the official document and paragraph that sets out the idea.</w:t>
      </w:r>
    </w:p>
    <w:p>
      <w:pPr>
        <w:pStyle w:val="Compact"/>
        <w:numPr>
          <w:ilvl w:val="0"/>
          <w:numId w:val="1270"/>
        </w:numPr>
      </w:pPr>
      <w:r>
        <w:t xml:space="preserve">Part B lists about 100 dated events from 2017 to September 2026. Each event is a fact about what was published or done. Targets appear only as the source states them.</w:t>
      </w:r>
    </w:p>
    <w:p>
      <w:pPr>
        <w:pStyle w:val="Compact"/>
        <w:numPr>
          <w:ilvl w:val="0"/>
          <w:numId w:val="1270"/>
        </w:numPr>
      </w:pPr>
      <w:r>
        <w:t xml:space="preserve">Dates are as the source gives them. If a source gives only a month or a year, so does this page.</w:t>
      </w:r>
    </w:p>
    <w:bookmarkEnd w:id="285"/>
    <w:bookmarkStart w:id="286" w:name="part-a-glossary"/>
    <w:p>
      <w:pPr>
        <w:pStyle w:val="Heading2"/>
      </w:pPr>
      <w:r>
        <w:t xml:space="preserve">Part A: Glossary</w:t>
      </w:r>
    </w:p>
    <w:p>
      <w:pPr>
        <w:pStyle w:val="FirstParagraph"/>
      </w:pPr>
      <w:r>
        <w:rPr>
          <w:b/>
          <w:bCs/>
        </w:rPr>
        <w:t xml:space="preserve">Institutions and legal status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Plain definition</w:t>
            </w:r>
          </w:p>
        </w:tc>
        <w:tc>
          <w:tcPr/>
          <w:p>
            <w:pPr>
              <w:pStyle w:val="Compact"/>
            </w:pPr>
            <w:r>
              <w:t xml:space="preserve">Source</w:t>
            </w:r>
          </w:p>
        </w:tc>
      </w:tr>
      <w:tr>
        <w:tc>
          <w:tcPr/>
          <w:p>
            <w:pPr>
              <w:pStyle w:val="Compact"/>
            </w:pPr>
            <w:r>
              <w:t xml:space="preserve">Authorized Institution (AI)</w:t>
            </w:r>
          </w:p>
        </w:tc>
        <w:tc>
          <w:tcPr/>
          <w:p>
            <w:pPr>
              <w:pStyle w:val="Compact"/>
            </w:pPr>
            <w:r>
              <w:t xml:space="preserve">A bank or other institution that the HKMA has authorised. The HKMA's anti-money laundering guideline (its AML/CFT Guideline) sets the standards AIs should meet, including AIs that are also RIs. The HKMA issues that guideline under s.7 of the AMLO and s.7(3) of the Banking Ordinance.</w:t>
            </w:r>
          </w:p>
        </w:tc>
        <w:tc>
          <w:tcPr/>
          <w:p>
            <w:pPr>
              <w:pStyle w:val="Compact"/>
            </w:pPr>
            <w:r>
              <w:rPr>
                <w:vertAlign w:val="superscript"/>
              </w:rPr>
              <w:t xml:space="preserve">[1]</w:t>
            </w:r>
          </w:p>
        </w:tc>
      </w:tr>
      <w:tr>
        <w:tc>
          <w:tcPr/>
          <w:p>
            <w:pPr>
              <w:pStyle w:val="Compact"/>
            </w:pPr>
            <w:r>
              <w:t xml:space="preserve">Registered Institution (RI)</w:t>
            </w:r>
          </w:p>
        </w:tc>
        <w:tc>
          <w:tcPr/>
          <w:p>
            <w:pPr>
              <w:pStyle w:val="Compact"/>
            </w:pPr>
            <w:r>
              <w:t xml:space="preserve">An AI that the SFC has registered to carry on one or more regulated activities (types of securities business, such as dealing or advising). The HKMA supervises RIs day to day, as frontline supervisor. Ultimate responsibility stays with the SFC.</w:t>
            </w:r>
          </w:p>
        </w:tc>
        <w:tc>
          <w:tcPr/>
          <w:p>
            <w:pPr>
              <w:pStyle w:val="Compact"/>
            </w:pPr>
            <w:r>
              <w:rPr>
                <w:vertAlign w:val="superscript"/>
              </w:rPr>
              <w:t xml:space="preserve">[2]</w:t>
            </w:r>
          </w:p>
        </w:tc>
      </w:tr>
      <w:tr>
        <w:tc>
          <w:tcPr/>
          <w:p>
            <w:pPr>
              <w:pStyle w:val="Compact"/>
            </w:pPr>
            <w:r>
              <w:t xml:space="preserve">Licensed corporation (LC)</w:t>
            </w:r>
          </w:p>
        </w:tc>
        <w:tc>
          <w:tcPr/>
          <w:p>
            <w:pPr>
              <w:pStyle w:val="Compact"/>
            </w:pPr>
            <w:r>
              <w:t xml:space="preserve">A firm that the SFC has licensed to carry on regulated activities. The joint circulars cover LCs and RIs together, calling both 'intermediaries'.</w:t>
            </w:r>
          </w:p>
        </w:tc>
        <w:tc>
          <w:tcPr/>
          <w:p>
            <w:pPr>
              <w:pStyle w:val="Compact"/>
            </w:pPr>
            <w:r>
              <w:rPr>
                <w:vertAlign w:val="superscript"/>
              </w:rPr>
              <w:t xml:space="preserve">[3]</w:t>
            </w:r>
          </w:p>
        </w:tc>
      </w:tr>
      <w:tr>
        <w:tc>
          <w:tcPr/>
          <w:p>
            <w:pPr>
              <w:pStyle w:val="Compact"/>
            </w:pPr>
            <w:r>
              <w:t xml:space="preserve">HKMA</w:t>
            </w:r>
          </w:p>
        </w:tc>
        <w:tc>
          <w:tcPr/>
          <w:p>
            <w:pPr>
              <w:pStyle w:val="Compact"/>
            </w:pPr>
            <w:r>
              <w:t xml:space="preserve">The Hong Kong Monetary Authority, Hong Kong's banking regulator. Among its other roles, it grants licences to stablecoin issuers under the Stablecoins Ordinance.</w:t>
            </w:r>
          </w:p>
        </w:tc>
        <w:tc>
          <w:tcPr/>
          <w:p>
            <w:pPr>
              <w:pStyle w:val="Compact"/>
            </w:pPr>
            <w:r>
              <w:rPr>
                <w:vertAlign w:val="superscript"/>
              </w:rPr>
              <w:t xml:space="preserve">[4,5]</w:t>
            </w:r>
          </w:p>
        </w:tc>
      </w:tr>
      <w:tr>
        <w:tc>
          <w:tcPr/>
          <w:p>
            <w:pPr>
              <w:pStyle w:val="Compact"/>
            </w:pPr>
            <w:r>
              <w:t xml:space="preserve">SFC</w:t>
            </w:r>
          </w:p>
        </w:tc>
        <w:tc>
          <w:tcPr/>
          <w:p>
            <w:pPr>
              <w:pStyle w:val="Compact"/>
            </w:pPr>
            <w:r>
              <w:t xml:space="preserve">The Securities and Futures Commission, Hong Kong's securities regulator. It licenses VA trading platforms. The Government proposes that the SFC lead licensing and standard-setting for VA dealing and VA custody (safekeeping).</w:t>
            </w:r>
          </w:p>
        </w:tc>
        <w:tc>
          <w:tcPr/>
          <w:p>
            <w:pPr>
              <w:pStyle w:val="Compact"/>
            </w:pPr>
            <w:r>
              <w:rPr>
                <w:vertAlign w:val="superscript"/>
              </w:rPr>
              <w:t xml:space="preserve">[6,7]</w:t>
            </w:r>
          </w:p>
        </w:tc>
      </w:tr>
      <w:tr>
        <w:tc>
          <w:tcPr/>
          <w:p>
            <w:pPr>
              <w:pStyle w:val="Compact"/>
            </w:pPr>
            <w:r>
              <w:t xml:space="preserve">FSTB</w:t>
            </w:r>
          </w:p>
        </w:tc>
        <w:tc>
          <w:tcPr/>
          <w:p>
            <w:pPr>
              <w:pStyle w:val="Compact"/>
            </w:pPr>
            <w:r>
              <w:t xml:space="preserve">The Financial Services and the Treasury Bureau, the government bureau for financial policy. It issued Policy Statement 2.0. It runs the VA licensing consultations jointly with the SFC.</w:t>
            </w:r>
          </w:p>
        </w:tc>
        <w:tc>
          <w:tcPr/>
          <w:p>
            <w:pPr>
              <w:pStyle w:val="Compact"/>
            </w:pPr>
            <w:r>
              <w:rPr>
                <w:vertAlign w:val="superscript"/>
              </w:rPr>
              <w:t xml:space="preserve">[8,9]</w:t>
            </w:r>
          </w:p>
        </w:tc>
      </w:tr>
      <w:tr>
        <w:tc>
          <w:tcPr/>
          <w:p>
            <w:pPr>
              <w:pStyle w:val="Compact"/>
            </w:pPr>
            <w:r>
              <w:t xml:space="preserve">Frontline regulator</w:t>
            </w:r>
          </w:p>
        </w:tc>
        <w:tc>
          <w:tcPr/>
          <w:p>
            <w:pPr>
              <w:pStyle w:val="Compact"/>
            </w:pPr>
            <w:r>
              <w:t xml:space="preserve">The body that supervises a firm day to day. This is the HKMA's proposed role for banks under the coming VA dealing and custody regimes. Under these regimes, the HKMA would supervise banks, while the SFC sets the standards.</w:t>
            </w:r>
          </w:p>
        </w:tc>
        <w:tc>
          <w:tcPr/>
          <w:p>
            <w:pPr>
              <w:pStyle w:val="Compact"/>
            </w:pPr>
            <w:r>
              <w:rPr>
                <w:vertAlign w:val="superscript"/>
              </w:rPr>
              <w:t xml:space="preserve">[10]</w:t>
            </w:r>
          </w:p>
        </w:tc>
      </w:tr>
      <w:tr>
        <w:tc>
          <w:tcPr/>
          <w:p>
            <w:pPr>
              <w:pStyle w:val="Compact"/>
            </w:pPr>
            <w:r>
              <w:t xml:space="preserve">SB-1</w:t>
            </w:r>
          </w:p>
        </w:tc>
        <w:tc>
          <w:tcPr/>
          <w:p>
            <w:pPr>
              <w:pStyle w:val="Compact"/>
            </w:pPr>
            <w:r>
              <w:t xml:space="preserve">A chapter of the HKMA's Supervisory Policy Manual (its supervision handbook). It covers how the HKMA supervises RIs' regulated activities. It is a statutory guideline, issued under s.7(3) of the Banking Ordinance.</w:t>
            </w:r>
          </w:p>
        </w:tc>
        <w:tc>
          <w:tcPr/>
          <w:p>
            <w:pPr>
              <w:pStyle w:val="Compact"/>
            </w:pPr>
            <w:r>
              <w:rPr>
                <w:vertAlign w:val="superscript"/>
              </w:rPr>
              <w:t xml:space="preserve">[11]</w:t>
            </w:r>
          </w:p>
        </w:tc>
      </w:tr>
      <w:tr>
        <w:tc>
          <w:tcPr/>
          <w:p>
            <w:pPr>
              <w:pStyle w:val="Compact"/>
            </w:pPr>
            <w:r>
              <w:t xml:space="preserve">Executive officer</w:t>
            </w:r>
          </w:p>
        </w:tc>
        <w:tc>
          <w:tcPr/>
          <w:p>
            <w:pPr>
              <w:pStyle w:val="Compact"/>
            </w:pPr>
            <w:r>
              <w:t xml:space="preserve">A person who directly supervises a regulated activity at an RI. The RI appoints this person with the HKMA's written consent. Each activity needs at least two.</w:t>
            </w:r>
          </w:p>
        </w:tc>
        <w:tc>
          <w:tcPr/>
          <w:p>
            <w:pPr>
              <w:pStyle w:val="Compact"/>
            </w:pPr>
            <w:r>
              <w:rPr>
                <w:vertAlign w:val="superscript"/>
              </w:rPr>
              <w:t xml:space="preserve">[12]</w:t>
            </w:r>
          </w:p>
        </w:tc>
      </w:tr>
    </w:tbl>
    <w:p>
      <w:pPr>
        <w:pStyle w:val="BodyText"/>
      </w:pPr>
      <w:r>
        <w:rPr>
          <w:b/>
          <w:bCs/>
        </w:rPr>
        <w:t xml:space="preserve">Virtual assets and platforms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Plain definition</w:t>
            </w:r>
          </w:p>
        </w:tc>
        <w:tc>
          <w:tcPr/>
          <w:p>
            <w:pPr>
              <w:pStyle w:val="Compact"/>
            </w:pPr>
            <w:r>
              <w:t xml:space="preserve">Source</w:t>
            </w:r>
          </w:p>
        </w:tc>
      </w:tr>
      <w:tr>
        <w:tc>
          <w:tcPr/>
          <w:p>
            <w:pPr>
              <w:pStyle w:val="Compact"/>
            </w:pPr>
            <w:r>
              <w:t xml:space="preserve">Virtual asset (VA)</w:t>
            </w:r>
          </w:p>
        </w:tc>
        <w:tc>
          <w:tcPr/>
          <w:p>
            <w:pPr>
              <w:pStyle w:val="Compact"/>
            </w:pPr>
            <w:r>
              <w:t xml:space="preserve">The legal term for crypto and similar digital tokens. The AMLO defines it in s.53ZRA. Policy Statement 2.0 (June 2025) says the Government will now say 'digital assets' instead.</w:t>
            </w:r>
          </w:p>
        </w:tc>
        <w:tc>
          <w:tcPr/>
          <w:p>
            <w:pPr>
              <w:pStyle w:val="Compact"/>
            </w:pPr>
            <w:r>
              <w:rPr>
                <w:vertAlign w:val="superscript"/>
              </w:rPr>
              <w:t xml:space="preserve">[13,14]</w:t>
            </w:r>
          </w:p>
        </w:tc>
      </w:tr>
      <w:tr>
        <w:tc>
          <w:tcPr/>
          <w:p>
            <w:pPr>
              <w:pStyle w:val="Compact"/>
            </w:pPr>
            <w:r>
              <w:t xml:space="preserve">Digital asset (HKMA custody usage)</w:t>
            </w:r>
          </w:p>
        </w:tc>
        <w:tc>
          <w:tcPr/>
          <w:p>
            <w:pPr>
              <w:pStyle w:val="Compact"/>
            </w:pPr>
            <w:r>
              <w:t xml:space="preserve">A broad term in the HKMA's custody guidance. It covers VAs, tokenised securities and other tokenised assets (assets recorded as digital tokens). It also covers the keys, seeds and backups (the secret codes that give access) used to reach those assets.</w:t>
            </w:r>
          </w:p>
        </w:tc>
        <w:tc>
          <w:tcPr/>
          <w:p>
            <w:pPr>
              <w:pStyle w:val="Compact"/>
            </w:pPr>
            <w:r>
              <w:rPr>
                <w:vertAlign w:val="superscript"/>
              </w:rPr>
              <w:t xml:space="preserve">[15]</w:t>
            </w:r>
          </w:p>
        </w:tc>
      </w:tr>
      <w:tr>
        <w:tc>
          <w:tcPr/>
          <w:p>
            <w:pPr>
              <w:pStyle w:val="Compact"/>
            </w:pPr>
            <w:r>
              <w:t xml:space="preserve">VASP</w:t>
            </w:r>
          </w:p>
        </w:tc>
        <w:tc>
          <w:tcPr/>
          <w:p>
            <w:pPr>
              <w:pStyle w:val="Compact"/>
            </w:pPr>
            <w:r>
              <w:t xml:space="preserve">A business that provides VA services, such as trading or transfers, to customers. The HKMA expects banks to assess each VASP customer's ML/TF risk on its own facts. That assessment includes extra due diligence (deeper checks) where needed.</w:t>
            </w:r>
          </w:p>
        </w:tc>
        <w:tc>
          <w:tcPr/>
          <w:p>
            <w:pPr>
              <w:pStyle w:val="Compact"/>
            </w:pPr>
            <w:r>
              <w:rPr>
                <w:vertAlign w:val="superscript"/>
              </w:rPr>
              <w:t xml:space="preserve">[16]</w:t>
            </w:r>
          </w:p>
        </w:tc>
      </w:tr>
      <w:tr>
        <w:tc>
          <w:tcPr/>
          <w:p>
            <w:pPr>
              <w:pStyle w:val="Compact"/>
            </w:pPr>
            <w:r>
              <w:t xml:space="preserve">VATP</w:t>
            </w:r>
          </w:p>
        </w:tc>
        <w:tc>
          <w:tcPr/>
          <w:p>
            <w:pPr>
              <w:pStyle w:val="Compact"/>
            </w:pPr>
            <w:r>
              <w:t xml:space="preserve">An online platform where people buy and sell VAs. In SFC usage, it is a company licensed under the SFO for Types 1 and 7 (dealing in securities, and automated trading services). A company holding an AMLO VA service licence also counts.</w:t>
            </w:r>
          </w:p>
        </w:tc>
        <w:tc>
          <w:tcPr/>
          <w:p>
            <w:pPr>
              <w:pStyle w:val="Compact"/>
            </w:pPr>
            <w:r>
              <w:rPr>
                <w:vertAlign w:val="superscript"/>
              </w:rPr>
              <w:t xml:space="preserve">[17]</w:t>
            </w:r>
          </w:p>
        </w:tc>
      </w:tr>
      <w:tr>
        <w:tc>
          <w:tcPr/>
          <w:p>
            <w:pPr>
              <w:pStyle w:val="Compact"/>
            </w:pPr>
            <w:r>
              <w:t xml:space="preserve">Deemed-to-be-licensed</w:t>
            </w:r>
          </w:p>
        </w:tc>
        <w:tc>
          <w:tcPr/>
          <w:p>
            <w:pPr>
              <w:pStyle w:val="Compact"/>
            </w:pPr>
            <w:r>
              <w:t xml:space="preserve">A platform that may keep operating while the SFC decides its licence application. It was operating before 1 June 2023 and met the conditions for this status. It is not licensed and may never be.</w:t>
            </w:r>
          </w:p>
        </w:tc>
        <w:tc>
          <w:tcPr/>
          <w:p>
            <w:pPr>
              <w:pStyle w:val="Compact"/>
            </w:pPr>
            <w:r>
              <w:rPr>
                <w:vertAlign w:val="superscript"/>
              </w:rPr>
              <w:t xml:space="preserve">[18]</w:t>
            </w:r>
          </w:p>
        </w:tc>
      </w:tr>
      <w:tr>
        <w:tc>
          <w:tcPr/>
          <w:p>
            <w:pPr>
              <w:pStyle w:val="Compact"/>
            </w:pPr>
            <w:r>
              <w:t xml:space="preserve">Non-contravention period</w:t>
            </w:r>
          </w:p>
        </w:tc>
        <w:tc>
          <w:tcPr/>
          <w:p>
            <w:pPr>
              <w:pStyle w:val="Compact"/>
            </w:pPr>
            <w:r>
              <w:t xml:space="preserve">A grace period of 12 months, from 1 June 2023 to 31 May 2024. VATPs already running, with a genuine Hong Kong presence, could operate during it. Doing so did not breach the AMLO licensing rule.</w:t>
            </w:r>
          </w:p>
        </w:tc>
        <w:tc>
          <w:tcPr/>
          <w:p>
            <w:pPr>
              <w:pStyle w:val="Compact"/>
            </w:pPr>
            <w:r>
              <w:rPr>
                <w:vertAlign w:val="superscript"/>
              </w:rPr>
              <w:t xml:space="preserve">[19]</w:t>
            </w:r>
          </w:p>
        </w:tc>
      </w:tr>
      <w:tr>
        <w:tc>
          <w:tcPr/>
          <w:p>
            <w:pPr>
              <w:pStyle w:val="Compact"/>
            </w:pPr>
            <w:r>
              <w:t xml:space="preserve">Associated Entity</w:t>
            </w:r>
          </w:p>
        </w:tc>
        <w:tc>
          <w:tcPr/>
          <w:p>
            <w:pPr>
              <w:pStyle w:val="Compact"/>
            </w:pPr>
            <w:r>
              <w:t xml:space="preserve">A company that holds a VATP's client assets on trust (for the clients, not for itself). It is a Hong Kong subsidiary wholly owned by the VATP. It does no other business.</w:t>
            </w:r>
          </w:p>
        </w:tc>
        <w:tc>
          <w:tcPr/>
          <w:p>
            <w:pPr>
              <w:pStyle w:val="Compact"/>
            </w:pPr>
            <w:r>
              <w:rPr>
                <w:vertAlign w:val="superscript"/>
              </w:rPr>
              <w:t xml:space="preserve">[20]</w:t>
            </w:r>
          </w:p>
        </w:tc>
      </w:tr>
      <w:tr>
        <w:tc>
          <w:tcPr/>
          <w:p>
            <w:pPr>
              <w:pStyle w:val="Compact"/>
            </w:pPr>
            <w:r>
              <w:t xml:space="preserve">Cold storage</w:t>
            </w:r>
          </w:p>
        </w:tc>
        <w:tc>
          <w:tcPr/>
          <w:p>
            <w:pPr>
              <w:pStyle w:val="Compact"/>
            </w:pPr>
            <w:r>
              <w:t xml:space="preserve">Keeping the keys to VAs offline, away from the internet. The SFC expects VATPs to keep 98% of client VAs in cold storage.</w:t>
            </w:r>
          </w:p>
        </w:tc>
        <w:tc>
          <w:tcPr/>
          <w:p>
            <w:pPr>
              <w:pStyle w:val="Compact"/>
            </w:pPr>
            <w:r>
              <w:rPr>
                <w:vertAlign w:val="superscript"/>
              </w:rPr>
              <w:t xml:space="preserve">[21]</w:t>
            </w:r>
          </w:p>
        </w:tc>
      </w:tr>
      <w:tr>
        <w:tc>
          <w:tcPr/>
          <w:p>
            <w:pPr>
              <w:pStyle w:val="Compact"/>
            </w:pPr>
            <w:r>
              <w:t xml:space="preserve">Compensation arrangement</w:t>
            </w:r>
          </w:p>
        </w:tc>
        <w:tc>
          <w:tcPr/>
          <w:p>
            <w:pPr>
              <w:pStyle w:val="Compact"/>
            </w:pPr>
            <w:r>
              <w:t xml:space="preserve">Cover that repays clients if their VAs are lost. A VATP should hold an SFC-approved arrangement of this kind. It should cover potential loss of 50% of client VAs in cold storage. It should also cover 100% of those in hot storage (kept online) and other storage. For bank custody, the HKMA's May 2026 guidance instead expects the bank to be liable to clients and to have adequate financial resources.</w:t>
            </w:r>
          </w:p>
        </w:tc>
        <w:tc>
          <w:tcPr/>
          <w:p>
            <w:pPr>
              <w:pStyle w:val="Compact"/>
            </w:pPr>
            <w:r>
              <w:rPr>
                <w:vertAlign w:val="superscript"/>
              </w:rPr>
              <w:t xml:space="preserve">[22,23]</w:t>
            </w:r>
          </w:p>
        </w:tc>
      </w:tr>
      <w:tr>
        <w:tc>
          <w:tcPr/>
          <w:p>
            <w:pPr>
              <w:pStyle w:val="Compact"/>
            </w:pPr>
            <w:r>
              <w:t xml:space="preserve">Professional investor</w:t>
            </w:r>
          </w:p>
        </w:tc>
        <w:tc>
          <w:tcPr/>
          <w:p>
            <w:pPr>
              <w:pStyle w:val="Compact"/>
            </w:pPr>
            <w:r>
              <w:t xml:space="preserve">An institution, or a wealthy person or firm, that meets a legal test. The SFO defines the term in Schedule 1, Part 1, s.1. Any other person is a 'retail client'.</w:t>
            </w:r>
          </w:p>
        </w:tc>
        <w:tc>
          <w:tcPr/>
          <w:p>
            <w:pPr>
              <w:pStyle w:val="Compact"/>
            </w:pPr>
            <w:r>
              <w:rPr>
                <w:vertAlign w:val="superscript"/>
              </w:rPr>
              <w:t xml:space="preserve">[24]</w:t>
            </w:r>
          </w:p>
        </w:tc>
      </w:tr>
      <w:tr>
        <w:tc>
          <w:tcPr/>
          <w:p>
            <w:pPr>
              <w:pStyle w:val="Compact"/>
            </w:pPr>
            <w:r>
              <w:t xml:space="preserve">Complex product</w:t>
            </w:r>
          </w:p>
        </w:tc>
        <w:tc>
          <w:tcPr/>
          <w:p>
            <w:pPr>
              <w:pStyle w:val="Compact"/>
            </w:pPr>
            <w:r>
              <w:t xml:space="preserve">An investment product whose terms and risks are hard for a typical investor to understand. It triggers the SFC's complex-product rules. These include a suitability check (whether the product fits the client), even if the firm did not solicit (actively offer) the sale. The joint circular says VA-related products are very likely complex.</w:t>
            </w:r>
          </w:p>
        </w:tc>
        <w:tc>
          <w:tcPr/>
          <w:p>
            <w:pPr>
              <w:pStyle w:val="Compact"/>
            </w:pPr>
            <w:r>
              <w:rPr>
                <w:vertAlign w:val="superscript"/>
              </w:rPr>
              <w:t xml:space="preserve">[25]</w:t>
            </w:r>
          </w:p>
        </w:tc>
      </w:tr>
      <w:tr>
        <w:tc>
          <w:tcPr/>
          <w:p>
            <w:pPr>
              <w:pStyle w:val="Compact"/>
            </w:pPr>
            <w:r>
              <w:t xml:space="preserve">Joint circular</w:t>
            </w:r>
          </w:p>
        </w:tc>
        <w:tc>
          <w:tcPr/>
          <w:p>
            <w:pPr>
              <w:pStyle w:val="Compact"/>
            </w:pPr>
            <w:r>
              <w:t xml:space="preserve">A notice from the SFC and HKMA together on intermediaries' VA activities. The December 2023 version replaced the January 2022 and October 2023 versions. A supplement followed in September 2025.</w:t>
            </w:r>
          </w:p>
        </w:tc>
        <w:tc>
          <w:tcPr/>
          <w:p>
            <w:pPr>
              <w:pStyle w:val="Compact"/>
            </w:pPr>
            <w:r>
              <w:rPr>
                <w:vertAlign w:val="superscript"/>
              </w:rPr>
              <w:t xml:space="preserve">[26,27]</w:t>
            </w:r>
          </w:p>
        </w:tc>
      </w:tr>
      <w:tr>
        <w:tc>
          <w:tcPr/>
          <w:p>
            <w:pPr>
              <w:pStyle w:val="Compact"/>
            </w:pPr>
            <w:r>
              <w:t xml:space="preserve">Staking</w:t>
            </w:r>
          </w:p>
        </w:tc>
        <w:tc>
          <w:tcPr/>
          <w:p>
            <w:pPr>
              <w:pStyle w:val="Compact"/>
            </w:pPr>
            <w:r>
              <w:t xml:space="preserve">Locking a client's VAs into a proof-of-stake network to earn rewards. In such a network, holders who lock up tokens help check and confirm transactions.</w:t>
            </w:r>
          </w:p>
        </w:tc>
        <w:tc>
          <w:tcPr/>
          <w:p>
            <w:pPr>
              <w:pStyle w:val="Compact"/>
            </w:pPr>
            <w:r>
              <w:rPr>
                <w:vertAlign w:val="superscript"/>
              </w:rPr>
              <w:t xml:space="preserve">[28]</w:t>
            </w:r>
          </w:p>
        </w:tc>
      </w:tr>
      <w:tr>
        <w:tc>
          <w:tcPr/>
          <w:p>
            <w:pPr>
              <w:pStyle w:val="Compact"/>
            </w:pPr>
            <w:r>
              <w:t xml:space="preserve">Shared order book</w:t>
            </w:r>
          </w:p>
        </w:tc>
        <w:tc>
          <w:tcPr/>
          <w:p>
            <w:pPr>
              <w:pStyle w:val="Compact"/>
            </w:pPr>
            <w:r>
              <w:t xml:space="preserve">One pool of buy and sell orders shared by an SFC-licensed VATP and an overseas platform in its group. Every order is fully pre-funded (paid for up front). Trades settle delivery-versus-payment: the asset and the payment change hands together.</w:t>
            </w:r>
          </w:p>
        </w:tc>
        <w:tc>
          <w:tcPr/>
          <w:p>
            <w:pPr>
              <w:pStyle w:val="Compact"/>
            </w:pPr>
            <w:r>
              <w:rPr>
                <w:vertAlign w:val="superscript"/>
              </w:rPr>
              <w:t xml:space="preserve">[29]</w:t>
            </w:r>
          </w:p>
        </w:tc>
      </w:tr>
      <w:tr>
        <w:tc>
          <w:tcPr/>
          <w:p>
            <w:pPr>
              <w:pStyle w:val="Compact"/>
            </w:pPr>
            <w:r>
              <w:t xml:space="preserve">Perpetual contract</w:t>
            </w:r>
          </w:p>
        </w:tc>
        <w:tc>
          <w:tcPr/>
          <w:p>
            <w:pPr>
              <w:pStyle w:val="Compact"/>
            </w:pPr>
            <w:r>
              <w:t xml:space="preserve">A contract that tracks a VA's price, uses leverage (borrowed exposure) and has no end date. Under the SFC's February 2026 framework, licensed VATPs may propose to offer them. They should be offered to professional investors only.</w:t>
            </w:r>
          </w:p>
        </w:tc>
        <w:tc>
          <w:tcPr/>
          <w:p>
            <w:pPr>
              <w:pStyle w:val="Compact"/>
            </w:pPr>
            <w:r>
              <w:rPr>
                <w:vertAlign w:val="superscript"/>
              </w:rPr>
              <w:t xml:space="preserve">[30]</w:t>
            </w:r>
          </w:p>
        </w:tc>
      </w:tr>
      <w:tr>
        <w:tc>
          <w:tcPr/>
          <w:p>
            <w:pPr>
              <w:pStyle w:val="Compact"/>
            </w:pPr>
            <w:r>
              <w:t xml:space="preserve">Funding rate</w:t>
            </w:r>
          </w:p>
        </w:tc>
        <w:tc>
          <w:tcPr/>
          <w:p>
            <w:pPr>
              <w:pStyle w:val="Compact"/>
            </w:pPr>
            <w:r>
              <w:t xml:space="preserve">Regular payments between the two sides of a perpetual contract. One side gains if the price rises (long) and the other if it falls (short). The payments keep the contract's price near the spot (current market) price. The SFC expects settlement at least once every 24 hours.</w:t>
            </w:r>
          </w:p>
        </w:tc>
        <w:tc>
          <w:tcPr/>
          <w:p>
            <w:pPr>
              <w:pStyle w:val="Compact"/>
            </w:pPr>
            <w:r>
              <w:rPr>
                <w:vertAlign w:val="superscript"/>
              </w:rPr>
              <w:t xml:space="preserve">[31]</w:t>
            </w:r>
          </w:p>
        </w:tc>
      </w:tr>
      <w:tr>
        <w:tc>
          <w:tcPr/>
          <w:p>
            <w:pPr>
              <w:pStyle w:val="Compact"/>
            </w:pPr>
            <w:r>
              <w:t xml:space="preserve">Travel Rule (VA transfers)</w:t>
            </w:r>
          </w:p>
        </w:tc>
        <w:tc>
          <w:tcPr/>
          <w:p>
            <w:pPr>
              <w:pStyle w:val="Compact"/>
            </w:pPr>
            <w:r>
              <w:t xml:space="preserve">The rule that sender and recipient details travel with a transfer. For banks, the HKMA Guideline sets customer due diligence (checks on the customer) for one-off VA transfers of HK$8,000 or more. It points to AMLO Schedule 2 s.13A. RIs must also take into account the VA parts of Chapter 12 of the SFC AML Guideline.</w:t>
            </w:r>
          </w:p>
        </w:tc>
        <w:tc>
          <w:tcPr/>
          <w:p>
            <w:pPr>
              <w:pStyle w:val="Compact"/>
            </w:pPr>
            <w:r>
              <w:rPr>
                <w:vertAlign w:val="superscript"/>
              </w:rPr>
              <w:t xml:space="preserve">[32]</w:t>
            </w:r>
          </w:p>
        </w:tc>
      </w:tr>
      <w:tr>
        <w:tc>
          <w:tcPr/>
          <w:p>
            <w:pPr>
              <w:pStyle w:val="Compact"/>
            </w:pPr>
            <w:r>
              <w:t xml:space="preserve">Unhosted wallet</w:t>
            </w:r>
          </w:p>
        </w:tc>
        <w:tc>
          <w:tcPr/>
          <w:p>
            <w:pPr>
              <w:pStyle w:val="Compact"/>
            </w:pPr>
            <w:r>
              <w:t xml:space="preserve">A VA wallet (software or hardware) through which the owner holds and moves VAs, keeping the private key (the secret code that moves the VAs). The HKMA's May 2025 consultation proposed a check by licensed stablecoin issuers. They would check whether each customer's wallet is custodial (run by a provider) or unhosted.</w:t>
            </w:r>
          </w:p>
        </w:tc>
        <w:tc>
          <w:tcPr/>
          <w:p>
            <w:pPr>
              <w:pStyle w:val="Compact"/>
            </w:pPr>
            <w:r>
              <w:rPr>
                <w:vertAlign w:val="superscript"/>
              </w:rPr>
              <w:t xml:space="preserve">[33]</w:t>
            </w:r>
          </w:p>
        </w:tc>
      </w:tr>
      <w:tr>
        <w:tc>
          <w:tcPr/>
          <w:p>
            <w:pPr>
              <w:pStyle w:val="Compact"/>
            </w:pPr>
            <w:r>
              <w:t xml:space="preserve">Suspicious VATPs list</w:t>
            </w:r>
          </w:p>
        </w:tc>
        <w:tc>
          <w:tcPr/>
          <w:p>
            <w:pPr>
              <w:pStyle w:val="Compact"/>
            </w:pPr>
            <w:r>
              <w:t xml:space="preserve">A public SFC list of suspicious trading platforms. It helps the public spot suspicious platforms doing business in Hong Kong.</w:t>
            </w:r>
          </w:p>
        </w:tc>
        <w:tc>
          <w:tcPr/>
          <w:p>
            <w:pPr>
              <w:pStyle w:val="Compact"/>
            </w:pPr>
            <w:r>
              <w:rPr>
                <w:vertAlign w:val="superscript"/>
              </w:rPr>
              <w:t xml:space="preserve">[34,35]</w:t>
            </w:r>
          </w:p>
        </w:tc>
      </w:tr>
    </w:tbl>
    <w:p>
      <w:pPr>
        <w:pStyle w:val="BodyText"/>
      </w:pPr>
      <w:r>
        <w:rPr>
          <w:b/>
          <w:bCs/>
        </w:rPr>
        <w:t xml:space="preserve">Coming VA regimes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Plain definition</w:t>
            </w:r>
          </w:p>
        </w:tc>
        <w:tc>
          <w:tcPr/>
          <w:p>
            <w:pPr>
              <w:pStyle w:val="Compact"/>
            </w:pPr>
            <w:r>
              <w:t xml:space="preserve">Source</w:t>
            </w:r>
          </w:p>
        </w:tc>
      </w:tr>
      <w:tr>
        <w:tc>
          <w:tcPr/>
          <w:p>
            <w:pPr>
              <w:pStyle w:val="Compact"/>
            </w:pPr>
            <w:r>
              <w:t xml:space="preserve">VA dealing service</w:t>
            </w:r>
          </w:p>
        </w:tc>
        <w:tc>
          <w:tcPr/>
          <w:p>
            <w:pPr>
              <w:pStyle w:val="Compact"/>
            </w:pPr>
            <w:r>
              <w:t xml:space="preserve">Dealing in VAs (buying and selling them) as a business. The June 2025 proposal covers this business in Hong Kong. It runs from simple conversion (swapping one asset for another) to brokerage and block trades (very large deals). Banks would register with the SFC, with the HKMA as frontline regulator.</w:t>
            </w:r>
          </w:p>
        </w:tc>
        <w:tc>
          <w:tcPr/>
          <w:p>
            <w:pPr>
              <w:pStyle w:val="Compact"/>
            </w:pPr>
            <w:r>
              <w:rPr>
                <w:vertAlign w:val="superscript"/>
              </w:rPr>
              <w:t xml:space="preserve">[36]</w:t>
            </w:r>
          </w:p>
        </w:tc>
      </w:tr>
      <w:tr>
        <w:tc>
          <w:tcPr/>
          <w:p>
            <w:pPr>
              <w:pStyle w:val="Compact"/>
            </w:pPr>
            <w:r>
              <w:t xml:space="preserve">VA custodian service</w:t>
            </w:r>
          </w:p>
        </w:tc>
        <w:tc>
          <w:tcPr/>
          <w:p>
            <w:pPr>
              <w:pStyle w:val="Compact"/>
            </w:pPr>
            <w:r>
              <w:t xml:space="preserve">Keeping VAs safe for others as a business. Under the December 2025 conclusions, it means holding, for others, the private keys or similar tools that can move VAs. Trustees or managers that only hand custody to someone else are out of scope.</w:t>
            </w:r>
          </w:p>
        </w:tc>
        <w:tc>
          <w:tcPr/>
          <w:p>
            <w:pPr>
              <w:pStyle w:val="Compact"/>
            </w:pPr>
            <w:r>
              <w:rPr>
                <w:vertAlign w:val="superscript"/>
              </w:rPr>
              <w:t xml:space="preserve">[37]</w:t>
            </w:r>
          </w:p>
        </w:tc>
      </w:tr>
      <w:tr>
        <w:tc>
          <w:tcPr/>
          <w:p>
            <w:pPr>
              <w:pStyle w:val="Compact"/>
            </w:pPr>
            <w:r>
              <w:t xml:space="preserve">VA advisory / VA management</w:t>
            </w:r>
          </w:p>
        </w:tc>
        <w:tc>
          <w:tcPr/>
          <w:p>
            <w:pPr>
              <w:pStyle w:val="Compact"/>
            </w:pPr>
            <w:r>
              <w:t xml:space="preserve">Advising clients on VAs, and managing VA portfolios for them. Both are proposed licensing regimes. Their scope will match the SFO regimes for advising on securities (Type 4) and asset management (Type 9).</w:t>
            </w:r>
          </w:p>
        </w:tc>
        <w:tc>
          <w:tcPr/>
          <w:p>
            <w:pPr>
              <w:pStyle w:val="Compact"/>
            </w:pPr>
            <w:r>
              <w:rPr>
                <w:vertAlign w:val="superscript"/>
              </w:rPr>
              <w:t xml:space="preserve">[38]</w:t>
            </w:r>
          </w:p>
        </w:tc>
      </w:tr>
      <w:tr>
        <w:tc>
          <w:tcPr/>
          <w:p>
            <w:pPr>
              <w:pStyle w:val="Compact"/>
            </w:pPr>
            <w:r>
              <w:t xml:space="preserve">Deeming / grandfathering</w:t>
            </w:r>
          </w:p>
        </w:tc>
        <w:tc>
          <w:tcPr/>
          <w:p>
            <w:pPr>
              <w:pStyle w:val="Compact"/>
            </w:pPr>
            <w:r>
              <w:t xml:space="preserve">Letting firms already in business carry on under a new regime, as if licensed, while they apply. None is planned for the VA dealing or VA custodian regimes.</w:t>
            </w:r>
          </w:p>
        </w:tc>
        <w:tc>
          <w:tcPr/>
          <w:p>
            <w:pPr>
              <w:pStyle w:val="Compact"/>
            </w:pPr>
            <w:r>
              <w:rPr>
                <w:vertAlign w:val="superscript"/>
              </w:rPr>
              <w:t xml:space="preserve">[39,40]</w:t>
            </w:r>
          </w:p>
        </w:tc>
      </w:tr>
      <w:tr>
        <w:tc>
          <w:tcPr/>
          <w:p>
            <w:pPr>
              <w:pStyle w:val="Compact"/>
            </w:pPr>
            <w:r>
              <w:t xml:space="preserve">Expedited approval</w:t>
            </w:r>
          </w:p>
        </w:tc>
        <w:tc>
          <w:tcPr/>
          <w:p>
            <w:pPr>
              <w:pStyle w:val="Compact"/>
            </w:pPr>
            <w:r>
              <w:t xml:space="preserve">A faster route to approval. It is promised for SFC-licensed VATPs. It is also promised for LCs and RIs that already provide VA dealing services.</w:t>
            </w:r>
          </w:p>
        </w:tc>
        <w:tc>
          <w:tcPr/>
          <w:p>
            <w:pPr>
              <w:pStyle w:val="Compact"/>
            </w:pPr>
            <w:r>
              <w:rPr>
                <w:vertAlign w:val="superscript"/>
              </w:rPr>
              <w:t xml:space="preserve">[41]</w:t>
            </w:r>
          </w:p>
        </w:tc>
      </w:tr>
      <w:tr>
        <w:tc>
          <w:tcPr/>
          <w:p>
            <w:pPr>
              <w:pStyle w:val="Compact"/>
            </w:pPr>
            <w:r>
              <w:t xml:space="preserve">MPC (multi-party computation) provider</w:t>
            </w:r>
          </w:p>
        </w:tc>
        <w:tc>
          <w:tcPr/>
          <w:p>
            <w:pPr>
              <w:pStyle w:val="Compact"/>
            </w:pPr>
            <w:r>
              <w:t xml:space="preserve">A technology firm that splits control of a private key among several parties. Whether it needs a custodian licence depends on the facts of each case. The main tests are whether it can move client VAs on its own, and whether clients can always reach their assets independently.</w:t>
            </w:r>
          </w:p>
        </w:tc>
        <w:tc>
          <w:tcPr/>
          <w:p>
            <w:pPr>
              <w:pStyle w:val="Compact"/>
            </w:pPr>
            <w:r>
              <w:rPr>
                <w:vertAlign w:val="superscript"/>
              </w:rPr>
              <w:t xml:space="preserve">[42]</w:t>
            </w:r>
          </w:p>
        </w:tc>
      </w:tr>
      <w:tr>
        <w:tc>
          <w:tcPr/>
          <w:p>
            <w:pPr>
              <w:pStyle w:val="Compact"/>
            </w:pPr>
            <w:r>
              <w:t xml:space="preserve">VA OTC regime</w:t>
            </w:r>
          </w:p>
        </w:tc>
        <w:tc>
          <w:tcPr/>
          <w:p>
            <w:pPr>
              <w:pStyle w:val="Compact"/>
            </w:pPr>
            <w:r>
              <w:t xml:space="preserve">A scheme to license OTC VA trading businesses. The February 2024 proposal was for the Commissioner of Customs and Excise to license spot VA trading (buying and selling for immediate delivery). The proposal also covered shops and crypto cash machines. The June 2025 dealing proposal revised the scheme.</w:t>
            </w:r>
          </w:p>
        </w:tc>
        <w:tc>
          <w:tcPr/>
          <w:p>
            <w:pPr>
              <w:pStyle w:val="Compact"/>
            </w:pPr>
            <w:r>
              <w:rPr>
                <w:vertAlign w:val="superscript"/>
              </w:rPr>
              <w:t xml:space="preserve">[43,44]</w:t>
            </w:r>
          </w:p>
        </w:tc>
      </w:tr>
    </w:tbl>
    <w:p>
      <w:pPr>
        <w:pStyle w:val="BodyText"/>
      </w:pPr>
      <w:r>
        <w:rPr>
          <w:b/>
          <w:bCs/>
        </w:rPr>
        <w:t xml:space="preserve">Stablecoins and bank capital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Plain definition</w:t>
            </w:r>
          </w:p>
        </w:tc>
        <w:tc>
          <w:tcPr/>
          <w:p>
            <w:pPr>
              <w:pStyle w:val="Compact"/>
            </w:pPr>
            <w:r>
              <w:t xml:space="preserve">Source</w:t>
            </w:r>
          </w:p>
        </w:tc>
      </w:tr>
      <w:tr>
        <w:tc>
          <w:tcPr/>
          <w:p>
            <w:pPr>
              <w:pStyle w:val="Compact"/>
            </w:pPr>
            <w:r>
              <w:t xml:space="preserve">Stablecoins Ordinance (Cap. 656)</w:t>
            </w:r>
          </w:p>
        </w:tc>
        <w:tc>
          <w:tcPr/>
          <w:p>
            <w:pPr>
              <w:pStyle w:val="Compact"/>
            </w:pPr>
            <w:r>
              <w:t xml:space="preserve">Hong Kong's stablecoin law. Stablecoins are tokens designed to hold a steady value. The law set up licensing for regulated stablecoin activities and came into force on 1 August 2025.</w:t>
            </w:r>
          </w:p>
        </w:tc>
        <w:tc>
          <w:tcPr/>
          <w:p>
            <w:pPr>
              <w:pStyle w:val="Compact"/>
            </w:pPr>
            <w:r>
              <w:rPr>
                <w:vertAlign w:val="superscript"/>
              </w:rPr>
              <w:t xml:space="preserve">[45]</w:t>
            </w:r>
          </w:p>
        </w:tc>
      </w:tr>
      <w:tr>
        <w:tc>
          <w:tcPr/>
          <w:p>
            <w:pPr>
              <w:pStyle w:val="Compact"/>
            </w:pPr>
            <w:r>
              <w:t xml:space="preserve">Fiat-referenced stablecoin (FRS)</w:t>
            </w:r>
          </w:p>
        </w:tc>
        <w:tc>
          <w:tcPr/>
          <w:p>
            <w:pPr>
              <w:pStyle w:val="Compact"/>
            </w:pPr>
            <w:r>
              <w:t xml:space="preserve">A stablecoin whose value is tied to one or more fiat currencies (ordinary government-issued money). An HKMA licence is needed to issue one in Hong Kong as a business. A licence is also needed to issue one tied to the Hong Kong dollar as a business, in or outside Hong Kong.</w:t>
            </w:r>
          </w:p>
        </w:tc>
        <w:tc>
          <w:tcPr/>
          <w:p>
            <w:pPr>
              <w:pStyle w:val="Compact"/>
            </w:pPr>
            <w:r>
              <w:rPr>
                <w:vertAlign w:val="superscript"/>
              </w:rPr>
              <w:t xml:space="preserve">[46,4]</w:t>
            </w:r>
          </w:p>
        </w:tc>
      </w:tr>
      <w:tr>
        <w:tc>
          <w:tcPr/>
          <w:p>
            <w:pPr>
              <w:pStyle w:val="Compact"/>
            </w:pPr>
            <w:r>
              <w:t xml:space="preserve">Relevant Stablecoin</w:t>
            </w:r>
          </w:p>
        </w:tc>
        <w:tc>
          <w:tcPr/>
          <w:p>
            <w:pPr>
              <w:pStyle w:val="Compact"/>
            </w:pPr>
            <w:r>
              <w:t xml:space="preserve">A stablecoin issued by an HKMA-licensed issuer under its licence. It is a 'specified stablecoin', a category set out in law.</w:t>
            </w:r>
          </w:p>
        </w:tc>
        <w:tc>
          <w:tcPr/>
          <w:p>
            <w:pPr>
              <w:pStyle w:val="Compact"/>
            </w:pPr>
            <w:r>
              <w:rPr>
                <w:vertAlign w:val="superscript"/>
              </w:rPr>
              <w:t xml:space="preserve">[47]</w:t>
            </w:r>
          </w:p>
        </w:tc>
      </w:tr>
      <w:tr>
        <w:tc>
          <w:tcPr/>
          <w:p>
            <w:pPr>
              <w:pStyle w:val="Compact"/>
            </w:pPr>
            <w:r>
              <w:t xml:space="preserve">Register of licensed stablecoin issuers</w:t>
            </w:r>
          </w:p>
        </w:tc>
        <w:tc>
          <w:tcPr/>
          <w:p>
            <w:pPr>
              <w:pStyle w:val="Compact"/>
            </w:pPr>
            <w:r>
              <w:t xml:space="preserve">The HKMA's public list of licensed stablecoin issuers. The HKMA keeps it under s.21 of Cap. 656.</w:t>
            </w:r>
          </w:p>
        </w:tc>
        <w:tc>
          <w:tcPr/>
          <w:p>
            <w:pPr>
              <w:pStyle w:val="Compact"/>
            </w:pPr>
            <w:r>
              <w:rPr>
                <w:vertAlign w:val="superscript"/>
              </w:rPr>
              <w:t xml:space="preserve">[48]</w:t>
            </w:r>
          </w:p>
        </w:tc>
      </w:tr>
      <w:tr>
        <w:tc>
          <w:tcPr/>
          <w:p>
            <w:pPr>
              <w:pStyle w:val="Compact"/>
            </w:pPr>
            <w:r>
              <w:t xml:space="preserve">Stablecoin issuer sandbox</w:t>
            </w:r>
          </w:p>
        </w:tc>
        <w:tc>
          <w:tcPr/>
          <w:p>
            <w:pPr>
              <w:pStyle w:val="Compact"/>
            </w:pPr>
            <w:r>
              <w:t xml:space="preserve">A controlled space where would-be stablecoin issuers could test their plans with the HKMA. The HKMA launched it in March 2024 to share its supervisory expectations. Admission was not an HKMA endorsement. Participants had to apply separately for a licence.</w:t>
            </w:r>
          </w:p>
        </w:tc>
        <w:tc>
          <w:tcPr/>
          <w:p>
            <w:pPr>
              <w:pStyle w:val="Compact"/>
            </w:pPr>
            <w:r>
              <w:rPr>
                <w:vertAlign w:val="superscript"/>
              </w:rPr>
              <w:t xml:space="preserve">[49]</w:t>
            </w:r>
          </w:p>
        </w:tc>
      </w:tr>
      <w:tr>
        <w:tc>
          <w:tcPr/>
          <w:p>
            <w:pPr>
              <w:pStyle w:val="Compact"/>
            </w:pPr>
            <w:r>
              <w:t xml:space="preserve">Cryptoasset (capital rules)</w:t>
            </w:r>
          </w:p>
        </w:tc>
        <w:tc>
          <w:tcPr/>
          <w:p>
            <w:pPr>
              <w:pStyle w:val="Compact"/>
            </w:pPr>
            <w:r>
              <w:t xml:space="preserve">In the bank capital rules, a digital form of value. It relies mainly on cryptography (code-based security) and DLT or similar technology. It can be used to pay, to invest, or to access goods or services.</w:t>
            </w:r>
          </w:p>
        </w:tc>
        <w:tc>
          <w:tcPr/>
          <w:p>
            <w:pPr>
              <w:pStyle w:val="Compact"/>
            </w:pPr>
            <w:r>
              <w:rPr>
                <w:vertAlign w:val="superscript"/>
              </w:rPr>
              <w:t xml:space="preserve">[50]</w:t>
            </w:r>
          </w:p>
        </w:tc>
      </w:tr>
      <w:tr>
        <w:tc>
          <w:tcPr/>
          <w:p>
            <w:pPr>
              <w:pStyle w:val="Compact"/>
            </w:pPr>
            <w:r>
              <w:t xml:space="preserve">Group 1a / 1b</w:t>
            </w:r>
          </w:p>
        </w:tc>
        <w:tc>
          <w:tcPr/>
          <w:p>
            <w:pPr>
              <w:pStyle w:val="Compact"/>
            </w:pPr>
            <w:r>
              <w:t xml:space="preserve">Classes of cryptoasset treated like the traditional asset behind them. Group 1a is tokenised traditional assets. Group 1b is stablecoins with effective stabilisation mechanisms (ways to keep the price steady). Both carry the same capital requirements as the underlying traditional asset. An infrastructure add-on (an extra charge for technology risk) may apply on top.</w:t>
            </w:r>
          </w:p>
        </w:tc>
        <w:tc>
          <w:tcPr/>
          <w:p>
            <w:pPr>
              <w:pStyle w:val="Compact"/>
            </w:pPr>
            <w:r>
              <w:rPr>
                <w:vertAlign w:val="superscript"/>
              </w:rPr>
              <w:t xml:space="preserve">[51]</w:t>
            </w:r>
          </w:p>
        </w:tc>
      </w:tr>
      <w:tr>
        <w:tc>
          <w:tcPr/>
          <w:p>
            <w:pPr>
              <w:pStyle w:val="Compact"/>
            </w:pPr>
            <w:r>
              <w:t xml:space="preserve">Group 2a / 2b</w:t>
            </w:r>
          </w:p>
        </w:tc>
        <w:tc>
          <w:tcPr/>
          <w:p>
            <w:pPr>
              <w:pStyle w:val="Compact"/>
            </w:pPr>
            <w:r>
              <w:t xml:space="preserve">Cryptoassets with the toughest capital treatment. They are unbacked cryptoassets, and tokenised assets or stablecoins that fail the classification conditions. They are fully capitalised: a 1,250% risk weight times the 8% minimum total capital ratio means the bank holds capital equal to the whole exposure</w:t>
            </w:r>
            <w:r>
              <w:t xml:space="preserve"> </w:t>
            </w:r>
            <w:r>
              <w:rPr>
                <w:vertAlign w:val="superscript"/>
              </w:rPr>
              <w:t xml:space="preserve">[52]</w:t>
            </w:r>
            <w:r>
              <w:t xml:space="preserve">. Limited hedging (offsetting positions) is recognised for 2a, and none for 2b.</w:t>
            </w:r>
          </w:p>
        </w:tc>
        <w:tc>
          <w:tcPr/>
          <w:p>
            <w:pPr>
              <w:pStyle w:val="Compact"/>
            </w:pPr>
            <w:r>
              <w:rPr>
                <w:vertAlign w:val="superscript"/>
              </w:rPr>
              <w:t xml:space="preserve">[53]</w:t>
            </w:r>
          </w:p>
        </w:tc>
      </w:tr>
      <w:tr>
        <w:tc>
          <w:tcPr/>
          <w:p>
            <w:pPr>
              <w:pStyle w:val="Compact"/>
            </w:pPr>
            <w:r>
              <w:t xml:space="preserve">CRP-1</w:t>
            </w:r>
          </w:p>
        </w:tc>
        <w:tc>
          <w:tcPr/>
          <w:p>
            <w:pPr>
              <w:pStyle w:val="Compact"/>
            </w:pPr>
            <w:r>
              <w:t xml:space="preserve">The HKMA's guidance on sorting cryptoassets into these groups. It is non-statutory (not issued under a law). If it differs from the Banking (Capital) Rules, the Rules prevail.</w:t>
            </w:r>
          </w:p>
        </w:tc>
        <w:tc>
          <w:tcPr/>
          <w:p>
            <w:pPr>
              <w:pStyle w:val="Compact"/>
            </w:pPr>
            <w:r>
              <w:rPr>
                <w:vertAlign w:val="superscript"/>
              </w:rPr>
              <w:t xml:space="preserve">[54]</w:t>
            </w:r>
          </w:p>
        </w:tc>
      </w:tr>
      <w:tr>
        <w:tc>
          <w:tcPr/>
          <w:p>
            <w:pPr>
              <w:pStyle w:val="Compact"/>
            </w:pPr>
            <w:r>
              <w:t xml:space="preserve">Negative vetting</w:t>
            </w:r>
          </w:p>
        </w:tc>
        <w:tc>
          <w:tcPr/>
          <w:p>
            <w:pPr>
              <w:pStyle w:val="Compact"/>
            </w:pPr>
            <w:r>
              <w:t xml:space="preserve">LegCo's 28-day review of subsidiary legislation (detailed rules made under an existing law). The amendment rules on cryptoasset capital, disclosure and exposure limits completed this review in August 2025.</w:t>
            </w:r>
          </w:p>
        </w:tc>
        <w:tc>
          <w:tcPr/>
          <w:p>
            <w:pPr>
              <w:pStyle w:val="Compact"/>
            </w:pPr>
            <w:r>
              <w:rPr>
                <w:vertAlign w:val="superscript"/>
              </w:rPr>
              <w:t xml:space="preserve">[55]</w:t>
            </w:r>
          </w:p>
        </w:tc>
      </w:tr>
    </w:tbl>
    <w:p>
      <w:pPr>
        <w:pStyle w:val="BodyText"/>
      </w:pPr>
      <w:r>
        <w:rPr>
          <w:b/>
          <w:bCs/>
        </w:rPr>
        <w:t xml:space="preserve">Tokenisation and digital money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Plain definition</w:t>
            </w:r>
          </w:p>
        </w:tc>
        <w:tc>
          <w:tcPr/>
          <w:p>
            <w:pPr>
              <w:pStyle w:val="Compact"/>
            </w:pPr>
            <w:r>
              <w:t xml:space="preserve">Source</w:t>
            </w:r>
          </w:p>
        </w:tc>
      </w:tr>
      <w:tr>
        <w:tc>
          <w:tcPr/>
          <w:p>
            <w:pPr>
              <w:pStyle w:val="Compact"/>
            </w:pPr>
            <w:r>
              <w:t xml:space="preserve">Tokenised deposit</w:t>
            </w:r>
          </w:p>
        </w:tc>
        <w:tc>
          <w:tcPr/>
          <w:p>
            <w:pPr>
              <w:pStyle w:val="Compact"/>
            </w:pPr>
            <w:r>
              <w:t xml:space="preserve">A commercial bank deposit in digital token form. The bank itself issues it.</w:t>
            </w:r>
          </w:p>
        </w:tc>
        <w:tc>
          <w:tcPr/>
          <w:p>
            <w:pPr>
              <w:pStyle w:val="Compact"/>
            </w:pPr>
            <w:r>
              <w:rPr>
                <w:vertAlign w:val="superscript"/>
              </w:rPr>
              <w:t xml:space="preserve">[56,57]</w:t>
            </w:r>
          </w:p>
        </w:tc>
      </w:tr>
      <w:tr>
        <w:tc>
          <w:tcPr/>
          <w:p>
            <w:pPr>
              <w:pStyle w:val="Compact"/>
            </w:pPr>
            <w:r>
              <w:t xml:space="preserve">Tokenised product (HKMA)</w:t>
            </w:r>
          </w:p>
        </w:tc>
        <w:tc>
          <w:tcPr/>
          <w:p>
            <w:pPr>
              <w:pStyle w:val="Compact"/>
            </w:pPr>
            <w:r>
              <w:t xml:space="preserve">A digital token version of a real-world investment product, recorded on DLT. In HKMA usage, it covers products not regulated under the SFO, and excludes stablecoins. The sales rules for the underlying product generally apply to its tokenised form too.</w:t>
            </w:r>
          </w:p>
        </w:tc>
        <w:tc>
          <w:tcPr/>
          <w:p>
            <w:pPr>
              <w:pStyle w:val="Compact"/>
            </w:pPr>
            <w:r>
              <w:rPr>
                <w:vertAlign w:val="superscript"/>
              </w:rPr>
              <w:t xml:space="preserve">[58]</w:t>
            </w:r>
          </w:p>
        </w:tc>
      </w:tr>
      <w:tr>
        <w:tc>
          <w:tcPr/>
          <w:p>
            <w:pPr>
              <w:pStyle w:val="Compact"/>
            </w:pPr>
            <w:r>
              <w:t xml:space="preserve">Tokenised security (SFC)</w:t>
            </w:r>
          </w:p>
        </w:tc>
        <w:tc>
          <w:tcPr/>
          <w:p>
            <w:pPr>
              <w:pStyle w:val="Compact"/>
            </w:pPr>
            <w:r>
              <w:t xml:space="preserve">A traditional security, such as a share or bond, wrapped in a digital token. The SFC judges whether it is complex by looking through to the underlying security.</w:t>
            </w:r>
          </w:p>
        </w:tc>
        <w:tc>
          <w:tcPr/>
          <w:p>
            <w:pPr>
              <w:pStyle w:val="Compact"/>
            </w:pPr>
            <w:r>
              <w:rPr>
                <w:vertAlign w:val="superscript"/>
              </w:rPr>
              <w:t xml:space="preserve">[59]</w:t>
            </w:r>
          </w:p>
        </w:tc>
      </w:tr>
      <w:tr>
        <w:tc>
          <w:tcPr/>
          <w:p>
            <w:pPr>
              <w:pStyle w:val="Compact"/>
            </w:pPr>
            <w:r>
              <w:t xml:space="preserve">Cash token</w:t>
            </w:r>
          </w:p>
        </w:tc>
        <w:tc>
          <w:tcPr/>
          <w:p>
            <w:pPr>
              <w:pStyle w:val="Compact"/>
            </w:pPr>
            <w:r>
              <w:t xml:space="preserve">A digital token that stands in for cash. In Project Evergreen, the CMU minted (created) each token as a claim on the HKMA for one Hong Kong dollar.</w:t>
            </w:r>
          </w:p>
        </w:tc>
        <w:tc>
          <w:tcPr/>
          <w:p>
            <w:pPr>
              <w:pStyle w:val="Compact"/>
            </w:pPr>
            <w:r>
              <w:rPr>
                <w:vertAlign w:val="superscript"/>
              </w:rPr>
              <w:t xml:space="preserve">[60]</w:t>
            </w:r>
          </w:p>
        </w:tc>
      </w:tr>
      <w:tr>
        <w:tc>
          <w:tcPr/>
          <w:p>
            <w:pPr>
              <w:pStyle w:val="Compact"/>
            </w:pPr>
            <w:r>
              <w:t xml:space="preserve">Non-native issuance</w:t>
            </w:r>
          </w:p>
        </w:tc>
        <w:tc>
          <w:tcPr/>
          <w:p>
            <w:pPr>
              <w:pStyle w:val="Compact"/>
            </w:pPr>
            <w:r>
              <w:t xml:space="preserve">A bond issued first in the normal way, then turned into tokens on a DLT platform. In Project Evergreen, the CMU made its book entries first. The investors' beneficial interests (ownership rights) were then recorded on the ledger.</w:t>
            </w:r>
          </w:p>
        </w:tc>
        <w:tc>
          <w:tcPr/>
          <w:p>
            <w:pPr>
              <w:pStyle w:val="Compact"/>
            </w:pPr>
            <w:r>
              <w:rPr>
                <w:vertAlign w:val="superscript"/>
              </w:rPr>
              <w:t xml:space="preserve">[61]</w:t>
            </w:r>
          </w:p>
        </w:tc>
      </w:tr>
      <w:tr>
        <w:tc>
          <w:tcPr/>
          <w:p>
            <w:pPr>
              <w:pStyle w:val="Compact"/>
            </w:pPr>
            <w:r>
              <w:t xml:space="preserve">CMU / CMU OmniClear</w:t>
            </w:r>
          </w:p>
        </w:tc>
        <w:tc>
          <w:tcPr/>
          <w:p>
            <w:pPr>
              <w:pStyle w:val="Compact"/>
            </w:pPr>
            <w:r>
              <w:t xml:space="preserve">CMU: the Central Moneymarkets Unit, a bond settlement system. CMU OmniClear: the company that runs it for the HKMA. The HKMA owns the CMU. CMU OmniClear Limited is a wholly owned subsidiary of the Exchange Fund (Hong Kong's official reserves), set up in October 2024.</w:t>
            </w:r>
          </w:p>
        </w:tc>
        <w:tc>
          <w:tcPr/>
          <w:p>
            <w:pPr>
              <w:pStyle w:val="Compact"/>
            </w:pPr>
            <w:r>
              <w:rPr>
                <w:vertAlign w:val="superscript"/>
              </w:rPr>
              <w:t xml:space="preserve">[62]</w:t>
            </w:r>
          </w:p>
        </w:tc>
      </w:tr>
      <w:tr>
        <w:tc>
          <w:tcPr/>
          <w:p>
            <w:pPr>
              <w:pStyle w:val="Compact"/>
            </w:pPr>
            <w:r>
              <w:t xml:space="preserve">Digital Bond Grant Scheme</w:t>
            </w:r>
          </w:p>
        </w:tc>
        <w:tc>
          <w:tcPr/>
          <w:p>
            <w:pPr>
              <w:pStyle w:val="Compact"/>
            </w:pPr>
            <w:r>
              <w:t xml:space="preserve">An HKMA grant for issuing digital bonds in Hong Kong. It pays up to HK$2.5 million per eligible digital bond issue. It is open for an initial three years from November 2024.</w:t>
            </w:r>
          </w:p>
        </w:tc>
        <w:tc>
          <w:tcPr/>
          <w:p>
            <w:pPr>
              <w:pStyle w:val="Compact"/>
            </w:pPr>
            <w:r>
              <w:rPr>
                <w:vertAlign w:val="superscript"/>
              </w:rPr>
              <w:t xml:space="preserve">[63]</w:t>
            </w:r>
          </w:p>
        </w:tc>
      </w:tr>
      <w:tr>
        <w:tc>
          <w:tcPr/>
          <w:p>
            <w:pPr>
              <w:pStyle w:val="Compact"/>
            </w:pPr>
            <w:r>
              <w:t xml:space="preserve">Supervisory Incubator</w:t>
            </w:r>
          </w:p>
        </w:tc>
        <w:tc>
          <w:tcPr/>
          <w:p>
            <w:pPr>
              <w:pStyle w:val="Compact"/>
            </w:pPr>
            <w:r>
              <w:t xml:space="preserve">An HKMA arrangement that lets banks check their DLT risk controls before a full launch. Banks can choose to run live trials.</w:t>
            </w:r>
          </w:p>
        </w:tc>
        <w:tc>
          <w:tcPr/>
          <w:p>
            <w:pPr>
              <w:pStyle w:val="Compact"/>
            </w:pPr>
            <w:r>
              <w:rPr>
                <w:vertAlign w:val="superscript"/>
              </w:rPr>
              <w:t xml:space="preserve">[64]</w:t>
            </w:r>
          </w:p>
        </w:tc>
      </w:tr>
      <w:tr>
        <w:tc>
          <w:tcPr/>
          <w:p>
            <w:pPr>
              <w:pStyle w:val="Compact"/>
            </w:pPr>
            <w:r>
              <w:t xml:space="preserve">DLT</w:t>
            </w:r>
          </w:p>
        </w:tc>
        <w:tc>
          <w:tcPr/>
          <w:p>
            <w:pPr>
              <w:pStyle w:val="Compact"/>
            </w:pPr>
            <w:r>
              <w:t xml:space="preserve">Distributed ledger technology: a database shared and copied across many computers, such as a blockchain. The HKMA's non-binding considerations expect an AI's board and senior management to take full responsibility for DLT risks.</w:t>
            </w:r>
          </w:p>
        </w:tc>
        <w:tc>
          <w:tcPr/>
          <w:p>
            <w:pPr>
              <w:pStyle w:val="Compact"/>
            </w:pPr>
            <w:r>
              <w:rPr>
                <w:vertAlign w:val="superscript"/>
              </w:rPr>
              <w:t xml:space="preserve">[65]</w:t>
            </w:r>
          </w:p>
        </w:tc>
      </w:tr>
      <w:tr>
        <w:tc>
          <w:tcPr/>
          <w:p>
            <w:pPr>
              <w:pStyle w:val="Compact"/>
            </w:pPr>
            <w:r>
              <w:t xml:space="preserve">CBDC / e-HKD</w:t>
            </w:r>
          </w:p>
        </w:tc>
        <w:tc>
          <w:tcPr/>
          <w:p>
            <w:pPr>
              <w:pStyle w:val="Compact"/>
            </w:pPr>
            <w:r>
              <w:t xml:space="preserve">CBDC: central bank digital currency, meaning money a central bank issues in digital form. The e-HKD is the HKMA's possible digital Hong Kong dollar, for wholesale and retail uses. The HKMA currently gives priority to wholesale use (between banks and other financial institutions).</w:t>
            </w:r>
          </w:p>
        </w:tc>
        <w:tc>
          <w:tcPr/>
          <w:p>
            <w:pPr>
              <w:pStyle w:val="Compact"/>
            </w:pPr>
            <w:r>
              <w:rPr>
                <w:vertAlign w:val="superscript"/>
              </w:rPr>
              <w:t xml:space="preserve">[66]</w:t>
            </w:r>
          </w:p>
        </w:tc>
      </w:tr>
      <w:tr>
        <w:tc>
          <w:tcPr/>
          <w:p>
            <w:pPr>
              <w:pStyle w:val="Compact"/>
            </w:pPr>
            <w:r>
              <w:t xml:space="preserve">Wholesale CBDC (wCBDC)</w:t>
            </w:r>
          </w:p>
        </w:tc>
        <w:tc>
          <w:tcPr/>
          <w:p>
            <w:pPr>
              <w:pStyle w:val="Compact"/>
            </w:pPr>
            <w:r>
              <w:t xml:space="preserve">Central bank digital money used for settlement between banks. It is the basis of Project Ensemble.</w:t>
            </w:r>
          </w:p>
        </w:tc>
        <w:tc>
          <w:tcPr/>
          <w:p>
            <w:pPr>
              <w:pStyle w:val="Compact"/>
            </w:pPr>
            <w:r>
              <w:rPr>
                <w:vertAlign w:val="superscript"/>
              </w:rPr>
              <w:t xml:space="preserve">[67]</w:t>
            </w:r>
          </w:p>
        </w:tc>
      </w:tr>
      <w:tr>
        <w:tc>
          <w:tcPr/>
          <w:p>
            <w:pPr>
              <w:pStyle w:val="Compact"/>
            </w:pPr>
            <w:r>
              <w:t xml:space="preserve">Project e-HKD+</w:t>
            </w:r>
          </w:p>
        </w:tc>
        <w:tc>
          <w:tcPr/>
          <w:p>
            <w:pPr>
              <w:pStyle w:val="Compact"/>
            </w:pPr>
            <w:r>
              <w:t xml:space="preserve">The new name for Project e-HKD from September 2024. The project widened from the e-HKD alone to new forms of digital money, including tokenised deposits.</w:t>
            </w:r>
          </w:p>
        </w:tc>
        <w:tc>
          <w:tcPr/>
          <w:p>
            <w:pPr>
              <w:pStyle w:val="Compact"/>
            </w:pPr>
            <w:r>
              <w:rPr>
                <w:vertAlign w:val="superscript"/>
              </w:rPr>
              <w:t xml:space="preserve">[68]</w:t>
            </w:r>
          </w:p>
        </w:tc>
      </w:tr>
      <w:tr>
        <w:tc>
          <w:tcPr/>
          <w:p>
            <w:pPr>
              <w:pStyle w:val="Compact"/>
            </w:pPr>
            <w:r>
              <w:t xml:space="preserve">Three-rail approach</w:t>
            </w:r>
          </w:p>
        </w:tc>
        <w:tc>
          <w:tcPr/>
          <w:p>
            <w:pPr>
              <w:pStyle w:val="Compact"/>
            </w:pPr>
            <w:r>
              <w:t xml:space="preserve">The HKMA's three-part path for the e-HKD. Rail 1 lays the foundations. Rail 2 covers use cases and pilots. Rail 3 covers implementation planning.</w:t>
            </w:r>
          </w:p>
        </w:tc>
        <w:tc>
          <w:tcPr/>
          <w:p>
            <w:pPr>
              <w:pStyle w:val="Compact"/>
            </w:pPr>
            <w:r>
              <w:rPr>
                <w:vertAlign w:val="superscript"/>
              </w:rPr>
              <w:t xml:space="preserve">[69]</w:t>
            </w:r>
          </w:p>
        </w:tc>
      </w:tr>
      <w:tr>
        <w:tc>
          <w:tcPr/>
          <w:p>
            <w:pPr>
              <w:pStyle w:val="Compact"/>
            </w:pPr>
            <w:r>
              <w:t xml:space="preserve">Project Ensemble / EnsembleTX</w:t>
            </w:r>
          </w:p>
        </w:tc>
        <w:tc>
          <w:tcPr/>
          <w:p>
            <w:pPr>
              <w:pStyle w:val="Compact"/>
            </w:pPr>
            <w:r>
              <w:t xml:space="preserve">Project Ensemble: HKMA work on settling deals in tokenised money. EnsembleTX: its pilot phase using real money, from November 2025.</w:t>
            </w:r>
          </w:p>
        </w:tc>
        <w:tc>
          <w:tcPr/>
          <w:p>
            <w:pPr>
              <w:pStyle w:val="Compact"/>
            </w:pPr>
            <w:r>
              <w:rPr>
                <w:vertAlign w:val="superscript"/>
              </w:rPr>
              <w:t xml:space="preserve">[70]</w:t>
            </w:r>
          </w:p>
        </w:tc>
      </w:tr>
      <w:tr>
        <w:tc>
          <w:tcPr/>
          <w:p>
            <w:pPr>
              <w:pStyle w:val="Compact"/>
            </w:pPr>
            <w:r>
              <w:t xml:space="preserve">Ensemble Architecture Community</w:t>
            </w:r>
          </w:p>
        </w:tc>
        <w:tc>
          <w:tcPr/>
          <w:p>
            <w:pPr>
              <w:pStyle w:val="Compact"/>
            </w:pPr>
            <w:r>
              <w:t xml:space="preserve">A group the HKMA formed in May 2024. Its members are regulators, banks and technology firms. It develops industry standards so that systems can work together (interoperability).</w:t>
            </w:r>
          </w:p>
        </w:tc>
        <w:tc>
          <w:tcPr/>
          <w:p>
            <w:pPr>
              <w:pStyle w:val="Compact"/>
            </w:pPr>
            <w:r>
              <w:rPr>
                <w:vertAlign w:val="superscript"/>
              </w:rPr>
              <w:t xml:space="preserve">[71]</w:t>
            </w:r>
          </w:p>
        </w:tc>
      </w:tr>
      <w:tr>
        <w:tc>
          <w:tcPr/>
          <w:p>
            <w:pPr>
              <w:pStyle w:val="Compact"/>
            </w:pPr>
            <w:r>
              <w:t xml:space="preserve">mBridge</w:t>
            </w:r>
          </w:p>
        </w:tc>
        <w:tc>
          <w:tcPr/>
          <w:p>
            <w:pPr>
              <w:pStyle w:val="Compact"/>
            </w:pPr>
            <w:r>
              <w:t xml:space="preserve">A shared platform for cross-border payments in several central banks' digital currencies. It settles payment-versus-payment (both currencies swap at once), in real time, 24/7.</w:t>
            </w:r>
          </w:p>
        </w:tc>
        <w:tc>
          <w:tcPr/>
          <w:p>
            <w:pPr>
              <w:pStyle w:val="Compact"/>
            </w:pPr>
            <w:r>
              <w:rPr>
                <w:vertAlign w:val="superscript"/>
              </w:rPr>
              <w:t xml:space="preserve">[72]</w:t>
            </w:r>
          </w:p>
        </w:tc>
      </w:tr>
      <w:tr>
        <w:tc>
          <w:tcPr/>
          <w:p>
            <w:pPr>
              <w:pStyle w:val="Compact"/>
            </w:pPr>
            <w:r>
              <w:t xml:space="preserve">Off-bridge compliance</w:t>
            </w:r>
          </w:p>
        </w:tc>
        <w:tc>
          <w:tcPr/>
          <w:p>
            <w:pPr>
              <w:pStyle w:val="Compact"/>
            </w:pPr>
            <w:r>
              <w:t xml:space="preserve">Doing compliance checks outside the mBridge platform. Banks meet each jurisdiction's KYC and AML/CFT rules off the platform.</w:t>
            </w:r>
          </w:p>
        </w:tc>
        <w:tc>
          <w:tcPr/>
          <w:p>
            <w:pPr>
              <w:pStyle w:val="Compact"/>
            </w:pPr>
            <w:r>
              <w:rPr>
                <w:vertAlign w:val="superscript"/>
              </w:rPr>
              <w:t xml:space="preserve">[73]</w:t>
            </w:r>
          </w:p>
        </w:tc>
      </w:tr>
      <w:tr>
        <w:tc>
          <w:tcPr/>
          <w:p>
            <w:pPr>
              <w:pStyle w:val="Compact"/>
            </w:pPr>
            <w:r>
              <w:t xml:space="preserve">PvP / DvP</w:t>
            </w:r>
          </w:p>
        </w:tc>
        <w:tc>
          <w:tcPr/>
          <w:p>
            <w:pPr>
              <w:pStyle w:val="Compact"/>
            </w:pPr>
            <w:r>
              <w:t xml:space="preserve">PvP: payment-versus-payment. DvP: delivery-versus-payment. In PvP, two payments in different currencies settle together. In DvP, an asset and its payment settle together. The Ensemble Sandbox was built to test both for settlement between banks. The SFC describes DvP as a simultaneous exchange of assets that lowers the risk of one side not delivering.</w:t>
            </w:r>
          </w:p>
        </w:tc>
        <w:tc>
          <w:tcPr/>
          <w:p>
            <w:pPr>
              <w:pStyle w:val="Compact"/>
            </w:pPr>
            <w:r>
              <w:rPr>
                <w:vertAlign w:val="superscript"/>
              </w:rPr>
              <w:t xml:space="preserve">[74,75]</w:t>
            </w:r>
          </w:p>
        </w:tc>
      </w:tr>
      <w:tr>
        <w:tc>
          <w:tcPr/>
          <w:p>
            <w:pPr>
              <w:pStyle w:val="Compact"/>
            </w:pPr>
            <w:r>
              <w:t xml:space="preserve">Atomic settlement</w:t>
            </w:r>
          </w:p>
        </w:tc>
        <w:tc>
          <w:tcPr/>
          <w:p>
            <w:pPr>
              <w:pStyle w:val="Compact"/>
            </w:pPr>
            <w:r>
              <w:t xml:space="preserve">Settling both sides of a deal at the same instant. Each side depends on the other.</w:t>
            </w:r>
          </w:p>
        </w:tc>
        <w:tc>
          <w:tcPr/>
          <w:p>
            <w:pPr>
              <w:pStyle w:val="Compact"/>
            </w:pPr>
            <w:r>
              <w:rPr>
                <w:vertAlign w:val="superscript"/>
              </w:rPr>
              <w:t xml:space="preserve">[76]</w:t>
            </w:r>
          </w:p>
        </w:tc>
      </w:tr>
      <w:tr>
        <w:tc>
          <w:tcPr/>
          <w:p>
            <w:pPr>
              <w:pStyle w:val="Compact"/>
            </w:pPr>
            <w:r>
              <w:t xml:space="preserve">Purpose-bound money</w:t>
            </w:r>
          </w:p>
        </w:tc>
        <w:tc>
          <w:tcPr/>
          <w:p>
            <w:pPr>
              <w:pStyle w:val="Compact"/>
            </w:pPr>
            <w:r>
              <w:t xml:space="preserve">Money with rules attached about how it can be used. It works as a 'wrapper' that sets conditions while leaving the underlying value intact. Phase 2 pilots examined it as an alternative to a natively programmable e-HKD (one with rules built into the money itself). A natively programmable e-HKD could weaken fungibility (every unit being interchangeable).</w:t>
            </w:r>
          </w:p>
        </w:tc>
        <w:tc>
          <w:tcPr/>
          <w:p>
            <w:pPr>
              <w:pStyle w:val="Compact"/>
            </w:pPr>
            <w:r>
              <w:rPr>
                <w:vertAlign w:val="superscript"/>
              </w:rPr>
              <w:t xml:space="preserve">[77]</w:t>
            </w:r>
          </w:p>
        </w:tc>
      </w:tr>
      <w:tr>
        <w:tc>
          <w:tcPr/>
          <w:p>
            <w:pPr>
              <w:pStyle w:val="Compact"/>
            </w:pPr>
            <w:r>
              <w:t xml:space="preserve">Access Enabler</w:t>
            </w:r>
          </w:p>
        </w:tc>
        <w:tc>
          <w:tcPr/>
          <w:p>
            <w:pPr>
              <w:pStyle w:val="Compact"/>
            </w:pPr>
            <w:r>
              <w:t xml:space="preserve">In Project Sela, a new type of go-between that serves retail CBDC users directly. It handles tasks such as onboarding and KYC. It does not hold users' CBDC or its own liquidity (cash reserves).</w:t>
            </w:r>
          </w:p>
        </w:tc>
        <w:tc>
          <w:tcPr/>
          <w:p>
            <w:pPr>
              <w:pStyle w:val="Compact"/>
            </w:pPr>
            <w:r>
              <w:rPr>
                <w:vertAlign w:val="superscript"/>
              </w:rPr>
              <w:t xml:space="preserve">[78]</w:t>
            </w:r>
          </w:p>
        </w:tc>
      </w:tr>
      <w:tr>
        <w:tc>
          <w:tcPr/>
          <w:p>
            <w:pPr>
              <w:pStyle w:val="Compact"/>
            </w:pPr>
            <w:r>
              <w:t xml:space="preserve">e-CNY tier-4 wallet</w:t>
            </w:r>
          </w:p>
        </w:tc>
        <w:tc>
          <w:tcPr/>
          <w:p>
            <w:pPr>
              <w:pStyle w:val="Compact"/>
            </w:pPr>
            <w:r>
              <w:t xml:space="preserve">A basic personal wallet for the digital renminbi. It is opened with a Hong Kong mobile number, without real-name checks. The balance is capped at 10,000 renminbi. It allows retail payments only, not person-to-person transfers.</w:t>
            </w:r>
          </w:p>
        </w:tc>
        <w:tc>
          <w:tcPr/>
          <w:p>
            <w:pPr>
              <w:pStyle w:val="Compact"/>
            </w:pPr>
            <w:r>
              <w:rPr>
                <w:vertAlign w:val="superscript"/>
              </w:rPr>
              <w:t xml:space="preserve">[79]</w:t>
            </w:r>
          </w:p>
        </w:tc>
      </w:tr>
    </w:tbl>
    <w:p>
      <w:pPr>
        <w:pStyle w:val="BodyText"/>
      </w:pPr>
      <w:r>
        <w:rPr>
          <w:b/>
          <w:bCs/>
        </w:rPr>
        <w:t xml:space="preserve">Tax and financial-crime data</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Plain definition</w:t>
            </w:r>
          </w:p>
        </w:tc>
        <w:tc>
          <w:tcPr/>
          <w:p>
            <w:pPr>
              <w:pStyle w:val="Compact"/>
            </w:pPr>
            <w:r>
              <w:t xml:space="preserve">Source</w:t>
            </w:r>
          </w:p>
        </w:tc>
      </w:tr>
      <w:tr>
        <w:tc>
          <w:tcPr/>
          <w:p>
            <w:pPr>
              <w:pStyle w:val="Compact"/>
            </w:pPr>
            <w:r>
              <w:t xml:space="preserve">CARF</w:t>
            </w:r>
          </w:p>
        </w:tc>
        <w:tc>
          <w:tcPr/>
          <w:p>
            <w:pPr>
              <w:pStyle w:val="Compact"/>
            </w:pPr>
            <w:r>
              <w:t xml:space="preserve">Crypto-Asset Reporting Framework (CARF): an OECD standard for tax authorities to swap crypto-asset tax data automatically each year.</w:t>
            </w:r>
          </w:p>
        </w:tc>
        <w:tc>
          <w:tcPr/>
          <w:p>
            <w:pPr>
              <w:pStyle w:val="Compact"/>
            </w:pPr>
            <w:r>
              <w:rPr>
                <w:vertAlign w:val="superscript"/>
              </w:rPr>
              <w:t xml:space="preserve">[80]</w:t>
            </w:r>
          </w:p>
        </w:tc>
      </w:tr>
      <w:tr>
        <w:tc>
          <w:tcPr/>
          <w:p>
            <w:pPr>
              <w:pStyle w:val="Compact"/>
            </w:pPr>
            <w:r>
              <w:t xml:space="preserve">RCASP / HKRCASP</w:t>
            </w:r>
          </w:p>
        </w:tc>
        <w:tc>
          <w:tcPr/>
          <w:p>
            <w:pPr>
              <w:pStyle w:val="Compact"/>
            </w:pPr>
            <w:r>
              <w:t xml:space="preserve">RCASP: a reporting crypto-asset service provider. HKRCASP: an RCASP that meets a test of its link to Hong Kong. Under the 2026 Bill, an RCASP is a business that carries out crypto exchange transactions for customers.</w:t>
            </w:r>
          </w:p>
        </w:tc>
        <w:tc>
          <w:tcPr/>
          <w:p>
            <w:pPr>
              <w:pStyle w:val="Compact"/>
            </w:pPr>
            <w:r>
              <w:rPr>
                <w:vertAlign w:val="superscript"/>
              </w:rPr>
              <w:t xml:space="preserve">[81]</w:t>
            </w:r>
          </w:p>
        </w:tc>
      </w:tr>
      <w:tr>
        <w:tc>
          <w:tcPr/>
          <w:p>
            <w:pPr>
              <w:pStyle w:val="Compact"/>
            </w:pPr>
            <w:r>
              <w:t xml:space="preserve">CRS / AEOI</w:t>
            </w:r>
          </w:p>
        </w:tc>
        <w:tc>
          <w:tcPr/>
          <w:p>
            <w:pPr>
              <w:pStyle w:val="Compact"/>
            </w:pPr>
            <w:r>
              <w:t xml:space="preserve">CRS: the Common Reporting Standard. AEOI: automatic exchange of information. The CRS is the OECD model for swapping financial account information automatically each year. Hong Kong has run it since 2018.</w:t>
            </w:r>
          </w:p>
        </w:tc>
        <w:tc>
          <w:tcPr/>
          <w:p>
            <w:pPr>
              <w:pStyle w:val="Compact"/>
            </w:pPr>
            <w:r>
              <w:rPr>
                <w:vertAlign w:val="superscript"/>
              </w:rPr>
              <w:t xml:space="preserve">[82]</w:t>
            </w:r>
          </w:p>
        </w:tc>
      </w:tr>
      <w:tr>
        <w:tc>
          <w:tcPr/>
          <w:p>
            <w:pPr>
              <w:pStyle w:val="Compact"/>
            </w:pPr>
            <w:r>
              <w:t xml:space="preserve">RFI</w:t>
            </w:r>
          </w:p>
        </w:tc>
        <w:tc>
          <w:tcPr/>
          <w:p>
            <w:pPr>
              <w:pStyle w:val="Compact"/>
            </w:pPr>
            <w:r>
              <w:t xml:space="preserve">Reporting financial institution (RFI): a financial institution that reports account data under the CRS. Under the amended CRS, these institutions report gross proceeds (total sale amounts) from sales of relevant crypto-assets by default.</w:t>
            </w:r>
          </w:p>
        </w:tc>
        <w:tc>
          <w:tcPr/>
          <w:p>
            <w:pPr>
              <w:pStyle w:val="Compact"/>
            </w:pPr>
            <w:r>
              <w:rPr>
                <w:vertAlign w:val="superscript"/>
              </w:rPr>
              <w:t xml:space="preserve">[83]</w:t>
            </w:r>
          </w:p>
        </w:tc>
      </w:tr>
      <w:tr>
        <w:tc>
          <w:tcPr/>
          <w:p>
            <w:pPr>
              <w:pStyle w:val="Compact"/>
            </w:pPr>
            <w:r>
              <w:t xml:space="preserve">SEMP</w:t>
            </w:r>
          </w:p>
        </w:tc>
        <w:tc>
          <w:tcPr/>
          <w:p>
            <w:pPr>
              <w:pStyle w:val="Compact"/>
            </w:pPr>
            <w:r>
              <w:t xml:space="preserve">Specified electronic money product (SEMP): a type of e-money product. CARF leaves it out, but the amended CRS brings it in.</w:t>
            </w:r>
          </w:p>
        </w:tc>
        <w:tc>
          <w:tcPr/>
          <w:p>
            <w:pPr>
              <w:pStyle w:val="Compact"/>
            </w:pPr>
            <w:r>
              <w:rPr>
                <w:vertAlign w:val="superscript"/>
              </w:rPr>
              <w:t xml:space="preserve">[84]</w:t>
            </w:r>
          </w:p>
        </w:tc>
      </w:tr>
      <w:tr>
        <w:tc>
          <w:tcPr/>
          <w:p>
            <w:pPr>
              <w:pStyle w:val="Compact"/>
            </w:pPr>
            <w:r>
              <w:t xml:space="preserve">Board of Review</w:t>
            </w:r>
          </w:p>
        </w:tc>
        <w:tc>
          <w:tcPr/>
          <w:p>
            <w:pPr>
              <w:pStyle w:val="Compact"/>
            </w:pPr>
            <w:r>
              <w:t xml:space="preserve">An independent appeal body. Under the 2026 Bill, an RCASP could appeal to it against a CARF financial penalty assessment.</w:t>
            </w:r>
          </w:p>
        </w:tc>
        <w:tc>
          <w:tcPr/>
          <w:p>
            <w:pPr>
              <w:pStyle w:val="Compact"/>
            </w:pPr>
            <w:r>
              <w:rPr>
                <w:vertAlign w:val="superscript"/>
              </w:rPr>
              <w:t xml:space="preserve">[85]</w:t>
            </w:r>
          </w:p>
        </w:tc>
      </w:tr>
      <w:tr>
        <w:tc>
          <w:tcPr/>
          <w:p>
            <w:pPr>
              <w:pStyle w:val="Compact"/>
            </w:pPr>
            <w:r>
              <w:t xml:space="preserve">DATAS / AMLAS</w:t>
            </w:r>
          </w:p>
        </w:tc>
        <w:tc>
          <w:tcPr/>
          <w:p>
            <w:pPr>
              <w:pStyle w:val="Compact"/>
            </w:pPr>
            <w:r>
              <w:t xml:space="preserve">DATAS: the Digital Asset Transaction Analytics System. AMLAS: the Anti-Money Laundering Analytics System. Both are data-analysis systems the Customs and Excise Department has planned (by 2029).</w:t>
            </w:r>
          </w:p>
        </w:tc>
        <w:tc>
          <w:tcPr/>
          <w:p>
            <w:pPr>
              <w:pStyle w:val="Compact"/>
            </w:pPr>
            <w:r>
              <w:rPr>
                <w:vertAlign w:val="superscript"/>
              </w:rPr>
              <w:t xml:space="preserve">[86]</w:t>
            </w:r>
          </w:p>
        </w:tc>
      </w:tr>
      <w:tr>
        <w:tc>
          <w:tcPr/>
          <w:p>
            <w:pPr>
              <w:pStyle w:val="Compact"/>
            </w:pPr>
            <w:r>
              <w:t xml:space="preserve">CrypTech</w:t>
            </w:r>
          </w:p>
        </w:tc>
        <w:tc>
          <w:tcPr/>
          <w:p>
            <w:pPr>
              <w:pStyle w:val="Compact"/>
            </w:pPr>
            <w:r>
              <w:t xml:space="preserve">An SFC technology initiative. Its big-data tools for watching markets and for AML surveillance are to switch on in 2027.</w:t>
            </w:r>
          </w:p>
        </w:tc>
        <w:tc>
          <w:tcPr/>
          <w:p>
            <w:pPr>
              <w:pStyle w:val="Compact"/>
            </w:pPr>
            <w:r>
              <w:rPr>
                <w:vertAlign w:val="superscript"/>
              </w:rPr>
              <w:t xml:space="preserve">[87]</w:t>
            </w:r>
          </w:p>
        </w:tc>
      </w:tr>
      <w:tr>
        <w:tc>
          <w:tcPr/>
          <w:p>
            <w:pPr>
              <w:pStyle w:val="Compact"/>
            </w:pPr>
            <w:r>
              <w:t xml:space="preserve">FATF targeted update</w:t>
            </w:r>
          </w:p>
        </w:tc>
        <w:tc>
          <w:tcPr/>
          <w:p>
            <w:pPr>
              <w:pStyle w:val="Compact"/>
            </w:pPr>
            <w:r>
              <w:t xml:space="preserve">A regular FATF report on how countries apply its standards for VAs and VASPs. The sixth was published on 26 June 2025.</w:t>
            </w:r>
          </w:p>
        </w:tc>
        <w:tc>
          <w:tcPr/>
          <w:p>
            <w:pPr>
              <w:pStyle w:val="Compact"/>
            </w:pPr>
            <w:r>
              <w:rPr>
                <w:vertAlign w:val="superscript"/>
              </w:rPr>
              <w:t xml:space="preserve">[88]</w:t>
            </w:r>
          </w:p>
        </w:tc>
      </w:tr>
    </w:tbl>
    <w:p>
      <w:pPr>
        <w:pStyle w:val="BodyText"/>
      </w:pPr>
      <w:r>
        <w:rPr>
          <w:b/>
          <w:bCs/>
        </w:rPr>
        <w:t xml:space="preserve">Policy frameworks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Term</w:t>
            </w:r>
          </w:p>
        </w:tc>
        <w:tc>
          <w:tcPr/>
          <w:p>
            <w:pPr>
              <w:pStyle w:val="Compact"/>
            </w:pPr>
            <w:r>
              <w:t xml:space="preserve">Plain definition</w:t>
            </w:r>
          </w:p>
        </w:tc>
        <w:tc>
          <w:tcPr/>
          <w:p>
            <w:pPr>
              <w:pStyle w:val="Compact"/>
            </w:pPr>
            <w:r>
              <w:t xml:space="preserve">Source</w:t>
            </w:r>
          </w:p>
        </w:tc>
      </w:tr>
      <w:tr>
        <w:tc>
          <w:tcPr/>
          <w:p>
            <w:pPr>
              <w:pStyle w:val="Compact"/>
            </w:pPr>
            <w:r>
              <w:t xml:space="preserve">'Same activity, same risks, same regulation'</w:t>
            </w:r>
          </w:p>
        </w:tc>
        <w:tc>
          <w:tcPr/>
          <w:p>
            <w:pPr>
              <w:pStyle w:val="Compact"/>
            </w:pPr>
            <w:r>
              <w:t xml:space="preserve">Activities with the same risks get the same rules, whatever form they take. The Government has applied this principle to VA activity since 2022.</w:t>
            </w:r>
          </w:p>
        </w:tc>
        <w:tc>
          <w:tcPr/>
          <w:p>
            <w:pPr>
              <w:pStyle w:val="Compact"/>
            </w:pPr>
            <w:r>
              <w:rPr>
                <w:vertAlign w:val="superscript"/>
              </w:rPr>
              <w:t xml:space="preserve">[89]</w:t>
            </w:r>
          </w:p>
        </w:tc>
      </w:tr>
      <w:tr>
        <w:tc>
          <w:tcPr/>
          <w:p>
            <w:pPr>
              <w:pStyle w:val="Compact"/>
            </w:pPr>
            <w:r>
              <w:t xml:space="preserve">LEAP</w:t>
            </w:r>
          </w:p>
        </w:tc>
        <w:tc>
          <w:tcPr/>
          <w:p>
            <w:pPr>
              <w:pStyle w:val="Compact"/>
            </w:pPr>
            <w:r>
              <w:t xml:space="preserve">The four focus areas of Policy Statement 2.0. LEAP stands for Legal streamlining, Expanding tokenised products, Advancing use cases, and People and partnerships.</w:t>
            </w:r>
          </w:p>
        </w:tc>
        <w:tc>
          <w:tcPr/>
          <w:p>
            <w:pPr>
              <w:pStyle w:val="Compact"/>
            </w:pPr>
            <w:r>
              <w:rPr>
                <w:vertAlign w:val="superscript"/>
              </w:rPr>
              <w:t xml:space="preserve">[90]</w:t>
            </w:r>
          </w:p>
        </w:tc>
      </w:tr>
      <w:tr>
        <w:tc>
          <w:tcPr/>
          <w:p>
            <w:pPr>
              <w:pStyle w:val="Compact"/>
            </w:pPr>
            <w:r>
              <w:t xml:space="preserve">ASPIRe</w:t>
            </w:r>
          </w:p>
        </w:tc>
        <w:tc>
          <w:tcPr/>
          <w:p>
            <w:pPr>
              <w:pStyle w:val="Compact"/>
            </w:pPr>
            <w:r>
              <w:t xml:space="preserve">The SFC's 2025 roadmap, with 12 initiatives. ASPIRe stands for its five pillars: Access, Safeguards, Products, Infrastructure and Relationships.</w:t>
            </w:r>
          </w:p>
        </w:tc>
        <w:tc>
          <w:tcPr/>
          <w:p>
            <w:pPr>
              <w:pStyle w:val="Compact"/>
            </w:pPr>
            <w:r>
              <w:rPr>
                <w:vertAlign w:val="superscript"/>
              </w:rPr>
              <w:t xml:space="preserve">[91]</w:t>
            </w:r>
          </w:p>
        </w:tc>
      </w:tr>
      <w:tr>
        <w:tc>
          <w:tcPr/>
          <w:p>
            <w:pPr>
              <w:pStyle w:val="Compact"/>
            </w:pPr>
            <w:r>
              <w:t xml:space="preserve">Fintech 2030</w:t>
            </w:r>
          </w:p>
        </w:tc>
        <w:tc>
          <w:tcPr/>
          <w:p>
            <w:pPr>
              <w:pStyle w:val="Compact"/>
            </w:pPr>
            <w:r>
              <w:t xml:space="preserve">The HKMA's financial technology strategy, with over 40 initiatives. Its four pillars are data and payments, artificial intelligence, resilience, and tokenisation.</w:t>
            </w:r>
          </w:p>
        </w:tc>
        <w:tc>
          <w:tcPr/>
          <w:p>
            <w:pPr>
              <w:pStyle w:val="Compact"/>
            </w:pPr>
            <w:r>
              <w:rPr>
                <w:vertAlign w:val="superscript"/>
              </w:rPr>
              <w:t xml:space="preserve">[92]</w:t>
            </w:r>
          </w:p>
        </w:tc>
      </w:tr>
    </w:tbl>
    <w:bookmarkEnd w:id="286"/>
    <w:bookmarkStart w:id="287" w:name="part-b-master-timeline-20172026"/>
    <w:p>
      <w:pPr>
        <w:pStyle w:val="Heading2"/>
      </w:pPr>
      <w:r>
        <w:t xml:space="preserve">Part B: Master timeline 2017–2026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Event</w:t>
            </w:r>
          </w:p>
        </w:tc>
        <w:tc>
          <w:tcPr/>
          <w:p>
            <w:pPr>
              <w:pStyle w:val="Compact"/>
            </w:pPr>
            <w:r>
              <w:t xml:space="preserve">Issuer</w:t>
            </w:r>
          </w:p>
        </w:tc>
        <w:tc>
          <w:tcPr/>
          <w:p>
            <w:pPr>
              <w:pStyle w:val="Compact"/>
            </w:pPr>
            <w:r>
              <w:t xml:space="preserve">Source</w:t>
            </w:r>
          </w:p>
        </w:tc>
      </w:tr>
      <w:tr>
        <w:tc>
          <w:tcPr/>
          <w:p>
            <w:pPr>
              <w:pStyle w:val="Compact"/>
            </w:pPr>
            <w:r>
              <w:t xml:space="preserve">2017</w:t>
            </w:r>
          </w:p>
        </w:tc>
        <w:tc>
          <w:tcPr/>
          <w:p>
            <w:pPr>
              <w:pStyle w:val="Compact"/>
            </w:pPr>
            <w:r>
              <w:t xml:space="preserve">The HKMA starts its e-HKD work with Project LionRock: a wholesale test with Hong Kong's three note-issuing banks.</w:t>
            </w:r>
          </w:p>
        </w:tc>
        <w:tc>
          <w:tcPr/>
          <w:p>
            <w:pPr>
              <w:pStyle w:val="Compact"/>
            </w:pPr>
            <w:r>
              <w:t xml:space="preserve">HKMA</w:t>
            </w:r>
          </w:p>
        </w:tc>
        <w:tc>
          <w:tcPr/>
          <w:p>
            <w:pPr>
              <w:pStyle w:val="Compact"/>
            </w:pPr>
            <w:r>
              <w:rPr>
                <w:vertAlign w:val="superscript"/>
              </w:rPr>
              <w:t xml:space="preserve">[93]</w:t>
            </w:r>
          </w:p>
        </w:tc>
      </w:tr>
      <w:tr>
        <w:tc>
          <w:tcPr/>
          <w:p>
            <w:pPr>
              <w:pStyle w:val="Compact"/>
            </w:pPr>
            <w:r>
              <w:t xml:space="preserve">5 Sep 2017</w:t>
            </w:r>
          </w:p>
        </w:tc>
        <w:tc>
          <w:tcPr/>
          <w:p>
            <w:pPr>
              <w:pStyle w:val="Compact"/>
            </w:pPr>
            <w:r>
              <w:t xml:space="preserve">The SFC says tokens sold in an initial coin offering (a crypto fundraising) may be securities under the SFO.</w:t>
            </w:r>
          </w:p>
        </w:tc>
        <w:tc>
          <w:tcPr/>
          <w:p>
            <w:pPr>
              <w:pStyle w:val="Compact"/>
            </w:pPr>
            <w:r>
              <w:t xml:space="preserve">SFC</w:t>
            </w:r>
          </w:p>
        </w:tc>
        <w:tc>
          <w:tcPr/>
          <w:p>
            <w:pPr>
              <w:pStyle w:val="Compact"/>
            </w:pPr>
            <w:r>
              <w:rPr>
                <w:vertAlign w:val="superscript"/>
              </w:rPr>
              <w:t xml:space="preserve">[94]</w:t>
            </w:r>
          </w:p>
        </w:tc>
      </w:tr>
      <w:tr>
        <w:tc>
          <w:tcPr/>
          <w:p>
            <w:pPr>
              <w:pStyle w:val="Compact"/>
            </w:pPr>
            <w:r>
              <w:t xml:space="preserve">2017</w:t>
            </w:r>
          </w:p>
        </w:tc>
        <w:tc>
          <w:tcPr/>
          <w:p>
            <w:pPr>
              <w:pStyle w:val="Compact"/>
            </w:pPr>
            <w:r>
              <w:t xml:space="preserve">The HKMA publishes its second whitepaper on DLT, after the first in 2016.</w:t>
            </w:r>
          </w:p>
        </w:tc>
        <w:tc>
          <w:tcPr/>
          <w:p>
            <w:pPr>
              <w:pStyle w:val="Compact"/>
            </w:pPr>
            <w:r>
              <w:t xml:space="preserve">HKMA</w:t>
            </w:r>
          </w:p>
        </w:tc>
        <w:tc>
          <w:tcPr/>
          <w:p>
            <w:pPr>
              <w:pStyle w:val="Compact"/>
            </w:pPr>
            <w:r>
              <w:rPr>
                <w:vertAlign w:val="superscript"/>
              </w:rPr>
              <w:t xml:space="preserve">[95]</w:t>
            </w:r>
          </w:p>
        </w:tc>
      </w:tr>
      <w:tr>
        <w:tc>
          <w:tcPr/>
          <w:p>
            <w:pPr>
              <w:pStyle w:val="Compact"/>
            </w:pPr>
            <w:r>
              <w:t xml:space="preserve">21 Sep 2018</w:t>
            </w:r>
          </w:p>
        </w:tc>
        <w:tc>
          <w:tcPr/>
          <w:p>
            <w:pPr>
              <w:pStyle w:val="Compact"/>
            </w:pPr>
            <w:r>
              <w:t xml:space="preserve">An HKMA keynote speech argues that crypto-currencies such as Bitcoin do not do the job of money, and calls them crypto-assets.</w:t>
            </w:r>
          </w:p>
        </w:tc>
        <w:tc>
          <w:tcPr/>
          <w:p>
            <w:pPr>
              <w:pStyle w:val="Compact"/>
            </w:pPr>
            <w:r>
              <w:t xml:space="preserve">HKMA</w:t>
            </w:r>
          </w:p>
        </w:tc>
        <w:tc>
          <w:tcPr/>
          <w:p>
            <w:pPr>
              <w:pStyle w:val="Compact"/>
            </w:pPr>
            <w:r>
              <w:rPr>
                <w:vertAlign w:val="superscript"/>
              </w:rPr>
              <w:t xml:space="preserve">[96]</w:t>
            </w:r>
          </w:p>
        </w:tc>
      </w:tr>
      <w:tr>
        <w:tc>
          <w:tcPr/>
          <w:p>
            <w:pPr>
              <w:pStyle w:val="Compact"/>
            </w:pPr>
            <w:r>
              <w:t xml:space="preserve">1 Nov 2018</w:t>
            </w:r>
          </w:p>
        </w:tc>
        <w:tc>
          <w:tcPr/>
          <w:p>
            <w:pPr>
              <w:pStyle w:val="Compact"/>
            </w:pPr>
            <w:r>
              <w:t xml:space="preserve">The SFC sets standards for VA portfolio managers and fund distributors, covering portfolios aiming to put 10% or more in VAs.</w:t>
            </w:r>
          </w:p>
        </w:tc>
        <w:tc>
          <w:tcPr/>
          <w:p>
            <w:pPr>
              <w:pStyle w:val="Compact"/>
            </w:pPr>
            <w:r>
              <w:t xml:space="preserve">SFC</w:t>
            </w:r>
          </w:p>
        </w:tc>
        <w:tc>
          <w:tcPr/>
          <w:p>
            <w:pPr>
              <w:pStyle w:val="Compact"/>
            </w:pPr>
            <w:r>
              <w:rPr>
                <w:vertAlign w:val="superscript"/>
              </w:rPr>
              <w:t xml:space="preserve">[97]</w:t>
            </w:r>
          </w:p>
        </w:tc>
      </w:tr>
      <w:tr>
        <w:tc>
          <w:tcPr/>
          <w:p>
            <w:pPr>
              <w:pStyle w:val="Compact"/>
            </w:pPr>
            <w:r>
              <w:t xml:space="preserve">Sep 2019</w:t>
            </w:r>
          </w:p>
        </w:tc>
        <w:tc>
          <w:tcPr/>
          <w:p>
            <w:pPr>
              <w:pStyle w:val="Compact"/>
            </w:pPr>
            <w:r>
              <w:t xml:space="preserve">The HKMA and the Bank of Thailand start Project Inthanon-LionRock with ten banks.</w:t>
            </w:r>
          </w:p>
        </w:tc>
        <w:tc>
          <w:tcPr/>
          <w:p>
            <w:pPr>
              <w:pStyle w:val="Compact"/>
            </w:pPr>
            <w:r>
              <w:t xml:space="preserve">HKMA + Bank of Thailand</w:t>
            </w:r>
          </w:p>
        </w:tc>
        <w:tc>
          <w:tcPr/>
          <w:p>
            <w:pPr>
              <w:pStyle w:val="Compact"/>
            </w:pPr>
            <w:r>
              <w:rPr>
                <w:vertAlign w:val="superscript"/>
              </w:rPr>
              <w:t xml:space="preserve">[98]</w:t>
            </w:r>
          </w:p>
        </w:tc>
      </w:tr>
      <w:tr>
        <w:tc>
          <w:tcPr/>
          <w:p>
            <w:pPr>
              <w:pStyle w:val="Compact"/>
            </w:pPr>
            <w:r>
              <w:t xml:space="preserve">6 Nov 2019</w:t>
            </w:r>
          </w:p>
        </w:tc>
        <w:tc>
          <w:tcPr/>
          <w:p>
            <w:pPr>
              <w:pStyle w:val="Compact"/>
            </w:pPr>
            <w:r>
              <w:t xml:space="preserve">The SFC, in a position paper, offers opt-in licensing to platforms that trade security tokens, with 98% held in cold storage.</w:t>
            </w:r>
          </w:p>
        </w:tc>
        <w:tc>
          <w:tcPr/>
          <w:p>
            <w:pPr>
              <w:pStyle w:val="Compact"/>
            </w:pPr>
            <w:r>
              <w:t xml:space="preserve">SFC</w:t>
            </w:r>
          </w:p>
        </w:tc>
        <w:tc>
          <w:tcPr/>
          <w:p>
            <w:pPr>
              <w:pStyle w:val="Compact"/>
            </w:pPr>
            <w:r>
              <w:rPr>
                <w:vertAlign w:val="superscript"/>
              </w:rPr>
              <w:t xml:space="preserve">[99]</w:t>
            </w:r>
          </w:p>
        </w:tc>
      </w:tr>
      <w:tr>
        <w:tc>
          <w:tcPr/>
          <w:p>
            <w:pPr>
              <w:pStyle w:val="Compact"/>
            </w:pPr>
            <w:r>
              <w:t xml:space="preserve">16 Dec 2019</w:t>
            </w:r>
          </w:p>
        </w:tc>
        <w:tc>
          <w:tcPr/>
          <w:p>
            <w:pPr>
              <w:pStyle w:val="Compact"/>
            </w:pPr>
            <w:r>
              <w:t xml:space="preserve">The HKMA issues a circular on the ML/TF risks of VAs and VASPs, replacing its 2014 letters.</w:t>
            </w:r>
          </w:p>
        </w:tc>
        <w:tc>
          <w:tcPr/>
          <w:p>
            <w:pPr>
              <w:pStyle w:val="Compact"/>
            </w:pPr>
            <w:r>
              <w:t xml:space="preserve">HKMA</w:t>
            </w:r>
          </w:p>
        </w:tc>
        <w:tc>
          <w:tcPr/>
          <w:p>
            <w:pPr>
              <w:pStyle w:val="Compact"/>
            </w:pPr>
            <w:r>
              <w:rPr>
                <w:vertAlign w:val="superscript"/>
              </w:rPr>
              <w:t xml:space="preserve">[100]</w:t>
            </w:r>
          </w:p>
        </w:tc>
      </w:tr>
      <w:tr>
        <w:tc>
          <w:tcPr/>
          <w:p>
            <w:pPr>
              <w:pStyle w:val="Compact"/>
            </w:pPr>
            <w:r>
              <w:t xml:space="preserve">Jan 2020</w:t>
            </w:r>
          </w:p>
        </w:tc>
        <w:tc>
          <w:tcPr/>
          <w:p>
            <w:pPr>
              <w:pStyle w:val="Compact"/>
            </w:pPr>
            <w:r>
              <w:t xml:space="preserve">The HKMA and the Bank of Thailand publish the Inthanon-LionRock report.</w:t>
            </w:r>
          </w:p>
        </w:tc>
        <w:tc>
          <w:tcPr/>
          <w:p>
            <w:pPr>
              <w:pStyle w:val="Compact"/>
            </w:pPr>
            <w:r>
              <w:t xml:space="preserve">HKMA + Bank of Thailand</w:t>
            </w:r>
          </w:p>
        </w:tc>
        <w:tc>
          <w:tcPr/>
          <w:p>
            <w:pPr>
              <w:pStyle w:val="Compact"/>
            </w:pPr>
            <w:r>
              <w:rPr>
                <w:vertAlign w:val="superscript"/>
              </w:rPr>
              <w:t xml:space="preserve">[101]</w:t>
            </w:r>
          </w:p>
        </w:tc>
      </w:tr>
      <w:tr>
        <w:tc>
          <w:tcPr/>
          <w:p>
            <w:pPr>
              <w:pStyle w:val="Compact"/>
            </w:pPr>
            <w:r>
              <w:t xml:space="preserve">3 Nov 2020</w:t>
            </w:r>
          </w:p>
        </w:tc>
        <w:tc>
          <w:tcPr/>
          <w:p>
            <w:pPr>
              <w:pStyle w:val="Compact"/>
            </w:pPr>
            <w:r>
              <w:t xml:space="preserve">The FSTB opens an AML consultation proposing licensing for VASPs, which closes on 31 Jan 2021.</w:t>
            </w:r>
          </w:p>
        </w:tc>
        <w:tc>
          <w:tcPr/>
          <w:p>
            <w:pPr>
              <w:pStyle w:val="Compact"/>
            </w:pPr>
            <w:r>
              <w:t xml:space="preserve">FSTB</w:t>
            </w:r>
          </w:p>
        </w:tc>
        <w:tc>
          <w:tcPr/>
          <w:p>
            <w:pPr>
              <w:pStyle w:val="Compact"/>
            </w:pPr>
            <w:r>
              <w:rPr>
                <w:vertAlign w:val="superscript"/>
              </w:rPr>
              <w:t xml:space="preserve">[102]</w:t>
            </w:r>
          </w:p>
        </w:tc>
      </w:tr>
      <w:tr>
        <w:tc>
          <w:tcPr/>
          <w:p>
            <w:pPr>
              <w:pStyle w:val="Compact"/>
            </w:pPr>
            <w:r>
              <w:t xml:space="preserve">16 Dec 2020</w:t>
            </w:r>
          </w:p>
        </w:tc>
        <w:tc>
          <w:tcPr/>
          <w:p>
            <w:pPr>
              <w:pStyle w:val="Compact"/>
            </w:pPr>
            <w:r>
              <w:t xml:space="preserve">The SFC licenses the first VATP, for professional investors only.</w:t>
            </w:r>
          </w:p>
        </w:tc>
        <w:tc>
          <w:tcPr/>
          <w:p>
            <w:pPr>
              <w:pStyle w:val="Compact"/>
            </w:pPr>
            <w:r>
              <w:t xml:space="preserve">SFC</w:t>
            </w:r>
          </w:p>
        </w:tc>
        <w:tc>
          <w:tcPr/>
          <w:p>
            <w:pPr>
              <w:pStyle w:val="Compact"/>
            </w:pPr>
            <w:r>
              <w:rPr>
                <w:vertAlign w:val="superscript"/>
              </w:rPr>
              <w:t xml:space="preserve">[103]</w:t>
            </w:r>
          </w:p>
        </w:tc>
      </w:tr>
      <w:tr>
        <w:tc>
          <w:tcPr/>
          <w:p>
            <w:pPr>
              <w:pStyle w:val="Compact"/>
            </w:pPr>
            <w:r>
              <w:t xml:space="preserve">23 Feb 2021</w:t>
            </w:r>
          </w:p>
        </w:tc>
        <w:tc>
          <w:tcPr/>
          <w:p>
            <w:pPr>
              <w:pStyle w:val="Compact"/>
            </w:pPr>
            <w:r>
              <w:t xml:space="preserve">The People's Bank of China Digital Currency Institute and the Central Bank of the UAE join, and the project becomes m-CBDC Bridge.</w:t>
            </w:r>
          </w:p>
        </w:tc>
        <w:tc>
          <w:tcPr/>
          <w:p>
            <w:pPr>
              <w:pStyle w:val="Compact"/>
            </w:pPr>
            <w:r>
              <w:t xml:space="preserve">HKMA and partners</w:t>
            </w:r>
          </w:p>
        </w:tc>
        <w:tc>
          <w:tcPr/>
          <w:p>
            <w:pPr>
              <w:pStyle w:val="Compact"/>
            </w:pPr>
            <w:r>
              <w:rPr>
                <w:vertAlign w:val="superscript"/>
              </w:rPr>
              <w:t xml:space="preserve">[104]</w:t>
            </w:r>
          </w:p>
        </w:tc>
      </w:tr>
      <w:tr>
        <w:tc>
          <w:tcPr/>
          <w:p>
            <w:pPr>
              <w:pStyle w:val="Compact"/>
            </w:pPr>
            <w:r>
              <w:t xml:space="preserve">May 2021</w:t>
            </w:r>
          </w:p>
        </w:tc>
        <w:tc>
          <w:tcPr/>
          <w:p>
            <w:pPr>
              <w:pStyle w:val="Compact"/>
            </w:pPr>
            <w:r>
              <w:t xml:space="preserve">The FSTB concludes that VA exchanges are to be SFC-licensed and, at first, serve professional investors only.</w:t>
            </w:r>
          </w:p>
        </w:tc>
        <w:tc>
          <w:tcPr/>
          <w:p>
            <w:pPr>
              <w:pStyle w:val="Compact"/>
            </w:pPr>
            <w:r>
              <w:t xml:space="preserve">FSTB</w:t>
            </w:r>
          </w:p>
        </w:tc>
        <w:tc>
          <w:tcPr/>
          <w:p>
            <w:pPr>
              <w:pStyle w:val="Compact"/>
            </w:pPr>
            <w:r>
              <w:rPr>
                <w:vertAlign w:val="superscript"/>
              </w:rPr>
              <w:t xml:space="preserve">[105]</w:t>
            </w:r>
          </w:p>
        </w:tc>
      </w:tr>
      <w:tr>
        <w:tc>
          <w:tcPr/>
          <w:p>
            <w:pPr>
              <w:pStyle w:val="Compact"/>
            </w:pPr>
            <w:r>
              <w:t xml:space="preserve">8 Jun 2021</w:t>
            </w:r>
          </w:p>
        </w:tc>
        <w:tc>
          <w:tcPr/>
          <w:p>
            <w:pPr>
              <w:pStyle w:val="Compact"/>
            </w:pPr>
            <w:r>
              <w:t xml:space="preserve">The HKMA launches Fintech 2025, which includes a study of the e-HKD.</w:t>
            </w:r>
          </w:p>
        </w:tc>
        <w:tc>
          <w:tcPr/>
          <w:p>
            <w:pPr>
              <w:pStyle w:val="Compact"/>
            </w:pPr>
            <w:r>
              <w:t xml:space="preserve">HKMA</w:t>
            </w:r>
          </w:p>
        </w:tc>
        <w:tc>
          <w:tcPr/>
          <w:p>
            <w:pPr>
              <w:pStyle w:val="Compact"/>
            </w:pPr>
            <w:r>
              <w:rPr>
                <w:vertAlign w:val="superscript"/>
              </w:rPr>
              <w:t xml:space="preserve">[106]</w:t>
            </w:r>
          </w:p>
        </w:tc>
      </w:tr>
      <w:tr>
        <w:tc>
          <w:tcPr/>
          <w:p>
            <w:pPr>
              <w:pStyle w:val="Compact"/>
            </w:pPr>
            <w:r>
              <w:t xml:space="preserve">Jun 2021</w:t>
            </w:r>
          </w:p>
        </w:tc>
        <w:tc>
          <w:tcPr/>
          <w:p>
            <w:pPr>
              <w:pStyle w:val="Compact"/>
            </w:pPr>
            <w:r>
              <w:t xml:space="preserve">The HKMA begins its study of a retail e-HKD (one for the public).</w:t>
            </w:r>
          </w:p>
        </w:tc>
        <w:tc>
          <w:tcPr/>
          <w:p>
            <w:pPr>
              <w:pStyle w:val="Compact"/>
            </w:pPr>
            <w:r>
              <w:t xml:space="preserve">HKMA</w:t>
            </w:r>
          </w:p>
        </w:tc>
        <w:tc>
          <w:tcPr/>
          <w:p>
            <w:pPr>
              <w:pStyle w:val="Compact"/>
            </w:pPr>
            <w:r>
              <w:rPr>
                <w:vertAlign w:val="superscript"/>
              </w:rPr>
              <w:t xml:space="preserve">[107]</w:t>
            </w:r>
          </w:p>
        </w:tc>
      </w:tr>
      <w:tr>
        <w:tc>
          <w:tcPr/>
          <w:p>
            <w:pPr>
              <w:pStyle w:val="Compact"/>
            </w:pPr>
            <w:r>
              <w:t xml:space="preserve">2021</w:t>
            </w:r>
          </w:p>
        </w:tc>
        <w:tc>
          <w:tcPr/>
          <w:p>
            <w:pPr>
              <w:pStyle w:val="Compact"/>
            </w:pPr>
            <w:r>
              <w:t xml:space="preserve">The HKMA and the BIS Innovation Hub run Project Genesis, a test of tokenised green bonds.</w:t>
            </w:r>
          </w:p>
        </w:tc>
        <w:tc>
          <w:tcPr/>
          <w:p>
            <w:pPr>
              <w:pStyle w:val="Compact"/>
            </w:pPr>
            <w:r>
              <w:t xml:space="preserve">HKMA + BIS Innovation Hub</w:t>
            </w:r>
          </w:p>
        </w:tc>
        <w:tc>
          <w:tcPr/>
          <w:p>
            <w:pPr>
              <w:pStyle w:val="Compact"/>
            </w:pPr>
            <w:r>
              <w:rPr>
                <w:vertAlign w:val="superscript"/>
              </w:rPr>
              <w:t xml:space="preserve">[108,109]</w:t>
            </w:r>
          </w:p>
        </w:tc>
      </w:tr>
      <w:tr>
        <w:tc>
          <w:tcPr/>
          <w:p>
            <w:pPr>
              <w:pStyle w:val="Compact"/>
            </w:pPr>
            <w:r>
              <w:t xml:space="preserve">28 Sep 2021</w:t>
            </w:r>
          </w:p>
        </w:tc>
        <w:tc>
          <w:tcPr/>
          <w:p>
            <w:pPr>
              <w:pStyle w:val="Compact"/>
            </w:pPr>
            <w:r>
              <w:t xml:space="preserve">The HKMA and its mBridge partners publish an interim report on faster, cheaper cross-border payments.</w:t>
            </w:r>
          </w:p>
        </w:tc>
        <w:tc>
          <w:tcPr/>
          <w:p>
            <w:pPr>
              <w:pStyle w:val="Compact"/>
            </w:pPr>
            <w:r>
              <w:t xml:space="preserve">HKMA and partners</w:t>
            </w:r>
          </w:p>
        </w:tc>
        <w:tc>
          <w:tcPr/>
          <w:p>
            <w:pPr>
              <w:pStyle w:val="Compact"/>
            </w:pPr>
            <w:r>
              <w:rPr>
                <w:vertAlign w:val="superscript"/>
              </w:rPr>
              <w:t xml:space="preserve">[110]</w:t>
            </w:r>
          </w:p>
        </w:tc>
      </w:tr>
      <w:tr>
        <w:tc>
          <w:tcPr/>
          <w:p>
            <w:pPr>
              <w:pStyle w:val="Compact"/>
            </w:pPr>
            <w:r>
              <w:t xml:space="preserve">4 Oct 2021</w:t>
            </w:r>
          </w:p>
        </w:tc>
        <w:tc>
          <w:tcPr/>
          <w:p>
            <w:pPr>
              <w:pStyle w:val="Compact"/>
            </w:pPr>
            <w:r>
              <w:t xml:space="preserve">The HKMA's e-HKD technical whitepaper explores a two-tier design (central bank plus banks), and the HKMA says it is not a blueprint.</w:t>
            </w:r>
          </w:p>
        </w:tc>
        <w:tc>
          <w:tcPr/>
          <w:p>
            <w:pPr>
              <w:pStyle w:val="Compact"/>
            </w:pPr>
            <w:r>
              <w:t xml:space="preserve">HKMA</w:t>
            </w:r>
          </w:p>
        </w:tc>
        <w:tc>
          <w:tcPr/>
          <w:p>
            <w:pPr>
              <w:pStyle w:val="Compact"/>
            </w:pPr>
            <w:r>
              <w:rPr>
                <w:vertAlign w:val="superscript"/>
              </w:rPr>
              <w:t xml:space="preserve">[111]</w:t>
            </w:r>
          </w:p>
        </w:tc>
      </w:tr>
      <w:tr>
        <w:tc>
          <w:tcPr/>
          <w:p>
            <w:pPr>
              <w:pStyle w:val="Compact"/>
            </w:pPr>
            <w:r>
              <w:t xml:space="preserve">12 Jan 2022</w:t>
            </w:r>
          </w:p>
        </w:tc>
        <w:tc>
          <w:tcPr/>
          <w:p>
            <w:pPr>
              <w:pStyle w:val="Compact"/>
            </w:pPr>
            <w:r>
              <w:t xml:space="preserve">The HKMA issues a discussion paper on crypto-assets and stablecoins, with comments due by 31 Mar 2022.</w:t>
            </w:r>
          </w:p>
        </w:tc>
        <w:tc>
          <w:tcPr/>
          <w:p>
            <w:pPr>
              <w:pStyle w:val="Compact"/>
            </w:pPr>
            <w:r>
              <w:t xml:space="preserve">HKMA</w:t>
            </w:r>
          </w:p>
        </w:tc>
        <w:tc>
          <w:tcPr/>
          <w:p>
            <w:pPr>
              <w:pStyle w:val="Compact"/>
            </w:pPr>
            <w:r>
              <w:rPr>
                <w:vertAlign w:val="superscript"/>
              </w:rPr>
              <w:t xml:space="preserve">[112]</w:t>
            </w:r>
          </w:p>
        </w:tc>
      </w:tr>
      <w:tr>
        <w:tc>
          <w:tcPr/>
          <w:p>
            <w:pPr>
              <w:pStyle w:val="Compact"/>
            </w:pPr>
            <w:r>
              <w:t xml:space="preserve">28 Jan 2022</w:t>
            </w:r>
          </w:p>
        </w:tc>
        <w:tc>
          <w:tcPr/>
          <w:p>
            <w:pPr>
              <w:pStyle w:val="Compact"/>
            </w:pPr>
            <w:r>
              <w:t xml:space="preserve">The HKMA sets out its approach to AIs' dealings with VAs and VASPs.</w:t>
            </w:r>
          </w:p>
        </w:tc>
        <w:tc>
          <w:tcPr/>
          <w:p>
            <w:pPr>
              <w:pStyle w:val="Compact"/>
            </w:pPr>
            <w:r>
              <w:t xml:space="preserve">HKMA</w:t>
            </w:r>
          </w:p>
        </w:tc>
        <w:tc>
          <w:tcPr/>
          <w:p>
            <w:pPr>
              <w:pStyle w:val="Compact"/>
            </w:pPr>
            <w:r>
              <w:rPr>
                <w:vertAlign w:val="superscript"/>
              </w:rPr>
              <w:t xml:space="preserve">[113]</w:t>
            </w:r>
          </w:p>
        </w:tc>
      </w:tr>
      <w:tr>
        <w:tc>
          <w:tcPr/>
          <w:p>
            <w:pPr>
              <w:pStyle w:val="Compact"/>
            </w:pPr>
            <w:r>
              <w:t xml:space="preserve">28 Jan 2022</w:t>
            </w:r>
          </w:p>
        </w:tc>
        <w:tc>
          <w:tcPr/>
          <w:p>
            <w:pPr>
              <w:pStyle w:val="Compact"/>
            </w:pPr>
            <w:r>
              <w:t xml:space="preserve">The SFC and HKMA issue their first joint circular on VA activities.</w:t>
            </w:r>
          </w:p>
        </w:tc>
        <w:tc>
          <w:tcPr/>
          <w:p>
            <w:pPr>
              <w:pStyle w:val="Compact"/>
            </w:pPr>
            <w:r>
              <w:t xml:space="preserve">SFC + HKMA</w:t>
            </w:r>
          </w:p>
        </w:tc>
        <w:tc>
          <w:tcPr/>
          <w:p>
            <w:pPr>
              <w:pStyle w:val="Compact"/>
            </w:pPr>
            <w:r>
              <w:rPr>
                <w:vertAlign w:val="superscript"/>
              </w:rPr>
              <w:t xml:space="preserve">[114]</w:t>
            </w:r>
          </w:p>
        </w:tc>
      </w:tr>
      <w:tr>
        <w:tc>
          <w:tcPr/>
          <w:p>
            <w:pPr>
              <w:pStyle w:val="Compact"/>
            </w:pPr>
            <w:r>
              <w:t xml:space="preserve">27 Apr 2022</w:t>
            </w:r>
          </w:p>
        </w:tc>
        <w:tc>
          <w:tcPr/>
          <w:p>
            <w:pPr>
              <w:pStyle w:val="Compact"/>
            </w:pPr>
            <w:r>
              <w:t xml:space="preserve">The HKMA publishes an e-HKD policy and design paper, with comments due by 27 May 2022.</w:t>
            </w:r>
          </w:p>
        </w:tc>
        <w:tc>
          <w:tcPr/>
          <w:p>
            <w:pPr>
              <w:pStyle w:val="Compact"/>
            </w:pPr>
            <w:r>
              <w:t xml:space="preserve">HKMA</w:t>
            </w:r>
          </w:p>
        </w:tc>
        <w:tc>
          <w:tcPr/>
          <w:p>
            <w:pPr>
              <w:pStyle w:val="Compact"/>
            </w:pPr>
            <w:r>
              <w:rPr>
                <w:vertAlign w:val="superscript"/>
              </w:rPr>
              <w:t xml:space="preserve">[115]</w:t>
            </w:r>
          </w:p>
        </w:tc>
      </w:tr>
      <w:tr>
        <w:tc>
          <w:tcPr/>
          <w:p>
            <w:pPr>
              <w:pStyle w:val="Compact"/>
            </w:pPr>
            <w:r>
              <w:t xml:space="preserve">15 Aug 2022</w:t>
            </w:r>
          </w:p>
        </w:tc>
        <w:tc>
          <w:tcPr/>
          <w:p>
            <w:pPr>
              <w:pStyle w:val="Compact"/>
            </w:pPr>
            <w:r>
              <w:t xml:space="preserve">The mBridge partners begin a six-week pilot with real money, running to 23 Sep 2022.</w:t>
            </w:r>
          </w:p>
        </w:tc>
        <w:tc>
          <w:tcPr/>
          <w:p>
            <w:pPr>
              <w:pStyle w:val="Compact"/>
            </w:pPr>
            <w:r>
              <w:t xml:space="preserve">HKMA and partners</w:t>
            </w:r>
          </w:p>
        </w:tc>
        <w:tc>
          <w:tcPr/>
          <w:p>
            <w:pPr>
              <w:pStyle w:val="Compact"/>
            </w:pPr>
            <w:r>
              <w:rPr>
                <w:vertAlign w:val="superscript"/>
              </w:rPr>
              <w:t xml:space="preserve">[116]</w:t>
            </w:r>
          </w:p>
        </w:tc>
      </w:tr>
      <w:tr>
        <w:tc>
          <w:tcPr/>
          <w:p>
            <w:pPr>
              <w:pStyle w:val="Compact"/>
            </w:pPr>
            <w:r>
              <w:t xml:space="preserve">Sep 2022</w:t>
            </w:r>
          </w:p>
        </w:tc>
        <w:tc>
          <w:tcPr/>
          <w:p>
            <w:pPr>
              <w:pStyle w:val="Compact"/>
            </w:pPr>
            <w:r>
              <w:t xml:space="preserve">The HKMA's paper 'e-HKD: Charting the Next Steps' sets out the three-rail approach.</w:t>
            </w:r>
          </w:p>
        </w:tc>
        <w:tc>
          <w:tcPr/>
          <w:p>
            <w:pPr>
              <w:pStyle w:val="Compact"/>
            </w:pPr>
            <w:r>
              <w:t xml:space="preserve">HKMA</w:t>
            </w:r>
          </w:p>
        </w:tc>
        <w:tc>
          <w:tcPr/>
          <w:p>
            <w:pPr>
              <w:pStyle w:val="Compact"/>
            </w:pPr>
            <w:r>
              <w:rPr>
                <w:vertAlign w:val="superscript"/>
              </w:rPr>
              <w:t xml:space="preserve">[117]</w:t>
            </w:r>
          </w:p>
        </w:tc>
      </w:tr>
      <w:tr>
        <w:tc>
          <w:tcPr/>
          <w:p>
            <w:pPr>
              <w:pStyle w:val="Compact"/>
            </w:pPr>
            <w:r>
              <w:t xml:space="preserve">26 Oct 2022</w:t>
            </w:r>
          </w:p>
        </w:tc>
        <w:tc>
          <w:tcPr/>
          <w:p>
            <w:pPr>
              <w:pStyle w:val="Compact"/>
            </w:pPr>
            <w:r>
              <w:t xml:space="preserve">The mBridge pilot report shows 20 banks in four jurisdictions, over 160 transactions and more than HK$171 million.</w:t>
            </w:r>
          </w:p>
        </w:tc>
        <w:tc>
          <w:tcPr/>
          <w:p>
            <w:pPr>
              <w:pStyle w:val="Compact"/>
            </w:pPr>
            <w:r>
              <w:t xml:space="preserve">HKMA and partners</w:t>
            </w:r>
          </w:p>
        </w:tc>
        <w:tc>
          <w:tcPr/>
          <w:p>
            <w:pPr>
              <w:pStyle w:val="Compact"/>
            </w:pPr>
            <w:r>
              <w:rPr>
                <w:vertAlign w:val="superscript"/>
              </w:rPr>
              <w:t xml:space="preserve">[118]</w:t>
            </w:r>
          </w:p>
        </w:tc>
      </w:tr>
      <w:tr>
        <w:tc>
          <w:tcPr/>
          <w:p>
            <w:pPr>
              <w:pStyle w:val="Compact"/>
            </w:pPr>
            <w:r>
              <w:t xml:space="preserve">Oct 2022</w:t>
            </w:r>
          </w:p>
        </w:tc>
        <w:tc>
          <w:tcPr/>
          <w:p>
            <w:pPr>
              <w:pStyle w:val="Compact"/>
            </w:pPr>
            <w:r>
              <w:t xml:space="preserve">The HKMA and the BIS Innovation Hub publish the Project Aurum report on a two-tier retail CBDC prototype.</w:t>
            </w:r>
          </w:p>
        </w:tc>
        <w:tc>
          <w:tcPr/>
          <w:p>
            <w:pPr>
              <w:pStyle w:val="Compact"/>
            </w:pPr>
            <w:r>
              <w:t xml:space="preserve">HKMA + BIS Innovation Hub</w:t>
            </w:r>
          </w:p>
        </w:tc>
        <w:tc>
          <w:tcPr/>
          <w:p>
            <w:pPr>
              <w:pStyle w:val="Compact"/>
            </w:pPr>
            <w:r>
              <w:rPr>
                <w:vertAlign w:val="superscript"/>
              </w:rPr>
              <w:t xml:space="preserve">[119]</w:t>
            </w:r>
          </w:p>
        </w:tc>
      </w:tr>
      <w:tr>
        <w:tc>
          <w:tcPr/>
          <w:p>
            <w:pPr>
              <w:pStyle w:val="Compact"/>
            </w:pPr>
            <w:r>
              <w:t xml:space="preserve">31 Oct 2022</w:t>
            </w:r>
          </w:p>
        </w:tc>
        <w:tc>
          <w:tcPr/>
          <w:p>
            <w:pPr>
              <w:pStyle w:val="Compact"/>
            </w:pPr>
            <w:r>
              <w:t xml:space="preserve">The FSTB's Policy Statement on VAs adopts the principle 'same activity, same risks, same regulation'.</w:t>
            </w:r>
          </w:p>
        </w:tc>
        <w:tc>
          <w:tcPr/>
          <w:p>
            <w:pPr>
              <w:pStyle w:val="Compact"/>
            </w:pPr>
            <w:r>
              <w:t xml:space="preserve">FSTB</w:t>
            </w:r>
          </w:p>
        </w:tc>
        <w:tc>
          <w:tcPr/>
          <w:p>
            <w:pPr>
              <w:pStyle w:val="Compact"/>
            </w:pPr>
            <w:r>
              <w:rPr>
                <w:vertAlign w:val="superscript"/>
              </w:rPr>
              <w:t xml:space="preserve">[89]</w:t>
            </w:r>
          </w:p>
        </w:tc>
      </w:tr>
      <w:tr>
        <w:tc>
          <w:tcPr/>
          <w:p>
            <w:pPr>
              <w:pStyle w:val="Compact"/>
            </w:pPr>
            <w:r>
              <w:t xml:space="preserve">Nov 2022</w:t>
            </w:r>
          </w:p>
        </w:tc>
        <w:tc>
          <w:tcPr/>
          <w:p>
            <w:pPr>
              <w:pStyle w:val="Compact"/>
            </w:pPr>
            <w:r>
              <w:t xml:space="preserve">The HKMA launches the e-HKD Pilot Programme.</w:t>
            </w:r>
          </w:p>
        </w:tc>
        <w:tc>
          <w:tcPr/>
          <w:p>
            <w:pPr>
              <w:pStyle w:val="Compact"/>
            </w:pPr>
            <w:r>
              <w:t xml:space="preserve">HKMA</w:t>
            </w:r>
          </w:p>
        </w:tc>
        <w:tc>
          <w:tcPr/>
          <w:p>
            <w:pPr>
              <w:pStyle w:val="Compact"/>
            </w:pPr>
            <w:r>
              <w:rPr>
                <w:vertAlign w:val="superscript"/>
              </w:rPr>
              <w:t xml:space="preserve">[120]</w:t>
            </w:r>
          </w:p>
        </w:tc>
      </w:tr>
      <w:tr>
        <w:tc>
          <w:tcPr/>
          <w:p>
            <w:pPr>
              <w:pStyle w:val="Compact"/>
            </w:pPr>
            <w:r>
              <w:t xml:space="preserve">7 Dec 2022</w:t>
            </w:r>
          </w:p>
        </w:tc>
        <w:tc>
          <w:tcPr/>
          <w:p>
            <w:pPr>
              <w:pStyle w:val="Compact"/>
            </w:pPr>
            <w:r>
              <w:t xml:space="preserve">LegCo passes changes to the AMLO that create VASP licensing, in force from 1 June 2023.</w:t>
            </w:r>
          </w:p>
        </w:tc>
        <w:tc>
          <w:tcPr/>
          <w:p>
            <w:pPr>
              <w:pStyle w:val="Compact"/>
            </w:pPr>
            <w:r>
              <w:t xml:space="preserve">LegCo / HKMA</w:t>
            </w:r>
          </w:p>
        </w:tc>
        <w:tc>
          <w:tcPr/>
          <w:p>
            <w:pPr>
              <w:pStyle w:val="Compact"/>
            </w:pPr>
            <w:r>
              <w:rPr>
                <w:vertAlign w:val="superscript"/>
              </w:rPr>
              <w:t xml:space="preserve">[121,6]</w:t>
            </w:r>
          </w:p>
        </w:tc>
      </w:tr>
      <w:tr>
        <w:tc>
          <w:tcPr/>
          <w:p>
            <w:pPr>
              <w:pStyle w:val="Compact"/>
            </w:pPr>
            <w:r>
              <w:t xml:space="preserve">20 Dec 2022</w:t>
            </w:r>
          </w:p>
        </w:tc>
        <w:tc>
          <w:tcPr/>
          <w:p>
            <w:pPr>
              <w:pStyle w:val="Compact"/>
            </w:pPr>
            <w:r>
              <w:t xml:space="preserve">The HKMA circulates the Basel prudential standard (global bank safety rules) for cryptoasset exposures.</w:t>
            </w:r>
          </w:p>
        </w:tc>
        <w:tc>
          <w:tcPr/>
          <w:p>
            <w:pPr>
              <w:pStyle w:val="Compact"/>
            </w:pPr>
            <w:r>
              <w:t xml:space="preserve">HKMA</w:t>
            </w:r>
          </w:p>
        </w:tc>
        <w:tc>
          <w:tcPr/>
          <w:p>
            <w:pPr>
              <w:pStyle w:val="Compact"/>
            </w:pPr>
            <w:r>
              <w:rPr>
                <w:vertAlign w:val="superscript"/>
              </w:rPr>
              <w:t xml:space="preserve">[122]</w:t>
            </w:r>
          </w:p>
        </w:tc>
      </w:tr>
      <w:tr>
        <w:tc>
          <w:tcPr/>
          <w:p>
            <w:pPr>
              <w:pStyle w:val="Compact"/>
            </w:pPr>
            <w:r>
              <w:t xml:space="preserve">31 Jan 2023</w:t>
            </w:r>
          </w:p>
        </w:tc>
        <w:tc>
          <w:tcPr/>
          <w:p>
            <w:pPr>
              <w:pStyle w:val="Compact"/>
            </w:pPr>
            <w:r>
              <w:t xml:space="preserve">The HKMA's stablecoin consultation conclusion proposes compulsory licensing for key stablecoin activities.</w:t>
            </w:r>
          </w:p>
        </w:tc>
        <w:tc>
          <w:tcPr/>
          <w:p>
            <w:pPr>
              <w:pStyle w:val="Compact"/>
            </w:pPr>
            <w:r>
              <w:t xml:space="preserve">HKMA</w:t>
            </w:r>
          </w:p>
        </w:tc>
        <w:tc>
          <w:tcPr/>
          <w:p>
            <w:pPr>
              <w:pStyle w:val="Compact"/>
            </w:pPr>
            <w:r>
              <w:rPr>
                <w:vertAlign w:val="superscript"/>
              </w:rPr>
              <w:t xml:space="preserve">[123]</w:t>
            </w:r>
          </w:p>
        </w:tc>
      </w:tr>
      <w:tr>
        <w:tc>
          <w:tcPr/>
          <w:p>
            <w:pPr>
              <w:pStyle w:val="Compact"/>
            </w:pPr>
            <w:r>
              <w:t xml:space="preserve">16 Feb 2023</w:t>
            </w:r>
          </w:p>
        </w:tc>
        <w:tc>
          <w:tcPr/>
          <w:p>
            <w:pPr>
              <w:pStyle w:val="Compact"/>
            </w:pPr>
            <w:r>
              <w:t xml:space="preserve">The Government offers a HK$800 million tokenised green bond.</w:t>
            </w:r>
          </w:p>
        </w:tc>
        <w:tc>
          <w:tcPr/>
          <w:p>
            <w:pPr>
              <w:pStyle w:val="Compact"/>
            </w:pPr>
            <w:r>
              <w:t xml:space="preserve">HKMA</w:t>
            </w:r>
          </w:p>
        </w:tc>
        <w:tc>
          <w:tcPr/>
          <w:p>
            <w:pPr>
              <w:pStyle w:val="Compact"/>
            </w:pPr>
            <w:r>
              <w:rPr>
                <w:vertAlign w:val="superscript"/>
              </w:rPr>
              <w:t xml:space="preserve">[124]</w:t>
            </w:r>
          </w:p>
        </w:tc>
      </w:tr>
      <w:tr>
        <w:tc>
          <w:tcPr/>
          <w:p>
            <w:pPr>
              <w:pStyle w:val="Compact"/>
            </w:pPr>
            <w:r>
              <w:t xml:space="preserve">20 Feb 2023</w:t>
            </w:r>
          </w:p>
        </w:tc>
        <w:tc>
          <w:tcPr/>
          <w:p>
            <w:pPr>
              <w:pStyle w:val="Compact"/>
            </w:pPr>
            <w:r>
              <w:t xml:space="preserve">The SFC consults on rules for VATPs, including access for retail investors.</w:t>
            </w:r>
          </w:p>
        </w:tc>
        <w:tc>
          <w:tcPr/>
          <w:p>
            <w:pPr>
              <w:pStyle w:val="Compact"/>
            </w:pPr>
            <w:r>
              <w:t xml:space="preserve">SFC</w:t>
            </w:r>
          </w:p>
        </w:tc>
        <w:tc>
          <w:tcPr/>
          <w:p>
            <w:pPr>
              <w:pStyle w:val="Compact"/>
            </w:pPr>
            <w:r>
              <w:rPr>
                <w:vertAlign w:val="superscript"/>
              </w:rPr>
              <w:t xml:space="preserve">[125]</w:t>
            </w:r>
          </w:p>
        </w:tc>
      </w:tr>
      <w:tr>
        <w:tc>
          <w:tcPr/>
          <w:p>
            <w:pPr>
              <w:pStyle w:val="Compact"/>
            </w:pPr>
            <w:r>
              <w:t xml:space="preserve">18 May 2023</w:t>
            </w:r>
          </w:p>
        </w:tc>
        <w:tc>
          <w:tcPr/>
          <w:p>
            <w:pPr>
              <w:pStyle w:val="Compact"/>
            </w:pPr>
            <w:r>
              <w:t xml:space="preserve">The HKMA starts e-HKD pilots with 16 firms.</w:t>
            </w:r>
          </w:p>
        </w:tc>
        <w:tc>
          <w:tcPr/>
          <w:p>
            <w:pPr>
              <w:pStyle w:val="Compact"/>
            </w:pPr>
            <w:r>
              <w:t xml:space="preserve">HKMA</w:t>
            </w:r>
          </w:p>
        </w:tc>
        <w:tc>
          <w:tcPr/>
          <w:p>
            <w:pPr>
              <w:pStyle w:val="Compact"/>
            </w:pPr>
            <w:r>
              <w:rPr>
                <w:vertAlign w:val="superscript"/>
              </w:rPr>
              <w:t xml:space="preserve">[126]</w:t>
            </w:r>
          </w:p>
        </w:tc>
      </w:tr>
      <w:tr>
        <w:tc>
          <w:tcPr/>
          <w:p>
            <w:pPr>
              <w:pStyle w:val="Compact"/>
            </w:pPr>
            <w:r>
              <w:t xml:space="preserve">23 May 2023</w:t>
            </w:r>
          </w:p>
        </w:tc>
        <w:tc>
          <w:tcPr/>
          <w:p>
            <w:pPr>
              <w:pStyle w:val="Compact"/>
            </w:pPr>
            <w:r>
              <w:t xml:space="preserve">The SFC's VATP conclusions allow retail investors in, with safeguards.</w:t>
            </w:r>
          </w:p>
        </w:tc>
        <w:tc>
          <w:tcPr/>
          <w:p>
            <w:pPr>
              <w:pStyle w:val="Compact"/>
            </w:pPr>
            <w:r>
              <w:t xml:space="preserve">SFC</w:t>
            </w:r>
          </w:p>
        </w:tc>
        <w:tc>
          <w:tcPr/>
          <w:p>
            <w:pPr>
              <w:pStyle w:val="Compact"/>
            </w:pPr>
            <w:r>
              <w:rPr>
                <w:vertAlign w:val="superscript"/>
              </w:rPr>
              <w:t xml:space="preserve">[127]</w:t>
            </w:r>
          </w:p>
        </w:tc>
      </w:tr>
      <w:tr>
        <w:tc>
          <w:tcPr/>
          <w:p>
            <w:pPr>
              <w:pStyle w:val="Compact"/>
            </w:pPr>
            <w:r>
              <w:t xml:space="preserve">25 May 2023</w:t>
            </w:r>
          </w:p>
        </w:tc>
        <w:tc>
          <w:tcPr/>
          <w:p>
            <w:pPr>
              <w:pStyle w:val="Compact"/>
            </w:pPr>
            <w:r>
              <w:t xml:space="preserve">The HKMA revises its AML/CFT Guideline for AIs, setting a HK$8,000 threshold for VA transfers.</w:t>
            </w:r>
          </w:p>
        </w:tc>
        <w:tc>
          <w:tcPr/>
          <w:p>
            <w:pPr>
              <w:pStyle w:val="Compact"/>
            </w:pPr>
            <w:r>
              <w:t xml:space="preserve">HKMA</w:t>
            </w:r>
          </w:p>
        </w:tc>
        <w:tc>
          <w:tcPr/>
          <w:p>
            <w:pPr>
              <w:pStyle w:val="Compact"/>
            </w:pPr>
            <w:r>
              <w:rPr>
                <w:vertAlign w:val="superscript"/>
              </w:rPr>
              <w:t xml:space="preserve">[128]</w:t>
            </w:r>
          </w:p>
        </w:tc>
      </w:tr>
      <w:tr>
        <w:tc>
          <w:tcPr/>
          <w:p>
            <w:pPr>
              <w:pStyle w:val="Compact"/>
            </w:pPr>
            <w:r>
              <w:t xml:space="preserve">1 Jun 2023</w:t>
            </w:r>
          </w:p>
        </w:tc>
        <w:tc>
          <w:tcPr/>
          <w:p>
            <w:pPr>
              <w:pStyle w:val="Compact"/>
            </w:pPr>
            <w:r>
              <w:t xml:space="preserve">The AMLO licensing regime for VATPs and the SFC's VATP Guidelines take effect.</w:t>
            </w:r>
          </w:p>
        </w:tc>
        <w:tc>
          <w:tcPr/>
          <w:p>
            <w:pPr>
              <w:pStyle w:val="Compact"/>
            </w:pPr>
            <w:r>
              <w:t xml:space="preserve">SFC</w:t>
            </w:r>
          </w:p>
        </w:tc>
        <w:tc>
          <w:tcPr/>
          <w:p>
            <w:pPr>
              <w:pStyle w:val="Compact"/>
            </w:pPr>
            <w:r>
              <w:rPr>
                <w:vertAlign w:val="superscript"/>
              </w:rPr>
              <w:t xml:space="preserve">[6,129]</w:t>
            </w:r>
          </w:p>
        </w:tc>
      </w:tr>
      <w:tr>
        <w:tc>
          <w:tcPr/>
          <w:p>
            <w:pPr>
              <w:pStyle w:val="Compact"/>
            </w:pPr>
            <w:r>
              <w:t xml:space="preserve">24 Aug 2023</w:t>
            </w:r>
          </w:p>
        </w:tc>
        <w:tc>
          <w:tcPr/>
          <w:p>
            <w:pPr>
              <w:pStyle w:val="Compact"/>
            </w:pPr>
            <w:r>
              <w:t xml:space="preserve">The HKMA reports on bond tokenisation in Project Evergreen.</w:t>
            </w:r>
          </w:p>
        </w:tc>
        <w:tc>
          <w:tcPr/>
          <w:p>
            <w:pPr>
              <w:pStyle w:val="Compact"/>
            </w:pPr>
            <w:r>
              <w:t xml:space="preserve">HKMA</w:t>
            </w:r>
          </w:p>
        </w:tc>
        <w:tc>
          <w:tcPr/>
          <w:p>
            <w:pPr>
              <w:pStyle w:val="Compact"/>
            </w:pPr>
            <w:r>
              <w:rPr>
                <w:vertAlign w:val="superscript"/>
              </w:rPr>
              <w:t xml:space="preserve">[130]</w:t>
            </w:r>
          </w:p>
        </w:tc>
      </w:tr>
      <w:tr>
        <w:tc>
          <w:tcPr/>
          <w:p>
            <w:pPr>
              <w:pStyle w:val="Compact"/>
            </w:pPr>
            <w:r>
              <w:t xml:space="preserve">12 Sep 2023</w:t>
            </w:r>
          </w:p>
        </w:tc>
        <w:tc>
          <w:tcPr/>
          <w:p>
            <w:pPr>
              <w:pStyle w:val="Compact"/>
            </w:pPr>
            <w:r>
              <w:t xml:space="preserve">The HKMA, the Bank of Israel and the BIS Innovation Hub publish the Project Sela report.</w:t>
            </w:r>
          </w:p>
        </w:tc>
        <w:tc>
          <w:tcPr/>
          <w:p>
            <w:pPr>
              <w:pStyle w:val="Compact"/>
            </w:pPr>
            <w:r>
              <w:t xml:space="preserve">HKMA + Bank of Israel + BIS Innovation Hub</w:t>
            </w:r>
          </w:p>
        </w:tc>
        <w:tc>
          <w:tcPr/>
          <w:p>
            <w:pPr>
              <w:pStyle w:val="Compact"/>
            </w:pPr>
            <w:r>
              <w:rPr>
                <w:vertAlign w:val="superscript"/>
              </w:rPr>
              <w:t xml:space="preserve">[131]</w:t>
            </w:r>
          </w:p>
        </w:tc>
      </w:tr>
      <w:tr>
        <w:tc>
          <w:tcPr/>
          <w:p>
            <w:pPr>
              <w:pStyle w:val="Compact"/>
            </w:pPr>
            <w:r>
              <w:t xml:space="preserve">13 Sep 2023</w:t>
            </w:r>
          </w:p>
        </w:tc>
        <w:tc>
          <w:tcPr/>
          <w:p>
            <w:pPr>
              <w:pStyle w:val="Compact"/>
            </w:pPr>
            <w:r>
              <w:t xml:space="preserve">The SFC states that no JPEX group entity is licensed by it or has applied for a licence.</w:t>
            </w:r>
          </w:p>
        </w:tc>
        <w:tc>
          <w:tcPr/>
          <w:p>
            <w:pPr>
              <w:pStyle w:val="Compact"/>
            </w:pPr>
            <w:r>
              <w:t xml:space="preserve">SFC</w:t>
            </w:r>
          </w:p>
        </w:tc>
        <w:tc>
          <w:tcPr/>
          <w:p>
            <w:pPr>
              <w:pStyle w:val="Compact"/>
            </w:pPr>
            <w:r>
              <w:rPr>
                <w:vertAlign w:val="superscript"/>
              </w:rPr>
              <w:t xml:space="preserve">[132]</w:t>
            </w:r>
          </w:p>
        </w:tc>
      </w:tr>
      <w:tr>
        <w:tc>
          <w:tcPr/>
          <w:p>
            <w:pPr>
              <w:pStyle w:val="Compact"/>
            </w:pPr>
            <w:r>
              <w:t xml:space="preserve">29 Sep 2023</w:t>
            </w:r>
          </w:p>
        </w:tc>
        <w:tc>
          <w:tcPr/>
          <w:p>
            <w:pPr>
              <w:pStyle w:val="Compact"/>
            </w:pPr>
            <w:r>
              <w:t xml:space="preserve">The SFC publishes lists of VATPs, including applicants, and a list of suspicious VATPs.</w:t>
            </w:r>
          </w:p>
        </w:tc>
        <w:tc>
          <w:tcPr/>
          <w:p>
            <w:pPr>
              <w:pStyle w:val="Compact"/>
            </w:pPr>
            <w:r>
              <w:t xml:space="preserve">SFC</w:t>
            </w:r>
          </w:p>
        </w:tc>
        <w:tc>
          <w:tcPr/>
          <w:p>
            <w:pPr>
              <w:pStyle w:val="Compact"/>
            </w:pPr>
            <w:r>
              <w:rPr>
                <w:vertAlign w:val="superscript"/>
              </w:rPr>
              <w:t xml:space="preserve">[133]</w:t>
            </w:r>
          </w:p>
        </w:tc>
      </w:tr>
      <w:tr>
        <w:tc>
          <w:tcPr/>
          <w:p>
            <w:pPr>
              <w:pStyle w:val="Compact"/>
            </w:pPr>
            <w:r>
              <w:t xml:space="preserve">20 Oct 2023</w:t>
            </w:r>
          </w:p>
        </w:tc>
        <w:tc>
          <w:tcPr/>
          <w:p>
            <w:pPr>
              <w:pStyle w:val="Compact"/>
            </w:pPr>
            <w:r>
              <w:t xml:space="preserve">The SFC and HKMA revise the joint circular, and the HKMA forms a CBDC Expert Group.</w:t>
            </w:r>
          </w:p>
        </w:tc>
        <w:tc>
          <w:tcPr/>
          <w:p>
            <w:pPr>
              <w:pStyle w:val="Compact"/>
            </w:pPr>
            <w:r>
              <w:t xml:space="preserve">SFC + HKMA</w:t>
            </w:r>
          </w:p>
        </w:tc>
        <w:tc>
          <w:tcPr/>
          <w:p>
            <w:pPr>
              <w:pStyle w:val="Compact"/>
            </w:pPr>
            <w:r>
              <w:rPr>
                <w:vertAlign w:val="superscript"/>
              </w:rPr>
              <w:t xml:space="preserve">[134,135]</w:t>
            </w:r>
          </w:p>
        </w:tc>
      </w:tr>
      <w:tr>
        <w:tc>
          <w:tcPr/>
          <w:p>
            <w:pPr>
              <w:pStyle w:val="Compact"/>
            </w:pPr>
            <w:r>
              <w:t xml:space="preserve">30 Oct 2023</w:t>
            </w:r>
          </w:p>
        </w:tc>
        <w:tc>
          <w:tcPr/>
          <w:p>
            <w:pPr>
              <w:pStyle w:val="Compact"/>
            </w:pPr>
            <w:r>
              <w:t xml:space="preserve">The HKMA publishes the e-HKD Phase 1 report and an mBridge update.</w:t>
            </w:r>
          </w:p>
        </w:tc>
        <w:tc>
          <w:tcPr/>
          <w:p>
            <w:pPr>
              <w:pStyle w:val="Compact"/>
            </w:pPr>
            <w:r>
              <w:t xml:space="preserve">HKMA</w:t>
            </w:r>
          </w:p>
        </w:tc>
        <w:tc>
          <w:tcPr/>
          <w:p>
            <w:pPr>
              <w:pStyle w:val="Compact"/>
            </w:pPr>
            <w:r>
              <w:rPr>
                <w:vertAlign w:val="superscript"/>
              </w:rPr>
              <w:t xml:space="preserve">[136,137]</w:t>
            </w:r>
          </w:p>
        </w:tc>
      </w:tr>
      <w:tr>
        <w:tc>
          <w:tcPr/>
          <w:p>
            <w:pPr>
              <w:pStyle w:val="Compact"/>
            </w:pPr>
            <w:r>
              <w:t xml:space="preserve">2 Nov 2023</w:t>
            </w:r>
          </w:p>
        </w:tc>
        <w:tc>
          <w:tcPr/>
          <w:p>
            <w:pPr>
              <w:pStyle w:val="Compact"/>
            </w:pPr>
            <w:r>
              <w:t xml:space="preserve">The SFC's circular on tokenised securities replaces its 2019 statement on security token offerings.</w:t>
            </w:r>
          </w:p>
        </w:tc>
        <w:tc>
          <w:tcPr/>
          <w:p>
            <w:pPr>
              <w:pStyle w:val="Compact"/>
            </w:pPr>
            <w:r>
              <w:t xml:space="preserve">SFC</w:t>
            </w:r>
          </w:p>
        </w:tc>
        <w:tc>
          <w:tcPr/>
          <w:p>
            <w:pPr>
              <w:pStyle w:val="Compact"/>
            </w:pPr>
            <w:r>
              <w:rPr>
                <w:vertAlign w:val="superscript"/>
              </w:rPr>
              <w:t xml:space="preserve">[138]</w:t>
            </w:r>
          </w:p>
        </w:tc>
      </w:tr>
      <w:tr>
        <w:tc>
          <w:tcPr/>
          <w:p>
            <w:pPr>
              <w:pStyle w:val="Compact"/>
            </w:pPr>
            <w:r>
              <w:t xml:space="preserve">22 Dec 2023</w:t>
            </w:r>
          </w:p>
        </w:tc>
        <w:tc>
          <w:tcPr/>
          <w:p>
            <w:pPr>
              <w:pStyle w:val="Compact"/>
            </w:pPr>
            <w:r>
              <w:t xml:space="preserve">The SFC and HKMA issue the current joint circular, and the SFC issues a circular on VA funds.</w:t>
            </w:r>
          </w:p>
        </w:tc>
        <w:tc>
          <w:tcPr/>
          <w:p>
            <w:pPr>
              <w:pStyle w:val="Compact"/>
            </w:pPr>
            <w:r>
              <w:t xml:space="preserve">SFC + HKMA</w:t>
            </w:r>
          </w:p>
        </w:tc>
        <w:tc>
          <w:tcPr/>
          <w:p>
            <w:pPr>
              <w:pStyle w:val="Compact"/>
            </w:pPr>
            <w:r>
              <w:rPr>
                <w:vertAlign w:val="superscript"/>
              </w:rPr>
              <w:t xml:space="preserve">[139,140]</w:t>
            </w:r>
          </w:p>
        </w:tc>
      </w:tr>
      <w:tr>
        <w:tc>
          <w:tcPr/>
          <w:p>
            <w:pPr>
              <w:pStyle w:val="Compact"/>
            </w:pPr>
            <w:r>
              <w:t xml:space="preserve">27 Dec 2023</w:t>
            </w:r>
          </w:p>
        </w:tc>
        <w:tc>
          <w:tcPr/>
          <w:p>
            <w:pPr>
              <w:pStyle w:val="Compact"/>
            </w:pPr>
            <w:r>
              <w:t xml:space="preserve">The FSTB and HKMA consult on rules for stablecoin issuers, until 29 Feb 2024.</w:t>
            </w:r>
          </w:p>
        </w:tc>
        <w:tc>
          <w:tcPr/>
          <w:p>
            <w:pPr>
              <w:pStyle w:val="Compact"/>
            </w:pPr>
            <w:r>
              <w:t xml:space="preserve">FSTB + HKMA</w:t>
            </w:r>
          </w:p>
        </w:tc>
        <w:tc>
          <w:tcPr/>
          <w:p>
            <w:pPr>
              <w:pStyle w:val="Compact"/>
            </w:pPr>
            <w:r>
              <w:rPr>
                <w:vertAlign w:val="superscript"/>
              </w:rPr>
              <w:t xml:space="preserve">[141]</w:t>
            </w:r>
          </w:p>
        </w:tc>
      </w:tr>
      <w:tr>
        <w:tc>
          <w:tcPr/>
          <w:p>
            <w:pPr>
              <w:pStyle w:val="Compact"/>
            </w:pPr>
            <w:r>
              <w:t xml:space="preserve">7 Feb 2024</w:t>
            </w:r>
          </w:p>
        </w:tc>
        <w:tc>
          <w:tcPr/>
          <w:p>
            <w:pPr>
              <w:pStyle w:val="Compact"/>
            </w:pPr>
            <w:r>
              <w:t xml:space="preserve">The HKMA issues CP 24.01 on banks' cryptoasset exposures, with comments due by 6 May 2024.</w:t>
            </w:r>
          </w:p>
        </w:tc>
        <w:tc>
          <w:tcPr/>
          <w:p>
            <w:pPr>
              <w:pStyle w:val="Compact"/>
            </w:pPr>
            <w:r>
              <w:t xml:space="preserve">HKMA</w:t>
            </w:r>
          </w:p>
        </w:tc>
        <w:tc>
          <w:tcPr/>
          <w:p>
            <w:pPr>
              <w:pStyle w:val="Compact"/>
            </w:pPr>
            <w:r>
              <w:rPr>
                <w:vertAlign w:val="superscript"/>
              </w:rPr>
              <w:t xml:space="preserve">[142]</w:t>
            </w:r>
          </w:p>
        </w:tc>
      </w:tr>
      <w:tr>
        <w:tc>
          <w:tcPr/>
          <w:p>
            <w:pPr>
              <w:pStyle w:val="Compact"/>
            </w:pPr>
            <w:r>
              <w:t xml:space="preserve">7 Feb 2024</w:t>
            </w:r>
          </w:p>
        </w:tc>
        <w:tc>
          <w:tcPr/>
          <w:p>
            <w:pPr>
              <w:pStyle w:val="Compact"/>
            </w:pPr>
            <w:r>
              <w:t xml:space="preserve">The Government offers about HK$6 billion of digital green bonds in several currencies.</w:t>
            </w:r>
          </w:p>
        </w:tc>
        <w:tc>
          <w:tcPr/>
          <w:p>
            <w:pPr>
              <w:pStyle w:val="Compact"/>
            </w:pPr>
            <w:r>
              <w:t xml:space="preserve">HKMA</w:t>
            </w:r>
          </w:p>
        </w:tc>
        <w:tc>
          <w:tcPr/>
          <w:p>
            <w:pPr>
              <w:pStyle w:val="Compact"/>
            </w:pPr>
            <w:r>
              <w:rPr>
                <w:vertAlign w:val="superscript"/>
              </w:rPr>
              <w:t xml:space="preserve">[143]</w:t>
            </w:r>
          </w:p>
        </w:tc>
      </w:tr>
      <w:tr>
        <w:tc>
          <w:tcPr/>
          <w:p>
            <w:pPr>
              <w:pStyle w:val="Compact"/>
            </w:pPr>
            <w:r>
              <w:t xml:space="preserve">8 Feb 2024</w:t>
            </w:r>
          </w:p>
        </w:tc>
        <w:tc>
          <w:tcPr/>
          <w:p>
            <w:pPr>
              <w:pStyle w:val="Compact"/>
            </w:pPr>
            <w:r>
              <w:t xml:space="preserve">The FSTB consults on licensing OTC VA dealers, with Customs as the licensing body.</w:t>
            </w:r>
          </w:p>
        </w:tc>
        <w:tc>
          <w:tcPr/>
          <w:p>
            <w:pPr>
              <w:pStyle w:val="Compact"/>
            </w:pPr>
            <w:r>
              <w:t xml:space="preserve">FSTB</w:t>
            </w:r>
          </w:p>
        </w:tc>
        <w:tc>
          <w:tcPr/>
          <w:p>
            <w:pPr>
              <w:pStyle w:val="Compact"/>
            </w:pPr>
            <w:r>
              <w:rPr>
                <w:vertAlign w:val="superscript"/>
              </w:rPr>
              <w:t xml:space="preserve">[43]</w:t>
            </w:r>
          </w:p>
        </w:tc>
      </w:tr>
      <w:tr>
        <w:tc>
          <w:tcPr/>
          <w:p>
            <w:pPr>
              <w:pStyle w:val="Compact"/>
            </w:pPr>
            <w:r>
              <w:t xml:space="preserve">20 Feb 2024</w:t>
            </w:r>
          </w:p>
        </w:tc>
        <w:tc>
          <w:tcPr/>
          <w:p>
            <w:pPr>
              <w:pStyle w:val="Compact"/>
            </w:pPr>
            <w:r>
              <w:t xml:space="preserve">The HKMA issues circulars on custody standards and on tokenised products; the custody guidance was replaced on 27 May 2026.</w:t>
            </w:r>
          </w:p>
        </w:tc>
        <w:tc>
          <w:tcPr/>
          <w:p>
            <w:pPr>
              <w:pStyle w:val="Compact"/>
            </w:pPr>
            <w:r>
              <w:t xml:space="preserve">HKMA</w:t>
            </w:r>
          </w:p>
        </w:tc>
        <w:tc>
          <w:tcPr/>
          <w:p>
            <w:pPr>
              <w:pStyle w:val="Compact"/>
            </w:pPr>
            <w:r>
              <w:rPr>
                <w:vertAlign w:val="superscript"/>
              </w:rPr>
              <w:t xml:space="preserve">[144,145,146]</w:t>
            </w:r>
          </w:p>
        </w:tc>
      </w:tr>
      <w:tr>
        <w:tc>
          <w:tcPr/>
          <w:p>
            <w:pPr>
              <w:pStyle w:val="Compact"/>
            </w:pPr>
            <w:r>
              <w:t xml:space="preserve">29 Feb 2024</w:t>
            </w:r>
          </w:p>
        </w:tc>
        <w:tc>
          <w:tcPr/>
          <w:p>
            <w:pPr>
              <w:pStyle w:val="Compact"/>
            </w:pPr>
            <w:r>
              <w:t xml:space="preserve">Deadline for VATPs already operating to apply for a licence if they want to be treated as licensed while the SFC decides.</w:t>
            </w:r>
          </w:p>
        </w:tc>
        <w:tc>
          <w:tcPr/>
          <w:p>
            <w:pPr>
              <w:pStyle w:val="Compact"/>
            </w:pPr>
            <w:r>
              <w:t xml:space="preserve">SFC</w:t>
            </w:r>
          </w:p>
        </w:tc>
        <w:tc>
          <w:tcPr/>
          <w:p>
            <w:pPr>
              <w:pStyle w:val="Compact"/>
            </w:pPr>
            <w:r>
              <w:rPr>
                <w:vertAlign w:val="superscript"/>
              </w:rPr>
              <w:t xml:space="preserve">[147]</w:t>
            </w:r>
          </w:p>
        </w:tc>
      </w:tr>
      <w:tr>
        <w:tc>
          <w:tcPr/>
          <w:p>
            <w:pPr>
              <w:pStyle w:val="Compact"/>
            </w:pPr>
            <w:r>
              <w:t xml:space="preserve">7 Mar 2024</w:t>
            </w:r>
          </w:p>
        </w:tc>
        <w:tc>
          <w:tcPr/>
          <w:p>
            <w:pPr>
              <w:pStyle w:val="Compact"/>
            </w:pPr>
            <w:r>
              <w:t xml:space="preserve">The HKMA unveils Project Ensemble.</w:t>
            </w:r>
          </w:p>
        </w:tc>
        <w:tc>
          <w:tcPr/>
          <w:p>
            <w:pPr>
              <w:pStyle w:val="Compact"/>
            </w:pPr>
            <w:r>
              <w:t xml:space="preserve">HKMA</w:t>
            </w:r>
          </w:p>
        </w:tc>
        <w:tc>
          <w:tcPr/>
          <w:p>
            <w:pPr>
              <w:pStyle w:val="Compact"/>
            </w:pPr>
            <w:r>
              <w:rPr>
                <w:vertAlign w:val="superscript"/>
              </w:rPr>
              <w:t xml:space="preserve">[148]</w:t>
            </w:r>
          </w:p>
        </w:tc>
      </w:tr>
      <w:tr>
        <w:tc>
          <w:tcPr/>
          <w:p>
            <w:pPr>
              <w:pStyle w:val="Compact"/>
            </w:pPr>
            <w:r>
              <w:t xml:space="preserve">12 Mar 2024</w:t>
            </w:r>
          </w:p>
        </w:tc>
        <w:tc>
          <w:tcPr/>
          <w:p>
            <w:pPr>
              <w:pStyle w:val="Compact"/>
            </w:pPr>
            <w:r>
              <w:t xml:space="preserve">The HKMA launches its stablecoin issuer sandbox.</w:t>
            </w:r>
          </w:p>
        </w:tc>
        <w:tc>
          <w:tcPr/>
          <w:p>
            <w:pPr>
              <w:pStyle w:val="Compact"/>
            </w:pPr>
            <w:r>
              <w:t xml:space="preserve">HKMA</w:t>
            </w:r>
          </w:p>
        </w:tc>
        <w:tc>
          <w:tcPr/>
          <w:p>
            <w:pPr>
              <w:pStyle w:val="Compact"/>
            </w:pPr>
            <w:r>
              <w:rPr>
                <w:vertAlign w:val="superscript"/>
              </w:rPr>
              <w:t xml:space="preserve">[149]</w:t>
            </w:r>
          </w:p>
        </w:tc>
      </w:tr>
      <w:tr>
        <w:tc>
          <w:tcPr/>
          <w:p>
            <w:pPr>
              <w:pStyle w:val="Compact"/>
            </w:pPr>
            <w:r>
              <w:t xml:space="preserve">14 Mar 2024</w:t>
            </w:r>
          </w:p>
        </w:tc>
        <w:tc>
          <w:tcPr/>
          <w:p>
            <w:pPr>
              <w:pStyle w:val="Compact"/>
            </w:pPr>
            <w:r>
              <w:t xml:space="preserve">The HKMA announces e-HKD Phase 2.</w:t>
            </w:r>
          </w:p>
        </w:tc>
        <w:tc>
          <w:tcPr/>
          <w:p>
            <w:pPr>
              <w:pStyle w:val="Compact"/>
            </w:pPr>
            <w:r>
              <w:t xml:space="preserve">HKMA</w:t>
            </w:r>
          </w:p>
        </w:tc>
        <w:tc>
          <w:tcPr/>
          <w:p>
            <w:pPr>
              <w:pStyle w:val="Compact"/>
            </w:pPr>
            <w:r>
              <w:rPr>
                <w:vertAlign w:val="superscript"/>
              </w:rPr>
              <w:t xml:space="preserve">[150]</w:t>
            </w:r>
          </w:p>
        </w:tc>
      </w:tr>
      <w:tr>
        <w:tc>
          <w:tcPr/>
          <w:p>
            <w:pPr>
              <w:pStyle w:val="Compact"/>
            </w:pPr>
            <w:r>
              <w:t xml:space="preserve">16 Apr 2024</w:t>
            </w:r>
          </w:p>
        </w:tc>
        <w:tc>
          <w:tcPr/>
          <w:p>
            <w:pPr>
              <w:pStyle w:val="Compact"/>
            </w:pPr>
            <w:r>
              <w:t xml:space="preserve">The HKMA sets out risk-management considerations for DLT.</w:t>
            </w:r>
          </w:p>
        </w:tc>
        <w:tc>
          <w:tcPr/>
          <w:p>
            <w:pPr>
              <w:pStyle w:val="Compact"/>
            </w:pPr>
            <w:r>
              <w:t xml:space="preserve">HKMA</w:t>
            </w:r>
          </w:p>
        </w:tc>
        <w:tc>
          <w:tcPr/>
          <w:p>
            <w:pPr>
              <w:pStyle w:val="Compact"/>
            </w:pPr>
            <w:r>
              <w:rPr>
                <w:vertAlign w:val="superscript"/>
              </w:rPr>
              <w:t xml:space="preserve">[151]</w:t>
            </w:r>
          </w:p>
        </w:tc>
      </w:tr>
      <w:tr>
        <w:tc>
          <w:tcPr/>
          <w:p>
            <w:pPr>
              <w:pStyle w:val="Compact"/>
            </w:pPr>
            <w:r>
              <w:t xml:space="preserve">7 May 2024</w:t>
            </w:r>
          </w:p>
        </w:tc>
        <w:tc>
          <w:tcPr/>
          <w:p>
            <w:pPr>
              <w:pStyle w:val="Compact"/>
            </w:pPr>
            <w:r>
              <w:t xml:space="preserve">The HKMA forms the Ensemble Architecture Community.</w:t>
            </w:r>
          </w:p>
        </w:tc>
        <w:tc>
          <w:tcPr/>
          <w:p>
            <w:pPr>
              <w:pStyle w:val="Compact"/>
            </w:pPr>
            <w:r>
              <w:t xml:space="preserve">HKMA</w:t>
            </w:r>
          </w:p>
        </w:tc>
        <w:tc>
          <w:tcPr/>
          <w:p>
            <w:pPr>
              <w:pStyle w:val="Compact"/>
            </w:pPr>
            <w:r>
              <w:rPr>
                <w:vertAlign w:val="superscript"/>
              </w:rPr>
              <w:t xml:space="preserve">[152]</w:t>
            </w:r>
          </w:p>
        </w:tc>
      </w:tr>
      <w:tr>
        <w:tc>
          <w:tcPr/>
          <w:p>
            <w:pPr>
              <w:pStyle w:val="Compact"/>
            </w:pPr>
            <w:r>
              <w:t xml:space="preserve">17 May 2024</w:t>
            </w:r>
          </w:p>
        </w:tc>
        <w:tc>
          <w:tcPr/>
          <w:p>
            <w:pPr>
              <w:pStyle w:val="Compact"/>
            </w:pPr>
            <w:r>
              <w:t xml:space="preserve">The HKMA expands the cross-boundary e-CNY pilot.</w:t>
            </w:r>
          </w:p>
        </w:tc>
        <w:tc>
          <w:tcPr/>
          <w:p>
            <w:pPr>
              <w:pStyle w:val="Compact"/>
            </w:pPr>
            <w:r>
              <w:t xml:space="preserve">HKMA</w:t>
            </w:r>
          </w:p>
        </w:tc>
        <w:tc>
          <w:tcPr/>
          <w:p>
            <w:pPr>
              <w:pStyle w:val="Compact"/>
            </w:pPr>
            <w:r>
              <w:rPr>
                <w:vertAlign w:val="superscript"/>
              </w:rPr>
              <w:t xml:space="preserve">[153]</w:t>
            </w:r>
          </w:p>
        </w:tc>
      </w:tr>
      <w:tr>
        <w:tc>
          <w:tcPr/>
          <w:p>
            <w:pPr>
              <w:pStyle w:val="Compact"/>
            </w:pPr>
            <w:r>
              <w:t xml:space="preserve">1 Jun 2024</w:t>
            </w:r>
          </w:p>
        </w:tc>
        <w:tc>
          <w:tcPr/>
          <w:p>
            <w:pPr>
              <w:pStyle w:val="Compact"/>
            </w:pPr>
            <w:r>
              <w:t xml:space="preserve">From this date, VATPs in Hong Kong must be SFC-licensed or treated as licensed while they apply, as the grace period is over.</w:t>
            </w:r>
          </w:p>
        </w:tc>
        <w:tc>
          <w:tcPr/>
          <w:p>
            <w:pPr>
              <w:pStyle w:val="Compact"/>
            </w:pPr>
            <w:r>
              <w:t xml:space="preserve">SFC</w:t>
            </w:r>
          </w:p>
        </w:tc>
        <w:tc>
          <w:tcPr/>
          <w:p>
            <w:pPr>
              <w:pStyle w:val="Compact"/>
            </w:pPr>
            <w:r>
              <w:rPr>
                <w:vertAlign w:val="superscript"/>
              </w:rPr>
              <w:t xml:space="preserve">[154]</w:t>
            </w:r>
          </w:p>
        </w:tc>
      </w:tr>
      <w:tr>
        <w:tc>
          <w:tcPr/>
          <w:p>
            <w:pPr>
              <w:pStyle w:val="Compact"/>
            </w:pPr>
            <w:r>
              <w:t xml:space="preserve">5 Jun 2024</w:t>
            </w:r>
          </w:p>
        </w:tc>
        <w:tc>
          <w:tcPr/>
          <w:p>
            <w:pPr>
              <w:pStyle w:val="Compact"/>
            </w:pPr>
            <w:r>
              <w:t xml:space="preserve">mBridge reaches minimum viable product stage (a first working version), and the Saudi Central Bank joins as a full participant.</w:t>
            </w:r>
          </w:p>
        </w:tc>
        <w:tc>
          <w:tcPr/>
          <w:p>
            <w:pPr>
              <w:pStyle w:val="Compact"/>
            </w:pPr>
            <w:r>
              <w:t xml:space="preserve">HKMA</w:t>
            </w:r>
          </w:p>
        </w:tc>
        <w:tc>
          <w:tcPr/>
          <w:p>
            <w:pPr>
              <w:pStyle w:val="Compact"/>
            </w:pPr>
            <w:r>
              <w:rPr>
                <w:vertAlign w:val="superscript"/>
              </w:rPr>
              <w:t xml:space="preserve">[155]</w:t>
            </w:r>
          </w:p>
        </w:tc>
      </w:tr>
      <w:tr>
        <w:tc>
          <w:tcPr/>
          <w:p>
            <w:pPr>
              <w:pStyle w:val="Compact"/>
            </w:pPr>
            <w:r>
              <w:t xml:space="preserve">27 Jun 2024</w:t>
            </w:r>
          </w:p>
        </w:tc>
        <w:tc>
          <w:tcPr/>
          <w:p>
            <w:pPr>
              <w:pStyle w:val="Compact"/>
            </w:pPr>
            <w:r>
              <w:t xml:space="preserve">The Banque de France and HKMA announce wholesale CBDC work under a new MoU, linking the Banque de France's platform (DL3S) to the Ensemble Sandbox.</w:t>
            </w:r>
          </w:p>
        </w:tc>
        <w:tc>
          <w:tcPr/>
          <w:p>
            <w:pPr>
              <w:pStyle w:val="Compact"/>
            </w:pPr>
            <w:r>
              <w:t xml:space="preserve">HKMA + Banque de France</w:t>
            </w:r>
          </w:p>
        </w:tc>
        <w:tc>
          <w:tcPr/>
          <w:p>
            <w:pPr>
              <w:pStyle w:val="Compact"/>
            </w:pPr>
            <w:r>
              <w:rPr>
                <w:vertAlign w:val="superscript"/>
              </w:rPr>
              <w:t xml:space="preserve">[156]</w:t>
            </w:r>
          </w:p>
        </w:tc>
      </w:tr>
      <w:tr>
        <w:tc>
          <w:tcPr/>
          <w:p>
            <w:pPr>
              <w:pStyle w:val="Compact"/>
            </w:pPr>
            <w:r>
              <w:t xml:space="preserve">17 Jul 2024</w:t>
            </w:r>
          </w:p>
        </w:tc>
        <w:tc>
          <w:tcPr/>
          <w:p>
            <w:pPr>
              <w:pStyle w:val="Compact"/>
            </w:pPr>
            <w:r>
              <w:t xml:space="preserve">The FSTB and HKMA publish stablecoin consultation conclusions, after 108 submissions.</w:t>
            </w:r>
          </w:p>
        </w:tc>
        <w:tc>
          <w:tcPr/>
          <w:p>
            <w:pPr>
              <w:pStyle w:val="Compact"/>
            </w:pPr>
            <w:r>
              <w:t xml:space="preserve">FSTB + HKMA</w:t>
            </w:r>
          </w:p>
        </w:tc>
        <w:tc>
          <w:tcPr/>
          <w:p>
            <w:pPr>
              <w:pStyle w:val="Compact"/>
            </w:pPr>
            <w:r>
              <w:rPr>
                <w:vertAlign w:val="superscript"/>
              </w:rPr>
              <w:t xml:space="preserve">[157]</w:t>
            </w:r>
          </w:p>
        </w:tc>
      </w:tr>
      <w:tr>
        <w:tc>
          <w:tcPr/>
          <w:p>
            <w:pPr>
              <w:pStyle w:val="Compact"/>
            </w:pPr>
            <w:r>
              <w:t xml:space="preserve">28 Aug 2024</w:t>
            </w:r>
          </w:p>
        </w:tc>
        <w:tc>
          <w:tcPr/>
          <w:p>
            <w:pPr>
              <w:pStyle w:val="Compact"/>
            </w:pPr>
            <w:r>
              <w:t xml:space="preserve">The HKMA launches the Ensemble Sandbox.</w:t>
            </w:r>
          </w:p>
        </w:tc>
        <w:tc>
          <w:tcPr/>
          <w:p>
            <w:pPr>
              <w:pStyle w:val="Compact"/>
            </w:pPr>
            <w:r>
              <w:t xml:space="preserve">HKMA</w:t>
            </w:r>
          </w:p>
        </w:tc>
        <w:tc>
          <w:tcPr/>
          <w:p>
            <w:pPr>
              <w:pStyle w:val="Compact"/>
            </w:pPr>
            <w:r>
              <w:rPr>
                <w:vertAlign w:val="superscript"/>
              </w:rPr>
              <w:t xml:space="preserve">[158]</w:t>
            </w:r>
          </w:p>
        </w:tc>
      </w:tr>
      <w:tr>
        <w:tc>
          <w:tcPr/>
          <w:p>
            <w:pPr>
              <w:pStyle w:val="Compact"/>
            </w:pPr>
            <w:r>
              <w:t xml:space="preserve">23 Sep 2024</w:t>
            </w:r>
          </w:p>
        </w:tc>
        <w:tc>
          <w:tcPr/>
          <w:p>
            <w:pPr>
              <w:pStyle w:val="Compact"/>
            </w:pPr>
            <w:r>
              <w:t xml:space="preserve">The HKMA starts e-HKD Phase 2 and renames the project e-HKD+.</w:t>
            </w:r>
          </w:p>
        </w:tc>
        <w:tc>
          <w:tcPr/>
          <w:p>
            <w:pPr>
              <w:pStyle w:val="Compact"/>
            </w:pPr>
            <w:r>
              <w:t xml:space="preserve">HKMA</w:t>
            </w:r>
          </w:p>
        </w:tc>
        <w:tc>
          <w:tcPr/>
          <w:p>
            <w:pPr>
              <w:pStyle w:val="Compact"/>
            </w:pPr>
            <w:r>
              <w:rPr>
                <w:vertAlign w:val="superscript"/>
              </w:rPr>
              <w:t xml:space="preserve">[159]</w:t>
            </w:r>
          </w:p>
        </w:tc>
      </w:tr>
      <w:tr>
        <w:tc>
          <w:tcPr/>
          <w:p>
            <w:pPr>
              <w:pStyle w:val="Compact"/>
            </w:pPr>
            <w:r>
              <w:t xml:space="preserve">18 Oct 2024</w:t>
            </w:r>
          </w:p>
        </w:tc>
        <w:tc>
          <w:tcPr/>
          <w:p>
            <w:pPr>
              <w:pStyle w:val="Compact"/>
            </w:pPr>
            <w:r>
              <w:t xml:space="preserve">The HKMA sets up CMU OmniClear Limited.</w:t>
            </w:r>
          </w:p>
        </w:tc>
        <w:tc>
          <w:tcPr/>
          <w:p>
            <w:pPr>
              <w:pStyle w:val="Compact"/>
            </w:pPr>
            <w:r>
              <w:t xml:space="preserve">HKMA</w:t>
            </w:r>
          </w:p>
        </w:tc>
        <w:tc>
          <w:tcPr/>
          <w:p>
            <w:pPr>
              <w:pStyle w:val="Compact"/>
            </w:pPr>
            <w:r>
              <w:rPr>
                <w:vertAlign w:val="superscript"/>
              </w:rPr>
              <w:t xml:space="preserve">[160]</w:t>
            </w:r>
          </w:p>
        </w:tc>
      </w:tr>
      <w:tr>
        <w:tc>
          <w:tcPr/>
          <w:p>
            <w:pPr>
              <w:pStyle w:val="Compact"/>
            </w:pPr>
            <w:r>
              <w:t xml:space="preserve">28 Oct 2024</w:t>
            </w:r>
          </w:p>
        </w:tc>
        <w:tc>
          <w:tcPr/>
          <w:p>
            <w:pPr>
              <w:pStyle w:val="Compact"/>
            </w:pPr>
            <w:r>
              <w:t xml:space="preserve">The HKMA announces tie-ups with Banco Central do Brasil (Drex) and the Bank of Thailand (Project San).</w:t>
            </w:r>
          </w:p>
        </w:tc>
        <w:tc>
          <w:tcPr/>
          <w:p>
            <w:pPr>
              <w:pStyle w:val="Compact"/>
            </w:pPr>
            <w:r>
              <w:t xml:space="preserve">HKMA</w:t>
            </w:r>
          </w:p>
        </w:tc>
        <w:tc>
          <w:tcPr/>
          <w:p>
            <w:pPr>
              <w:pStyle w:val="Compact"/>
            </w:pPr>
            <w:r>
              <w:rPr>
                <w:vertAlign w:val="superscript"/>
              </w:rPr>
              <w:t xml:space="preserve">[161,162]</w:t>
            </w:r>
          </w:p>
        </w:tc>
      </w:tr>
      <w:tr>
        <w:tc>
          <w:tcPr/>
          <w:p>
            <w:pPr>
              <w:pStyle w:val="Compact"/>
            </w:pPr>
            <w:r>
              <w:t xml:space="preserve">28 Nov 2024</w:t>
            </w:r>
          </w:p>
        </w:tc>
        <w:tc>
          <w:tcPr/>
          <w:p>
            <w:pPr>
              <w:pStyle w:val="Compact"/>
            </w:pPr>
            <w:r>
              <w:t xml:space="preserve">The HKMA launches the Digital Bond Grant Scheme.</w:t>
            </w:r>
          </w:p>
        </w:tc>
        <w:tc>
          <w:tcPr/>
          <w:p>
            <w:pPr>
              <w:pStyle w:val="Compact"/>
            </w:pPr>
            <w:r>
              <w:t xml:space="preserve">HKMA</w:t>
            </w:r>
          </w:p>
        </w:tc>
        <w:tc>
          <w:tcPr/>
          <w:p>
            <w:pPr>
              <w:pStyle w:val="Compact"/>
            </w:pPr>
            <w:r>
              <w:rPr>
                <w:vertAlign w:val="superscript"/>
              </w:rPr>
              <w:t xml:space="preserve">[163]</w:t>
            </w:r>
          </w:p>
        </w:tc>
      </w:tr>
      <w:tr>
        <w:tc>
          <w:tcPr/>
          <w:p>
            <w:pPr>
              <w:pStyle w:val="Compact"/>
            </w:pPr>
            <w:r>
              <w:t xml:space="preserve">6 Dec 2024</w:t>
            </w:r>
          </w:p>
        </w:tc>
        <w:tc>
          <w:tcPr/>
          <w:p>
            <w:pPr>
              <w:pStyle w:val="Compact"/>
            </w:pPr>
            <w:r>
              <w:t xml:space="preserve">The Government publishes the Stablecoins Bill in the Gazette, and the Bill gets its First Reading in LegCo on 18 Dec 2024.</w:t>
            </w:r>
          </w:p>
        </w:tc>
        <w:tc>
          <w:tcPr/>
          <w:p>
            <w:pPr>
              <w:pStyle w:val="Compact"/>
            </w:pPr>
            <w:r>
              <w:t xml:space="preserve">Government</w:t>
            </w:r>
          </w:p>
        </w:tc>
        <w:tc>
          <w:tcPr/>
          <w:p>
            <w:pPr>
              <w:pStyle w:val="Compact"/>
            </w:pPr>
            <w:r>
              <w:rPr>
                <w:vertAlign w:val="superscript"/>
              </w:rPr>
              <w:t xml:space="preserve">[164]</w:t>
            </w:r>
          </w:p>
        </w:tc>
      </w:tr>
      <w:tr>
        <w:tc>
          <w:tcPr/>
          <w:p>
            <w:pPr>
              <w:pStyle w:val="Compact"/>
            </w:pPr>
            <w:r>
              <w:t xml:space="preserve">13 Dec 2024</w:t>
            </w:r>
          </w:p>
        </w:tc>
        <w:tc>
          <w:tcPr/>
          <w:p>
            <w:pPr>
              <w:pStyle w:val="Compact"/>
            </w:pPr>
            <w:r>
              <w:t xml:space="preserve">Hong Kong commits to CARF, the crypto tax data-sharing standard.</w:t>
            </w:r>
          </w:p>
        </w:tc>
        <w:tc>
          <w:tcPr/>
          <w:p>
            <w:pPr>
              <w:pStyle w:val="Compact"/>
            </w:pPr>
            <w:r>
              <w:t xml:space="preserve">FSTB</w:t>
            </w:r>
          </w:p>
        </w:tc>
        <w:tc>
          <w:tcPr/>
          <w:p>
            <w:pPr>
              <w:pStyle w:val="Compact"/>
            </w:pPr>
            <w:r>
              <w:rPr>
                <w:vertAlign w:val="superscript"/>
              </w:rPr>
              <w:t xml:space="preserve">[165]</w:t>
            </w:r>
          </w:p>
        </w:tc>
      </w:tr>
      <w:tr>
        <w:tc>
          <w:tcPr/>
          <w:p>
            <w:pPr>
              <w:pStyle w:val="Compact"/>
            </w:pPr>
            <w:r>
              <w:t xml:space="preserve">18 Dec 2024</w:t>
            </w:r>
          </w:p>
        </w:tc>
        <w:tc>
          <w:tcPr/>
          <w:p>
            <w:pPr>
              <w:pStyle w:val="Compact"/>
            </w:pPr>
            <w:r>
              <w:t xml:space="preserve">The SFC revamps VATP licensing, using conditional licences.</w:t>
            </w:r>
          </w:p>
        </w:tc>
        <w:tc>
          <w:tcPr/>
          <w:p>
            <w:pPr>
              <w:pStyle w:val="Compact"/>
            </w:pPr>
            <w:r>
              <w:t xml:space="preserve">SFC</w:t>
            </w:r>
          </w:p>
        </w:tc>
        <w:tc>
          <w:tcPr/>
          <w:p>
            <w:pPr>
              <w:pStyle w:val="Compact"/>
            </w:pPr>
            <w:r>
              <w:rPr>
                <w:vertAlign w:val="superscript"/>
              </w:rPr>
              <w:t xml:space="preserve">[166]</w:t>
            </w:r>
          </w:p>
        </w:tc>
      </w:tr>
      <w:tr>
        <w:tc>
          <w:tcPr/>
          <w:p>
            <w:pPr>
              <w:pStyle w:val="Compact"/>
            </w:pPr>
            <w:r>
              <w:t xml:space="preserve">8 Jan 2025</w:t>
            </w:r>
          </w:p>
        </w:tc>
        <w:tc>
          <w:tcPr/>
          <w:p>
            <w:pPr>
              <w:pStyle w:val="Compact"/>
            </w:pPr>
            <w:r>
              <w:t xml:space="preserve">The HKMA launches its Supervisory Incubator for DLT.</w:t>
            </w:r>
          </w:p>
        </w:tc>
        <w:tc>
          <w:tcPr/>
          <w:p>
            <w:pPr>
              <w:pStyle w:val="Compact"/>
            </w:pPr>
            <w:r>
              <w:t xml:space="preserve">HKMA</w:t>
            </w:r>
          </w:p>
        </w:tc>
        <w:tc>
          <w:tcPr/>
          <w:p>
            <w:pPr>
              <w:pStyle w:val="Compact"/>
            </w:pPr>
            <w:r>
              <w:rPr>
                <w:vertAlign w:val="superscript"/>
              </w:rPr>
              <w:t xml:space="preserve">[167]</w:t>
            </w:r>
          </w:p>
        </w:tc>
      </w:tr>
      <w:tr>
        <w:tc>
          <w:tcPr/>
          <w:p>
            <w:pPr>
              <w:pStyle w:val="Compact"/>
            </w:pPr>
            <w:r>
              <w:t xml:space="preserve">13 Jan 2025</w:t>
            </w:r>
          </w:p>
        </w:tc>
        <w:tc>
          <w:tcPr/>
          <w:p>
            <w:pPr>
              <w:pStyle w:val="Compact"/>
            </w:pPr>
            <w:r>
              <w:t xml:space="preserve">The HKMA informally consults the banking associations on cryptoasset capital rules, intending them to apply from 1 Jan 2026.</w:t>
            </w:r>
          </w:p>
        </w:tc>
        <w:tc>
          <w:tcPr/>
          <w:p>
            <w:pPr>
              <w:pStyle w:val="Compact"/>
            </w:pPr>
            <w:r>
              <w:t xml:space="preserve">HKMA</w:t>
            </w:r>
          </w:p>
        </w:tc>
        <w:tc>
          <w:tcPr/>
          <w:p>
            <w:pPr>
              <w:pStyle w:val="Compact"/>
            </w:pPr>
            <w:r>
              <w:rPr>
                <w:vertAlign w:val="superscript"/>
              </w:rPr>
              <w:t xml:space="preserve">[168]</w:t>
            </w:r>
          </w:p>
        </w:tc>
      </w:tr>
      <w:tr>
        <w:tc>
          <w:tcPr/>
          <w:p>
            <w:pPr>
              <w:pStyle w:val="Compact"/>
            </w:pPr>
            <w:r>
              <w:t xml:space="preserve">19 Feb 2025</w:t>
            </w:r>
          </w:p>
        </w:tc>
        <w:tc>
          <w:tcPr/>
          <w:p>
            <w:pPr>
              <w:pStyle w:val="Compact"/>
            </w:pPr>
            <w:r>
              <w:t xml:space="preserve">The SFC publishes the ASPIRe roadmap.</w:t>
            </w:r>
          </w:p>
        </w:tc>
        <w:tc>
          <w:tcPr/>
          <w:p>
            <w:pPr>
              <w:pStyle w:val="Compact"/>
            </w:pPr>
            <w:r>
              <w:t xml:space="preserve">SFC</w:t>
            </w:r>
          </w:p>
        </w:tc>
        <w:tc>
          <w:tcPr/>
          <w:p>
            <w:pPr>
              <w:pStyle w:val="Compact"/>
            </w:pPr>
            <w:r>
              <w:rPr>
                <w:vertAlign w:val="superscript"/>
              </w:rPr>
              <w:t xml:space="preserve">[91]</w:t>
            </w:r>
          </w:p>
        </w:tc>
      </w:tr>
      <w:tr>
        <w:tc>
          <w:tcPr/>
          <w:p>
            <w:pPr>
              <w:pStyle w:val="Compact"/>
            </w:pPr>
            <w:r>
              <w:t xml:space="preserve">7 Apr 2025</w:t>
            </w:r>
          </w:p>
        </w:tc>
        <w:tc>
          <w:tcPr/>
          <w:p>
            <w:pPr>
              <w:pStyle w:val="Compact"/>
            </w:pPr>
            <w:r>
              <w:t xml:space="preserve">The HKMA and SFC each issue circulars on staking.</w:t>
            </w:r>
          </w:p>
        </w:tc>
        <w:tc>
          <w:tcPr/>
          <w:p>
            <w:pPr>
              <w:pStyle w:val="Compact"/>
            </w:pPr>
            <w:r>
              <w:t xml:space="preserve">HKMA; SFC</w:t>
            </w:r>
          </w:p>
        </w:tc>
        <w:tc>
          <w:tcPr/>
          <w:p>
            <w:pPr>
              <w:pStyle w:val="Compact"/>
            </w:pPr>
            <w:r>
              <w:rPr>
                <w:vertAlign w:val="superscript"/>
              </w:rPr>
              <w:t xml:space="preserve">[169,170]</w:t>
            </w:r>
          </w:p>
        </w:tc>
      </w:tr>
      <w:tr>
        <w:tc>
          <w:tcPr/>
          <w:p>
            <w:pPr>
              <w:pStyle w:val="Compact"/>
            </w:pPr>
            <w:r>
              <w:t xml:space="preserve">21 May 2025</w:t>
            </w:r>
          </w:p>
        </w:tc>
        <w:tc>
          <w:tcPr/>
          <w:p>
            <w:pPr>
              <w:pStyle w:val="Compact"/>
            </w:pPr>
            <w:r>
              <w:t xml:space="preserve">LegCo passes the Stablecoins Bill.</w:t>
            </w:r>
          </w:p>
        </w:tc>
        <w:tc>
          <w:tcPr/>
          <w:p>
            <w:pPr>
              <w:pStyle w:val="Compact"/>
            </w:pPr>
            <w:r>
              <w:t xml:space="preserve">Government</w:t>
            </w:r>
          </w:p>
        </w:tc>
        <w:tc>
          <w:tcPr/>
          <w:p>
            <w:pPr>
              <w:pStyle w:val="Compact"/>
            </w:pPr>
            <w:r>
              <w:rPr>
                <w:vertAlign w:val="superscript"/>
              </w:rPr>
              <w:t xml:space="preserve">[171]</w:t>
            </w:r>
          </w:p>
        </w:tc>
      </w:tr>
      <w:tr>
        <w:tc>
          <w:tcPr/>
          <w:p>
            <w:pPr>
              <w:pStyle w:val="Compact"/>
            </w:pPr>
            <w:r>
              <w:t xml:space="preserve">26 Jun 2025</w:t>
            </w:r>
          </w:p>
        </w:tc>
        <w:tc>
          <w:tcPr/>
          <w:p>
            <w:pPr>
              <w:pStyle w:val="Compact"/>
            </w:pPr>
            <w:r>
              <w:t xml:space="preserve">The FSTB issues Policy Statement 2.0, built around LEAP.</w:t>
            </w:r>
          </w:p>
        </w:tc>
        <w:tc>
          <w:tcPr/>
          <w:p>
            <w:pPr>
              <w:pStyle w:val="Compact"/>
            </w:pPr>
            <w:r>
              <w:t xml:space="preserve">FSTB</w:t>
            </w:r>
          </w:p>
        </w:tc>
        <w:tc>
          <w:tcPr/>
          <w:p>
            <w:pPr>
              <w:pStyle w:val="Compact"/>
            </w:pPr>
            <w:r>
              <w:rPr>
                <w:vertAlign w:val="superscript"/>
              </w:rPr>
              <w:t xml:space="preserve">[172]</w:t>
            </w:r>
          </w:p>
        </w:tc>
      </w:tr>
      <w:tr>
        <w:tc>
          <w:tcPr/>
          <w:p>
            <w:pPr>
              <w:pStyle w:val="Compact"/>
            </w:pPr>
            <w:r>
              <w:t xml:space="preserve">27 Jun 2025</w:t>
            </w:r>
          </w:p>
        </w:tc>
        <w:tc>
          <w:tcPr/>
          <w:p>
            <w:pPr>
              <w:pStyle w:val="Compact"/>
            </w:pPr>
            <w:r>
              <w:t xml:space="preserve">The FSTB and SFC consult on VA dealing and custodian licensing, until 29 Aug 2025.</w:t>
            </w:r>
          </w:p>
        </w:tc>
        <w:tc>
          <w:tcPr/>
          <w:p>
            <w:pPr>
              <w:pStyle w:val="Compact"/>
            </w:pPr>
            <w:r>
              <w:t xml:space="preserve">FSTB + SFC</w:t>
            </w:r>
          </w:p>
        </w:tc>
        <w:tc>
          <w:tcPr/>
          <w:p>
            <w:pPr>
              <w:pStyle w:val="Compact"/>
            </w:pPr>
            <w:r>
              <w:rPr>
                <w:vertAlign w:val="superscript"/>
              </w:rPr>
              <w:t xml:space="preserve">[9]</w:t>
            </w:r>
          </w:p>
        </w:tc>
      </w:tr>
      <w:tr>
        <w:tc>
          <w:tcPr/>
          <w:p>
            <w:pPr>
              <w:pStyle w:val="Compact"/>
            </w:pPr>
            <w:r>
              <w:t xml:space="preserve">11 Jul 2025</w:t>
            </w:r>
          </w:p>
        </w:tc>
        <w:tc>
          <w:tcPr/>
          <w:p>
            <w:pPr>
              <w:pStyle w:val="Compact"/>
            </w:pPr>
            <w:r>
              <w:t xml:space="preserve">The HKMA's cryptoasset rules on capital, disclosure and exposure limits are published in the Gazette.</w:t>
            </w:r>
          </w:p>
        </w:tc>
        <w:tc>
          <w:tcPr/>
          <w:p>
            <w:pPr>
              <w:pStyle w:val="Compact"/>
            </w:pPr>
            <w:r>
              <w:t xml:space="preserve">HKMA</w:t>
            </w:r>
          </w:p>
        </w:tc>
        <w:tc>
          <w:tcPr/>
          <w:p>
            <w:pPr>
              <w:pStyle w:val="Compact"/>
            </w:pPr>
            <w:r>
              <w:rPr>
                <w:vertAlign w:val="superscript"/>
              </w:rPr>
              <w:t xml:space="preserve">[173]</w:t>
            </w:r>
          </w:p>
        </w:tc>
      </w:tr>
      <w:tr>
        <w:tc>
          <w:tcPr/>
          <w:p>
            <w:pPr>
              <w:pStyle w:val="Compact"/>
            </w:pPr>
            <w:r>
              <w:t xml:space="preserve">1 Aug 2025</w:t>
            </w:r>
          </w:p>
        </w:tc>
        <w:tc>
          <w:tcPr/>
          <w:p>
            <w:pPr>
              <w:pStyle w:val="Compact"/>
            </w:pPr>
            <w:r>
              <w:t xml:space="preserve">The Stablecoins Ordinance and the HKMA's stablecoin guidelines take effect.</w:t>
            </w:r>
          </w:p>
        </w:tc>
        <w:tc>
          <w:tcPr/>
          <w:p>
            <w:pPr>
              <w:pStyle w:val="Compact"/>
            </w:pPr>
            <w:r>
              <w:t xml:space="preserve">Government / HKMA</w:t>
            </w:r>
          </w:p>
        </w:tc>
        <w:tc>
          <w:tcPr/>
          <w:p>
            <w:pPr>
              <w:pStyle w:val="Compact"/>
            </w:pPr>
            <w:r>
              <w:rPr>
                <w:vertAlign w:val="superscript"/>
              </w:rPr>
              <w:t xml:space="preserve">[174,175]</w:t>
            </w:r>
          </w:p>
        </w:tc>
      </w:tr>
      <w:tr>
        <w:tc>
          <w:tcPr/>
          <w:p>
            <w:pPr>
              <w:pStyle w:val="Compact"/>
            </w:pPr>
            <w:r>
              <w:t xml:space="preserve">12 Sep 2025</w:t>
            </w:r>
          </w:p>
        </w:tc>
        <w:tc>
          <w:tcPr/>
          <w:p>
            <w:pPr>
              <w:pStyle w:val="Compact"/>
            </w:pPr>
            <w:r>
              <w:t xml:space="preserve">The HKMA issues version 4 of SB-1.</w:t>
            </w:r>
          </w:p>
        </w:tc>
        <w:tc>
          <w:tcPr/>
          <w:p>
            <w:pPr>
              <w:pStyle w:val="Compact"/>
            </w:pPr>
            <w:r>
              <w:t xml:space="preserve">HKMA</w:t>
            </w:r>
          </w:p>
        </w:tc>
        <w:tc>
          <w:tcPr/>
          <w:p>
            <w:pPr>
              <w:pStyle w:val="Compact"/>
            </w:pPr>
            <w:r>
              <w:rPr>
                <w:vertAlign w:val="superscript"/>
              </w:rPr>
              <w:t xml:space="preserve">[176]</w:t>
            </w:r>
          </w:p>
        </w:tc>
      </w:tr>
      <w:tr>
        <w:tc>
          <w:tcPr/>
          <w:p>
            <w:pPr>
              <w:pStyle w:val="Compact"/>
            </w:pPr>
            <w:r>
              <w:t xml:space="preserve">30 Sep 2025</w:t>
            </w:r>
          </w:p>
        </w:tc>
        <w:tc>
          <w:tcPr/>
          <w:p>
            <w:pPr>
              <w:pStyle w:val="Compact"/>
            </w:pPr>
            <w:r>
              <w:t xml:space="preserve">The SFC and HKMA's supplemental joint circular lets LCs and RIs offer staking and trade through SFC-licensed platforms' off-platform services.</w:t>
            </w:r>
          </w:p>
        </w:tc>
        <w:tc>
          <w:tcPr/>
          <w:p>
            <w:pPr>
              <w:pStyle w:val="Compact"/>
            </w:pPr>
            <w:r>
              <w:t xml:space="preserve">SFC + HKMA</w:t>
            </w:r>
          </w:p>
        </w:tc>
        <w:tc>
          <w:tcPr/>
          <w:p>
            <w:pPr>
              <w:pStyle w:val="Compact"/>
            </w:pPr>
            <w:r>
              <w:rPr>
                <w:vertAlign w:val="superscript"/>
              </w:rPr>
              <w:t xml:space="preserve">[3]</w:t>
            </w:r>
          </w:p>
        </w:tc>
      </w:tr>
      <w:tr>
        <w:tc>
          <w:tcPr/>
          <w:p>
            <w:pPr>
              <w:pStyle w:val="Compact"/>
            </w:pPr>
            <w:r>
              <w:t xml:space="preserve">8 Oct 2025</w:t>
            </w:r>
          </w:p>
        </w:tc>
        <w:tc>
          <w:tcPr/>
          <w:p>
            <w:pPr>
              <w:pStyle w:val="Compact"/>
            </w:pPr>
            <w:r>
              <w:t xml:space="preserve">The Government says mBridge is part of Hong Kong's financial market infrastructure.</w:t>
            </w:r>
          </w:p>
        </w:tc>
        <w:tc>
          <w:tcPr/>
          <w:p>
            <w:pPr>
              <w:pStyle w:val="Compact"/>
            </w:pPr>
            <w:r>
              <w:t xml:space="preserve">Government</w:t>
            </w:r>
          </w:p>
        </w:tc>
        <w:tc>
          <w:tcPr/>
          <w:p>
            <w:pPr>
              <w:pStyle w:val="Compact"/>
            </w:pPr>
            <w:r>
              <w:rPr>
                <w:vertAlign w:val="superscript"/>
              </w:rPr>
              <w:t xml:space="preserve">[177]</w:t>
            </w:r>
          </w:p>
        </w:tc>
      </w:tr>
      <w:tr>
        <w:tc>
          <w:tcPr/>
          <w:p>
            <w:pPr>
              <w:pStyle w:val="Compact"/>
            </w:pPr>
            <w:r>
              <w:t xml:space="preserve">28 Oct 2025</w:t>
            </w:r>
          </w:p>
        </w:tc>
        <w:tc>
          <w:tcPr/>
          <w:p>
            <w:pPr>
              <w:pStyle w:val="Compact"/>
            </w:pPr>
            <w:r>
              <w:t xml:space="preserve">The HKMA publishes the e-HKD Phase 2 report and gives priority to wholesale uses.</w:t>
            </w:r>
          </w:p>
        </w:tc>
        <w:tc>
          <w:tcPr/>
          <w:p>
            <w:pPr>
              <w:pStyle w:val="Compact"/>
            </w:pPr>
            <w:r>
              <w:t xml:space="preserve">HKMA</w:t>
            </w:r>
          </w:p>
        </w:tc>
        <w:tc>
          <w:tcPr/>
          <w:p>
            <w:pPr>
              <w:pStyle w:val="Compact"/>
            </w:pPr>
            <w:r>
              <w:rPr>
                <w:vertAlign w:val="superscript"/>
              </w:rPr>
              <w:t xml:space="preserve">[178]</w:t>
            </w:r>
          </w:p>
        </w:tc>
      </w:tr>
      <w:tr>
        <w:tc>
          <w:tcPr/>
          <w:p>
            <w:pPr>
              <w:pStyle w:val="Compact"/>
            </w:pPr>
            <w:r>
              <w:t xml:space="preserve">3 Nov 2025</w:t>
            </w:r>
          </w:p>
        </w:tc>
        <w:tc>
          <w:tcPr/>
          <w:p>
            <w:pPr>
              <w:pStyle w:val="Compact"/>
            </w:pPr>
            <w:r>
              <w:t xml:space="preserve">The SFC issues circulars on shared liquidity and wider product offerings, and the HKMA launches Fintech 2030.</w:t>
            </w:r>
          </w:p>
        </w:tc>
        <w:tc>
          <w:tcPr/>
          <w:p>
            <w:pPr>
              <w:pStyle w:val="Compact"/>
            </w:pPr>
            <w:r>
              <w:t xml:space="preserve">SFC; HKMA</w:t>
            </w:r>
          </w:p>
        </w:tc>
        <w:tc>
          <w:tcPr/>
          <w:p>
            <w:pPr>
              <w:pStyle w:val="Compact"/>
            </w:pPr>
            <w:r>
              <w:rPr>
                <w:vertAlign w:val="superscript"/>
              </w:rPr>
              <w:t xml:space="preserve">[179,180,181]</w:t>
            </w:r>
          </w:p>
        </w:tc>
      </w:tr>
      <w:tr>
        <w:tc>
          <w:tcPr/>
          <w:p>
            <w:pPr>
              <w:pStyle w:val="Compact"/>
            </w:pPr>
            <w:r>
              <w:t xml:space="preserve">11 Nov 2025</w:t>
            </w:r>
          </w:p>
        </w:tc>
        <w:tc>
          <w:tcPr/>
          <w:p>
            <w:pPr>
              <w:pStyle w:val="Compact"/>
            </w:pPr>
            <w:r>
              <w:t xml:space="preserve">The Government offers about HK$10 billion of digital green bonds, the first digital bond offering to settle using e-HKD and e-CNY.</w:t>
            </w:r>
          </w:p>
        </w:tc>
        <w:tc>
          <w:tcPr/>
          <w:p>
            <w:pPr>
              <w:pStyle w:val="Compact"/>
            </w:pPr>
            <w:r>
              <w:t xml:space="preserve">HKMA</w:t>
            </w:r>
          </w:p>
        </w:tc>
        <w:tc>
          <w:tcPr/>
          <w:p>
            <w:pPr>
              <w:pStyle w:val="Compact"/>
            </w:pPr>
            <w:r>
              <w:rPr>
                <w:vertAlign w:val="superscript"/>
              </w:rPr>
              <w:t xml:space="preserve">[182]</w:t>
            </w:r>
          </w:p>
        </w:tc>
      </w:tr>
      <w:tr>
        <w:tc>
          <w:tcPr/>
          <w:p>
            <w:pPr>
              <w:pStyle w:val="Compact"/>
            </w:pPr>
            <w:r>
              <w:t xml:space="preserve">13 Nov 2025</w:t>
            </w:r>
          </w:p>
        </w:tc>
        <w:tc>
          <w:tcPr/>
          <w:p>
            <w:pPr>
              <w:pStyle w:val="Compact"/>
            </w:pPr>
            <w:r>
              <w:t xml:space="preserve">The HKMA launches the EnsembleTX pilot.</w:t>
            </w:r>
          </w:p>
        </w:tc>
        <w:tc>
          <w:tcPr/>
          <w:p>
            <w:pPr>
              <w:pStyle w:val="Compact"/>
            </w:pPr>
            <w:r>
              <w:t xml:space="preserve">HKMA</w:t>
            </w:r>
          </w:p>
        </w:tc>
        <w:tc>
          <w:tcPr/>
          <w:p>
            <w:pPr>
              <w:pStyle w:val="Compact"/>
            </w:pPr>
            <w:r>
              <w:rPr>
                <w:vertAlign w:val="superscript"/>
              </w:rPr>
              <w:t xml:space="preserve">[183]</w:t>
            </w:r>
          </w:p>
        </w:tc>
      </w:tr>
      <w:tr>
        <w:tc>
          <w:tcPr/>
          <w:p>
            <w:pPr>
              <w:pStyle w:val="Compact"/>
            </w:pPr>
            <w:r>
              <w:t xml:space="preserve">27 Nov 2025</w:t>
            </w:r>
          </w:p>
        </w:tc>
        <w:tc>
          <w:tcPr/>
          <w:p>
            <w:pPr>
              <w:pStyle w:val="Compact"/>
            </w:pPr>
            <w:r>
              <w:t xml:space="preserve">The HKMA issues CRP-1, effective from 1 Jan 2026.</w:t>
            </w:r>
          </w:p>
        </w:tc>
        <w:tc>
          <w:tcPr/>
          <w:p>
            <w:pPr>
              <w:pStyle w:val="Compact"/>
            </w:pPr>
            <w:r>
              <w:t xml:space="preserve">HKMA</w:t>
            </w:r>
          </w:p>
        </w:tc>
        <w:tc>
          <w:tcPr/>
          <w:p>
            <w:pPr>
              <w:pStyle w:val="Compact"/>
            </w:pPr>
            <w:r>
              <w:rPr>
                <w:vertAlign w:val="superscript"/>
              </w:rPr>
              <w:t xml:space="preserve">[184]</w:t>
            </w:r>
          </w:p>
        </w:tc>
      </w:tr>
      <w:tr>
        <w:tc>
          <w:tcPr/>
          <w:p>
            <w:pPr>
              <w:pStyle w:val="Compact"/>
            </w:pPr>
            <w:r>
              <w:t xml:space="preserve">9 Dec 2025</w:t>
            </w:r>
          </w:p>
        </w:tc>
        <w:tc>
          <w:tcPr/>
          <w:p>
            <w:pPr>
              <w:pStyle w:val="Compact"/>
            </w:pPr>
            <w:r>
              <w:t xml:space="preserve">The FSTB and IRD consult on CARF and the amended CRS, until 6 Feb 2026.</w:t>
            </w:r>
          </w:p>
        </w:tc>
        <w:tc>
          <w:tcPr/>
          <w:p>
            <w:pPr>
              <w:pStyle w:val="Compact"/>
            </w:pPr>
            <w:r>
              <w:t xml:space="preserve">FSTB + IRD</w:t>
            </w:r>
          </w:p>
        </w:tc>
        <w:tc>
          <w:tcPr/>
          <w:p>
            <w:pPr>
              <w:pStyle w:val="Compact"/>
            </w:pPr>
            <w:r>
              <w:rPr>
                <w:vertAlign w:val="superscript"/>
              </w:rPr>
              <w:t xml:space="preserve">[185,186]</w:t>
            </w:r>
          </w:p>
        </w:tc>
      </w:tr>
      <w:tr>
        <w:tc>
          <w:tcPr/>
          <w:p>
            <w:pPr>
              <w:pStyle w:val="Compact"/>
            </w:pPr>
            <w:r>
              <w:t xml:space="preserve">24 Dec 2025</w:t>
            </w:r>
          </w:p>
        </w:tc>
        <w:tc>
          <w:tcPr/>
          <w:p>
            <w:pPr>
              <w:pStyle w:val="Compact"/>
            </w:pPr>
            <w:r>
              <w:t xml:space="preserve">The FSTB and SFC publish conclusions on VA dealing and custodian licensing, and consult on VA advisory and management.</w:t>
            </w:r>
          </w:p>
        </w:tc>
        <w:tc>
          <w:tcPr/>
          <w:p>
            <w:pPr>
              <w:pStyle w:val="Compact"/>
            </w:pPr>
            <w:r>
              <w:t xml:space="preserve">FSTB + SFC</w:t>
            </w:r>
          </w:p>
        </w:tc>
        <w:tc>
          <w:tcPr/>
          <w:p>
            <w:pPr>
              <w:pStyle w:val="Compact"/>
            </w:pPr>
            <w:r>
              <w:rPr>
                <w:vertAlign w:val="superscript"/>
              </w:rPr>
              <w:t xml:space="preserve">[187]</w:t>
            </w:r>
          </w:p>
        </w:tc>
      </w:tr>
      <w:tr>
        <w:tc>
          <w:tcPr/>
          <w:p>
            <w:pPr>
              <w:pStyle w:val="Compact"/>
            </w:pPr>
            <w:r>
              <w:t xml:space="preserve">1 Jan 2026</w:t>
            </w:r>
          </w:p>
        </w:tc>
        <w:tc>
          <w:tcPr/>
          <w:p>
            <w:pPr>
              <w:pStyle w:val="Compact"/>
            </w:pPr>
            <w:r>
              <w:t xml:space="preserve">The Basel cryptoasset rules and CRP-1 take effect.</w:t>
            </w:r>
          </w:p>
        </w:tc>
        <w:tc>
          <w:tcPr/>
          <w:p>
            <w:pPr>
              <w:pStyle w:val="Compact"/>
            </w:pPr>
            <w:r>
              <w:t xml:space="preserve">HKMA</w:t>
            </w:r>
          </w:p>
        </w:tc>
        <w:tc>
          <w:tcPr/>
          <w:p>
            <w:pPr>
              <w:pStyle w:val="Compact"/>
            </w:pPr>
            <w:r>
              <w:rPr>
                <w:vertAlign w:val="superscript"/>
              </w:rPr>
              <w:t xml:space="preserve">[55,184]</w:t>
            </w:r>
          </w:p>
        </w:tc>
      </w:tr>
      <w:tr>
        <w:tc>
          <w:tcPr/>
          <w:p>
            <w:pPr>
              <w:pStyle w:val="Compact"/>
            </w:pPr>
            <w:r>
              <w:t xml:space="preserve">11 Feb 2026</w:t>
            </w:r>
          </w:p>
        </w:tc>
        <w:tc>
          <w:tcPr/>
          <w:p>
            <w:pPr>
              <w:pStyle w:val="Compact"/>
            </w:pPr>
            <w:r>
              <w:t xml:space="preserve">The SFC lets VA brokers offer VA margin financing and permits affiliated market makers. It also sets a framework for VATP perpetual contracts for professional investors.</w:t>
            </w:r>
          </w:p>
        </w:tc>
        <w:tc>
          <w:tcPr/>
          <w:p>
            <w:pPr>
              <w:pStyle w:val="Compact"/>
            </w:pPr>
            <w:r>
              <w:t xml:space="preserve">SFC</w:t>
            </w:r>
          </w:p>
        </w:tc>
        <w:tc>
          <w:tcPr/>
          <w:p>
            <w:pPr>
              <w:pStyle w:val="Compact"/>
            </w:pPr>
            <w:r>
              <w:rPr>
                <w:vertAlign w:val="superscript"/>
              </w:rPr>
              <w:t xml:space="preserve">[188]</w:t>
            </w:r>
          </w:p>
        </w:tc>
      </w:tr>
      <w:tr>
        <w:tc>
          <w:tcPr/>
          <w:p>
            <w:pPr>
              <w:pStyle w:val="Compact"/>
            </w:pPr>
            <w:r>
              <w:t xml:space="preserve">25 Feb 2026</w:t>
            </w:r>
          </w:p>
        </w:tc>
        <w:tc>
          <w:tcPr/>
          <w:p>
            <w:pPr>
              <w:pStyle w:val="Compact"/>
            </w:pPr>
            <w:r>
              <w:t xml:space="preserve">The Budget plans a 2026 bill on VA dealing and custodian licensing, and a CARF amendment bill in the first half of 2026. It also plans a CMU OmniClear digital asset platform.</w:t>
            </w:r>
          </w:p>
        </w:tc>
        <w:tc>
          <w:tcPr/>
          <w:p>
            <w:pPr>
              <w:pStyle w:val="Compact"/>
            </w:pPr>
            <w:r>
              <w:t xml:space="preserve">Government</w:t>
            </w:r>
          </w:p>
        </w:tc>
        <w:tc>
          <w:tcPr/>
          <w:p>
            <w:pPr>
              <w:pStyle w:val="Compact"/>
            </w:pPr>
            <w:r>
              <w:rPr>
                <w:vertAlign w:val="superscript"/>
              </w:rPr>
              <w:t xml:space="preserve">[189]</w:t>
            </w:r>
          </w:p>
        </w:tc>
      </w:tr>
      <w:tr>
        <w:tc>
          <w:tcPr/>
          <w:p>
            <w:pPr>
              <w:pStyle w:val="Compact"/>
            </w:pPr>
            <w:r>
              <w:t xml:space="preserve">2 Mar 2026</w:t>
            </w:r>
          </w:p>
        </w:tc>
        <w:tc>
          <w:tcPr/>
          <w:p>
            <w:pPr>
              <w:pStyle w:val="Compact"/>
            </w:pPr>
            <w:r>
              <w:t xml:space="preserve">The HKMA, the Shanghai Data Bureau and the National Technology Innovation Center for Blockchain sign an MoU on digitised cargo trade and finance.</w:t>
            </w:r>
          </w:p>
        </w:tc>
        <w:tc>
          <w:tcPr/>
          <w:p>
            <w:pPr>
              <w:pStyle w:val="Compact"/>
            </w:pPr>
            <w:r>
              <w:t xml:space="preserve">HKMA</w:t>
            </w:r>
          </w:p>
        </w:tc>
        <w:tc>
          <w:tcPr/>
          <w:p>
            <w:pPr>
              <w:pStyle w:val="Compact"/>
            </w:pPr>
            <w:r>
              <w:rPr>
                <w:vertAlign w:val="superscript"/>
              </w:rPr>
              <w:t xml:space="preserve">[190]</w:t>
            </w:r>
          </w:p>
        </w:tc>
      </w:tr>
      <w:tr>
        <w:tc>
          <w:tcPr/>
          <w:p>
            <w:pPr>
              <w:pStyle w:val="Compact"/>
            </w:pPr>
            <w:r>
              <w:t xml:space="preserve">9 Mar 2026</w:t>
            </w:r>
          </w:p>
        </w:tc>
        <w:tc>
          <w:tcPr/>
          <w:p>
            <w:pPr>
              <w:pStyle w:val="Compact"/>
            </w:pPr>
            <w:r>
              <w:t xml:space="preserve">The HKMA expects each AI's board to endorse, within six months, a strategic business plan for digital transformation.</w:t>
            </w:r>
          </w:p>
        </w:tc>
        <w:tc>
          <w:tcPr/>
          <w:p>
            <w:pPr>
              <w:pStyle w:val="Compact"/>
            </w:pPr>
            <w:r>
              <w:t xml:space="preserve">HKMA</w:t>
            </w:r>
          </w:p>
        </w:tc>
        <w:tc>
          <w:tcPr/>
          <w:p>
            <w:pPr>
              <w:pStyle w:val="Compact"/>
            </w:pPr>
            <w:r>
              <w:rPr>
                <w:vertAlign w:val="superscript"/>
              </w:rPr>
              <w:t xml:space="preserve">[191]</w:t>
            </w:r>
          </w:p>
        </w:tc>
      </w:tr>
      <w:tr>
        <w:tc>
          <w:tcPr/>
          <w:p>
            <w:pPr>
              <w:pStyle w:val="Compact"/>
            </w:pPr>
            <w:r>
              <w:t xml:space="preserve">10 Apr 2026</w:t>
            </w:r>
          </w:p>
        </w:tc>
        <w:tc>
          <w:tcPr/>
          <w:p>
            <w:pPr>
              <w:pStyle w:val="Compact"/>
            </w:pPr>
            <w:r>
              <w:t xml:space="preserve">The HKMA grants the first two stablecoin issuer licences.</w:t>
            </w:r>
          </w:p>
        </w:tc>
        <w:tc>
          <w:tcPr/>
          <w:p>
            <w:pPr>
              <w:pStyle w:val="Compact"/>
            </w:pPr>
            <w:r>
              <w:t xml:space="preserve">HKMA</w:t>
            </w:r>
          </w:p>
        </w:tc>
        <w:tc>
          <w:tcPr/>
          <w:p>
            <w:pPr>
              <w:pStyle w:val="Compact"/>
            </w:pPr>
            <w:r>
              <w:rPr>
                <w:vertAlign w:val="superscript"/>
              </w:rPr>
              <w:t xml:space="preserve">[5]</w:t>
            </w:r>
          </w:p>
        </w:tc>
      </w:tr>
      <w:tr>
        <w:tc>
          <w:tcPr/>
          <w:p>
            <w:pPr>
              <w:pStyle w:val="Compact"/>
            </w:pPr>
            <w:r>
              <w:t xml:space="preserve">20 Apr 2026</w:t>
            </w:r>
          </w:p>
        </w:tc>
        <w:tc>
          <w:tcPr/>
          <w:p>
            <w:pPr>
              <w:pStyle w:val="Compact"/>
            </w:pPr>
            <w:r>
              <w:t xml:space="preserve">The SFC sets a framework to pilot secondary trading (resale after issue) of tokenised SFC-authorised products.</w:t>
            </w:r>
          </w:p>
        </w:tc>
        <w:tc>
          <w:tcPr/>
          <w:p>
            <w:pPr>
              <w:pStyle w:val="Compact"/>
            </w:pPr>
            <w:r>
              <w:t xml:space="preserve">SFC</w:t>
            </w:r>
          </w:p>
        </w:tc>
        <w:tc>
          <w:tcPr/>
          <w:p>
            <w:pPr>
              <w:pStyle w:val="Compact"/>
            </w:pPr>
            <w:r>
              <w:rPr>
                <w:vertAlign w:val="superscript"/>
              </w:rPr>
              <w:t xml:space="preserve">[192]</w:t>
            </w:r>
          </w:p>
        </w:tc>
      </w:tr>
      <w:tr>
        <w:tc>
          <w:tcPr/>
          <w:p>
            <w:pPr>
              <w:pStyle w:val="Compact"/>
            </w:pPr>
            <w:r>
              <w:t xml:space="preserve">22 May 2026</w:t>
            </w:r>
          </w:p>
        </w:tc>
        <w:tc>
          <w:tcPr/>
          <w:p>
            <w:pPr>
              <w:pStyle w:val="Compact"/>
            </w:pPr>
            <w:r>
              <w:t xml:space="preserve">The Government publishes the CARF bill in the Gazette, and introduces it into LegCo on 3 Jun 2026.</w:t>
            </w:r>
          </w:p>
        </w:tc>
        <w:tc>
          <w:tcPr/>
          <w:p>
            <w:pPr>
              <w:pStyle w:val="Compact"/>
            </w:pPr>
            <w:r>
              <w:t xml:space="preserve">Government / IRD</w:t>
            </w:r>
          </w:p>
        </w:tc>
        <w:tc>
          <w:tcPr/>
          <w:p>
            <w:pPr>
              <w:pStyle w:val="Compact"/>
            </w:pPr>
            <w:r>
              <w:rPr>
                <w:vertAlign w:val="superscript"/>
              </w:rPr>
              <w:t xml:space="preserve">[193]</w:t>
            </w:r>
          </w:p>
        </w:tc>
      </w:tr>
      <w:tr>
        <w:tc>
          <w:tcPr/>
          <w:p>
            <w:pPr>
              <w:pStyle w:val="Compact"/>
            </w:pPr>
            <w:r>
              <w:t xml:space="preserve">26 May 2026</w:t>
            </w:r>
          </w:p>
        </w:tc>
        <w:tc>
          <w:tcPr/>
          <w:p>
            <w:pPr>
              <w:pStyle w:val="Compact"/>
            </w:pPr>
            <w:r>
              <w:t xml:space="preserve">The FSTB and SFC publish conclusions on VA advisory and VA management.</w:t>
            </w:r>
          </w:p>
        </w:tc>
        <w:tc>
          <w:tcPr/>
          <w:p>
            <w:pPr>
              <w:pStyle w:val="Compact"/>
            </w:pPr>
            <w:r>
              <w:t xml:space="preserve">FSTB + SFC</w:t>
            </w:r>
          </w:p>
        </w:tc>
        <w:tc>
          <w:tcPr/>
          <w:p>
            <w:pPr>
              <w:pStyle w:val="Compact"/>
            </w:pPr>
            <w:r>
              <w:rPr>
                <w:vertAlign w:val="superscript"/>
              </w:rPr>
              <w:t xml:space="preserve">[194]</w:t>
            </w:r>
          </w:p>
        </w:tc>
      </w:tr>
      <w:tr>
        <w:tc>
          <w:tcPr/>
          <w:p>
            <w:pPr>
              <w:pStyle w:val="Compact"/>
            </w:pPr>
            <w:r>
              <w:t xml:space="preserve">27 May 2026</w:t>
            </w:r>
          </w:p>
        </w:tc>
        <w:tc>
          <w:tcPr/>
          <w:p>
            <w:pPr>
              <w:pStyle w:val="Compact"/>
            </w:pPr>
            <w:r>
              <w:t xml:space="preserve">The HKMA issues updated custody guidance, VA financing guidance and a Relevant Stablecoin circular for RIs, and the SFC issues its own Relevant Stablecoin circular.</w:t>
            </w:r>
          </w:p>
        </w:tc>
        <w:tc>
          <w:tcPr/>
          <w:p>
            <w:pPr>
              <w:pStyle w:val="Compact"/>
            </w:pPr>
            <w:r>
              <w:t xml:space="preserve">HKMA; SFC</w:t>
            </w:r>
          </w:p>
        </w:tc>
        <w:tc>
          <w:tcPr/>
          <w:p>
            <w:pPr>
              <w:pStyle w:val="Compact"/>
            </w:pPr>
            <w:r>
              <w:rPr>
                <w:vertAlign w:val="superscript"/>
              </w:rPr>
              <w:t xml:space="preserve">[195,196,197,198]</w:t>
            </w:r>
          </w:p>
        </w:tc>
      </w:tr>
      <w:tr>
        <w:tc>
          <w:tcPr/>
          <w:p>
            <w:pPr>
              <w:pStyle w:val="Compact"/>
            </w:pPr>
            <w:r>
              <w:t xml:space="preserve">29 May 2026</w:t>
            </w:r>
          </w:p>
        </w:tc>
        <w:tc>
          <w:tcPr/>
          <w:p>
            <w:pPr>
              <w:pStyle w:val="Compact"/>
            </w:pPr>
            <w:r>
              <w:t xml:space="preserve">The SFC's list shows 13 licensed VATPs.</w:t>
            </w:r>
          </w:p>
        </w:tc>
        <w:tc>
          <w:tcPr/>
          <w:p>
            <w:pPr>
              <w:pStyle w:val="Compact"/>
            </w:pPr>
            <w:r>
              <w:t xml:space="preserve">SFC</w:t>
            </w:r>
          </w:p>
        </w:tc>
        <w:tc>
          <w:tcPr/>
          <w:p>
            <w:pPr>
              <w:pStyle w:val="Compact"/>
            </w:pPr>
            <w:r>
              <w:rPr>
                <w:vertAlign w:val="superscript"/>
              </w:rPr>
              <w:t xml:space="preserve">[199]</w:t>
            </w:r>
          </w:p>
        </w:tc>
      </w:tr>
      <w:tr>
        <w:tc>
          <w:tcPr/>
          <w:p>
            <w:pPr>
              <w:pStyle w:val="Compact"/>
            </w:pPr>
            <w:r>
              <w:t xml:space="preserve">3 Jun 2026</w:t>
            </w:r>
          </w:p>
        </w:tc>
        <w:tc>
          <w:tcPr/>
          <w:p>
            <w:pPr>
              <w:pStyle w:val="Compact"/>
            </w:pPr>
            <w:r>
              <w:t xml:space="preserve">The HKMA clarifies para 2.6.4 of CRP-1, with immediate effect.</w:t>
            </w:r>
          </w:p>
        </w:tc>
        <w:tc>
          <w:tcPr/>
          <w:p>
            <w:pPr>
              <w:pStyle w:val="Compact"/>
            </w:pPr>
            <w:r>
              <w:t xml:space="preserve">HKMA</w:t>
            </w:r>
          </w:p>
        </w:tc>
        <w:tc>
          <w:tcPr/>
          <w:p>
            <w:pPr>
              <w:pStyle w:val="Compact"/>
            </w:pPr>
            <w:r>
              <w:rPr>
                <w:vertAlign w:val="superscript"/>
              </w:rPr>
              <w:t xml:space="preserve">[200]</w:t>
            </w:r>
          </w:p>
        </w:tc>
      </w:tr>
      <w:tr>
        <w:tc>
          <w:tcPr/>
          <w:p>
            <w:pPr>
              <w:pStyle w:val="Compact"/>
            </w:pPr>
            <w:r>
              <w:t xml:space="preserve">5 Jun 2026</w:t>
            </w:r>
          </w:p>
        </w:tc>
        <w:tc>
          <w:tcPr/>
          <w:p>
            <w:pPr>
              <w:pStyle w:val="Compact"/>
            </w:pPr>
            <w:r>
              <w:t xml:space="preserve">The HKMA convenes a Tokenised Bond Expert Group.</w:t>
            </w:r>
          </w:p>
        </w:tc>
        <w:tc>
          <w:tcPr/>
          <w:p>
            <w:pPr>
              <w:pStyle w:val="Compact"/>
            </w:pPr>
            <w:r>
              <w:t xml:space="preserve">HKMA</w:t>
            </w:r>
          </w:p>
        </w:tc>
        <w:tc>
          <w:tcPr/>
          <w:p>
            <w:pPr>
              <w:pStyle w:val="Compact"/>
            </w:pPr>
            <w:r>
              <w:rPr>
                <w:vertAlign w:val="superscript"/>
              </w:rPr>
              <w:t xml:space="preserve">[201]</w:t>
            </w:r>
          </w:p>
        </w:tc>
      </w:tr>
      <w:tr>
        <w:tc>
          <w:tcPr/>
          <w:p>
            <w:pPr>
              <w:pStyle w:val="Compact"/>
            </w:pPr>
            <w:r>
              <w:t xml:space="preserve">29 Jun 2026</w:t>
            </w:r>
          </w:p>
        </w:tc>
        <w:tc>
          <w:tcPr/>
          <w:p>
            <w:pPr>
              <w:pStyle w:val="Compact"/>
            </w:pPr>
            <w:r>
              <w:t xml:space="preserve">The FSTB and HKMA's first-phase review finds the law flexible enough for tokenised bond issuance. The next phase is to start in the second half of 2026.</w:t>
            </w:r>
          </w:p>
        </w:tc>
        <w:tc>
          <w:tcPr/>
          <w:p>
            <w:pPr>
              <w:pStyle w:val="Compact"/>
            </w:pPr>
            <w:r>
              <w:t xml:space="preserve">FSTB + HKMA</w:t>
            </w:r>
          </w:p>
        </w:tc>
        <w:tc>
          <w:tcPr/>
          <w:p>
            <w:pPr>
              <w:pStyle w:val="Compact"/>
            </w:pPr>
            <w:r>
              <w:rPr>
                <w:vertAlign w:val="superscript"/>
              </w:rPr>
              <w:t xml:space="preserve">[202]</w:t>
            </w:r>
          </w:p>
        </w:tc>
      </w:tr>
      <w:tr>
        <w:tc>
          <w:tcPr/>
          <w:p>
            <w:pPr>
              <w:pStyle w:val="Compact"/>
            </w:pPr>
            <w:r>
              <w:t xml:space="preserve">9 Jul 2026</w:t>
            </w:r>
          </w:p>
        </w:tc>
        <w:tc>
          <w:tcPr/>
          <w:p>
            <w:pPr>
              <w:pStyle w:val="Compact"/>
            </w:pPr>
            <w:r>
              <w:t xml:space="preserve">The SFC gives VATPs and internet brokers 12 months to bring in phishing-resistant login and device binding (tying accounts to known devices). Its circular states this as an expectation.</w:t>
            </w:r>
          </w:p>
        </w:tc>
        <w:tc>
          <w:tcPr/>
          <w:p>
            <w:pPr>
              <w:pStyle w:val="Compact"/>
            </w:pPr>
            <w:r>
              <w:t xml:space="preserve">SFC</w:t>
            </w:r>
          </w:p>
        </w:tc>
        <w:tc>
          <w:tcPr/>
          <w:p>
            <w:pPr>
              <w:pStyle w:val="Compact"/>
            </w:pPr>
            <w:r>
              <w:rPr>
                <w:vertAlign w:val="superscript"/>
              </w:rPr>
              <w:t xml:space="preserve">[203,204]</w:t>
            </w:r>
          </w:p>
        </w:tc>
      </w:tr>
      <w:tr>
        <w:tc>
          <w:tcPr/>
          <w:p>
            <w:pPr>
              <w:pStyle w:val="Compact"/>
            </w:pPr>
            <w:r>
              <w:t xml:space="preserve">16 Sep 2026</w:t>
            </w:r>
          </w:p>
        </w:tc>
        <w:tc>
          <w:tcPr/>
          <w:p>
            <w:pPr>
              <w:pStyle w:val="Compact"/>
            </w:pPr>
            <w:r>
              <w:t xml:space="preserve">The Policy Address says the HKMA is to test tokenised Exchange Fund Bills by year-end. The HKMA also plans to bring CBDC settlement and round-the-clock operation to EnsembleTX by around end-2026.</w:t>
            </w:r>
          </w:p>
        </w:tc>
        <w:tc>
          <w:tcPr/>
          <w:p>
            <w:pPr>
              <w:pStyle w:val="Compact"/>
            </w:pPr>
            <w:r>
              <w:t xml:space="preserve">Government</w:t>
            </w:r>
          </w:p>
        </w:tc>
        <w:tc>
          <w:tcPr/>
          <w:p>
            <w:pPr>
              <w:pStyle w:val="Compact"/>
            </w:pPr>
            <w:r>
              <w:rPr>
                <w:vertAlign w:val="superscript"/>
              </w:rPr>
              <w:t xml:space="preserve">[205]</w:t>
            </w:r>
          </w:p>
        </w:tc>
      </w:tr>
    </w:tbl>
    <w:bookmarkEnd w:id="287"/>
    <w:bookmarkStart w:id="288" w:name="notes-on-sources"/>
    <w:p>
      <w:pPr>
        <w:pStyle w:val="Heading2"/>
      </w:pPr>
      <w:r>
        <w:t xml:space="preserve">Notes on sources</w:t>
      </w:r>
    </w:p>
    <w:p>
      <w:pPr>
        <w:pStyle w:val="Compact"/>
        <w:numPr>
          <w:ilvl w:val="0"/>
          <w:numId w:val="1271"/>
        </w:numPr>
      </w:pPr>
      <w:r>
        <w:t xml:space="preserve">Where a draft and a final text differ, this page uses the final. The January 2025 capital draft said permissionless-chain tokens (tokens on public blockchains that anyone can join) could not be Group 1. The final CRP-1 lets them qualify if extra measures are in place.</w:t>
      </w:r>
      <w:r>
        <w:t xml:space="preserve"> </w:t>
      </w:r>
      <w:r>
        <w:rPr>
          <w:vertAlign w:val="superscript"/>
        </w:rPr>
        <w:t xml:space="preserve">[206,207]</w:t>
      </w:r>
    </w:p>
    <w:p>
      <w:pPr>
        <w:pStyle w:val="Compact"/>
        <w:numPr>
          <w:ilvl w:val="0"/>
          <w:numId w:val="1271"/>
        </w:numPr>
      </w:pPr>
      <w:r>
        <w:t xml:space="preserve">Policy Address references use the source's own paragraph numbers. For example, the Exchange Fund Bills item is para 35.</w:t>
      </w:r>
    </w:p>
    <w:bookmarkEnd w:id="288"/>
    <w:bookmarkStart w:id="289" w:name="related-modules-20"/>
    <w:p>
      <w:pPr>
        <w:pStyle w:val="Heading2"/>
      </w:pPr>
      <w:r>
        <w:t xml:space="preserve">Related modules</w:t>
      </w:r>
    </w:p>
    <w:p>
      <w:pPr>
        <w:pStyle w:val="FirstParagraph"/>
      </w:pPr>
      <w:r>
        <w:t xml:space="preserve">A1, A2, A3, B1, C1, C2, C3, C5, C6, D3, D4, D5, E1, E2</w:t>
      </w:r>
    </w:p>
    <w:bookmarkEnd w:id="289"/>
    <w:bookmarkStart w:id="290" w:name="notes-21"/>
    <w:p>
      <w:pPr>
        <w:pStyle w:val="Heading3"/>
      </w:pPr>
      <w:r>
        <w:t xml:space="preserve">Notes</w:t>
      </w:r>
    </w:p>
    <w:p>
      <w:pPr>
        <w:pStyle w:val="Compact"/>
        <w:numPr>
          <w:ilvl w:val="0"/>
          <w:numId w:val="1272"/>
        </w:numPr>
      </w:pPr>
      <w:r>
        <w:t xml:space="preserve">HKMA.</w:t>
      </w:r>
      <w:r>
        <w:t xml:space="preserve"> </w:t>
      </w:r>
      <w:r>
        <w:rPr>
          <w:i/>
          <w:iCs/>
        </w:rPr>
        <w:t xml:space="preserve">Guideline on Anti-Money Laundering and Counter-Financing of Terrorism (For Authorized Institutions) (Revised May 2023)</w:t>
      </w:r>
      <w:r>
        <w:t xml:space="preserve">, 25 May 2023. Paras 1.1, 1.3.</w:t>
      </w:r>
      <w:r>
        <w:t xml:space="preserve"> </w:t>
      </w:r>
      <w:r>
        <w:t xml:space="preserve">https://brdr.hkma.gov.hk/eng/doc-ldg/docId/20230525-4-EN</w:t>
      </w:r>
    </w:p>
    <w:p>
      <w:pPr>
        <w:pStyle w:val="Compact"/>
        <w:numPr>
          <w:ilvl w:val="0"/>
          <w:numId w:val="1272"/>
        </w:numPr>
      </w:pPr>
      <w:r>
        <w:t xml:space="preserve">HKMA.</w:t>
      </w:r>
      <w:r>
        <w:t xml:space="preserve"> </w:t>
      </w:r>
      <w:r>
        <w:rPr>
          <w:i/>
          <w:iCs/>
        </w:rPr>
        <w:t xml:space="preserve">SB-1 Supervision of Regulated Activities of SFC-Registered Authorized Institutions</w:t>
      </w:r>
      <w:r>
        <w:t xml:space="preserve">, 12 September 2025. Paras 2.1.2, 2.1.3, 2.2.1.</w:t>
      </w:r>
      <w:r>
        <w:t xml:space="preserve"> </w:t>
      </w:r>
      <w:r>
        <w:t xml:space="preserve">https://brdr.hkma.gov.hk/eng/doc-ldg/docId/getPdf/20250909-3-EN/SB-1.PDF</w:t>
      </w:r>
    </w:p>
    <w:p>
      <w:pPr>
        <w:pStyle w:val="Compact"/>
        <w:numPr>
          <w:ilvl w:val="0"/>
          <w:numId w:val="1272"/>
        </w:numPr>
      </w:pPr>
      <w:r>
        <w:t xml:space="preserve">HKMA, SFC.</w:t>
      </w:r>
      <w:r>
        <w:t xml:space="preserve"> </w:t>
      </w:r>
      <w:r>
        <w:rPr>
          <w:i/>
          <w:iCs/>
        </w:rPr>
        <w:t xml:space="preserve">Supplemental joint circular on intermediaries’ virtual asset-related activities</w:t>
      </w:r>
      <w:r>
        <w:t xml:space="preserve">, 30 September 2025. Paras 4-6.</w:t>
      </w:r>
      <w:r>
        <w:t xml:space="preserve"> </w:t>
      </w:r>
      <w:r>
        <w:t xml:space="preserve">https://brdr.hkma.gov.hk/eng/doc-ldg/docId/getPdf/20250930-1-EN/20250930-1-EN.pdf</w:t>
      </w:r>
    </w:p>
    <w:p>
      <w:pPr>
        <w:pStyle w:val="Compact"/>
        <w:numPr>
          <w:ilvl w:val="0"/>
          <w:numId w:val="1272"/>
        </w:numPr>
      </w:pPr>
      <w:r>
        <w:t xml:space="preserve">Government.</w:t>
      </w:r>
      <w:r>
        <w:t xml:space="preserve"> </w:t>
      </w:r>
      <w:r>
        <w:rPr>
          <w:i/>
          <w:iCs/>
        </w:rPr>
        <w:t xml:space="preserve">Government welcomes passage of Stablecoins Bill</w:t>
      </w:r>
      <w:r>
        <w:t xml:space="preserve">, 21 May 2025. Para 2.</w:t>
      </w:r>
      <w:r>
        <w:t xml:space="preserve"> </w:t>
      </w:r>
      <w:r>
        <w:t xml:space="preserve">https://www.info.gov.hk/gia/general/202505/21/P2025052100374.htm</w:t>
      </w:r>
    </w:p>
    <w:p>
      <w:pPr>
        <w:pStyle w:val="Compact"/>
        <w:numPr>
          <w:ilvl w:val="0"/>
          <w:numId w:val="1272"/>
        </w:numPr>
      </w:pPr>
      <w:r>
        <w:t xml:space="preserve">HKMA.</w:t>
      </w:r>
      <w:r>
        <w:t xml:space="preserve"> </w:t>
      </w:r>
      <w:r>
        <w:rPr>
          <w:i/>
          <w:iCs/>
        </w:rPr>
        <w:t xml:space="preserve">Granting of stablecoin issuer licences</w:t>
      </w:r>
      <w:r>
        <w:t xml:space="preserve">, 10 April 2026. Para 1.</w:t>
      </w:r>
      <w:r>
        <w:t xml:space="preserve"> </w:t>
      </w:r>
      <w:r>
        <w:t xml:space="preserve">https://www.hkma.gov.hk/eng/news-and-media/press-releases/2026/04/20260410-4/</w:t>
      </w:r>
    </w:p>
    <w:p>
      <w:pPr>
        <w:pStyle w:val="Compact"/>
        <w:numPr>
          <w:ilvl w:val="0"/>
          <w:numId w:val="1272"/>
        </w:numPr>
      </w:pPr>
      <w:r>
        <w:t xml:space="preserve">SFC.</w:t>
      </w:r>
      <w:r>
        <w:t xml:space="preserve"> </w:t>
      </w:r>
      <w:r>
        <w:rPr>
          <w:i/>
          <w:iCs/>
        </w:rPr>
        <w:t xml:space="preserve">Circular on transitional arrangements of the new licensing regime for virtual asset trading platforms</w:t>
      </w:r>
      <w:r>
        <w:t xml:space="preserve">, 31 May 2023. Para 1.</w:t>
      </w:r>
      <w:r>
        <w:t xml:space="preserve"> </w:t>
      </w:r>
      <w:r>
        <w:t xml:space="preserve">https://apps.sfc.hk/edistributionWeb/gateway/EN/circular/doc?refNo=23EC27</w:t>
      </w:r>
    </w:p>
    <w:p>
      <w:pPr>
        <w:pStyle w:val="Compact"/>
        <w:numPr>
          <w:ilvl w:val="0"/>
          <w:numId w:val="1272"/>
        </w:numPr>
      </w:pPr>
      <w:r>
        <w:t xml:space="preserve">FSTB.</w:t>
      </w:r>
      <w:r>
        <w:t xml:space="preserve"> </w:t>
      </w:r>
      <w:r>
        <w:rPr>
          <w:i/>
          <w:iCs/>
        </w:rPr>
        <w:t xml:space="preserve">Policy Statement 2.0 on the Development of Digital Assets in Hong Kong</w:t>
      </w:r>
      <w:r>
        <w:t xml:space="preserve">, 26 June 2025. Paras 5-6.</w:t>
      </w:r>
      <w:r>
        <w:t xml:space="preserve"> </w:t>
      </w:r>
      <w:r>
        <w:t xml:space="preserve">https://gia.info.gov.hk/general/202506/26/P2025062600269_500089_1_1750909574183.pdf</w:t>
      </w:r>
    </w:p>
    <w:p>
      <w:pPr>
        <w:pStyle w:val="Compact"/>
        <w:numPr>
          <w:ilvl w:val="0"/>
          <w:numId w:val="1272"/>
        </w:numPr>
      </w:pPr>
      <w:r>
        <w:t xml:space="preserve">FSTB.</w:t>
      </w:r>
      <w:r>
        <w:t xml:space="preserve"> </w:t>
      </w:r>
      <w:r>
        <w:rPr>
          <w:i/>
          <w:iCs/>
        </w:rPr>
        <w:t xml:space="preserve">Policy Statement 2.0 on the Development of Digital Assets in Hong Kong</w:t>
      </w:r>
      <w:r>
        <w:t xml:space="preserve">, 26 June 2025. Para 2.</w:t>
      </w:r>
      <w:r>
        <w:t xml:space="preserve"> </w:t>
      </w:r>
      <w:r>
        <w:t xml:space="preserve">https://gia.info.gov.hk/general/202506/26/P2025062600269_500089_1_1750909574183.pdf</w:t>
      </w:r>
    </w:p>
    <w:p>
      <w:pPr>
        <w:pStyle w:val="Compact"/>
        <w:numPr>
          <w:ilvl w:val="0"/>
          <w:numId w:val="1272"/>
        </w:numPr>
      </w:pPr>
      <w:r>
        <w:t xml:space="preserve">FSTB.</w:t>
      </w:r>
      <w:r>
        <w:t xml:space="preserve"> </w:t>
      </w:r>
      <w:r>
        <w:rPr>
          <w:i/>
          <w:iCs/>
        </w:rPr>
        <w:t xml:space="preserve">FSTB and SFC launch consultation on legislative proposals for regulating digital asset dealing and custodian services</w:t>
      </w:r>
      <w:r>
        <w:t xml:space="preserve">, 27 June 2025. Para 1.</w:t>
      </w:r>
      <w:r>
        <w:t xml:space="preserve"> </w:t>
      </w:r>
      <w:r>
        <w:t xml:space="preserve">https://www.info.gov.hk/gia/general/202506/27/P2025062700385.htm</w:t>
      </w:r>
    </w:p>
    <w:p>
      <w:pPr>
        <w:pStyle w:val="Compact"/>
        <w:numPr>
          <w:ilvl w:val="0"/>
          <w:numId w:val="1272"/>
        </w:numPr>
      </w:pPr>
      <w:r>
        <w:t xml:space="preserve">FSTB.</w:t>
      </w:r>
      <w:r>
        <w:t xml:space="preserve"> </w:t>
      </w:r>
      <w:r>
        <w:rPr>
          <w:i/>
          <w:iCs/>
        </w:rPr>
        <w:t xml:space="preserve">FSTB and SFC launch consultation on legislative proposals for regulating digital asset dealing and custodian services</w:t>
      </w:r>
      <w:r>
        <w:t xml:space="preserve">, 27 June 2025. Para 4.</w:t>
      </w:r>
      <w:r>
        <w:t xml:space="preserve"> </w:t>
      </w:r>
      <w:r>
        <w:t xml:space="preserve">https://www.info.gov.hk/gia/general/202506/27/P2025062700385.htm</w:t>
      </w:r>
    </w:p>
    <w:p>
      <w:pPr>
        <w:pStyle w:val="Compact"/>
        <w:numPr>
          <w:ilvl w:val="0"/>
          <w:numId w:val="1272"/>
        </w:numPr>
      </w:pPr>
      <w:r>
        <w:t xml:space="preserve">HKMA.</w:t>
      </w:r>
      <w:r>
        <w:t xml:space="preserve"> </w:t>
      </w:r>
      <w:r>
        <w:rPr>
          <w:i/>
          <w:iCs/>
        </w:rPr>
        <w:t xml:space="preserve">SB-1 Supervision of Regulated Activities of SFC-Registered Authorized Institutions</w:t>
      </w:r>
      <w:r>
        <w:t xml:space="preserve">, 12 September 2025. P.1 'Purpose', 'Classification'.</w:t>
      </w:r>
      <w:r>
        <w:t xml:space="preserve"> </w:t>
      </w:r>
      <w:r>
        <w:t xml:space="preserve">https://brdr.hkma.gov.hk/eng/doc-ldg/docId/getPdf/20250909-3-EN/SB-1.PDF</w:t>
      </w:r>
    </w:p>
    <w:p>
      <w:pPr>
        <w:pStyle w:val="Compact"/>
        <w:numPr>
          <w:ilvl w:val="0"/>
          <w:numId w:val="1272"/>
        </w:numPr>
      </w:pPr>
      <w:r>
        <w:t xml:space="preserve">HKMA.</w:t>
      </w:r>
      <w:r>
        <w:t xml:space="preserve"> </w:t>
      </w:r>
      <w:r>
        <w:rPr>
          <w:i/>
          <w:iCs/>
        </w:rPr>
        <w:t xml:space="preserve">SB-1 Supervision of Regulated Activities of SFC-Registered Authorized Institutions</w:t>
      </w:r>
      <w:r>
        <w:t xml:space="preserve">, 12 September 2025. Paras 2.2.4, 4.3.9.</w:t>
      </w:r>
      <w:r>
        <w:t xml:space="preserve"> </w:t>
      </w:r>
      <w:r>
        <w:t xml:space="preserve">https://brdr.hkma.gov.hk/eng/doc-ldg/docId/getPdf/20250909-3-EN/SB-1.PDF</w:t>
      </w:r>
    </w:p>
    <w:p>
      <w:pPr>
        <w:pStyle w:val="Compact"/>
        <w:numPr>
          <w:ilvl w:val="0"/>
          <w:numId w:val="1272"/>
        </w:numPr>
      </w:pPr>
      <w:r>
        <w:t xml:space="preserve">HKMA, SFC.</w:t>
      </w:r>
      <w:r>
        <w:t xml:space="preserve"> </w:t>
      </w:r>
      <w:r>
        <w:rPr>
          <w:i/>
          <w:iCs/>
        </w:rPr>
        <w:t xml:space="preserve">Joint circular on intermediaries' virtual asset-related activities</w:t>
      </w:r>
      <w:r>
        <w:t xml:space="preserve">, 22 December 2023. Footnote 1.</w:t>
      </w:r>
      <w:r>
        <w:t xml:space="preserve"> </w:t>
      </w:r>
      <w:r>
        <w:t xml:space="preserve">https://apps.sfc.hk/edistributionWeb/gateway/EN/circular/doc?refNo=23EC66</w:t>
      </w:r>
    </w:p>
    <w:p>
      <w:pPr>
        <w:pStyle w:val="Compact"/>
        <w:numPr>
          <w:ilvl w:val="0"/>
          <w:numId w:val="1272"/>
        </w:numPr>
      </w:pPr>
      <w:r>
        <w:t xml:space="preserve">FSTB.</w:t>
      </w:r>
      <w:r>
        <w:t xml:space="preserve"> </w:t>
      </w:r>
      <w:r>
        <w:rPr>
          <w:i/>
          <w:iCs/>
        </w:rPr>
        <w:t xml:space="preserve">Policy Statement 2.0 on the Development of Digital Assets in Hong Kong</w:t>
      </w:r>
      <w:r>
        <w:t xml:space="preserve">, 26 June 2025. Footnote 1.</w:t>
      </w:r>
      <w:r>
        <w:t xml:space="preserve"> </w:t>
      </w:r>
      <w:r>
        <w:t xml:space="preserve">https://gia.info.gov.hk/general/202506/26/P2025062600269_500089_1_1750909574183.pdf</w:t>
      </w:r>
    </w:p>
    <w:p>
      <w:pPr>
        <w:pStyle w:val="Compact"/>
        <w:numPr>
          <w:ilvl w:val="0"/>
          <w:numId w:val="1272"/>
        </w:numPr>
      </w:pPr>
      <w:r>
        <w:t xml:space="preserve">HKMA.</w:t>
      </w:r>
      <w:r>
        <w:t xml:space="preserve"> </w:t>
      </w:r>
      <w:r>
        <w:rPr>
          <w:i/>
          <w:iCs/>
        </w:rPr>
        <w:t xml:space="preserve">Updated Guidance on Provision of Custodial Services for Digital Assets</w:t>
      </w:r>
      <w:r>
        <w:t xml:space="preserve">, 27 May 2026. Footnote 1, p.1.</w:t>
      </w:r>
      <w:r>
        <w:t xml:space="preserve"> </w:t>
      </w:r>
      <w:r>
        <w:t xml:space="preserve">https://brdr.hkma.gov.hk/eng/doc-ldg/docId/20260527-6-EN</w:t>
      </w:r>
    </w:p>
    <w:p>
      <w:pPr>
        <w:pStyle w:val="Compact"/>
        <w:numPr>
          <w:ilvl w:val="0"/>
          <w:numId w:val="1272"/>
        </w:numPr>
      </w:pPr>
      <w:r>
        <w:t xml:space="preserve">HKMA.</w:t>
      </w:r>
      <w:r>
        <w:t xml:space="preserve"> </w:t>
      </w:r>
      <w:r>
        <w:rPr>
          <w:i/>
          <w:iCs/>
        </w:rPr>
        <w:t xml:space="preserve">Regulatory approaches to Authorized Institutions' interface with Virtual Assets and Virtual Asset Service Providers</w:t>
      </w:r>
      <w:r>
        <w:t xml:space="preserve">, 28 January 2022. P.4, item (b).</w:t>
      </w:r>
      <w:r>
        <w:t xml:space="preserve"> </w:t>
      </w:r>
      <w:r>
        <w:t xml:space="preserve">https://brdr.hkma.gov.hk/eng/doc-ldg/docId/20220128-1-EN</w:t>
      </w:r>
    </w:p>
    <w:p>
      <w:pPr>
        <w:pStyle w:val="Compact"/>
        <w:numPr>
          <w:ilvl w:val="0"/>
          <w:numId w:val="1272"/>
        </w:numPr>
      </w:pPr>
      <w:r>
        <w:t xml:space="preserve">SFC.</w:t>
      </w:r>
      <w:r>
        <w:t xml:space="preserve"> </w:t>
      </w:r>
      <w:r>
        <w:rPr>
          <w:i/>
          <w:iCs/>
        </w:rPr>
        <w:t xml:space="preserve">Circular on provision of Relevant Stablecoin service by virtual asset trading platforms and licensed corporations</w:t>
      </w:r>
      <w:r>
        <w:t xml:space="preserve">, 27 May 2026. Footnote 1.</w:t>
      </w:r>
      <w:r>
        <w:t xml:space="preserve"> </w:t>
      </w:r>
      <w:r>
        <w:t xml:space="preserve">https://apps.sfc.hk/edistributionWeb/gateway/EN/circular/doc?refNo=26EC26</w:t>
      </w:r>
    </w:p>
    <w:p>
      <w:pPr>
        <w:pStyle w:val="Compact"/>
        <w:numPr>
          <w:ilvl w:val="0"/>
          <w:numId w:val="1272"/>
        </w:numPr>
      </w:pPr>
      <w:r>
        <w:t xml:space="preserve">SFC.</w:t>
      </w:r>
      <w:r>
        <w:t xml:space="preserve"> </w:t>
      </w:r>
      <w:r>
        <w:rPr>
          <w:i/>
          <w:iCs/>
        </w:rPr>
        <w:t xml:space="preserve">SFC statement on the end of non-contravention period for virtual asset trading platforms</w:t>
      </w:r>
      <w:r>
        <w:t xml:space="preserve">, 28 May 2024. Note 1, 'Reminder for investors', Note 2.</w:t>
      </w:r>
      <w:r>
        <w:t xml:space="preserve"> </w:t>
      </w:r>
      <w:r>
        <w:t xml:space="preserve">https://www.sfc.hk/en/News-and-announcements/Policy-statements-and-announcements/SFC-statement-on-the-end-of-non-contravention-period-for-virtual-asset-trading-platforms</w:t>
      </w:r>
    </w:p>
    <w:p>
      <w:pPr>
        <w:pStyle w:val="Compact"/>
        <w:numPr>
          <w:ilvl w:val="0"/>
          <w:numId w:val="1272"/>
        </w:numPr>
      </w:pPr>
      <w:r>
        <w:t xml:space="preserve">SFC.</w:t>
      </w:r>
      <w:r>
        <w:t xml:space="preserve"> </w:t>
      </w:r>
      <w:r>
        <w:rPr>
          <w:i/>
          <w:iCs/>
        </w:rPr>
        <w:t xml:space="preserve">Circular on transitional arrangements of the new licensing regime for virtual asset trading platforms</w:t>
      </w:r>
      <w:r>
        <w:t xml:space="preserve">, 31 May 2023. Para 6.</w:t>
      </w:r>
      <w:r>
        <w:t xml:space="preserve"> </w:t>
      </w:r>
      <w:r>
        <w:t xml:space="preserve">https://apps.sfc.hk/edistributionWeb/gateway/EN/circular/doc?refNo=23EC27</w:t>
      </w:r>
    </w:p>
    <w:p>
      <w:pPr>
        <w:pStyle w:val="Compact"/>
        <w:numPr>
          <w:ilvl w:val="0"/>
          <w:numId w:val="1272"/>
        </w:numPr>
      </w:pPr>
      <w:r>
        <w:t xml:space="preserve">SFC.</w:t>
      </w:r>
      <w:r>
        <w:t xml:space="preserve"> </w:t>
      </w:r>
      <w:r>
        <w:rPr>
          <w:i/>
          <w:iCs/>
        </w:rPr>
        <w:t xml:space="preserve">Guidelines for Virtual Asset Trading Platform Operators</w:t>
      </w:r>
      <w:r>
        <w:t xml:space="preserve">, 1 June 2023. Paras 1.1, 10.1.</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272"/>
        </w:numPr>
      </w:pPr>
      <w:r>
        <w:t xml:space="preserve">SFC.</w:t>
      </w:r>
      <w:r>
        <w:t xml:space="preserve"> </w:t>
      </w:r>
      <w:r>
        <w:rPr>
          <w:i/>
          <w:iCs/>
        </w:rPr>
        <w:t xml:space="preserve">Guidelines for Virtual Asset Trading Platform Operators</w:t>
      </w:r>
      <w:r>
        <w:t xml:space="preserve">, 1 June 2023. Para 10.6(c).</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272"/>
        </w:numPr>
      </w:pPr>
      <w:r>
        <w:t xml:space="preserve">SFC.</w:t>
      </w:r>
      <w:r>
        <w:t xml:space="preserve"> </w:t>
      </w:r>
      <w:r>
        <w:rPr>
          <w:i/>
          <w:iCs/>
        </w:rPr>
        <w:t xml:space="preserve">Guidelines for Virtual Asset Trading Platform Operators</w:t>
      </w:r>
      <w:r>
        <w:t xml:space="preserve">, 1 June 2023. Para 10.22.</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272"/>
        </w:numPr>
      </w:pPr>
      <w:r>
        <w:t xml:space="preserve">HKMA.</w:t>
      </w:r>
      <w:r>
        <w:t xml:space="preserve"> </w:t>
      </w:r>
      <w:r>
        <w:rPr>
          <w:i/>
          <w:iCs/>
        </w:rPr>
        <w:t xml:space="preserve">Updated Guidance on Expected Standards on Provision of Custodial Services for Digital Assets by Authorized Institutions</w:t>
      </w:r>
      <w:r>
        <w:t xml:space="preserve">, 27 May 2026. Para 11(n).</w:t>
      </w:r>
      <w:r>
        <w:t xml:space="preserve"> </w:t>
      </w:r>
      <w:r>
        <w:t xml:space="preserve">https://brdr.hkma.gov.hk/eng/doc-ldg/docId/20260527-7-EN</w:t>
      </w:r>
    </w:p>
    <w:p>
      <w:pPr>
        <w:pStyle w:val="Compact"/>
        <w:numPr>
          <w:ilvl w:val="0"/>
          <w:numId w:val="1272"/>
        </w:numPr>
      </w:pPr>
      <w:r>
        <w:t xml:space="preserve">SFC.</w:t>
      </w:r>
      <w:r>
        <w:t xml:space="preserve"> </w:t>
      </w:r>
      <w:r>
        <w:rPr>
          <w:i/>
          <w:iCs/>
        </w:rPr>
        <w:t xml:space="preserve">Circular on provision of Relevant Stablecoin service by virtual asset trading platforms and licensed corporations</w:t>
      </w:r>
      <w:r>
        <w:t xml:space="preserve">, 27 May 2026. Footnote 4.</w:t>
      </w:r>
      <w:r>
        <w:t xml:space="preserve"> </w:t>
      </w:r>
      <w:r>
        <w:t xml:space="preserve">https://apps.sfc.hk/edistributionWeb/gateway/EN/circular/doc?refNo=26EC26</w:t>
      </w:r>
    </w:p>
    <w:p>
      <w:pPr>
        <w:pStyle w:val="Compact"/>
        <w:numPr>
          <w:ilvl w:val="0"/>
          <w:numId w:val="1272"/>
        </w:numPr>
      </w:pPr>
      <w:r>
        <w:t xml:space="preserve">HKMA, SFC.</w:t>
      </w:r>
      <w:r>
        <w:t xml:space="preserve"> </w:t>
      </w:r>
      <w:r>
        <w:rPr>
          <w:i/>
          <w:iCs/>
        </w:rPr>
        <w:t xml:space="preserve">Joint circular on intermediaries' virtual asset-related activities</w:t>
      </w:r>
      <w:r>
        <w:t xml:space="preserve">, 22 December 2023. Paras 5-6.1.</w:t>
      </w:r>
      <w:r>
        <w:t xml:space="preserve"> </w:t>
      </w:r>
      <w:r>
        <w:t xml:space="preserve">https://apps.sfc.hk/edistributionWeb/gateway/EN/circular/doc?refNo=23EC66</w:t>
      </w:r>
    </w:p>
    <w:p>
      <w:pPr>
        <w:pStyle w:val="Compact"/>
        <w:numPr>
          <w:ilvl w:val="0"/>
          <w:numId w:val="1272"/>
        </w:numPr>
      </w:pPr>
      <w:r>
        <w:t xml:space="preserve">HKMA, SFC.</w:t>
      </w:r>
      <w:r>
        <w:t xml:space="preserve"> </w:t>
      </w:r>
      <w:r>
        <w:rPr>
          <w:i/>
          <w:iCs/>
        </w:rPr>
        <w:t xml:space="preserve">Joint circular on intermediaries' virtual asset-related activities</w:t>
      </w:r>
      <w:r>
        <w:t xml:space="preserve">, 22 December 2023. Note after para 3, p.1.</w:t>
      </w:r>
      <w:r>
        <w:t xml:space="preserve"> </w:t>
      </w:r>
      <w:r>
        <w:t xml:space="preserve">https://apps.sfc.hk/edistributionWeb/gateway/EN/circular/doc?refNo=23EC66</w:t>
      </w:r>
    </w:p>
    <w:p>
      <w:pPr>
        <w:pStyle w:val="Compact"/>
        <w:numPr>
          <w:ilvl w:val="0"/>
          <w:numId w:val="1272"/>
        </w:numPr>
      </w:pPr>
      <w:r>
        <w:t xml:space="preserve">HKMA, SFC.</w:t>
      </w:r>
      <w:r>
        <w:t xml:space="preserve"> </w:t>
      </w:r>
      <w:r>
        <w:rPr>
          <w:i/>
          <w:iCs/>
        </w:rPr>
        <w:t xml:space="preserve">Supplemental joint circular on intermediaries’ virtual asset-related activities</w:t>
      </w:r>
      <w:r>
        <w:t xml:space="preserve">, 30 September 2025. Para 1.</w:t>
      </w:r>
      <w:r>
        <w:t xml:space="preserve"> </w:t>
      </w:r>
      <w:r>
        <w:t xml:space="preserve">https://brdr.hkma.gov.hk/eng/doc-ldg/docId/getPdf/20250930-1-EN/20250930-1-EN.pdf</w:t>
      </w:r>
    </w:p>
    <w:p>
      <w:pPr>
        <w:pStyle w:val="Compact"/>
        <w:numPr>
          <w:ilvl w:val="0"/>
          <w:numId w:val="1272"/>
        </w:numPr>
      </w:pPr>
      <w:r>
        <w:t xml:space="preserve">HKMA, SFC.</w:t>
      </w:r>
      <w:r>
        <w:t xml:space="preserve"> </w:t>
      </w:r>
      <w:r>
        <w:rPr>
          <w:i/>
          <w:iCs/>
        </w:rPr>
        <w:t xml:space="preserve">Supplemental joint circular on intermediaries’ virtual asset-related activities</w:t>
      </w:r>
      <w:r>
        <w:t xml:space="preserve">, 30 September 2025. Para 4.</w:t>
      </w:r>
      <w:r>
        <w:t xml:space="preserve"> </w:t>
      </w:r>
      <w:r>
        <w:t xml:space="preserve">https://brdr.hkma.gov.hk/eng/doc-ldg/docId/getPdf/20250930-1-EN/20250930-1-EN.pdf</w:t>
      </w:r>
    </w:p>
    <w:p>
      <w:pPr>
        <w:pStyle w:val="Compact"/>
        <w:numPr>
          <w:ilvl w:val="0"/>
          <w:numId w:val="1272"/>
        </w:numPr>
      </w:pPr>
      <w:r>
        <w:t xml:space="preserve">SFC.</w:t>
      </w:r>
      <w:r>
        <w:t xml:space="preserve"> </w:t>
      </w:r>
      <w:r>
        <w:rPr>
          <w:i/>
          <w:iCs/>
        </w:rPr>
        <w:t xml:space="preserve">Circular on shared liquidity by virtual asset trading platforms</w:t>
      </w:r>
      <w:r>
        <w:t xml:space="preserve">, 3 November 2025. Paras 1, 3, 10, 13.</w:t>
      </w:r>
      <w:r>
        <w:t xml:space="preserve"> </w:t>
      </w:r>
      <w:r>
        <w:t xml:space="preserve">https://apps.sfc.hk/edistributionWeb/gateway/EN/circular/doc?refNo=25EC56</w:t>
      </w:r>
    </w:p>
    <w:p>
      <w:pPr>
        <w:pStyle w:val="Compact"/>
        <w:numPr>
          <w:ilvl w:val="0"/>
          <w:numId w:val="1272"/>
        </w:numPr>
      </w:pPr>
      <w:r>
        <w:t xml:space="preserve">SFC.</w:t>
      </w:r>
      <w:r>
        <w:t xml:space="preserve"> </w:t>
      </w:r>
      <w:r>
        <w:rPr>
          <w:i/>
          <w:iCs/>
        </w:rPr>
        <w:t xml:space="preserve">A high-level framework for virtual asset perpetual contracts offering by virtual asset trading platforms</w:t>
      </w:r>
      <w:r>
        <w:t xml:space="preserve">, 11 February 2026. 'Scope of application', 'Eligible investors and reference assets'.</w:t>
      </w:r>
      <w:r>
        <w:t xml:space="preserve"> </w:t>
      </w:r>
      <w:r>
        <w:t xml:space="preserve">https://www.sfc.hk/en/News-and-announcements/Policy-statements-and-announcements/A-high-level-framework-for-virtual-asset-perpetual-contracts-offering-by-VATP</w:t>
      </w:r>
    </w:p>
    <w:p>
      <w:pPr>
        <w:pStyle w:val="Compact"/>
        <w:numPr>
          <w:ilvl w:val="0"/>
          <w:numId w:val="1272"/>
        </w:numPr>
      </w:pPr>
      <w:r>
        <w:t xml:space="preserve">SFC.</w:t>
      </w:r>
      <w:r>
        <w:t xml:space="preserve"> </w:t>
      </w:r>
      <w:r>
        <w:rPr>
          <w:i/>
          <w:iCs/>
        </w:rPr>
        <w:t xml:space="preserve">A high-level framework for virtual asset perpetual contracts offering by virtual asset trading platforms</w:t>
      </w:r>
      <w:r>
        <w:t xml:space="preserve">, 11 February 2026. 'Scope of application', 'Trading and settlement'.</w:t>
      </w:r>
      <w:r>
        <w:t xml:space="preserve"> </w:t>
      </w:r>
      <w:r>
        <w:t xml:space="preserve">https://www.sfc.hk/en/News-and-announcements/Policy-statements-and-announcements/A-high-level-framework-for-virtual-asset-perpetual-contracts-offering-by-VATP</w:t>
      </w:r>
    </w:p>
    <w:p>
      <w:pPr>
        <w:pStyle w:val="Compact"/>
        <w:numPr>
          <w:ilvl w:val="0"/>
          <w:numId w:val="1272"/>
        </w:numPr>
      </w:pPr>
      <w:r>
        <w:t xml:space="preserve">HKMA.</w:t>
      </w:r>
      <w:r>
        <w:t xml:space="preserve"> </w:t>
      </w:r>
      <w:r>
        <w:rPr>
          <w:i/>
          <w:iCs/>
        </w:rPr>
        <w:t xml:space="preserve">Guideline on Anti-Money Laundering and Counter-Financing of Terrorism (For Authorized Institutions) (Revised May 2023)</w:t>
      </w:r>
      <w:r>
        <w:t xml:space="preserve">, 25 May 2023. Para 4.2.1(b)(iii), fn 15; para 1.3, fn 1.</w:t>
      </w:r>
      <w:r>
        <w:t xml:space="preserve"> </w:t>
      </w:r>
      <w:r>
        <w:t xml:space="preserve">https://brdr.hkma.gov.hk/eng/doc-ldg/docId/20230525-4-EN</w:t>
      </w:r>
    </w:p>
    <w:p>
      <w:pPr>
        <w:pStyle w:val="Compact"/>
        <w:numPr>
          <w:ilvl w:val="0"/>
          <w:numId w:val="1272"/>
        </w:numPr>
      </w:pPr>
      <w:r>
        <w:t xml:space="preserve">HKMA.</w:t>
      </w:r>
      <w:r>
        <w:t xml:space="preserve"> </w:t>
      </w:r>
      <w:r>
        <w:rPr>
          <w:i/>
          <w:iCs/>
        </w:rPr>
        <w:t xml:space="preserve">Consultation Paper on the Proposed AML/CFT Requirements for Regulated Stablecoin Activities</w:t>
      </w:r>
      <w:r>
        <w:t xml:space="preserve">, 26 May 2025. Footnote 4, paras 3.2.2-3.2.4.</w:t>
      </w:r>
      <w:r>
        <w:t xml:space="preserve"> </w:t>
      </w:r>
      <w:r>
        <w:t xml:space="preserve">https://www.hkma.gov.hk/media/eng/regulatory-resources/consultations/20250526_Consultation_Paper_on_the_Proposed_AMLCFT_Req_for_Regulated_Stablecoin_Activities.pdf</w:t>
      </w:r>
    </w:p>
    <w:p>
      <w:pPr>
        <w:pStyle w:val="Compact"/>
        <w:numPr>
          <w:ilvl w:val="0"/>
          <w:numId w:val="1272"/>
        </w:numPr>
      </w:pPr>
      <w:r>
        <w:t xml:space="preserve">SFC.</w:t>
      </w:r>
      <w:r>
        <w:t xml:space="preserve"> </w:t>
      </w:r>
      <w:r>
        <w:rPr>
          <w:i/>
          <w:iCs/>
        </w:rPr>
        <w:t xml:space="preserve">SFC steps up information dissemination and investor education on VATPs</w:t>
      </w:r>
      <w:r>
        <w:t xml:space="preserve">, 25 September 2023. Item 2.</w:t>
      </w:r>
      <w:r>
        <w:t xml:space="preserve"> </w:t>
      </w:r>
      <w:r>
        <w:t xml:space="preserve">https://apps.sfc.hk/edistributionWeb/gateway/EN/news-and-announcements/news/doc?refNo=23PR106</w:t>
      </w:r>
    </w:p>
    <w:p>
      <w:pPr>
        <w:pStyle w:val="Compact"/>
        <w:numPr>
          <w:ilvl w:val="0"/>
          <w:numId w:val="1272"/>
        </w:numPr>
      </w:pPr>
      <w:r>
        <w:t xml:space="preserve">SFC.</w:t>
      </w:r>
      <w:r>
        <w:t xml:space="preserve"> </w:t>
      </w:r>
      <w:r>
        <w:rPr>
          <w:i/>
          <w:iCs/>
        </w:rPr>
        <w:t xml:space="preserve">SFC publishes lists of virtual asset trading platforms</w:t>
      </w:r>
      <w:r>
        <w:t xml:space="preserve">, 29 September 2023. Para 3.</w:t>
      </w:r>
      <w:r>
        <w:t xml:space="preserve"> </w:t>
      </w:r>
      <w:r>
        <w:t xml:space="preserve">https://apps.sfc.hk/edistributionWeb/gateway/EN/news-and-announcements/news/doc?refNo=23PR113</w:t>
      </w:r>
    </w:p>
    <w:p>
      <w:pPr>
        <w:pStyle w:val="Compact"/>
        <w:numPr>
          <w:ilvl w:val="0"/>
          <w:numId w:val="1272"/>
        </w:numPr>
      </w:pPr>
      <w:r>
        <w:t xml:space="preserve">FSTB, SFC.</w:t>
      </w:r>
      <w:r>
        <w:t xml:space="preserve"> </w:t>
      </w:r>
      <w:r>
        <w:rPr>
          <w:i/>
          <w:iCs/>
        </w:rPr>
        <w:t xml:space="preserve">Public Consultation on Legislative Proposal to Regulate Dealing in Virtual Assets</w:t>
      </w:r>
      <w:r>
        <w:t xml:space="preserve">, 27 June 2025. Para 1.10.</w:t>
      </w:r>
      <w:r>
        <w:t xml:space="preserve"> </w:t>
      </w:r>
      <w:r>
        <w:t xml:space="preserve">https://apps.sfc.hk/edistributionWeb/gateway/EN/consultation/doc?refNo=25CP6</w:t>
      </w:r>
    </w:p>
    <w:p>
      <w:pPr>
        <w:pStyle w:val="Compact"/>
        <w:numPr>
          <w:ilvl w:val="0"/>
          <w:numId w:val="1272"/>
        </w:numPr>
      </w:pPr>
      <w:r>
        <w:t xml:space="preserve">FSTB, SFC.</w:t>
      </w:r>
      <w:r>
        <w:t xml:space="preserve"> </w:t>
      </w:r>
      <w:r>
        <w:rPr>
          <w:i/>
          <w:iCs/>
        </w:rPr>
        <w:t xml:space="preserve">Consultation Conclusions: Legislative Proposal to Regulate Virtual Asset Custodian Services</w:t>
      </w:r>
      <w:r>
        <w:t xml:space="preserve">, 24 December 2025. Paras 6-8.</w:t>
      </w:r>
      <w:r>
        <w:t xml:space="preserve"> </w:t>
      </w:r>
      <w:r>
        <w:t xml:space="preserve">https://www.fstb.gov.hk/fsb/en/publication/consult/doc/Custodian_consultation_conclusion_e.pdf</w:t>
      </w:r>
    </w:p>
    <w:p>
      <w:pPr>
        <w:pStyle w:val="Compact"/>
        <w:numPr>
          <w:ilvl w:val="0"/>
          <w:numId w:val="1272"/>
        </w:numPr>
      </w:pPr>
      <w:r>
        <w:t xml:space="preserve">FSTB.</w:t>
      </w:r>
      <w:r>
        <w:t xml:space="preserve"> </w:t>
      </w:r>
      <w:r>
        <w:rPr>
          <w:i/>
          <w:iCs/>
        </w:rPr>
        <w:t xml:space="preserve">FSTB and SFC conclude consultations on virtual asset advisory and management regimes</w:t>
      </w:r>
      <w:r>
        <w:t xml:space="preserve">, 26 May 2026. Para 2.</w:t>
      </w:r>
      <w:r>
        <w:t xml:space="preserve"> </w:t>
      </w:r>
      <w:r>
        <w:t xml:space="preserve">https://apps.sfc.hk/edistributionWeb/gateway/EN/news-and-announcements/news/doc?refNo=26PR75</w:t>
      </w:r>
    </w:p>
    <w:p>
      <w:pPr>
        <w:pStyle w:val="Compact"/>
        <w:numPr>
          <w:ilvl w:val="0"/>
          <w:numId w:val="1272"/>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31.</w:t>
      </w:r>
      <w:r>
        <w:t xml:space="preserve"> </w:t>
      </w:r>
      <w:r>
        <w:t xml:space="preserve">https://apps.sfc.hk/edistributionWeb/gateway/EN/consultation/doc?refNo=25CP12</w:t>
      </w:r>
    </w:p>
    <w:p>
      <w:pPr>
        <w:pStyle w:val="Compact"/>
        <w:numPr>
          <w:ilvl w:val="0"/>
          <w:numId w:val="1272"/>
        </w:numPr>
      </w:pPr>
      <w:r>
        <w:t xml:space="preserve">FSTB, SFC.</w:t>
      </w:r>
      <w:r>
        <w:t xml:space="preserve"> </w:t>
      </w:r>
      <w:r>
        <w:rPr>
          <w:i/>
          <w:iCs/>
        </w:rPr>
        <w:t xml:space="preserve">Consultation Conclusions: Legislative Proposal to Regulate Virtual Asset Custodian Services</w:t>
      </w:r>
      <w:r>
        <w:t xml:space="preserve">, 24 December 2025. Para 48.</w:t>
      </w:r>
      <w:r>
        <w:t xml:space="preserve"> </w:t>
      </w:r>
      <w:r>
        <w:t xml:space="preserve">https://www.fstb.gov.hk/fsb/en/publication/consult/doc/Custodian_consultation_conclusion_e.pdf</w:t>
      </w:r>
    </w:p>
    <w:p>
      <w:pPr>
        <w:pStyle w:val="Compact"/>
        <w:numPr>
          <w:ilvl w:val="0"/>
          <w:numId w:val="1272"/>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35-36.</w:t>
      </w:r>
      <w:r>
        <w:t xml:space="preserve"> </w:t>
      </w:r>
      <w:r>
        <w:t xml:space="preserve">https://apps.sfc.hk/edistributionWeb/gateway/EN/consultation/doc?refNo=25CP12</w:t>
      </w:r>
    </w:p>
    <w:p>
      <w:pPr>
        <w:pStyle w:val="Compact"/>
        <w:numPr>
          <w:ilvl w:val="0"/>
          <w:numId w:val="1272"/>
        </w:numPr>
      </w:pPr>
      <w:r>
        <w:t xml:space="preserve">FSTB, SFC.</w:t>
      </w:r>
      <w:r>
        <w:t xml:space="preserve"> </w:t>
      </w:r>
      <w:r>
        <w:rPr>
          <w:i/>
          <w:iCs/>
        </w:rPr>
        <w:t xml:space="preserve">Consultation Conclusions: Legislative Proposal to Regulate Virtual Asset Custodian Services</w:t>
      </w:r>
      <w:r>
        <w:t xml:space="preserve">, 24 December 2025. Para 11.</w:t>
      </w:r>
      <w:r>
        <w:t xml:space="preserve"> </w:t>
      </w:r>
      <w:r>
        <w:t xml:space="preserve">https://www.fstb.gov.hk/fsb/en/publication/consult/doc/Custodian_consultation_conclusion_e.pdf</w:t>
      </w:r>
    </w:p>
    <w:p>
      <w:pPr>
        <w:pStyle w:val="Compact"/>
        <w:numPr>
          <w:ilvl w:val="0"/>
          <w:numId w:val="1272"/>
        </w:numPr>
      </w:pPr>
      <w:r>
        <w:t xml:space="preserve">FSTB.</w:t>
      </w:r>
      <w:r>
        <w:t xml:space="preserve"> </w:t>
      </w:r>
      <w:r>
        <w:rPr>
          <w:i/>
          <w:iCs/>
        </w:rPr>
        <w:t xml:space="preserve">Public Consultation on Legislative Proposals to Regulate Over-the-Counter Trading of Virtual Assets</w:t>
      </w:r>
      <w:r>
        <w:t xml:space="preserve">, 8 February 2024. Para 2.6.</w:t>
      </w:r>
      <w:r>
        <w:t xml:space="preserve"> </w:t>
      </w:r>
      <w:r>
        <w:t xml:space="preserve">https://www.fstb.gov.hk/fsb/en/publication/consult/doc/VAOTC_consultation_paper_en.pdf</w:t>
      </w:r>
    </w:p>
    <w:p>
      <w:pPr>
        <w:pStyle w:val="Compact"/>
        <w:numPr>
          <w:ilvl w:val="0"/>
          <w:numId w:val="1272"/>
        </w:numPr>
      </w:pPr>
      <w:r>
        <w:t xml:space="preserve">FSTB, SFC.</w:t>
      </w:r>
      <w:r>
        <w:t xml:space="preserve"> </w:t>
      </w:r>
      <w:r>
        <w:rPr>
          <w:i/>
          <w:iCs/>
        </w:rPr>
        <w:t xml:space="preserve">Public Consultation on Legislative Proposal to Regulate Dealing in Virtual Assets</w:t>
      </w:r>
      <w:r>
        <w:t xml:space="preserve">, 27 June 2025. Para 1.1.</w:t>
      </w:r>
      <w:r>
        <w:t xml:space="preserve"> </w:t>
      </w:r>
      <w:r>
        <w:t xml:space="preserve">https://apps.sfc.hk/edistributionWeb/gateway/EN/consultation/doc?refNo=25CP6</w:t>
      </w:r>
    </w:p>
    <w:p>
      <w:pPr>
        <w:pStyle w:val="Compact"/>
        <w:numPr>
          <w:ilvl w:val="0"/>
          <w:numId w:val="1272"/>
        </w:numPr>
      </w:pPr>
      <w:r>
        <w:t xml:space="preserve">Government.</w:t>
      </w:r>
      <w:r>
        <w:t xml:space="preserve"> </w:t>
      </w:r>
      <w:r>
        <w:rPr>
          <w:i/>
          <w:iCs/>
        </w:rPr>
        <w:t xml:space="preserve">Stablecoins Ordinance to commence operation on August 1, 2025</w:t>
      </w:r>
      <w:r>
        <w:t xml:space="preserve">, 6 June 2025. Paras 1-2.</w:t>
      </w:r>
      <w:r>
        <w:t xml:space="preserve"> </w:t>
      </w:r>
      <w:r>
        <w:t xml:space="preserve">https://www.info.gov.hk/gia/general/202506/06/P2025060600275.htm</w:t>
      </w:r>
    </w:p>
    <w:p>
      <w:pPr>
        <w:pStyle w:val="Compact"/>
        <w:numPr>
          <w:ilvl w:val="0"/>
          <w:numId w:val="1272"/>
        </w:numPr>
      </w:pPr>
      <w:r>
        <w:t xml:space="preserve">HKMA.</w:t>
      </w:r>
      <w:r>
        <w:t xml:space="preserve"> </w:t>
      </w:r>
      <w:r>
        <w:rPr>
          <w:i/>
          <w:iCs/>
        </w:rPr>
        <w:t xml:space="preserve">Conclusion of discussion paper on crypto-assets and stablecoins</w:t>
      </w:r>
      <w:r>
        <w:t xml:space="preserve">, 31 January 2023. P.4 'What to regulate'.</w:t>
      </w:r>
      <w:r>
        <w:t xml:space="preserve"> </w:t>
      </w:r>
      <w:r>
        <w:t xml:space="preserve">https://www.hkma.gov.hk/eng/news-and-media/press-releases/2023/01/20230131-9/</w:t>
      </w:r>
    </w:p>
    <w:p>
      <w:pPr>
        <w:pStyle w:val="Compact"/>
        <w:numPr>
          <w:ilvl w:val="0"/>
          <w:numId w:val="1272"/>
        </w:numPr>
      </w:pPr>
      <w:r>
        <w:t xml:space="preserve">SFC.</w:t>
      </w:r>
      <w:r>
        <w:t xml:space="preserve"> </w:t>
      </w:r>
      <w:r>
        <w:rPr>
          <w:i/>
          <w:iCs/>
        </w:rPr>
        <w:t xml:space="preserve">Circular on provision of Relevant Stablecoin service by virtual asset trading platforms and licensed corporations</w:t>
      </w:r>
      <w:r>
        <w:t xml:space="preserve">, 27 May 2026. Para 2.</w:t>
      </w:r>
      <w:r>
        <w:t xml:space="preserve"> </w:t>
      </w:r>
      <w:r>
        <w:t xml:space="preserve">https://apps.sfc.hk/edistributionWeb/gateway/EN/circular/doc?refNo=26EC26</w:t>
      </w:r>
    </w:p>
    <w:p>
      <w:pPr>
        <w:pStyle w:val="Compact"/>
        <w:numPr>
          <w:ilvl w:val="0"/>
          <w:numId w:val="1272"/>
        </w:numPr>
      </w:pPr>
      <w:r>
        <w:t xml:space="preserve">HKMA.</w:t>
      </w:r>
      <w:r>
        <w:t xml:space="preserve"> </w:t>
      </w:r>
      <w:r>
        <w:rPr>
          <w:i/>
          <w:iCs/>
        </w:rPr>
        <w:t xml:space="preserve">Hong Kong Monetary Authority - Register of Licensees under the Stablecoins Ordinance (Cap. 656)</w:t>
      </w:r>
      <w:r>
        <w:t xml:space="preserve">, 23 April 2026. Intro paragraph.</w:t>
      </w:r>
      <w:r>
        <w:t xml:space="preserve"> </w:t>
      </w:r>
      <w:r>
        <w:t xml:space="preserve">https://www.hkma.gov.hk/eng/regulatory-resources/registers/register-of-licensed-stablecoin-issuers/</w:t>
      </w:r>
    </w:p>
    <w:p>
      <w:pPr>
        <w:pStyle w:val="Compact"/>
        <w:numPr>
          <w:ilvl w:val="0"/>
          <w:numId w:val="1272"/>
        </w:numPr>
      </w:pPr>
      <w:r>
        <w:t xml:space="preserve">HKMA.</w:t>
      </w:r>
      <w:r>
        <w:t xml:space="preserve"> </w:t>
      </w:r>
      <w:r>
        <w:rPr>
          <w:i/>
          <w:iCs/>
        </w:rPr>
        <w:t xml:space="preserve">HKMA launches the stablecoin issuer sandbox arrangement</w:t>
      </w:r>
      <w:r>
        <w:t xml:space="preserve">, 12 March 2024. Annex, Objectives.</w:t>
      </w:r>
      <w:r>
        <w:t xml:space="preserve"> </w:t>
      </w:r>
      <w:r>
        <w:t xml:space="preserve">https://www.hkma.gov.hk/eng/news-and-media/press-releases/2024/03/20240312-4/</w:t>
      </w:r>
    </w:p>
    <w:p>
      <w:pPr>
        <w:pStyle w:val="Compact"/>
        <w:numPr>
          <w:ilvl w:val="0"/>
          <w:numId w:val="1272"/>
        </w:numPr>
      </w:pPr>
      <w:r>
        <w:t xml:space="preserve">HKMA.</w:t>
      </w:r>
      <w:r>
        <w:t xml:space="preserve"> </w:t>
      </w:r>
      <w:r>
        <w:rPr>
          <w:i/>
          <w:iCs/>
        </w:rPr>
        <w:t xml:space="preserve">CRP-1 Classification of Cryptoassets</w:t>
      </w:r>
      <w:r>
        <w:t xml:space="preserve">, 27 November 2025. Para 1.2.1.</w:t>
      </w:r>
      <w:r>
        <w:t xml:space="preserve"> </w:t>
      </w:r>
      <w:r>
        <w:t xml:space="preserve">https://brdr.hkma.gov.hk/eng/doc-ldg/docId/getPdf/20251125-15-EN/CRP-1.pdf</w:t>
      </w:r>
    </w:p>
    <w:p>
      <w:pPr>
        <w:pStyle w:val="Compact"/>
        <w:numPr>
          <w:ilvl w:val="0"/>
          <w:numId w:val="1272"/>
        </w:numPr>
      </w:pPr>
      <w:r>
        <w:t xml:space="preserve">HKMA.</w:t>
      </w:r>
      <w:r>
        <w:t xml:space="preserve"> </w:t>
      </w:r>
      <w:r>
        <w:rPr>
          <w:i/>
          <w:iCs/>
        </w:rPr>
        <w:t xml:space="preserve">CRP-1 Classification of Cryptoassets</w:t>
      </w:r>
      <w:r>
        <w:t xml:space="preserve">, 27 November 2025. Para 1.3.2.</w:t>
      </w:r>
      <w:r>
        <w:t xml:space="preserve"> </w:t>
      </w:r>
      <w:r>
        <w:t xml:space="preserve">https://brdr.hkma.gov.hk/eng/doc-ldg/docId/getPdf/20251125-15-EN/CRP-1.pdf</w:t>
      </w:r>
    </w:p>
    <w:p>
      <w:pPr>
        <w:pStyle w:val="Compact"/>
        <w:numPr>
          <w:ilvl w:val="0"/>
          <w:numId w:val="1272"/>
        </w:numPr>
      </w:pPr>
      <w:r>
        <w:t xml:space="preserve">HKMA.</w:t>
      </w:r>
      <w:r>
        <w:t xml:space="preserve"> </w:t>
      </w:r>
      <w:r>
        <w:rPr>
          <w:i/>
          <w:iCs/>
        </w:rPr>
        <w:t xml:space="preserve">CA-G-1 Overview of Capital Adequacy Regime for Locally Incorporated Authorized Institutions</w:t>
      </w:r>
      <w:r>
        <w:t xml:space="preserve">, 19 December 2025. Para 2.1.2.</w:t>
      </w:r>
      <w:r>
        <w:t xml:space="preserve"> </w:t>
      </w:r>
      <w:r>
        <w:t xml:space="preserve">https://brdr.hkma.gov.hk/eng/doc-ldg/docId/20251217-1-EN</w:t>
      </w:r>
    </w:p>
    <w:p>
      <w:pPr>
        <w:pStyle w:val="Compact"/>
        <w:numPr>
          <w:ilvl w:val="0"/>
          <w:numId w:val="1272"/>
        </w:numPr>
      </w:pPr>
      <w:r>
        <w:t xml:space="preserve">HKMA.</w:t>
      </w:r>
      <w:r>
        <w:t xml:space="preserve"> </w:t>
      </w:r>
      <w:r>
        <w:rPr>
          <w:i/>
          <w:iCs/>
        </w:rPr>
        <w:t xml:space="preserve">CRP-1 Classification of Cryptoassets</w:t>
      </w:r>
      <w:r>
        <w:t xml:space="preserve">, 27 November 2025. Para 1.3.3.</w:t>
      </w:r>
      <w:r>
        <w:t xml:space="preserve"> </w:t>
      </w:r>
      <w:r>
        <w:t xml:space="preserve">https://brdr.hkma.gov.hk/eng/doc-ldg/docId/getPdf/20251125-15-EN/CRP-1.pdf</w:t>
      </w:r>
    </w:p>
    <w:p>
      <w:pPr>
        <w:pStyle w:val="Compact"/>
        <w:numPr>
          <w:ilvl w:val="0"/>
          <w:numId w:val="1272"/>
        </w:numPr>
      </w:pPr>
      <w:r>
        <w:t xml:space="preserve">HKMA.</w:t>
      </w:r>
      <w:r>
        <w:t xml:space="preserve"> </w:t>
      </w:r>
      <w:r>
        <w:rPr>
          <w:i/>
          <w:iCs/>
        </w:rPr>
        <w:t xml:space="preserve">CRP-1 Classification of Cryptoassets</w:t>
      </w:r>
      <w:r>
        <w:t xml:space="preserve">, 27 November 2025. P.1 'Classification', para 1.1.4.</w:t>
      </w:r>
      <w:r>
        <w:t xml:space="preserve"> </w:t>
      </w:r>
      <w:r>
        <w:t xml:space="preserve">https://brdr.hkma.gov.hk/eng/doc-ldg/docId/getPdf/20251125-15-EN/CRP-1.pdf</w:t>
      </w:r>
    </w:p>
    <w:p>
      <w:pPr>
        <w:pStyle w:val="Compact"/>
        <w:numPr>
          <w:ilvl w:val="0"/>
          <w:numId w:val="1272"/>
        </w:numPr>
      </w:pPr>
      <w:r>
        <w:t xml:space="preserve">HKMA.</w:t>
      </w:r>
      <w:r>
        <w:t xml:space="preserve"> </w:t>
      </w:r>
      <w:r>
        <w:rPr>
          <w:i/>
          <w:iCs/>
        </w:rPr>
        <w:t xml:space="preserve">Rules on cryptoassets standard and other updates</w:t>
      </w:r>
      <w:r>
        <w:t xml:space="preserve">, 15 August 2025. P.1.</w:t>
      </w:r>
      <w:r>
        <w:t xml:space="preserve"> </w:t>
      </w:r>
      <w:r>
        <w:t xml:space="preserve">https://brdr.hkma.gov.hk/eng/doc-ldg/docId/20250815-1-EN</w:t>
      </w:r>
    </w:p>
    <w:p>
      <w:pPr>
        <w:pStyle w:val="Compact"/>
        <w:numPr>
          <w:ilvl w:val="0"/>
          <w:numId w:val="1272"/>
        </w:numPr>
      </w:pPr>
      <w:r>
        <w:t xml:space="preserve">HKMA.</w:t>
      </w:r>
      <w:r>
        <w:t xml:space="preserve"> </w:t>
      </w:r>
      <w:r>
        <w:rPr>
          <w:i/>
          <w:iCs/>
        </w:rPr>
        <w:t xml:space="preserve">HKMA unveils Project Ensemble to support the development of the Hong Kong tokenisation market</w:t>
      </w:r>
      <w:r>
        <w:t xml:space="preserve">, 7 March 2024. Para 2.</w:t>
      </w:r>
      <w:r>
        <w:t xml:space="preserve"> </w:t>
      </w:r>
      <w:r>
        <w:t xml:space="preserve">https://www.hkma.gov.hk/eng/news-and-media/press-releases/2024/03/20240307-5/</w:t>
      </w:r>
    </w:p>
    <w:p>
      <w:pPr>
        <w:pStyle w:val="Compact"/>
        <w:numPr>
          <w:ilvl w:val="0"/>
          <w:numId w:val="1272"/>
        </w:numPr>
      </w:pPr>
      <w:r>
        <w:t xml:space="preserve">HKMA.</w:t>
      </w:r>
      <w:r>
        <w:t xml:space="preserve"> </w:t>
      </w:r>
      <w:r>
        <w:rPr>
          <w:i/>
          <w:iCs/>
        </w:rPr>
        <w:t xml:space="preserve">Hong Kong Monetary Authority - Central Bank Digital Currency (CBDC)</w:t>
      </w:r>
      <w:r>
        <w:t xml:space="preserve">, 9 September 2026. 'Project Ensemble'.</w:t>
      </w:r>
      <w:r>
        <w:t xml:space="preserve"> </w:t>
      </w:r>
      <w:r>
        <w:t xml:space="preserve">https://www.hkma.gov.hk/eng/key-functions/international-financial-centre/fintech/central-bank-digital-currency/</w:t>
      </w:r>
    </w:p>
    <w:p>
      <w:pPr>
        <w:pStyle w:val="Compact"/>
        <w:numPr>
          <w:ilvl w:val="0"/>
          <w:numId w:val="1272"/>
        </w:numPr>
      </w:pPr>
      <w:r>
        <w:t xml:space="preserve">HKMA.</w:t>
      </w:r>
      <w:r>
        <w:t xml:space="preserve"> </w:t>
      </w:r>
      <w:r>
        <w:rPr>
          <w:i/>
          <w:iCs/>
        </w:rPr>
        <w:t xml:space="preserve">Sale and distribution of tokenised products</w:t>
      </w:r>
      <w:r>
        <w:t xml:space="preserve">, 20 February 2024. 'Coverage', fn 1; 'General principle', pp.1-2.</w:t>
      </w:r>
      <w:r>
        <w:t xml:space="preserve"> </w:t>
      </w:r>
      <w:r>
        <w:t xml:space="preserve">https://brdr.hkma.gov.hk/eng/doc-ldg/docId/20240220-10-EN</w:t>
      </w:r>
    </w:p>
    <w:p>
      <w:pPr>
        <w:pStyle w:val="Compact"/>
        <w:numPr>
          <w:ilvl w:val="0"/>
          <w:numId w:val="1272"/>
        </w:numPr>
      </w:pPr>
      <w:r>
        <w:t xml:space="preserve">SFC.</w:t>
      </w:r>
      <w:r>
        <w:t xml:space="preserve"> </w:t>
      </w:r>
      <w:r>
        <w:rPr>
          <w:i/>
          <w:iCs/>
        </w:rPr>
        <w:t xml:space="preserve">Circular on intermediaries engaging in tokenised securities-related activities</w:t>
      </w:r>
      <w:r>
        <w:t xml:space="preserve">, 2 November 2023. Paras 23-24.</w:t>
      </w:r>
      <w:r>
        <w:t xml:space="preserve"> </w:t>
      </w:r>
      <w:r>
        <w:t xml:space="preserve">https://apps.sfc.hk/edistributionWeb/gateway/EN/circular/doc?refNo=23EC52</w:t>
      </w:r>
    </w:p>
    <w:p>
      <w:pPr>
        <w:pStyle w:val="Compact"/>
        <w:numPr>
          <w:ilvl w:val="0"/>
          <w:numId w:val="1272"/>
        </w:numPr>
      </w:pPr>
      <w:r>
        <w:t xml:space="preserve">HKMA.</w:t>
      </w:r>
      <w:r>
        <w:t xml:space="preserve"> </w:t>
      </w:r>
      <w:r>
        <w:rPr>
          <w:i/>
          <w:iCs/>
        </w:rPr>
        <w:t xml:space="preserve">Bond Tokenisation in Hong Kong</w:t>
      </w:r>
      <w:r>
        <w:t xml:space="preserve">, 24 August 2023. Para 33.</w:t>
      </w:r>
      <w:r>
        <w:t xml:space="preserve"> </w:t>
      </w:r>
      <w:r>
        <w:t xml:space="preserve">https://www.hkma.gov.hk/media/eng/doc/key-information/press-release/2023/20230824e3a1.pdf</w:t>
      </w:r>
    </w:p>
    <w:p>
      <w:pPr>
        <w:pStyle w:val="Compact"/>
        <w:numPr>
          <w:ilvl w:val="0"/>
          <w:numId w:val="1272"/>
        </w:numPr>
      </w:pPr>
      <w:r>
        <w:t xml:space="preserve">HKMA.</w:t>
      </w:r>
      <w:r>
        <w:t xml:space="preserve"> </w:t>
      </w:r>
      <w:r>
        <w:rPr>
          <w:i/>
          <w:iCs/>
        </w:rPr>
        <w:t xml:space="preserve">Bond Tokenisation in Hong Kong</w:t>
      </w:r>
      <w:r>
        <w:t xml:space="preserve">, 24 August 2023. Paras 25-26.</w:t>
      </w:r>
      <w:r>
        <w:t xml:space="preserve"> </w:t>
      </w:r>
      <w:r>
        <w:t xml:space="preserve">https://www.hkma.gov.hk/media/eng/doc/key-information/press-release/2023/20230824e3a1.pdf</w:t>
      </w:r>
    </w:p>
    <w:p>
      <w:pPr>
        <w:pStyle w:val="Compact"/>
        <w:numPr>
          <w:ilvl w:val="0"/>
          <w:numId w:val="1272"/>
        </w:numPr>
      </w:pPr>
      <w:r>
        <w:t xml:space="preserve">HKMA.</w:t>
      </w:r>
      <w:r>
        <w:t xml:space="preserve"> </w:t>
      </w:r>
      <w:r>
        <w:rPr>
          <w:i/>
          <w:iCs/>
        </w:rPr>
        <w:t xml:space="preserve">HKMA Establishes CMU OmniClear Limited</w:t>
      </w:r>
      <w:r>
        <w:t xml:space="preserve">, 18 October 2024. Paras 1-3.</w:t>
      </w:r>
      <w:r>
        <w:t xml:space="preserve"> </w:t>
      </w:r>
      <w:r>
        <w:t xml:space="preserve">https://www.hkma.gov.hk/eng/news-and-media/press-releases/2024/10/20241018-5/</w:t>
      </w:r>
    </w:p>
    <w:p>
      <w:pPr>
        <w:pStyle w:val="Compact"/>
        <w:numPr>
          <w:ilvl w:val="0"/>
          <w:numId w:val="1272"/>
        </w:numPr>
      </w:pPr>
      <w:r>
        <w:t xml:space="preserve">HKMA.</w:t>
      </w:r>
      <w:r>
        <w:t xml:space="preserve"> </w:t>
      </w:r>
      <w:r>
        <w:rPr>
          <w:i/>
          <w:iCs/>
        </w:rPr>
        <w:t xml:space="preserve">HKMA launches Digital Bond Grant Scheme</w:t>
      </w:r>
      <w:r>
        <w:t xml:space="preserve">, 28 November 2024. Paras 2-3.</w:t>
      </w:r>
      <w:r>
        <w:t xml:space="preserve"> </w:t>
      </w:r>
      <w:r>
        <w:t xml:space="preserve">https://www.hkma.gov.hk/eng/news-and-media/press-releases/2024/11/20241128-3/</w:t>
      </w:r>
    </w:p>
    <w:p>
      <w:pPr>
        <w:pStyle w:val="Compact"/>
        <w:numPr>
          <w:ilvl w:val="0"/>
          <w:numId w:val="1272"/>
        </w:numPr>
      </w:pPr>
      <w:r>
        <w:t xml:space="preserve">HKMA.</w:t>
      </w:r>
      <w:r>
        <w:t xml:space="preserve"> </w:t>
      </w:r>
      <w:r>
        <w:rPr>
          <w:i/>
          <w:iCs/>
        </w:rPr>
        <w:t xml:space="preserve">HKMA launches Supervisory Incubator to foster responsible adoption of distributed ledger technology</w:t>
      </w:r>
      <w:r>
        <w:t xml:space="preserve">, 8 January 2025. Paras 1, 3.</w:t>
      </w:r>
      <w:r>
        <w:t xml:space="preserve"> </w:t>
      </w:r>
      <w:r>
        <w:t xml:space="preserve">https://www.hkma.gov.hk/eng/news-and-media/press-releases/2025/01/20250108-3/</w:t>
      </w:r>
    </w:p>
    <w:p>
      <w:pPr>
        <w:pStyle w:val="Compact"/>
        <w:numPr>
          <w:ilvl w:val="0"/>
          <w:numId w:val="1272"/>
        </w:numPr>
      </w:pPr>
      <w:r>
        <w:t xml:space="preserve">HKMA.</w:t>
      </w:r>
      <w:r>
        <w:t xml:space="preserve"> </w:t>
      </w:r>
      <w:r>
        <w:rPr>
          <w:i/>
          <w:iCs/>
        </w:rPr>
        <w:t xml:space="preserve">Risk management considerations related to the use of DLT</w:t>
      </w:r>
      <w:r>
        <w:t xml:space="preserve">, 16 April 2024. Introduction; item 1.</w:t>
      </w:r>
      <w:r>
        <w:t xml:space="preserve"> </w:t>
      </w:r>
      <w:r>
        <w:t xml:space="preserve">https://brdr.hkma.gov.hk/eng/doc-ldg/docId/20240416-2-EN</w:t>
      </w:r>
    </w:p>
    <w:p>
      <w:pPr>
        <w:pStyle w:val="Compact"/>
        <w:numPr>
          <w:ilvl w:val="0"/>
          <w:numId w:val="1272"/>
        </w:numPr>
      </w:pPr>
      <w:r>
        <w:t xml:space="preserve">HKMA.</w:t>
      </w:r>
      <w:r>
        <w:t xml:space="preserve"> </w:t>
      </w:r>
      <w:r>
        <w:rPr>
          <w:i/>
          <w:iCs/>
        </w:rPr>
        <w:t xml:space="preserve">Hong Kong Monetary Authority - Central Bank Digital Currency (CBDC)</w:t>
      </w:r>
      <w:r>
        <w:t xml:space="preserve">, 9 September 2026. Introduction.</w:t>
      </w:r>
      <w:r>
        <w:t xml:space="preserve"> </w:t>
      </w:r>
      <w:r>
        <w:t xml:space="preserve">https://www.hkma.gov.hk/eng/key-functions/international-financial-centre/fintech/central-bank-digital-currency/</w:t>
      </w:r>
    </w:p>
    <w:p>
      <w:pPr>
        <w:pStyle w:val="Compact"/>
        <w:numPr>
          <w:ilvl w:val="0"/>
          <w:numId w:val="1272"/>
        </w:numPr>
      </w:pPr>
      <w:r>
        <w:t xml:space="preserve">HKMA.</w:t>
      </w:r>
      <w:r>
        <w:t xml:space="preserve"> </w:t>
      </w:r>
      <w:r>
        <w:rPr>
          <w:i/>
          <w:iCs/>
        </w:rPr>
        <w:t xml:space="preserve">HKMA unveils Project Ensemble to support the development of the Hong Kong tokenisation market</w:t>
      </w:r>
      <w:r>
        <w:t xml:space="preserve">, 7 March 2024. Paras 1-2.</w:t>
      </w:r>
      <w:r>
        <w:t xml:space="preserve"> </w:t>
      </w:r>
      <w:r>
        <w:t xml:space="preserve">https://www.hkma.gov.hk/eng/news-and-media/press-releases/2024/03/20240307-5/</w:t>
      </w:r>
    </w:p>
    <w:p>
      <w:pPr>
        <w:pStyle w:val="Compact"/>
        <w:numPr>
          <w:ilvl w:val="0"/>
          <w:numId w:val="1272"/>
        </w:numPr>
      </w:pPr>
      <w:r>
        <w:t xml:space="preserve">HKMA.</w:t>
      </w:r>
      <w:r>
        <w:t xml:space="preserve"> </w:t>
      </w:r>
      <w:r>
        <w:rPr>
          <w:i/>
          <w:iCs/>
        </w:rPr>
        <w:t xml:space="preserve">HKMA commences Phase 2 of e-HKD Pilot Programme and expands Project e-HKD to explore new forms of digital money</w:t>
      </w:r>
      <w:r>
        <w:t xml:space="preserve">, 23 September 2024. Para 1.</w:t>
      </w:r>
      <w:r>
        <w:t xml:space="preserve"> </w:t>
      </w:r>
      <w:r>
        <w:t xml:space="preserve">https://www.hkma.gov.hk/eng/news-and-media/press-releases/2024/09/20240923-3/</w:t>
      </w:r>
    </w:p>
    <w:p>
      <w:pPr>
        <w:pStyle w:val="Compact"/>
        <w:numPr>
          <w:ilvl w:val="0"/>
          <w:numId w:val="1272"/>
        </w:numPr>
      </w:pPr>
      <w:r>
        <w:t xml:space="preserve">HKMA.</w:t>
      </w:r>
      <w:r>
        <w:t xml:space="preserve"> </w:t>
      </w:r>
      <w:r>
        <w:rPr>
          <w:i/>
          <w:iCs/>
        </w:rPr>
        <w:t xml:space="preserve">Hong Kong Monetary Authority - Central Bank Digital Currency (CBDC)</w:t>
      </w:r>
      <w:r>
        <w:t xml:space="preserve">, 9 September 2026. 'Three-rail approach'.</w:t>
      </w:r>
      <w:r>
        <w:t xml:space="preserve"> </w:t>
      </w:r>
      <w:r>
        <w:t xml:space="preserve">https://www.hkma.gov.hk/eng/key-functions/international-financial-centre/fintech/central-bank-digital-currency/</w:t>
      </w:r>
    </w:p>
    <w:p>
      <w:pPr>
        <w:pStyle w:val="Compact"/>
        <w:numPr>
          <w:ilvl w:val="0"/>
          <w:numId w:val="1272"/>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Paras 1-2.</w:t>
      </w:r>
      <w:r>
        <w:t xml:space="preserve"> </w:t>
      </w:r>
      <w:r>
        <w:t xml:space="preserve">https://www.hkma.gov.hk/eng/news-and-media/press-releases/2025/11/20251113-3/</w:t>
      </w:r>
    </w:p>
    <w:p>
      <w:pPr>
        <w:pStyle w:val="Compact"/>
        <w:numPr>
          <w:ilvl w:val="0"/>
          <w:numId w:val="1272"/>
        </w:numPr>
      </w:pPr>
      <w:r>
        <w:t xml:space="preserve">HKMA.</w:t>
      </w:r>
      <w:r>
        <w:t xml:space="preserve"> </w:t>
      </w:r>
      <w:r>
        <w:rPr>
          <w:i/>
          <w:iCs/>
        </w:rPr>
        <w:t xml:space="preserve">HKMA establishes the Project Ensemble Architecture Community</w:t>
      </w:r>
      <w:r>
        <w:t xml:space="preserve">, 7 May 2024. Paras 1-3.</w:t>
      </w:r>
      <w:r>
        <w:t xml:space="preserve"> </w:t>
      </w:r>
      <w:r>
        <w:t xml:space="preserve">https://www.hkma.gov.hk/eng/news-and-media/press-releases/2024/05/20240507-4/</w:t>
      </w:r>
    </w:p>
    <w:p>
      <w:pPr>
        <w:pStyle w:val="Compact"/>
        <w:numPr>
          <w:ilvl w:val="0"/>
          <w:numId w:val="1272"/>
        </w:numPr>
      </w:pPr>
      <w:r>
        <w:t xml:space="preserve">HKMA.</w:t>
      </w:r>
      <w:r>
        <w:t xml:space="preserve"> </w:t>
      </w:r>
      <w:r>
        <w:rPr>
          <w:i/>
          <w:iCs/>
        </w:rPr>
        <w:t xml:space="preserve">Joint statement on the Multiple Central Bank Digital Currency (m-CBDC) Bridge Project</w:t>
      </w:r>
      <w:r>
        <w:t xml:space="preserve">, 23 February 2021. Para 2.</w:t>
      </w:r>
      <w:r>
        <w:t xml:space="preserve"> </w:t>
      </w:r>
      <w:r>
        <w:t xml:space="preserve">https://www.hkma.gov.hk/eng/news-and-media/press-releases/2021/02/20210223-3/</w:t>
      </w:r>
    </w:p>
    <w:p>
      <w:pPr>
        <w:pStyle w:val="Compact"/>
        <w:numPr>
          <w:ilvl w:val="0"/>
          <w:numId w:val="1272"/>
        </w:numPr>
      </w:pPr>
      <w:r>
        <w:t xml:space="preserve">BIS.</w:t>
      </w:r>
      <w:r>
        <w:t xml:space="preserve"> </w:t>
      </w:r>
      <w:r>
        <w:rPr>
          <w:i/>
          <w:iCs/>
        </w:rPr>
        <w:t xml:space="preserve">Experimenting with a multi-CBDC platform for cross-border payments (Project mBridge Update)</w:t>
      </w:r>
      <w:r>
        <w:t xml:space="preserve">, 30 October 2023. P.3.</w:t>
      </w:r>
      <w:r>
        <w:t xml:space="preserve"> </w:t>
      </w:r>
      <w:r>
        <w:t xml:space="preserve">https://www.hkma.gov.hk/media/eng/doc/key-functions/financial-infrastructure/mBridge_publication.pdf</w:t>
      </w:r>
    </w:p>
    <w:p>
      <w:pPr>
        <w:pStyle w:val="Compact"/>
        <w:numPr>
          <w:ilvl w:val="0"/>
          <w:numId w:val="1272"/>
        </w:numPr>
      </w:pPr>
      <w:r>
        <w:t xml:space="preserve">HKMA.</w:t>
      </w:r>
      <w:r>
        <w:t xml:space="preserve"> </w:t>
      </w:r>
      <w:r>
        <w:rPr>
          <w:i/>
          <w:iCs/>
        </w:rPr>
        <w:t xml:space="preserve">HKMA launches Project Ensemble Sandbox to accelerate adoption of tokenisation</w:t>
      </w:r>
      <w:r>
        <w:t xml:space="preserve">, 28 August 2024. Para 2.</w:t>
      </w:r>
      <w:r>
        <w:t xml:space="preserve"> </w:t>
      </w:r>
      <w:r>
        <w:t xml:space="preserve">https://www.hkma.gov.hk/eng/news-and-media/press-releases/2024/08/20240828-3/</w:t>
      </w:r>
    </w:p>
    <w:p>
      <w:pPr>
        <w:pStyle w:val="Compact"/>
        <w:numPr>
          <w:ilvl w:val="0"/>
          <w:numId w:val="1272"/>
        </w:numPr>
      </w:pPr>
      <w:r>
        <w:t xml:space="preserve">SFC.</w:t>
      </w:r>
      <w:r>
        <w:t xml:space="preserve"> </w:t>
      </w:r>
      <w:r>
        <w:rPr>
          <w:i/>
          <w:iCs/>
        </w:rPr>
        <w:t xml:space="preserve">Circular on shared liquidity by virtual asset trading platforms</w:t>
      </w:r>
      <w:r>
        <w:t xml:space="preserve">, 3 November 2025. Para 13.</w:t>
      </w:r>
      <w:r>
        <w:t xml:space="preserve"> </w:t>
      </w:r>
      <w:r>
        <w:t xml:space="preserve">https://apps.sfc.hk/edistributionWeb/gateway/EN/circular/doc?refNo=25EC56</w:t>
      </w:r>
    </w:p>
    <w:p>
      <w:pPr>
        <w:pStyle w:val="Compact"/>
        <w:numPr>
          <w:ilvl w:val="0"/>
          <w:numId w:val="1272"/>
        </w:numPr>
      </w:pPr>
      <w:r>
        <w:t xml:space="preserve">HKMA.</w:t>
      </w:r>
      <w:r>
        <w:t xml:space="preserve"> </w:t>
      </w:r>
      <w:r>
        <w:rPr>
          <w:i/>
          <w:iCs/>
        </w:rPr>
        <w:t xml:space="preserve">e-HKD Pilot Programme • Phase 1 Report</w:t>
      </w:r>
      <w:r>
        <w:t xml:space="preserve">, 30 October 2023. S.4.1.3, p.30.</w:t>
      </w:r>
      <w:r>
        <w:t xml:space="preserve"> </w:t>
      </w:r>
      <w:r>
        <w:t xml:space="preserve">https://www.hkma.gov.hk/media/eng/doc/key-information/press-release/2023/20231030e3a1.pdf</w:t>
      </w:r>
    </w:p>
    <w:p>
      <w:pPr>
        <w:pStyle w:val="Compact"/>
        <w:numPr>
          <w:ilvl w:val="0"/>
          <w:numId w:val="1272"/>
        </w:numPr>
      </w:pPr>
      <w:r>
        <w:t xml:space="preserve">HKMA.</w:t>
      </w:r>
      <w:r>
        <w:t xml:space="preserve"> </w:t>
      </w:r>
      <w:r>
        <w:rPr>
          <w:i/>
          <w:iCs/>
        </w:rPr>
        <w:t xml:space="preserve">e-HKD Pilot Programme Phase 2 Report</w:t>
      </w:r>
      <w:r>
        <w:t xml:space="preserve">, 28 October 2025. Section 4 'Programmability', p.33; Glossary, p.43.</w:t>
      </w:r>
      <w:r>
        <w:t xml:space="preserve"> </w:t>
      </w:r>
      <w:r>
        <w:t xml:space="preserve">https://www.hkma.gov.hk/eng/news-and-media/press-releases/2025/10/20251028-4/</w:t>
      </w:r>
    </w:p>
    <w:p>
      <w:pPr>
        <w:pStyle w:val="Compact"/>
        <w:numPr>
          <w:ilvl w:val="0"/>
          <w:numId w:val="1272"/>
        </w:numPr>
      </w:pPr>
      <w:r>
        <w:t xml:space="preserve">HKMA.</w:t>
      </w:r>
      <w:r>
        <w:t xml:space="preserve"> </w:t>
      </w:r>
      <w:r>
        <w:rPr>
          <w:i/>
          <w:iCs/>
        </w:rPr>
        <w:t xml:space="preserve">Project Sela – An accessible and secure retail CBDC ecosystem</w:t>
      </w:r>
      <w:r>
        <w:t xml:space="preserve">, 12 September 2023. Section 2, p.8.</w:t>
      </w:r>
      <w:r>
        <w:t xml:space="preserve"> </w:t>
      </w:r>
      <w:r>
        <w:t xml:space="preserve">https://www.hkma.gov.hk/media/eng/doc/key-information/press-release/2023/20230912e3a1.pdf</w:t>
      </w:r>
    </w:p>
    <w:p>
      <w:pPr>
        <w:pStyle w:val="Compact"/>
        <w:numPr>
          <w:ilvl w:val="0"/>
          <w:numId w:val="1272"/>
        </w:numPr>
      </w:pPr>
      <w:r>
        <w:t xml:space="preserve">HKMA.</w:t>
      </w:r>
      <w:r>
        <w:t xml:space="preserve"> </w:t>
      </w:r>
      <w:r>
        <w:rPr>
          <w:i/>
          <w:iCs/>
        </w:rPr>
        <w:t xml:space="preserve">Expanding the cross-boundary e-CNY pilot in Hong Kong</w:t>
      </w:r>
      <w:r>
        <w:t xml:space="preserve">, 17 May 2024. Annex 2.</w:t>
      </w:r>
      <w:r>
        <w:t xml:space="preserve"> </w:t>
      </w:r>
      <w:r>
        <w:t xml:space="preserve">https://www.hkma.gov.hk/eng/news-and-media/press-releases/2024/05/20240517-3/</w:t>
      </w:r>
    </w:p>
    <w:p>
      <w:pPr>
        <w:pStyle w:val="Compact"/>
        <w:numPr>
          <w:ilvl w:val="0"/>
          <w:numId w:val="1272"/>
        </w:numPr>
      </w:pPr>
      <w:r>
        <w:t xml:space="preserve">FSTB.</w:t>
      </w:r>
      <w:r>
        <w:t xml:space="preserve"> </w:t>
      </w:r>
      <w:r>
        <w:rPr>
          <w:i/>
          <w:iCs/>
        </w:rPr>
        <w:t xml:space="preserve">Hong Kong commits to implementing Crypto-Asset Reporting Framework</w:t>
      </w:r>
      <w:r>
        <w:t xml:space="preserve">, 13 December 2024. Para 2.</w:t>
      </w:r>
      <w:r>
        <w:t xml:space="preserve"> </w:t>
      </w:r>
      <w:r>
        <w:t xml:space="preserve">https://www.info.gov.hk/gia/general/202412/13/P2024121300491.htm</w:t>
      </w:r>
    </w:p>
    <w:p>
      <w:pPr>
        <w:pStyle w:val="Compact"/>
        <w:numPr>
          <w:ilvl w:val="0"/>
          <w:numId w:val="1272"/>
        </w:numPr>
      </w:pPr>
      <w:r>
        <w:t xml:space="preserve">LegCo.</w:t>
      </w:r>
      <w:r>
        <w:t xml:space="preserve"> </w:t>
      </w:r>
      <w:r>
        <w:rPr>
          <w:i/>
          <w:iCs/>
        </w:rPr>
        <w:t xml:space="preserve">Inland Revenue (Amendment) (Crypto-Asset Reporting Framework and Amended Common Reporting Standard) Bill 2026</w:t>
      </w:r>
      <w:r>
        <w:t xml:space="preserve">, 22 May 2026. Ss.50M-50N.</w:t>
      </w:r>
      <w:r>
        <w:t xml:space="preserve"> </w:t>
      </w:r>
      <w:r>
        <w:t xml:space="preserve">https://www.ird.gov.hk/eng/pdf/carf/Inland%20Revenue%20(Amendment)%20(Crypto-Asset%20Reporting%20Framework%20and%20Amended%20Common%20Reporting%20Standard)%20Bill%202026(eng).pdf</w:t>
      </w:r>
    </w:p>
    <w:p>
      <w:pPr>
        <w:pStyle w:val="Compact"/>
        <w:numPr>
          <w:ilvl w:val="0"/>
          <w:numId w:val="1272"/>
        </w:numPr>
      </w:pPr>
      <w:r>
        <w:t xml:space="preserve">FSTB.</w:t>
      </w:r>
      <w:r>
        <w:t xml:space="preserve"> </w:t>
      </w:r>
      <w:r>
        <w:rPr>
          <w:i/>
          <w:iCs/>
        </w:rPr>
        <w:t xml:space="preserve">Inland Revenue (Amendment) (Crypto-Asset Reporting Framework and Amended Common Reporting Standard) Bill 2026 to be gazetted</w:t>
      </w:r>
      <w:r>
        <w:t xml:space="preserve">, 20 May 2026. Final para.</w:t>
      </w:r>
      <w:r>
        <w:t xml:space="preserve"> </w:t>
      </w:r>
      <w:r>
        <w:t xml:space="preserve">https://www.info.gov.hk/gia/general/202605/20/P2026052000240.htm</w:t>
      </w:r>
    </w:p>
    <w:p>
      <w:pPr>
        <w:pStyle w:val="Compact"/>
        <w:numPr>
          <w:ilvl w:val="0"/>
          <w:numId w:val="1272"/>
        </w:numPr>
      </w:pPr>
      <w:r>
        <w:t xml:space="preserve">FSTB.</w:t>
      </w:r>
      <w:r>
        <w:t xml:space="preserve"> </w:t>
      </w:r>
      <w:r>
        <w:rPr>
          <w:i/>
          <w:iCs/>
        </w:rPr>
        <w:t xml:space="preserve">Implementation of Crypto-Asset Reporting Framework and Amendments in Relation to Common Reporting Standard in Hong Kong</w:t>
      </w:r>
      <w:r>
        <w:t xml:space="preserve">, 9 December 2025. Abbreviations; para 4.14.</w:t>
      </w:r>
      <w:r>
        <w:t xml:space="preserve"> </w:t>
      </w:r>
      <w:r>
        <w:t xml:space="preserve">https://www.gov.hk/en/residents/government/publication/consultation/docs/2026/crypto-framework.pdf</w:t>
      </w:r>
    </w:p>
    <w:p>
      <w:pPr>
        <w:pStyle w:val="Compact"/>
        <w:numPr>
          <w:ilvl w:val="0"/>
          <w:numId w:val="1272"/>
        </w:numPr>
      </w:pPr>
      <w:r>
        <w:t xml:space="preserve">FSTB.</w:t>
      </w:r>
      <w:r>
        <w:t xml:space="preserve"> </w:t>
      </w:r>
      <w:r>
        <w:rPr>
          <w:i/>
          <w:iCs/>
        </w:rPr>
        <w:t xml:space="preserve">Implementation of Crypto-Asset Reporting Framework and Amendments in Relation to Common Reporting Standard in Hong Kong</w:t>
      </w:r>
      <w:r>
        <w:t xml:space="preserve">, 9 December 2025. Paras 1.5, 4.3.</w:t>
      </w:r>
      <w:r>
        <w:t xml:space="preserve"> </w:t>
      </w:r>
      <w:r>
        <w:t xml:space="preserve">https://www.gov.hk/en/residents/government/publication/consultation/docs/2026/crypto-framework.pdf</w:t>
      </w:r>
    </w:p>
    <w:p>
      <w:pPr>
        <w:pStyle w:val="Compact"/>
        <w:numPr>
          <w:ilvl w:val="0"/>
          <w:numId w:val="1272"/>
        </w:numPr>
      </w:pPr>
      <w:r>
        <w:t xml:space="preserve">IRD.</w:t>
      </w:r>
      <w:r>
        <w:t xml:space="preserve"> </w:t>
      </w:r>
      <w:r>
        <w:rPr>
          <w:i/>
          <w:iCs/>
        </w:rPr>
        <w:t xml:space="preserve">IRD: Crypto-Asset Reporting Framework page</w:t>
      </w:r>
      <w:r>
        <w:t xml:space="preserve">. 'Penalty provisions'.</w:t>
      </w:r>
      <w:r>
        <w:t xml:space="preserve"> </w:t>
      </w:r>
      <w:r>
        <w:t xml:space="preserve">https://www.ird.gov.hk/eng/tax/dta_carf.htm</w:t>
      </w:r>
    </w:p>
    <w:p>
      <w:pPr>
        <w:pStyle w:val="Compact"/>
        <w:numPr>
          <w:ilvl w:val="0"/>
          <w:numId w:val="1272"/>
        </w:numPr>
      </w:pPr>
      <w:r>
        <w:t xml:space="preserve">Government.</w:t>
      </w:r>
      <w:r>
        <w:t xml:space="preserve"> </w:t>
      </w:r>
      <w:r>
        <w:rPr>
          <w:i/>
          <w:iCs/>
        </w:rPr>
        <w:t xml:space="preserve">The Chief Executive's 2026 Policy Address</w:t>
      </w:r>
      <w:r>
        <w:t xml:space="preserve">, 16 September 2026. Item 209, p.112.</w:t>
      </w:r>
      <w:r>
        <w:t xml:space="preserve"> </w:t>
      </w:r>
      <w:r>
        <w:t xml:space="preserve">https://www.policyaddress.gov.hk/2026/public/pdf/policy/policy-full_en.pdf</w:t>
      </w:r>
    </w:p>
    <w:p>
      <w:pPr>
        <w:pStyle w:val="Compact"/>
        <w:numPr>
          <w:ilvl w:val="0"/>
          <w:numId w:val="1272"/>
        </w:numPr>
      </w:pPr>
      <w:r>
        <w:t xml:space="preserve">Government.</w:t>
      </w:r>
      <w:r>
        <w:t xml:space="preserve"> </w:t>
      </w:r>
      <w:r>
        <w:rPr>
          <w:i/>
          <w:iCs/>
        </w:rPr>
        <w:t xml:space="preserve">The Chief Executive's 2026 Policy Address</w:t>
      </w:r>
      <w:r>
        <w:t xml:space="preserve">, 16 September 2026. Para 51(iii).</w:t>
      </w:r>
      <w:r>
        <w:t xml:space="preserve"> </w:t>
      </w:r>
      <w:r>
        <w:t xml:space="preserve">https://www.policyaddress.gov.hk/2026/public/pdf/policy/policy-full_en.pdf</w:t>
      </w:r>
    </w:p>
    <w:p>
      <w:pPr>
        <w:pStyle w:val="Compact"/>
        <w:numPr>
          <w:ilvl w:val="0"/>
          <w:numId w:val="1272"/>
        </w:numPr>
      </w:pPr>
      <w:r>
        <w:t xml:space="preserve">SFC.</w:t>
      </w:r>
      <w:r>
        <w:t xml:space="preserve"> </w:t>
      </w:r>
      <w:r>
        <w:rPr>
          <w:i/>
          <w:iCs/>
        </w:rPr>
        <w:t xml:space="preserve">Circular to Licensed Corporations, SFC-licensed Virtual Asset Service Providers and Associated Entities - Anti-Money Laundering / Counter-Financing of Terrorism (1) FATF Statement on High-Risk Jurisdictions subject to a Call for Action (2) FATF Statement on Jurisdictions under Increased Monitoring (3) Outcomes from the Joint FATF-MONEYVAL Plenary, 12-13 June 2025</w:t>
      </w:r>
      <w:r>
        <w:t xml:space="preserve">, 27 June 2025. P.3, para (e).</w:t>
      </w:r>
      <w:r>
        <w:t xml:space="preserve"> </w:t>
      </w:r>
      <w:r>
        <w:t xml:space="preserve">https://apps.sfc.hk/edistributionWeb/gateway/EN/circular/doc?refNo=25EC37</w:t>
      </w:r>
    </w:p>
    <w:p>
      <w:pPr>
        <w:pStyle w:val="Compact"/>
        <w:numPr>
          <w:ilvl w:val="0"/>
          <w:numId w:val="1272"/>
        </w:numPr>
      </w:pPr>
      <w:r>
        <w:t xml:space="preserve">FSTB.</w:t>
      </w:r>
      <w:r>
        <w:t xml:space="preserve"> </w:t>
      </w:r>
      <w:r>
        <w:rPr>
          <w:i/>
          <w:iCs/>
        </w:rPr>
        <w:t xml:space="preserve">Policy Statement on Development of Virtual Assets in Hong Kong</w:t>
      </w:r>
      <w:r>
        <w:t xml:space="preserve">, 31 October 2022. Para 4.</w:t>
      </w:r>
      <w:r>
        <w:t xml:space="preserve"> </w:t>
      </w:r>
      <w:r>
        <w:t xml:space="preserve">https://gia.info.gov.hk/general/202210/31/P2022103000454_404805_1_1667173469522.pdf</w:t>
      </w:r>
    </w:p>
    <w:p>
      <w:pPr>
        <w:pStyle w:val="Compact"/>
        <w:numPr>
          <w:ilvl w:val="0"/>
          <w:numId w:val="1272"/>
        </w:numPr>
      </w:pPr>
      <w:r>
        <w:t xml:space="preserve">FSTB.</w:t>
      </w:r>
      <w:r>
        <w:t xml:space="preserve"> </w:t>
      </w:r>
      <w:r>
        <w:rPr>
          <w:i/>
          <w:iCs/>
        </w:rPr>
        <w:t xml:space="preserve">Policy Statement 2.0 on the Development of Digital Assets in Hong Kong</w:t>
      </w:r>
      <w:r>
        <w:t xml:space="preserve">, 26 June 2025. Para 4.</w:t>
      </w:r>
      <w:r>
        <w:t xml:space="preserve"> </w:t>
      </w:r>
      <w:r>
        <w:t xml:space="preserve">https://gia.info.gov.hk/general/202506/26/P2025062600269_500089_1_1750909574183.pdf</w:t>
      </w:r>
    </w:p>
    <w:p>
      <w:pPr>
        <w:pStyle w:val="Compact"/>
        <w:numPr>
          <w:ilvl w:val="0"/>
          <w:numId w:val="1272"/>
        </w:numPr>
      </w:pPr>
      <w:r>
        <w:t xml:space="preserve">SFC.</w:t>
      </w:r>
      <w:r>
        <w:t xml:space="preserve"> </w:t>
      </w:r>
      <w:r>
        <w:rPr>
          <w:i/>
          <w:iCs/>
        </w:rPr>
        <w:t xml:space="preserve">“A-S-P-I-Re” for a brighter future: SFC’s regulatory roadmap for Hong Kong’s virtual asset market</w:t>
      </w:r>
      <w:r>
        <w:t xml:space="preserve">, 19 February 2025. Executive Summary.</w:t>
      </w:r>
      <w:r>
        <w:t xml:space="preserve"> </w:t>
      </w:r>
      <w:r>
        <w:t xml:space="preserve">https://www.sfc.hk/en/News-and-announcements/Policy-statements-and-announcements/A-S-P-I-Re-for-a-brighter-future-SFCs-regulatory-roadmap-for-Hong-Kongs-virtual-asset-market</w:t>
      </w:r>
    </w:p>
    <w:p>
      <w:pPr>
        <w:pStyle w:val="Compact"/>
        <w:numPr>
          <w:ilvl w:val="0"/>
          <w:numId w:val="1272"/>
        </w:numPr>
      </w:pPr>
      <w:r>
        <w:t xml:space="preserve">HKMA.</w:t>
      </w:r>
      <w:r>
        <w:t xml:space="preserve"> </w:t>
      </w:r>
      <w:r>
        <w:rPr>
          <w:i/>
          <w:iCs/>
        </w:rPr>
        <w:t xml:space="preserve">Hong Kong Monetary Authority - The HKMA Unveils “Fintech 2030” at the Hong Kong FinTech Week 2025</w:t>
      </w:r>
      <w:r>
        <w:t xml:space="preserve">, 3 November 2025. Para 3.</w:t>
      </w:r>
      <w:r>
        <w:t xml:space="preserve"> </w:t>
      </w:r>
      <w:r>
        <w:t xml:space="preserve">https://www.hkma.gov.hk/eng/news-and-media/press-releases/2025/11/20251103-3/</w:t>
      </w:r>
    </w:p>
    <w:p>
      <w:pPr>
        <w:pStyle w:val="Compact"/>
        <w:numPr>
          <w:ilvl w:val="0"/>
          <w:numId w:val="1272"/>
        </w:numPr>
      </w:pPr>
      <w:r>
        <w:t xml:space="preserve">HKMA.</w:t>
      </w:r>
      <w:r>
        <w:t xml:space="preserve"> </w:t>
      </w:r>
      <w:r>
        <w:rPr>
          <w:i/>
          <w:iCs/>
        </w:rPr>
        <w:t xml:space="preserve">Hong Kong Monetary Authority - Central Bank Digital Currency (CBDC)</w:t>
      </w:r>
      <w:r>
        <w:t xml:space="preserve">, 9 September 2026. 'e-HKD for financial institutions'.</w:t>
      </w:r>
      <w:r>
        <w:t xml:space="preserve"> </w:t>
      </w:r>
      <w:r>
        <w:t xml:space="preserve">https://www.hkma.gov.hk/eng/key-functions/international-financial-centre/fintech/central-bank-digital-currency/</w:t>
      </w:r>
    </w:p>
    <w:p>
      <w:pPr>
        <w:pStyle w:val="Compact"/>
        <w:numPr>
          <w:ilvl w:val="0"/>
          <w:numId w:val="1272"/>
        </w:numPr>
      </w:pPr>
      <w:r>
        <w:t xml:space="preserve">SFC.</w:t>
      </w:r>
      <w:r>
        <w:t xml:space="preserve"> </w:t>
      </w:r>
      <w:r>
        <w:rPr>
          <w:i/>
          <w:iCs/>
        </w:rPr>
        <w:t xml:space="preserve">Statement on initial coin offerings</w:t>
      </w:r>
      <w:r>
        <w:t xml:space="preserve">, 5 September 2017. Para 1; 'Offering of securities'.</w:t>
      </w:r>
      <w:r>
        <w:t xml:space="preserve"> </w:t>
      </w:r>
      <w:r>
        <w:t xml:space="preserve">https://www.sfc.hk/en/News-and-announcements/Policy-statements-and-announcements/Statement-on-initial-coin-offerings</w:t>
      </w:r>
    </w:p>
    <w:p>
      <w:pPr>
        <w:pStyle w:val="Compact"/>
        <w:numPr>
          <w:ilvl w:val="0"/>
          <w:numId w:val="1272"/>
        </w:numPr>
      </w:pPr>
      <w:r>
        <w:t xml:space="preserve">HKMA.</w:t>
      </w:r>
      <w:r>
        <w:t xml:space="preserve"> </w:t>
      </w:r>
      <w:r>
        <w:rPr>
          <w:i/>
          <w:iCs/>
        </w:rPr>
        <w:t xml:space="preserve">Keynote Speech at Hong Kong Digital Finance Summit 2026</w:t>
      </w:r>
      <w:r>
        <w:t xml:space="preserve">, 29 May 2026. 'A Decade of Progress'.</w:t>
      </w:r>
      <w:r>
        <w:t xml:space="preserve"> </w:t>
      </w:r>
      <w:r>
        <w:t xml:space="preserve">https://www.hkma.gov.hk/eng/news-and-media/speeches/2026/05/20260529-1/</w:t>
      </w:r>
    </w:p>
    <w:p>
      <w:pPr>
        <w:pStyle w:val="Compact"/>
        <w:numPr>
          <w:ilvl w:val="0"/>
          <w:numId w:val="1272"/>
        </w:numPr>
      </w:pPr>
      <w:r>
        <w:t xml:space="preserve">HKMA.</w:t>
      </w:r>
      <w:r>
        <w:t xml:space="preserve"> </w:t>
      </w:r>
      <w:r>
        <w:rPr>
          <w:i/>
          <w:iCs/>
        </w:rPr>
        <w:t xml:space="preserve">Hong Kong Monetary Authority - Keynote Speech at Treasury Markets Summit 2018: “Crypto-assets and Money”</w:t>
      </w:r>
      <w:r>
        <w:t xml:space="preserve">, 21 September 2018. Paras (a)-(c) and following paragraph.</w:t>
      </w:r>
      <w:r>
        <w:t xml:space="preserve"> </w:t>
      </w:r>
      <w:r>
        <w:t xml:space="preserve">https://www.hkma.gov.hk/eng/news-and-media/speeches/2018/09/20180921-1/</w:t>
      </w:r>
    </w:p>
    <w:p>
      <w:pPr>
        <w:pStyle w:val="Compact"/>
        <w:numPr>
          <w:ilvl w:val="0"/>
          <w:numId w:val="1272"/>
        </w:numPr>
      </w:pPr>
      <w:r>
        <w:t xml:space="preserve">SFC.</w:t>
      </w:r>
      <w:r>
        <w:t xml:space="preserve"> </w:t>
      </w:r>
      <w:r>
        <w:rPr>
          <w:i/>
          <w:iCs/>
        </w:rPr>
        <w:t xml:space="preserve">Statement on regulatory framework for virtual asset portfolios managers, fund distributors and trading platform operators</w:t>
      </w:r>
      <w:r>
        <w:t xml:space="preserve">, 1 November 2018. Section I(b), footnote 6.</w:t>
      </w:r>
      <w:r>
        <w:t xml:space="preserve"> </w:t>
      </w:r>
      <w:r>
        <w:t xml:space="preserve">https://www.sfc.hk/en/News-and-announcements/Policy-statements-and-announcements/Statement-on-regulatory-framework-for-virtual-asset-portfolios-managers</w:t>
      </w:r>
    </w:p>
    <w:p>
      <w:pPr>
        <w:pStyle w:val="Compact"/>
        <w:numPr>
          <w:ilvl w:val="0"/>
          <w:numId w:val="1272"/>
        </w:numPr>
      </w:pPr>
      <w:r>
        <w:t xml:space="preserve">HKMA, SFC.</w:t>
      </w:r>
      <w:r>
        <w:t xml:space="preserve"> </w:t>
      </w:r>
      <w:r>
        <w:rPr>
          <w:i/>
          <w:iCs/>
        </w:rPr>
        <w:t xml:space="preserve">Inthanon-LionRock: Leveraging Distributed Ledger Technology to Increase Efficiency in Cross-Border Payments</w:t>
      </w:r>
      <w:r>
        <w:t xml:space="preserve">, 1 January 2020. S.01 Executive Summary.</w:t>
      </w:r>
      <w:r>
        <w:t xml:space="preserve"> </w:t>
      </w:r>
      <w:r>
        <w:t xml:space="preserve">https://www.hkma.gov.hk/media/eng/doc/key-functions/financial-infrastructure/Report_on_Project_Inthanon-LionRock.pdf</w:t>
      </w:r>
    </w:p>
    <w:p>
      <w:pPr>
        <w:pStyle w:val="Compact"/>
        <w:numPr>
          <w:ilvl w:val="0"/>
          <w:numId w:val="1272"/>
        </w:numPr>
      </w:pPr>
      <w:r>
        <w:t xml:space="preserve">SFC.</w:t>
      </w:r>
      <w:r>
        <w:t xml:space="preserve"> </w:t>
      </w:r>
      <w:r>
        <w:rPr>
          <w:i/>
          <w:iCs/>
        </w:rPr>
        <w:t xml:space="preserve">Position paper: Regulation of virtual asset trading platforms</w:t>
      </w:r>
      <w:r>
        <w:t xml:space="preserve">, 6 November 2019. Paras 3-5, 50; T&amp;C para 7.5(c).</w:t>
      </w:r>
      <w:r>
        <w:t xml:space="preserve"> </w:t>
      </w:r>
      <w:r>
        <w:t xml:space="preserve">https://www.sfc.hk/en/News-and-announcements/Policy-statements-and-announcements/Position-paper-Regulation-of-virtual-asset-trading-platforms</w:t>
      </w:r>
    </w:p>
    <w:p>
      <w:pPr>
        <w:pStyle w:val="Compact"/>
        <w:numPr>
          <w:ilvl w:val="0"/>
          <w:numId w:val="1272"/>
        </w:numPr>
      </w:pPr>
      <w:r>
        <w:t xml:space="preserve">HKMA.</w:t>
      </w:r>
      <w:r>
        <w:t xml:space="preserve"> </w:t>
      </w:r>
      <w:r>
        <w:rPr>
          <w:i/>
          <w:iCs/>
        </w:rPr>
        <w:t xml:space="preserve">Managing ML/TF Risks Associated with Virtual Assets (VAs) and Virtual Asset Service Providers (VASPs)</w:t>
      </w:r>
      <w:r>
        <w:t xml:space="preserve">, 16 December 2019. Pp.1-2.</w:t>
      </w:r>
      <w:r>
        <w:t xml:space="preserve"> </w:t>
      </w:r>
      <w:r>
        <w:t xml:space="preserve">https://brdr.hkma.gov.hk/eng/doc-ldg/docId/20191216-2-EN</w:t>
      </w:r>
    </w:p>
    <w:p>
      <w:pPr>
        <w:pStyle w:val="Compact"/>
        <w:numPr>
          <w:ilvl w:val="0"/>
          <w:numId w:val="1272"/>
        </w:numPr>
      </w:pPr>
      <w:r>
        <w:t xml:space="preserve">HKMA.</w:t>
      </w:r>
      <w:r>
        <w:t xml:space="preserve"> </w:t>
      </w:r>
      <w:r>
        <w:rPr>
          <w:i/>
          <w:iCs/>
        </w:rPr>
        <w:t xml:space="preserve">Hong Kong Monetary Authority - Central Bank Digital Currency (CBDC)</w:t>
      </w:r>
      <w:r>
        <w:t xml:space="preserve">, 9 September 2026. 'Project Inthanon-LionRock' section.</w:t>
      </w:r>
      <w:r>
        <w:t xml:space="preserve"> </w:t>
      </w:r>
      <w:r>
        <w:t xml:space="preserve">https://www.hkma.gov.hk/eng/key-functions/international-financial-centre/fintech/central-bank-digital-currency/</w:t>
      </w:r>
    </w:p>
    <w:p>
      <w:pPr>
        <w:pStyle w:val="Compact"/>
        <w:numPr>
          <w:ilvl w:val="0"/>
          <w:numId w:val="1272"/>
        </w:numPr>
      </w:pPr>
      <w:r>
        <w:t xml:space="preserve">FSTB.</w:t>
      </w:r>
      <w:r>
        <w:t xml:space="preserve"> </w:t>
      </w:r>
      <w:r>
        <w:rPr>
          <w:i/>
          <w:iCs/>
        </w:rPr>
        <w:t xml:space="preserve">Public Consultation on Legislative Proposals to Enhance Anti-Money Laundering and Counter-Terrorist Financing Regulation in Hong Kong – Consultation Conclusions</w:t>
      </w:r>
      <w:r>
        <w:t xml:space="preserve">, May 2021. Para 1.1.</w:t>
      </w:r>
      <w:r>
        <w:t xml:space="preserve"> </w:t>
      </w:r>
      <w:r>
        <w:t xml:space="preserve">https://www.fstb.gov.hk/fsb/en/publication/consult/doc/consult_conclu_amlo_e.pdf</w:t>
      </w:r>
    </w:p>
    <w:p>
      <w:pPr>
        <w:pStyle w:val="Compact"/>
        <w:numPr>
          <w:ilvl w:val="0"/>
          <w:numId w:val="1272"/>
        </w:numPr>
      </w:pPr>
      <w:r>
        <w:t xml:space="preserve">SFC.</w:t>
      </w:r>
      <w:r>
        <w:t xml:space="preserve"> </w:t>
      </w:r>
      <w:r>
        <w:rPr>
          <w:i/>
          <w:iCs/>
        </w:rPr>
        <w:t xml:space="preserve">SFC licenses first virtual asset trading platform</w:t>
      </w:r>
      <w:r>
        <w:t xml:space="preserve">, 16 December 2020. Paras 1, 3.</w:t>
      </w:r>
      <w:r>
        <w:t xml:space="preserve"> </w:t>
      </w:r>
      <w:r>
        <w:t xml:space="preserve">https://apps.sfc.hk/edistributionWeb/gateway/EN/news-and-announcements/news/doc?refNo=20PR127</w:t>
      </w:r>
    </w:p>
    <w:p>
      <w:pPr>
        <w:pStyle w:val="Compact"/>
        <w:numPr>
          <w:ilvl w:val="0"/>
          <w:numId w:val="1272"/>
        </w:numPr>
      </w:pPr>
      <w:r>
        <w:t xml:space="preserve">HKMA.</w:t>
      </w:r>
      <w:r>
        <w:t xml:space="preserve"> </w:t>
      </w:r>
      <w:r>
        <w:rPr>
          <w:i/>
          <w:iCs/>
        </w:rPr>
        <w:t xml:space="preserve">Joint statement on the Multiple Central Bank Digital Currency (m-CBDC) Bridge Project</w:t>
      </w:r>
      <w:r>
        <w:t xml:space="preserve">, 23 February 2021. Para 1.</w:t>
      </w:r>
      <w:r>
        <w:t xml:space="preserve"> </w:t>
      </w:r>
      <w:r>
        <w:t xml:space="preserve">https://www.hkma.gov.hk/eng/news-and-media/press-releases/2021/02/20210223-3/</w:t>
      </w:r>
    </w:p>
    <w:p>
      <w:pPr>
        <w:pStyle w:val="Compact"/>
        <w:numPr>
          <w:ilvl w:val="0"/>
          <w:numId w:val="1272"/>
        </w:numPr>
      </w:pPr>
      <w:r>
        <w:t xml:space="preserve">FSTB.</w:t>
      </w:r>
      <w:r>
        <w:t xml:space="preserve"> </w:t>
      </w:r>
      <w:r>
        <w:rPr>
          <w:i/>
          <w:iCs/>
        </w:rPr>
        <w:t xml:space="preserve">Public Consultation on Legislative Proposals to Enhance Anti-Money Laundering and Counter-Terrorist Financing Regulation in Hong Kong – Consultation Conclusions</w:t>
      </w:r>
      <w:r>
        <w:t xml:space="preserve">, May 2021. Paras 2.3-2.5, 2.15-2.17.</w:t>
      </w:r>
      <w:r>
        <w:t xml:space="preserve"> </w:t>
      </w:r>
      <w:r>
        <w:t xml:space="preserve">https://www.fstb.gov.hk/fsb/en/publication/consult/doc/consult_conclu_amlo_e.pdf</w:t>
      </w:r>
    </w:p>
    <w:p>
      <w:pPr>
        <w:pStyle w:val="Compact"/>
        <w:numPr>
          <w:ilvl w:val="0"/>
          <w:numId w:val="1272"/>
        </w:numPr>
      </w:pPr>
      <w:r>
        <w:t xml:space="preserve">HKMA.</w:t>
      </w:r>
      <w:r>
        <w:t xml:space="preserve"> </w:t>
      </w:r>
      <w:r>
        <w:rPr>
          <w:i/>
          <w:iCs/>
        </w:rPr>
        <w:t xml:space="preserve">The HKMA Unveils "Fintech 2025" Strategy</w:t>
      </w:r>
      <w:r>
        <w:t xml:space="preserve">, 8 June 2021. Focus area 2.</w:t>
      </w:r>
      <w:r>
        <w:t xml:space="preserve"> </w:t>
      </w:r>
      <w:r>
        <w:t xml:space="preserve">https://www.hkma.gov.hk/eng/news-and-media/press-releases/2021/06/20210608-4/</w:t>
      </w:r>
    </w:p>
    <w:p>
      <w:pPr>
        <w:pStyle w:val="Compact"/>
        <w:numPr>
          <w:ilvl w:val="0"/>
          <w:numId w:val="1272"/>
        </w:numPr>
      </w:pPr>
      <w:r>
        <w:t xml:space="preserve">HKMA.</w:t>
      </w:r>
      <w:r>
        <w:t xml:space="preserve"> </w:t>
      </w:r>
      <w:r>
        <w:rPr>
          <w:i/>
          <w:iCs/>
        </w:rPr>
        <w:t xml:space="preserve">e-HKD: A technical perspective – Request for Comments</w:t>
      </w:r>
      <w:r>
        <w:t xml:space="preserve">, 4 October 2021. S.1.1.4, p.8.</w:t>
      </w:r>
      <w:r>
        <w:t xml:space="preserve"> </w:t>
      </w:r>
      <w:r>
        <w:t xml:space="preserve">https://www.hkma.gov.hk/media/eng/doc/key-functions/financial-infrastructure/e-HKD_A_technical_perspective.pdf</w:t>
      </w:r>
    </w:p>
    <w:p>
      <w:pPr>
        <w:pStyle w:val="Compact"/>
        <w:numPr>
          <w:ilvl w:val="0"/>
          <w:numId w:val="1272"/>
        </w:numPr>
      </w:pPr>
      <w:r>
        <w:t xml:space="preserve">HKMA.</w:t>
      </w:r>
      <w:r>
        <w:t xml:space="preserve"> </w:t>
      </w:r>
      <w:r>
        <w:rPr>
          <w:i/>
          <w:iCs/>
        </w:rPr>
        <w:t xml:space="preserve">Hong Kong Monetary Authority - Eddie Yue on Tokenised Bond: Huge Potential to be Unlocked</w:t>
      </w:r>
      <w:r>
        <w:t xml:space="preserve">, 16 February 2023. Genesis paragraph.</w:t>
      </w:r>
      <w:r>
        <w:t xml:space="preserve"> </w:t>
      </w:r>
      <w:r>
        <w:t xml:space="preserve">https://www.hkma.gov.hk/eng/news-and-media/insight/2023/02/20230216/</w:t>
      </w:r>
    </w:p>
    <w:p>
      <w:pPr>
        <w:pStyle w:val="Compact"/>
        <w:numPr>
          <w:ilvl w:val="0"/>
          <w:numId w:val="1272"/>
        </w:numPr>
      </w:pPr>
      <w:r>
        <w:t xml:space="preserve">HKMA.</w:t>
      </w:r>
      <w:r>
        <w:t xml:space="preserve"> </w:t>
      </w:r>
      <w:r>
        <w:rPr>
          <w:i/>
          <w:iCs/>
        </w:rPr>
        <w:t xml:space="preserve">HKSAR Government’s Digital Green Bonds Offering</w:t>
      </w:r>
      <w:r>
        <w:t xml:space="preserve">, 7 February 2024. Para 3.</w:t>
      </w:r>
      <w:r>
        <w:t xml:space="preserve"> </w:t>
      </w:r>
      <w:r>
        <w:t xml:space="preserve">https://www.hkma.gov.hk/eng/news-and-media/press-releases/2024/02/20240207-6/</w:t>
      </w:r>
    </w:p>
    <w:p>
      <w:pPr>
        <w:pStyle w:val="Compact"/>
        <w:numPr>
          <w:ilvl w:val="0"/>
          <w:numId w:val="1272"/>
        </w:numPr>
      </w:pPr>
      <w:r>
        <w:t xml:space="preserve">HKMA.</w:t>
      </w:r>
      <w:r>
        <w:t xml:space="preserve"> </w:t>
      </w:r>
      <w:r>
        <w:rPr>
          <w:i/>
          <w:iCs/>
        </w:rPr>
        <w:t xml:space="preserve">Joint research on multiple central bank digital currency (CBDC) shows potential for speeding up cross-border payments and reducing costs</w:t>
      </w:r>
      <w:r>
        <w:t xml:space="preserve">, 28 September 2021. Paras 1, 3.</w:t>
      </w:r>
      <w:r>
        <w:t xml:space="preserve"> </w:t>
      </w:r>
      <w:r>
        <w:t xml:space="preserve">https://www.hkma.gov.hk/eng/news-and-media/press-releases/2021/09/20210928-3/</w:t>
      </w:r>
    </w:p>
    <w:p>
      <w:pPr>
        <w:pStyle w:val="Compact"/>
        <w:numPr>
          <w:ilvl w:val="0"/>
          <w:numId w:val="1272"/>
        </w:numPr>
      </w:pPr>
      <w:r>
        <w:t xml:space="preserve">HKMA.</w:t>
      </w:r>
      <w:r>
        <w:t xml:space="preserve"> </w:t>
      </w:r>
      <w:r>
        <w:rPr>
          <w:i/>
          <w:iCs/>
        </w:rPr>
        <w:t xml:space="preserve">e-HKD: A technical perspective – Request for Comments</w:t>
      </w:r>
      <w:r>
        <w:t xml:space="preserve">, 4 October 2021. Executive Summary points 3-4.</w:t>
      </w:r>
      <w:r>
        <w:t xml:space="preserve"> </w:t>
      </w:r>
      <w:r>
        <w:t xml:space="preserve">https://www.hkma.gov.hk/media/eng/doc/key-functions/financial-infrastructure/e-HKD_A_technical_perspective.pdf</w:t>
      </w:r>
    </w:p>
    <w:p>
      <w:pPr>
        <w:pStyle w:val="Compact"/>
        <w:numPr>
          <w:ilvl w:val="0"/>
          <w:numId w:val="1272"/>
        </w:numPr>
      </w:pPr>
      <w:r>
        <w:t xml:space="preserve">HKMA.</w:t>
      </w:r>
      <w:r>
        <w:t xml:space="preserve"> </w:t>
      </w:r>
      <w:r>
        <w:rPr>
          <w:i/>
          <w:iCs/>
        </w:rPr>
        <w:t xml:space="preserve">Discussion Paper on Crypto-assets and Stablecoins</w:t>
      </w:r>
      <w:r>
        <w:t xml:space="preserve">, 12 January 2022. Section 6.</w:t>
      </w:r>
      <w:r>
        <w:t xml:space="preserve"> </w:t>
      </w:r>
      <w:r>
        <w:t xml:space="preserve">https://www.hkma.gov.hk/media/eng/doc/key-information/press-release/2022/20220112e3a1.pdf</w:t>
      </w:r>
    </w:p>
    <w:p>
      <w:pPr>
        <w:pStyle w:val="Compact"/>
        <w:numPr>
          <w:ilvl w:val="0"/>
          <w:numId w:val="1272"/>
        </w:numPr>
      </w:pPr>
      <w:r>
        <w:t xml:space="preserve">HKMA.</w:t>
      </w:r>
      <w:r>
        <w:t xml:space="preserve"> </w:t>
      </w:r>
      <w:r>
        <w:rPr>
          <w:i/>
          <w:iCs/>
        </w:rPr>
        <w:t xml:space="preserve">Regulatory approaches to Authorized Institutions' interface with Virtual Assets and Virtual Asset Service Providers</w:t>
      </w:r>
      <w:r>
        <w:t xml:space="preserve">, 28 January 2022. P.3, p.5.</w:t>
      </w:r>
      <w:r>
        <w:t xml:space="preserve"> </w:t>
      </w:r>
      <w:r>
        <w:t xml:space="preserve">https://brdr.hkma.gov.hk/eng/doc-ldg/docId/20220128-1-EN</w:t>
      </w:r>
    </w:p>
    <w:p>
      <w:pPr>
        <w:pStyle w:val="Compact"/>
        <w:numPr>
          <w:ilvl w:val="0"/>
          <w:numId w:val="1272"/>
        </w:numPr>
      </w:pPr>
      <w:r>
        <w:t xml:space="preserve">HKMA, SFC.</w:t>
      </w:r>
      <w:r>
        <w:t xml:space="preserve"> </w:t>
      </w:r>
      <w:r>
        <w:rPr>
          <w:i/>
          <w:iCs/>
        </w:rPr>
        <w:t xml:space="preserve">Joint circular on intermediaries' virtual asset-related activities</w:t>
      </w:r>
      <w:r>
        <w:t xml:space="preserve">, 28 January 2022. Paras 7.1, 27.</w:t>
      </w:r>
      <w:r>
        <w:t xml:space="preserve"> </w:t>
      </w:r>
      <w:r>
        <w:t xml:space="preserve">https://brdr.hkma.gov.hk/eng/doc-ldg/docId/20220128-2-EN</w:t>
      </w:r>
    </w:p>
    <w:p>
      <w:pPr>
        <w:pStyle w:val="Compact"/>
        <w:numPr>
          <w:ilvl w:val="0"/>
          <w:numId w:val="1272"/>
        </w:numPr>
      </w:pPr>
      <w:r>
        <w:t xml:space="preserve">HKMA.</w:t>
      </w:r>
      <w:r>
        <w:t xml:space="preserve"> </w:t>
      </w:r>
      <w:r>
        <w:rPr>
          <w:i/>
          <w:iCs/>
        </w:rPr>
        <w:t xml:space="preserve">e-HKD: A Policy and Design Perspective</w:t>
      </w:r>
      <w:r>
        <w:t xml:space="preserve">, 27 April 2022. Section 7.</w:t>
      </w:r>
      <w:r>
        <w:t xml:space="preserve"> </w:t>
      </w:r>
      <w:r>
        <w:t xml:space="preserve">https://www.hkma.gov.hk/media/eng/doc/key-functions/financial-infrastructure/e-HKD_A_Policy_and_Design_Perspective.pdf</w:t>
      </w:r>
    </w:p>
    <w:p>
      <w:pPr>
        <w:pStyle w:val="Compact"/>
        <w:numPr>
          <w:ilvl w:val="0"/>
          <w:numId w:val="1272"/>
        </w:numPr>
      </w:pPr>
      <w:r>
        <w:t xml:space="preserve">HKMA, SFC.</w:t>
      </w:r>
      <w:r>
        <w:t xml:space="preserve"> </w:t>
      </w:r>
      <w:r>
        <w:rPr>
          <w:i/>
          <w:iCs/>
        </w:rPr>
        <w:t xml:space="preserve">Project mBridge: Connecting economies through CBDC</w:t>
      </w:r>
      <w:r>
        <w:t xml:space="preserve">, 1 October 2022. S.5.1, p.17.</w:t>
      </w:r>
      <w:r>
        <w:t xml:space="preserve"> </w:t>
      </w:r>
      <w:r>
        <w:t xml:space="preserve">https://www.hkma.gov.hk/media/eng/doc/key-information/press-release/2022/20221026e3a1.pdf</w:t>
      </w:r>
    </w:p>
    <w:p>
      <w:pPr>
        <w:pStyle w:val="Compact"/>
        <w:numPr>
          <w:ilvl w:val="0"/>
          <w:numId w:val="1272"/>
        </w:numPr>
      </w:pPr>
      <w:r>
        <w:t xml:space="preserve">HKMA.</w:t>
      </w:r>
      <w:r>
        <w:t xml:space="preserve"> </w:t>
      </w:r>
      <w:r>
        <w:rPr>
          <w:i/>
          <w:iCs/>
        </w:rPr>
        <w:t xml:space="preserve">Hong Kong Monetary Authority - Central Bank Digital Currency (CBDC)</w:t>
      </w:r>
      <w:r>
        <w:t xml:space="preserve">, 9 September 2026. 'Policy Stance and Three-Rail Approach'.</w:t>
      </w:r>
      <w:r>
        <w:t xml:space="preserve"> </w:t>
      </w:r>
      <w:r>
        <w:t xml:space="preserve">https://www.hkma.gov.hk/eng/key-functions/international-financial-centre/fintech/central-bank-digital-currency/</w:t>
      </w:r>
    </w:p>
    <w:p>
      <w:pPr>
        <w:pStyle w:val="Compact"/>
        <w:numPr>
          <w:ilvl w:val="0"/>
          <w:numId w:val="1272"/>
        </w:numPr>
      </w:pPr>
      <w:r>
        <w:t xml:space="preserve">HKMA.</w:t>
      </w:r>
      <w:r>
        <w:t xml:space="preserve"> </w:t>
      </w:r>
      <w:r>
        <w:rPr>
          <w:i/>
          <w:iCs/>
        </w:rPr>
        <w:t xml:space="preserve">Project mBridge: Successful CBDC project for real-value cross-border payment and foreign exchange transactions</w:t>
      </w:r>
      <w:r>
        <w:t xml:space="preserve">, 26 October 2022. Paras 1-2.</w:t>
      </w:r>
      <w:r>
        <w:t xml:space="preserve"> </w:t>
      </w:r>
      <w:r>
        <w:t xml:space="preserve">https://www.hkma.gov.hk/eng/news-and-media/press-releases/2022/10/20221026-3/</w:t>
      </w:r>
    </w:p>
    <w:p>
      <w:pPr>
        <w:pStyle w:val="Compact"/>
        <w:numPr>
          <w:ilvl w:val="0"/>
          <w:numId w:val="1272"/>
        </w:numPr>
      </w:pPr>
      <w:r>
        <w:t xml:space="preserve">HKMA.</w:t>
      </w:r>
      <w:r>
        <w:t xml:space="preserve"> </w:t>
      </w:r>
      <w:r>
        <w:rPr>
          <w:i/>
          <w:iCs/>
        </w:rPr>
        <w:t xml:space="preserve">Hong Kong Monetary Authority - Central Bank Digital Currency (CBDC)</w:t>
      </w:r>
      <w:r>
        <w:t xml:space="preserve">, 9 September 2026. 'Collaborative Projects'.</w:t>
      </w:r>
      <w:r>
        <w:t xml:space="preserve"> </w:t>
      </w:r>
      <w:r>
        <w:t xml:space="preserve">https://www.hkma.gov.hk/eng/key-functions/international-financial-centre/fintech/central-bank-digital-currency/</w:t>
      </w:r>
    </w:p>
    <w:p>
      <w:pPr>
        <w:pStyle w:val="Compact"/>
        <w:numPr>
          <w:ilvl w:val="0"/>
          <w:numId w:val="1272"/>
        </w:numPr>
      </w:pPr>
      <w:r>
        <w:t xml:space="preserve">HKMA.</w:t>
      </w:r>
      <w:r>
        <w:t xml:space="preserve"> </w:t>
      </w:r>
      <w:r>
        <w:rPr>
          <w:i/>
          <w:iCs/>
        </w:rPr>
        <w:t xml:space="preserve">e-HKD Pilot Programme • Phase 1 Report</w:t>
      </w:r>
      <w:r>
        <w:t xml:space="preserve">, 30 October 2023. Section 2, p.9.</w:t>
      </w:r>
      <w:r>
        <w:t xml:space="preserve"> </w:t>
      </w:r>
      <w:r>
        <w:t xml:space="preserve">https://www.hkma.gov.hk/media/eng/doc/key-information/press-release/2023/20231030e3a1.pdf</w:t>
      </w:r>
    </w:p>
    <w:p>
      <w:pPr>
        <w:pStyle w:val="Compact"/>
        <w:numPr>
          <w:ilvl w:val="0"/>
          <w:numId w:val="1272"/>
        </w:numPr>
      </w:pPr>
      <w:r>
        <w:t xml:space="preserve">HKMA.</w:t>
      </w:r>
      <w:r>
        <w:t xml:space="preserve"> </w:t>
      </w:r>
      <w:r>
        <w:rPr>
          <w:i/>
          <w:iCs/>
        </w:rPr>
        <w:t xml:space="preserve">Passage of Anti-Money Laundering and Counter-Terrorist Financing (Amendment) Bill 2022</w:t>
      </w:r>
      <w:r>
        <w:t xml:space="preserve">, 7 December 2022. Pp.1-2.</w:t>
      </w:r>
      <w:r>
        <w:t xml:space="preserve"> </w:t>
      </w:r>
      <w:r>
        <w:t xml:space="preserve">https://brdr.hkma.gov.hk/eng/doc-ldg/docId/20221207-1-EN</w:t>
      </w:r>
    </w:p>
    <w:p>
      <w:pPr>
        <w:pStyle w:val="Compact"/>
        <w:numPr>
          <w:ilvl w:val="0"/>
          <w:numId w:val="1272"/>
        </w:numPr>
      </w:pPr>
      <w:r>
        <w:t xml:space="preserve">HKMA.</w:t>
      </w:r>
      <w:r>
        <w:t xml:space="preserve"> </w:t>
      </w:r>
      <w:r>
        <w:rPr>
          <w:i/>
          <w:iCs/>
        </w:rPr>
        <w:t xml:space="preserve">Prudential treatment of cryptoasset exposures</w:t>
      </w:r>
      <w:r>
        <w:t xml:space="preserve">, 20 December 2022. Pp.1-2.</w:t>
      </w:r>
      <w:r>
        <w:t xml:space="preserve"> </w:t>
      </w:r>
      <w:r>
        <w:t xml:space="preserve">https://brdr.hkma.gov.hk/eng/doc-ldg/docId/20221220-1-EN</w:t>
      </w:r>
    </w:p>
    <w:p>
      <w:pPr>
        <w:pStyle w:val="Compact"/>
        <w:numPr>
          <w:ilvl w:val="0"/>
          <w:numId w:val="1272"/>
        </w:numPr>
      </w:pPr>
      <w:r>
        <w:t xml:space="preserve">HKMA.</w:t>
      </w:r>
      <w:r>
        <w:t xml:space="preserve"> </w:t>
      </w:r>
      <w:r>
        <w:rPr>
          <w:i/>
          <w:iCs/>
        </w:rPr>
        <w:t xml:space="preserve">Conclusion of discussion paper on crypto-assets and stablecoins</w:t>
      </w:r>
      <w:r>
        <w:t xml:space="preserve">, 31 January 2023. Para 1.4, p.4 'What to regulate'.</w:t>
      </w:r>
      <w:r>
        <w:t xml:space="preserve"> </w:t>
      </w:r>
      <w:r>
        <w:t xml:space="preserve">https://www.hkma.gov.hk/eng/news-and-media/press-releases/2023/01/20230131-9/</w:t>
      </w:r>
    </w:p>
    <w:p>
      <w:pPr>
        <w:pStyle w:val="Compact"/>
        <w:numPr>
          <w:ilvl w:val="0"/>
          <w:numId w:val="1272"/>
        </w:numPr>
      </w:pPr>
      <w:r>
        <w:t xml:space="preserve">HKMA.</w:t>
      </w:r>
      <w:r>
        <w:t xml:space="preserve"> </w:t>
      </w:r>
      <w:r>
        <w:rPr>
          <w:i/>
          <w:iCs/>
        </w:rPr>
        <w:t xml:space="preserve">HKSAR Government's Inaugural Tokenised Green Bond Offering</w:t>
      </w:r>
      <w:r>
        <w:t xml:space="preserve">, 16 February 2023. Para 1.</w:t>
      </w:r>
      <w:r>
        <w:t xml:space="preserve"> </w:t>
      </w:r>
      <w:r>
        <w:t xml:space="preserve">https://www.hkma.gov.hk/eng/news-and-media/press-releases/2023/02/20230216-3/</w:t>
      </w:r>
    </w:p>
    <w:p>
      <w:pPr>
        <w:pStyle w:val="Compact"/>
        <w:numPr>
          <w:ilvl w:val="0"/>
          <w:numId w:val="1272"/>
        </w:numPr>
      </w:pPr>
      <w:r>
        <w:t xml:space="preserve">SFC.</w:t>
      </w:r>
      <w:r>
        <w:t xml:space="preserve"> </w:t>
      </w:r>
      <w:r>
        <w:rPr>
          <w:i/>
          <w:iCs/>
        </w:rPr>
        <w:t xml:space="preserve">Consultation Paper on the Proposed Regulatory Requirements for Virtual Asset Trading Platform Operators Licensed by the Securities and Futures Commission</w:t>
      </w:r>
      <w:r>
        <w:t xml:space="preserve">, 20 February 2023. Part III, para 27.</w:t>
      </w:r>
      <w:r>
        <w:t xml:space="preserve"> </w:t>
      </w:r>
      <w:r>
        <w:t xml:space="preserve">https://apps.sfc.hk/edistributionWeb/gateway/EN/consultation/doc?refNo=23CP1</w:t>
      </w:r>
    </w:p>
    <w:p>
      <w:pPr>
        <w:pStyle w:val="Compact"/>
        <w:numPr>
          <w:ilvl w:val="0"/>
          <w:numId w:val="1272"/>
        </w:numPr>
      </w:pPr>
      <w:r>
        <w:t xml:space="preserve">HKMA.</w:t>
      </w:r>
      <w:r>
        <w:t xml:space="preserve"> </w:t>
      </w:r>
      <w:r>
        <w:rPr>
          <w:i/>
          <w:iCs/>
        </w:rPr>
        <w:t xml:space="preserve">Commencement of the e-HKD Pilot Programme</w:t>
      </w:r>
      <w:r>
        <w:t xml:space="preserve">, 18 May 2023. Para 1.</w:t>
      </w:r>
      <w:r>
        <w:t xml:space="preserve"> </w:t>
      </w:r>
      <w:r>
        <w:t xml:space="preserve">https://www.hkma.gov.hk/eng/news-and-media/press-releases/2023/05/20230518-4/</w:t>
      </w:r>
    </w:p>
    <w:p>
      <w:pPr>
        <w:pStyle w:val="Compact"/>
        <w:numPr>
          <w:ilvl w:val="0"/>
          <w:numId w:val="1272"/>
        </w:numPr>
      </w:pPr>
      <w:r>
        <w:t xml:space="preserve">SFC.</w:t>
      </w:r>
      <w:r>
        <w:t xml:space="preserve"> </w:t>
      </w:r>
      <w:r>
        <w:rPr>
          <w:i/>
          <w:iCs/>
        </w:rPr>
        <w:t xml:space="preserve">Consultation Conclusions on the Proposed Regulatory Requirements for Virtual Asset Trading Platform Operators Licensed by the Securities and Futures Commission</w:t>
      </w:r>
      <w:r>
        <w:t xml:space="preserve">, 23 May 2023. Paras 12, 18, 21.</w:t>
      </w:r>
      <w:r>
        <w:t xml:space="preserve"> </w:t>
      </w:r>
      <w:r>
        <w:t xml:space="preserve">https://apps.sfc.hk/edistributionWeb/api/consultation/conclusion?lang=EN&amp;refNo=23CP1</w:t>
      </w:r>
    </w:p>
    <w:p>
      <w:pPr>
        <w:pStyle w:val="Compact"/>
        <w:numPr>
          <w:ilvl w:val="0"/>
          <w:numId w:val="1272"/>
        </w:numPr>
      </w:pPr>
      <w:r>
        <w:t xml:space="preserve">HKMA.</w:t>
      </w:r>
      <w:r>
        <w:t xml:space="preserve"> </w:t>
      </w:r>
      <w:r>
        <w:rPr>
          <w:i/>
          <w:iCs/>
        </w:rPr>
        <w:t xml:space="preserve">Guideline on Anti-Money Laundering and Counter-Financing of Terrorism (For Authorized Institutions) (Revised May 2023)</w:t>
      </w:r>
      <w:r>
        <w:t xml:space="preserve">, 25 May 2023. Para 4.2.1(b)(iii).</w:t>
      </w:r>
      <w:r>
        <w:t xml:space="preserve"> </w:t>
      </w:r>
      <w:r>
        <w:t xml:space="preserve">https://brdr.hkma.gov.hk/eng/doc-ldg/docId/20230525-4-EN</w:t>
      </w:r>
    </w:p>
    <w:p>
      <w:pPr>
        <w:pStyle w:val="Compact"/>
        <w:numPr>
          <w:ilvl w:val="0"/>
          <w:numId w:val="1272"/>
        </w:numPr>
      </w:pPr>
      <w:r>
        <w:t xml:space="preserve">SFC.</w:t>
      </w:r>
      <w:r>
        <w:t xml:space="preserve"> </w:t>
      </w:r>
      <w:r>
        <w:rPr>
          <w:i/>
          <w:iCs/>
        </w:rPr>
        <w:t xml:space="preserve">Guidelines for Virtual Asset Trading Platform Operators</w:t>
      </w:r>
      <w:r>
        <w:t xml:space="preserve">, 1 June 2023. Para 1.1.</w:t>
      </w:r>
      <w:r>
        <w:t xml:space="preserve"> </w:t>
      </w:r>
      <w:r>
        <w:t xml:space="preserve">https://www.sfc.hk/-/media/EN/assets/components/codes/files-current/web/guidelines/Guidelines-for-Virtual-Asset-Trading-Platform-Operators/Guidelines-for-Virtual-Asset-Trading-Platform-Operators.pdf</w:t>
      </w:r>
    </w:p>
    <w:p>
      <w:pPr>
        <w:pStyle w:val="Compact"/>
        <w:numPr>
          <w:ilvl w:val="0"/>
          <w:numId w:val="1272"/>
        </w:numPr>
      </w:pPr>
      <w:r>
        <w:t xml:space="preserve">HKMA.</w:t>
      </w:r>
      <w:r>
        <w:t xml:space="preserve"> </w:t>
      </w:r>
      <w:r>
        <w:rPr>
          <w:i/>
          <w:iCs/>
        </w:rPr>
        <w:t xml:space="preserve">Bond Tokenisation in Hong Kong</w:t>
      </w:r>
      <w:r>
        <w:t xml:space="preserve">, 24 August 2023. Para 26.</w:t>
      </w:r>
      <w:r>
        <w:t xml:space="preserve"> </w:t>
      </w:r>
      <w:r>
        <w:t xml:space="preserve">https://www.hkma.gov.hk/media/eng/doc/key-information/press-release/2023/20230824e3a1.pdf</w:t>
      </w:r>
    </w:p>
    <w:p>
      <w:pPr>
        <w:pStyle w:val="Compact"/>
        <w:numPr>
          <w:ilvl w:val="0"/>
          <w:numId w:val="1272"/>
        </w:numPr>
      </w:pPr>
      <w:r>
        <w:t xml:space="preserve">HKMA.</w:t>
      </w:r>
      <w:r>
        <w:t xml:space="preserve"> </w:t>
      </w:r>
      <w:r>
        <w:rPr>
          <w:i/>
          <w:iCs/>
        </w:rPr>
        <w:t xml:space="preserve">HKMA publishes joint report on Project Sela</w:t>
      </w:r>
      <w:r>
        <w:t xml:space="preserve">, 12 September 2023. Paras 1-2.</w:t>
      </w:r>
      <w:r>
        <w:t xml:space="preserve"> </w:t>
      </w:r>
      <w:r>
        <w:t xml:space="preserve">https://www.hkma.gov.hk/eng/news-and-media/press-releases/2023/09/20230912-3/</w:t>
      </w:r>
    </w:p>
    <w:p>
      <w:pPr>
        <w:pStyle w:val="Compact"/>
        <w:numPr>
          <w:ilvl w:val="0"/>
          <w:numId w:val="1272"/>
        </w:numPr>
      </w:pPr>
      <w:r>
        <w:t xml:space="preserve">SFC.</w:t>
      </w:r>
      <w:r>
        <w:t xml:space="preserve"> </w:t>
      </w:r>
      <w:r>
        <w:rPr>
          <w:i/>
          <w:iCs/>
        </w:rPr>
        <w:t xml:space="preserve">Warning statement on unregulated virtual asset trading platform</w:t>
      </w:r>
      <w:r>
        <w:t xml:space="preserve">, 13 September 2023. Para 2.</w:t>
      </w:r>
      <w:r>
        <w:t xml:space="preserve"> </w:t>
      </w:r>
      <w:r>
        <w:t xml:space="preserve">https://apps.sfc.hk/edistributionWeb/gateway/EN/news-and-announcements/news/doc?refNo=23PR101</w:t>
      </w:r>
    </w:p>
    <w:p>
      <w:pPr>
        <w:pStyle w:val="Compact"/>
        <w:numPr>
          <w:ilvl w:val="0"/>
          <w:numId w:val="1272"/>
        </w:numPr>
      </w:pPr>
      <w:r>
        <w:t xml:space="preserve">SFC.</w:t>
      </w:r>
      <w:r>
        <w:t xml:space="preserve"> </w:t>
      </w:r>
      <w:r>
        <w:rPr>
          <w:i/>
          <w:iCs/>
        </w:rPr>
        <w:t xml:space="preserve">SFC publishes lists of virtual asset trading platforms</w:t>
      </w:r>
      <w:r>
        <w:t xml:space="preserve">, 29 September 2023. Paras 1-3.</w:t>
      </w:r>
      <w:r>
        <w:t xml:space="preserve"> </w:t>
      </w:r>
      <w:r>
        <w:t xml:space="preserve">https://apps.sfc.hk/edistributionWeb/gateway/EN/news-and-announcements/news/doc?refNo=23PR113</w:t>
      </w:r>
    </w:p>
    <w:p>
      <w:pPr>
        <w:pStyle w:val="Compact"/>
        <w:numPr>
          <w:ilvl w:val="0"/>
          <w:numId w:val="1272"/>
        </w:numPr>
      </w:pPr>
      <w:r>
        <w:t xml:space="preserve">HKMA, SFC.</w:t>
      </w:r>
      <w:r>
        <w:t xml:space="preserve"> </w:t>
      </w:r>
      <w:r>
        <w:rPr>
          <w:i/>
          <w:iCs/>
        </w:rPr>
        <w:t xml:space="preserve">Joint circular on intermediaries’ virtual asset-related activities</w:t>
      </w:r>
      <w:r>
        <w:t xml:space="preserve">, 20 October 2023. P.1, para 16.</w:t>
      </w:r>
      <w:r>
        <w:t xml:space="preserve"> </w:t>
      </w:r>
      <w:r>
        <w:t xml:space="preserve">https://apps.sfc.hk/edistributionWeb/gateway/EN/circular/doc?refNo=23EC44</w:t>
      </w:r>
    </w:p>
    <w:p>
      <w:pPr>
        <w:pStyle w:val="Compact"/>
        <w:numPr>
          <w:ilvl w:val="0"/>
          <w:numId w:val="1272"/>
        </w:numPr>
      </w:pPr>
      <w:r>
        <w:t xml:space="preserve">HKMA.</w:t>
      </w:r>
      <w:r>
        <w:t xml:space="preserve"> </w:t>
      </w:r>
      <w:r>
        <w:rPr>
          <w:i/>
          <w:iCs/>
        </w:rPr>
        <w:t xml:space="preserve">HKMA signs MoUs with five local universities to foster collaboration on CBDC research</w:t>
      </w:r>
      <w:r>
        <w:t xml:space="preserve">, 20 October 2023. Para 1.</w:t>
      </w:r>
      <w:r>
        <w:t xml:space="preserve"> </w:t>
      </w:r>
      <w:r>
        <w:t xml:space="preserve">https://www.hkma.gov.hk/eng/news-and-media/press-releases/2023/10/20231020-5/</w:t>
      </w:r>
    </w:p>
    <w:p>
      <w:pPr>
        <w:pStyle w:val="Compact"/>
        <w:numPr>
          <w:ilvl w:val="0"/>
          <w:numId w:val="1272"/>
        </w:numPr>
      </w:pPr>
      <w:r>
        <w:t xml:space="preserve">HKMA.</w:t>
      </w:r>
      <w:r>
        <w:t xml:space="preserve"> </w:t>
      </w:r>
      <w:r>
        <w:rPr>
          <w:i/>
          <w:iCs/>
        </w:rPr>
        <w:t xml:space="preserve">e-HKD Pilot Programme • Phase 1 Report</w:t>
      </w:r>
      <w:r>
        <w:t xml:space="preserve">, 30 October 2023. Executive Summary, p.6.</w:t>
      </w:r>
      <w:r>
        <w:t xml:space="preserve"> </w:t>
      </w:r>
      <w:r>
        <w:t xml:space="preserve">https://www.hkma.gov.hk/media/eng/doc/key-information/press-release/2023/20231030e3a1.pdf</w:t>
      </w:r>
    </w:p>
    <w:p>
      <w:pPr>
        <w:pStyle w:val="Compact"/>
        <w:numPr>
          <w:ilvl w:val="0"/>
          <w:numId w:val="1272"/>
        </w:numPr>
      </w:pPr>
      <w:r>
        <w:t xml:space="preserve">BIS.</w:t>
      </w:r>
      <w:r>
        <w:t xml:space="preserve"> </w:t>
      </w:r>
      <w:r>
        <w:rPr>
          <w:i/>
          <w:iCs/>
        </w:rPr>
        <w:t xml:space="preserve">Experimenting with a multi-CBDC platform for cross-border payments (Project mBridge Update)</w:t>
      </w:r>
      <w:r>
        <w:t xml:space="preserve">, 30 October 2023. P.1.</w:t>
      </w:r>
      <w:r>
        <w:t xml:space="preserve"> </w:t>
      </w:r>
      <w:r>
        <w:t xml:space="preserve">https://www.hkma.gov.hk/media/eng/doc/key-functions/financial-infrastructure/mBridge_publication.pdf</w:t>
      </w:r>
    </w:p>
    <w:p>
      <w:pPr>
        <w:pStyle w:val="Compact"/>
        <w:numPr>
          <w:ilvl w:val="0"/>
          <w:numId w:val="1272"/>
        </w:numPr>
      </w:pPr>
      <w:r>
        <w:t xml:space="preserve">SFC.</w:t>
      </w:r>
      <w:r>
        <w:t xml:space="preserve"> </w:t>
      </w:r>
      <w:r>
        <w:rPr>
          <w:i/>
          <w:iCs/>
        </w:rPr>
        <w:t xml:space="preserve">Circular on intermediaries engaging in tokenised securities-related activities</w:t>
      </w:r>
      <w:r>
        <w:t xml:space="preserve">, 2 November 2023. Para 21.</w:t>
      </w:r>
      <w:r>
        <w:t xml:space="preserve"> </w:t>
      </w:r>
      <w:r>
        <w:t xml:space="preserve">https://apps.sfc.hk/edistributionWeb/gateway/EN/circular/doc?refNo=23EC52</w:t>
      </w:r>
    </w:p>
    <w:p>
      <w:pPr>
        <w:pStyle w:val="Compact"/>
        <w:numPr>
          <w:ilvl w:val="0"/>
          <w:numId w:val="1272"/>
        </w:numPr>
      </w:pPr>
      <w:r>
        <w:t xml:space="preserve">HKMA, SFC.</w:t>
      </w:r>
      <w:r>
        <w:t xml:space="preserve"> </w:t>
      </w:r>
      <w:r>
        <w:rPr>
          <w:i/>
          <w:iCs/>
        </w:rPr>
        <w:t xml:space="preserve">Joint circular on intermediaries' virtual asset-related activities</w:t>
      </w:r>
      <w:r>
        <w:t xml:space="preserve">, 22 December 2023. Note after para 3.</w:t>
      </w:r>
      <w:r>
        <w:t xml:space="preserve"> </w:t>
      </w:r>
      <w:r>
        <w:t xml:space="preserve">https://apps.sfc.hk/edistributionWeb/gateway/EN/circular/doc?refNo=23EC66</w:t>
      </w:r>
    </w:p>
    <w:p>
      <w:pPr>
        <w:pStyle w:val="Compact"/>
        <w:numPr>
          <w:ilvl w:val="0"/>
          <w:numId w:val="1272"/>
        </w:numPr>
      </w:pPr>
      <w:r>
        <w:t xml:space="preserve">SFC.</w:t>
      </w:r>
      <w:r>
        <w:t xml:space="preserve"> </w:t>
      </w:r>
      <w:r>
        <w:rPr>
          <w:i/>
          <w:iCs/>
        </w:rPr>
        <w:t xml:space="preserve">Circular on SFC-authorised funds with exposure to virtual assets</w:t>
      </w:r>
      <w:r>
        <w:t xml:space="preserve">, 22 December 2023. Paras 1-2.</w:t>
      </w:r>
      <w:r>
        <w:t xml:space="preserve"> </w:t>
      </w:r>
      <w:r>
        <w:t xml:space="preserve">https://apps.sfc.hk/edistributionWeb/gateway/EN/circular/doc?refNo=23EC65</w:t>
      </w:r>
    </w:p>
    <w:p>
      <w:pPr>
        <w:pStyle w:val="Compact"/>
        <w:numPr>
          <w:ilvl w:val="0"/>
          <w:numId w:val="1272"/>
        </w:numPr>
      </w:pPr>
      <w:r>
        <w:t xml:space="preserve">FSTB.</w:t>
      </w:r>
      <w:r>
        <w:t xml:space="preserve"> </w:t>
      </w:r>
      <w:r>
        <w:rPr>
          <w:i/>
          <w:iCs/>
        </w:rPr>
        <w:t xml:space="preserve">Consultation on legislative proposal to implement regulatory regime for stablecoin issuers and announcement on introduction of sandbox arrangement</w:t>
      </w:r>
      <w:r>
        <w:t xml:space="preserve">, 27 December 2023. Paras 1, 7.</w:t>
      </w:r>
      <w:r>
        <w:t xml:space="preserve"> </w:t>
      </w:r>
      <w:r>
        <w:t xml:space="preserve">https://www.hkma.gov.hk/eng/news-and-media/press-releases/2023/12/20231227-4/</w:t>
      </w:r>
    </w:p>
    <w:p>
      <w:pPr>
        <w:pStyle w:val="Compact"/>
        <w:numPr>
          <w:ilvl w:val="0"/>
          <w:numId w:val="1272"/>
        </w:numPr>
      </w:pPr>
      <w:r>
        <w:t xml:space="preserve">HKMA.</w:t>
      </w:r>
      <w:r>
        <w:t xml:space="preserve"> </w:t>
      </w:r>
      <w:r>
        <w:rPr>
          <w:i/>
          <w:iCs/>
        </w:rPr>
        <w:t xml:space="preserve">Cryptoasset Exposures — Consultation Paper CP 24.01</w:t>
      </w:r>
      <w:r>
        <w:t xml:space="preserve">, 7 February 2024. Paras 1-2.</w:t>
      </w:r>
      <w:r>
        <w:t xml:space="preserve"> </w:t>
      </w:r>
      <w:r>
        <w:t xml:space="preserve">https://brdr.hkma.gov.hk/eng/doc-ldg/docId/20240207-3-EN</w:t>
      </w:r>
    </w:p>
    <w:p>
      <w:pPr>
        <w:pStyle w:val="Compact"/>
        <w:numPr>
          <w:ilvl w:val="0"/>
          <w:numId w:val="1272"/>
        </w:numPr>
      </w:pPr>
      <w:r>
        <w:t xml:space="preserve">HKMA.</w:t>
      </w:r>
      <w:r>
        <w:t xml:space="preserve"> </w:t>
      </w:r>
      <w:r>
        <w:rPr>
          <w:i/>
          <w:iCs/>
        </w:rPr>
        <w:t xml:space="preserve">HKSAR Government’s Digital Green Bonds Offering</w:t>
      </w:r>
      <w:r>
        <w:t xml:space="preserve">, 7 February 2024. Para 1.</w:t>
      </w:r>
      <w:r>
        <w:t xml:space="preserve"> </w:t>
      </w:r>
      <w:r>
        <w:t xml:space="preserve">https://www.hkma.gov.hk/eng/news-and-media/press-releases/2024/02/20240207-6/</w:t>
      </w:r>
    </w:p>
    <w:p>
      <w:pPr>
        <w:pStyle w:val="Compact"/>
        <w:numPr>
          <w:ilvl w:val="0"/>
          <w:numId w:val="1272"/>
        </w:numPr>
      </w:pPr>
      <w:r>
        <w:t xml:space="preserve">HKMA.</w:t>
      </w:r>
      <w:r>
        <w:t xml:space="preserve"> </w:t>
      </w:r>
      <w:r>
        <w:rPr>
          <w:i/>
          <w:iCs/>
        </w:rPr>
        <w:t xml:space="preserve">Guidance on Expected Standards on Provision of Custodial Services for Digital Assets by Authorized Institutions</w:t>
      </w:r>
      <w:r>
        <w:t xml:space="preserve">, 20 February 2024. Annex para 1.</w:t>
      </w:r>
      <w:r>
        <w:t xml:space="preserve"> </w:t>
      </w:r>
      <w:r>
        <w:t xml:space="preserve">https://brdr.hkma.gov.hk/eng/doc-ldg/docId/20240220-12-EN</w:t>
      </w:r>
    </w:p>
    <w:p>
      <w:pPr>
        <w:pStyle w:val="Compact"/>
        <w:numPr>
          <w:ilvl w:val="0"/>
          <w:numId w:val="1272"/>
        </w:numPr>
      </w:pPr>
      <w:r>
        <w:t xml:space="preserve">HKMA.</w:t>
      </w:r>
      <w:r>
        <w:t xml:space="preserve"> </w:t>
      </w:r>
      <w:r>
        <w:rPr>
          <w:i/>
          <w:iCs/>
        </w:rPr>
        <w:t xml:space="preserve">Sale and distribution of tokenised products</w:t>
      </w:r>
      <w:r>
        <w:t xml:space="preserve">, 20 February 2024. P.1.</w:t>
      </w:r>
      <w:r>
        <w:t xml:space="preserve"> </w:t>
      </w:r>
      <w:r>
        <w:t xml:space="preserve">https://brdr.hkma.gov.hk/eng/doc-ldg/docId/20240220-10-EN</w:t>
      </w:r>
    </w:p>
    <w:p>
      <w:pPr>
        <w:pStyle w:val="Compact"/>
        <w:numPr>
          <w:ilvl w:val="0"/>
          <w:numId w:val="1272"/>
        </w:numPr>
      </w:pPr>
      <w:r>
        <w:t xml:space="preserve">HKMA.</w:t>
      </w:r>
      <w:r>
        <w:t xml:space="preserve"> </w:t>
      </w:r>
      <w:r>
        <w:rPr>
          <w:i/>
          <w:iCs/>
        </w:rPr>
        <w:t xml:space="preserve">Updated Guidance on Provision of Custodial Services for Digital Assets</w:t>
      </w:r>
      <w:r>
        <w:t xml:space="preserve">, 27 May 2026. P.2.</w:t>
      </w:r>
      <w:r>
        <w:t xml:space="preserve"> </w:t>
      </w:r>
      <w:r>
        <w:t xml:space="preserve">https://brdr.hkma.gov.hk/eng/doc-ldg/docId/20260527-6-EN</w:t>
      </w:r>
    </w:p>
    <w:p>
      <w:pPr>
        <w:pStyle w:val="Compact"/>
        <w:numPr>
          <w:ilvl w:val="0"/>
          <w:numId w:val="1272"/>
        </w:numPr>
      </w:pPr>
      <w:r>
        <w:t xml:space="preserve">SFC.</w:t>
      </w:r>
      <w:r>
        <w:t xml:space="preserve"> </w:t>
      </w:r>
      <w:r>
        <w:rPr>
          <w:i/>
          <w:iCs/>
        </w:rPr>
        <w:t xml:space="preserve">Circular on transitional arrangements of the new licensing regime for virtual asset trading platforms</w:t>
      </w:r>
      <w:r>
        <w:t xml:space="preserve">, 31 May 2023. Para 12(a).</w:t>
      </w:r>
      <w:r>
        <w:t xml:space="preserve"> </w:t>
      </w:r>
      <w:r>
        <w:t xml:space="preserve">https://apps.sfc.hk/edistributionWeb/gateway/EN/circular/doc?refNo=23EC27</w:t>
      </w:r>
    </w:p>
    <w:p>
      <w:pPr>
        <w:pStyle w:val="Compact"/>
        <w:numPr>
          <w:ilvl w:val="0"/>
          <w:numId w:val="1272"/>
        </w:numPr>
      </w:pPr>
      <w:r>
        <w:t xml:space="preserve">HKMA.</w:t>
      </w:r>
      <w:r>
        <w:t xml:space="preserve"> </w:t>
      </w:r>
      <w:r>
        <w:rPr>
          <w:i/>
          <w:iCs/>
        </w:rPr>
        <w:t xml:space="preserve">HKMA unveils Project Ensemble to support the development of the Hong Kong tokenisation market</w:t>
      </w:r>
      <w:r>
        <w:t xml:space="preserve">, 7 March 2024. Paras 1-3.</w:t>
      </w:r>
      <w:r>
        <w:t xml:space="preserve"> </w:t>
      </w:r>
      <w:r>
        <w:t xml:space="preserve">https://www.hkma.gov.hk/eng/news-and-media/press-releases/2024/03/20240307-5/</w:t>
      </w:r>
    </w:p>
    <w:p>
      <w:pPr>
        <w:pStyle w:val="Compact"/>
        <w:numPr>
          <w:ilvl w:val="0"/>
          <w:numId w:val="1272"/>
        </w:numPr>
      </w:pPr>
      <w:r>
        <w:t xml:space="preserve">HKMA.</w:t>
      </w:r>
      <w:r>
        <w:t xml:space="preserve"> </w:t>
      </w:r>
      <w:r>
        <w:rPr>
          <w:i/>
          <w:iCs/>
        </w:rPr>
        <w:t xml:space="preserve">HKMA launches the stablecoin issuer sandbox arrangement</w:t>
      </w:r>
      <w:r>
        <w:t xml:space="preserve">, 12 March 2024. Para 1; Annex.</w:t>
      </w:r>
      <w:r>
        <w:t xml:space="preserve"> </w:t>
      </w:r>
      <w:r>
        <w:t xml:space="preserve">https://www.hkma.gov.hk/eng/news-and-media/press-releases/2024/03/20240312-4/</w:t>
      </w:r>
    </w:p>
    <w:p>
      <w:pPr>
        <w:pStyle w:val="Compact"/>
        <w:numPr>
          <w:ilvl w:val="0"/>
          <w:numId w:val="1272"/>
        </w:numPr>
      </w:pPr>
      <w:r>
        <w:t xml:space="preserve">HKMA.</w:t>
      </w:r>
      <w:r>
        <w:t xml:space="preserve"> </w:t>
      </w:r>
      <w:r>
        <w:rPr>
          <w:i/>
          <w:iCs/>
        </w:rPr>
        <w:t xml:space="preserve">HKMA launches Phase 2 of the e-HKD Pilot Programme</w:t>
      </w:r>
      <w:r>
        <w:t xml:space="preserve">, 14 March 2024. Paras 1-2.</w:t>
      </w:r>
      <w:r>
        <w:t xml:space="preserve"> </w:t>
      </w:r>
      <w:r>
        <w:t xml:space="preserve">https://www.hkma.gov.hk/eng/news-and-media/press-releases/2024/03/20240314-4/</w:t>
      </w:r>
    </w:p>
    <w:p>
      <w:pPr>
        <w:pStyle w:val="Compact"/>
        <w:numPr>
          <w:ilvl w:val="0"/>
          <w:numId w:val="1272"/>
        </w:numPr>
      </w:pPr>
      <w:r>
        <w:t xml:space="preserve">HKMA.</w:t>
      </w:r>
      <w:r>
        <w:t xml:space="preserve"> </w:t>
      </w:r>
      <w:r>
        <w:rPr>
          <w:i/>
          <w:iCs/>
        </w:rPr>
        <w:t xml:space="preserve">Risk management considerations related to the use of DLT</w:t>
      </w:r>
      <w:r>
        <w:t xml:space="preserve">, 16 April 2024. Annex item 1.</w:t>
      </w:r>
      <w:r>
        <w:t xml:space="preserve"> </w:t>
      </w:r>
      <w:r>
        <w:t xml:space="preserve">https://brdr.hkma.gov.hk/eng/doc-ldg/docId/20240416-2-EN</w:t>
      </w:r>
    </w:p>
    <w:p>
      <w:pPr>
        <w:pStyle w:val="Compact"/>
        <w:numPr>
          <w:ilvl w:val="0"/>
          <w:numId w:val="1272"/>
        </w:numPr>
      </w:pPr>
      <w:r>
        <w:t xml:space="preserve">HKMA.</w:t>
      </w:r>
      <w:r>
        <w:t xml:space="preserve"> </w:t>
      </w:r>
      <w:r>
        <w:rPr>
          <w:i/>
          <w:iCs/>
        </w:rPr>
        <w:t xml:space="preserve">HKMA establishes the Project Ensemble Architecture Community</w:t>
      </w:r>
      <w:r>
        <w:t xml:space="preserve">, 7 May 2024. Para 1.</w:t>
      </w:r>
      <w:r>
        <w:t xml:space="preserve"> </w:t>
      </w:r>
      <w:r>
        <w:t xml:space="preserve">https://www.hkma.gov.hk/eng/news-and-media/press-releases/2024/05/20240507-4/</w:t>
      </w:r>
    </w:p>
    <w:p>
      <w:pPr>
        <w:pStyle w:val="Compact"/>
        <w:numPr>
          <w:ilvl w:val="0"/>
          <w:numId w:val="1272"/>
        </w:numPr>
      </w:pPr>
      <w:r>
        <w:t xml:space="preserve">HKMA.</w:t>
      </w:r>
      <w:r>
        <w:t xml:space="preserve"> </w:t>
      </w:r>
      <w:r>
        <w:rPr>
          <w:i/>
          <w:iCs/>
        </w:rPr>
        <w:t xml:space="preserve">Expanding the cross-boundary e-CNY pilot in Hong Kong</w:t>
      </w:r>
      <w:r>
        <w:t xml:space="preserve">, 17 May 2024. Para 1.</w:t>
      </w:r>
      <w:r>
        <w:t xml:space="preserve"> </w:t>
      </w:r>
      <w:r>
        <w:t xml:space="preserve">https://www.hkma.gov.hk/eng/news-and-media/press-releases/2024/05/20240517-3/</w:t>
      </w:r>
    </w:p>
    <w:p>
      <w:pPr>
        <w:pStyle w:val="Compact"/>
        <w:numPr>
          <w:ilvl w:val="0"/>
          <w:numId w:val="1272"/>
        </w:numPr>
      </w:pPr>
      <w:r>
        <w:t xml:space="preserve">SFC.</w:t>
      </w:r>
      <w:r>
        <w:t xml:space="preserve"> </w:t>
      </w:r>
      <w:r>
        <w:rPr>
          <w:i/>
          <w:iCs/>
        </w:rPr>
        <w:t xml:space="preserve">SFC statement on the end of non-contravention period for virtual asset trading platforms</w:t>
      </w:r>
      <w:r>
        <w:t xml:space="preserve">, 28 May 2024. Para 1.</w:t>
      </w:r>
      <w:r>
        <w:t xml:space="preserve"> </w:t>
      </w:r>
      <w:r>
        <w:t xml:space="preserve">https://www.sfc.hk/en/News-and-announcements/Policy-statements-and-announcements/SFC-statement-on-the-end-of-non-contravention-period-for-virtual-asset-trading-platforms</w:t>
      </w:r>
    </w:p>
    <w:p>
      <w:pPr>
        <w:pStyle w:val="Compact"/>
        <w:numPr>
          <w:ilvl w:val="0"/>
          <w:numId w:val="1272"/>
        </w:numPr>
      </w:pPr>
      <w:r>
        <w:t xml:space="preserve">HKMA.</w:t>
      </w:r>
      <w:r>
        <w:t xml:space="preserve"> </w:t>
      </w:r>
      <w:r>
        <w:rPr>
          <w:i/>
          <w:iCs/>
        </w:rPr>
        <w:t xml:space="preserve">Project mBridge reaches MVP stage</w:t>
      </w:r>
      <w:r>
        <w:t xml:space="preserve">, 5 June 2024. Paras 1, 3.</w:t>
      </w:r>
      <w:r>
        <w:t xml:space="preserve"> </w:t>
      </w:r>
      <w:r>
        <w:t xml:space="preserve">https://www.hkma.gov.hk/eng/news-and-media/press-releases/2024/06/20240605-4/</w:t>
      </w:r>
    </w:p>
    <w:p>
      <w:pPr>
        <w:pStyle w:val="Compact"/>
        <w:numPr>
          <w:ilvl w:val="0"/>
          <w:numId w:val="1272"/>
        </w:numPr>
      </w:pPr>
      <w:r>
        <w:t xml:space="preserve">HKMA.</w:t>
      </w:r>
      <w:r>
        <w:t xml:space="preserve"> </w:t>
      </w:r>
      <w:r>
        <w:rPr>
          <w:i/>
          <w:iCs/>
        </w:rPr>
        <w:t xml:space="preserve">Collaboration between BDF and HKMA Unlocks New CBDC Cross-border Opportunities</w:t>
      </w:r>
      <w:r>
        <w:t xml:space="preserve">, 27 June 2024. Paras 1-3.</w:t>
      </w:r>
      <w:r>
        <w:t xml:space="preserve"> </w:t>
      </w:r>
      <w:r>
        <w:t xml:space="preserve">https://www.hkma.gov.hk/eng/news-and-media/press-releases/2024/06/20240627-3/</w:t>
      </w:r>
    </w:p>
    <w:p>
      <w:pPr>
        <w:pStyle w:val="Compact"/>
        <w:numPr>
          <w:ilvl w:val="0"/>
          <w:numId w:val="1272"/>
        </w:numPr>
      </w:pPr>
      <w:r>
        <w:t xml:space="preserve">FSTB, HKMA.</w:t>
      </w:r>
      <w:r>
        <w:t xml:space="preserve"> </w:t>
      </w:r>
      <w:r>
        <w:rPr>
          <w:i/>
          <w:iCs/>
        </w:rPr>
        <w:t xml:space="preserve">Consultation conclusions for legislative proposal to implement regulatory regime for stablecoin issuers in Hong Kong released</w:t>
      </w:r>
      <w:r>
        <w:t xml:space="preserve">, 17 July 2024. Paras 1-2.</w:t>
      </w:r>
      <w:r>
        <w:t xml:space="preserve"> </w:t>
      </w:r>
      <w:r>
        <w:t xml:space="preserve">https://www.hkma.gov.hk/eng/news-and-media/press-releases/2024/07/20240717-3/</w:t>
      </w:r>
    </w:p>
    <w:p>
      <w:pPr>
        <w:pStyle w:val="Compact"/>
        <w:numPr>
          <w:ilvl w:val="0"/>
          <w:numId w:val="1272"/>
        </w:numPr>
      </w:pPr>
      <w:r>
        <w:t xml:space="preserve">HKMA.</w:t>
      </w:r>
      <w:r>
        <w:t xml:space="preserve"> </w:t>
      </w:r>
      <w:r>
        <w:rPr>
          <w:i/>
          <w:iCs/>
        </w:rPr>
        <w:t xml:space="preserve">HKMA launches Project Ensemble Sandbox to accelerate adoption of tokenisation</w:t>
      </w:r>
      <w:r>
        <w:t xml:space="preserve">, 28 August 2024. Paras 1-2.</w:t>
      </w:r>
      <w:r>
        <w:t xml:space="preserve"> </w:t>
      </w:r>
      <w:r>
        <w:t xml:space="preserve">https://www.hkma.gov.hk/eng/news-and-media/press-releases/2024/08/20240828-3/</w:t>
      </w:r>
    </w:p>
    <w:p>
      <w:pPr>
        <w:pStyle w:val="Compact"/>
        <w:numPr>
          <w:ilvl w:val="0"/>
          <w:numId w:val="1272"/>
        </w:numPr>
      </w:pPr>
      <w:r>
        <w:t xml:space="preserve">HKMA.</w:t>
      </w:r>
      <w:r>
        <w:t xml:space="preserve"> </w:t>
      </w:r>
      <w:r>
        <w:rPr>
          <w:i/>
          <w:iCs/>
        </w:rPr>
        <w:t xml:space="preserve">HKMA commences Phase 2 of e-HKD Pilot Programme and expands Project e-HKD to explore new forms of digital money</w:t>
      </w:r>
      <w:r>
        <w:t xml:space="preserve">, 23 September 2024. Paras 1-2.</w:t>
      </w:r>
      <w:r>
        <w:t xml:space="preserve"> </w:t>
      </w:r>
      <w:r>
        <w:t xml:space="preserve">https://www.hkma.gov.hk/eng/news-and-media/press-releases/2024/09/20240923-3/</w:t>
      </w:r>
    </w:p>
    <w:p>
      <w:pPr>
        <w:pStyle w:val="Compact"/>
        <w:numPr>
          <w:ilvl w:val="0"/>
          <w:numId w:val="1272"/>
        </w:numPr>
      </w:pPr>
      <w:r>
        <w:t xml:space="preserve">HKMA.</w:t>
      </w:r>
      <w:r>
        <w:t xml:space="preserve"> </w:t>
      </w:r>
      <w:r>
        <w:rPr>
          <w:i/>
          <w:iCs/>
        </w:rPr>
        <w:t xml:space="preserve">HKMA Establishes CMU OmniClear Limited</w:t>
      </w:r>
      <w:r>
        <w:t xml:space="preserve">, 18 October 2024. Paras 1-2.</w:t>
      </w:r>
      <w:r>
        <w:t xml:space="preserve"> </w:t>
      </w:r>
      <w:r>
        <w:t xml:space="preserve">https://www.hkma.gov.hk/eng/news-and-media/press-releases/2024/10/20241018-5/</w:t>
      </w:r>
    </w:p>
    <w:p>
      <w:pPr>
        <w:pStyle w:val="Compact"/>
        <w:numPr>
          <w:ilvl w:val="0"/>
          <w:numId w:val="1272"/>
        </w:numPr>
      </w:pPr>
      <w:r>
        <w:t xml:space="preserve">HKMA.</w:t>
      </w:r>
      <w:r>
        <w:t xml:space="preserve"> </w:t>
      </w:r>
      <w:r>
        <w:rPr>
          <w:i/>
          <w:iCs/>
        </w:rPr>
        <w:t xml:space="preserve">Hong Kong Monetary Authority partners with Banco Central do Brasil on Cross-Border Tokenisation Initiatives</w:t>
      </w:r>
      <w:r>
        <w:t xml:space="preserve">, 28 October 2024. Para 1.</w:t>
      </w:r>
      <w:r>
        <w:t xml:space="preserve"> </w:t>
      </w:r>
      <w:r>
        <w:t xml:space="preserve">https://www.hkma.gov.hk/eng/news-and-media/press-releases/2024/10/20241028-3/</w:t>
      </w:r>
    </w:p>
    <w:p>
      <w:pPr>
        <w:pStyle w:val="Compact"/>
        <w:numPr>
          <w:ilvl w:val="0"/>
          <w:numId w:val="1272"/>
        </w:numPr>
      </w:pPr>
      <w:r>
        <w:t xml:space="preserve">HKMA.</w:t>
      </w:r>
      <w:r>
        <w:t xml:space="preserve"> </w:t>
      </w:r>
      <w:r>
        <w:rPr>
          <w:i/>
          <w:iCs/>
        </w:rPr>
        <w:t xml:space="preserve">Hong Kong Monetary Authority partners with Bank of Thailand on Cross-Border Tokenisation Initiatives</w:t>
      </w:r>
      <w:r>
        <w:t xml:space="preserve">, 28 October 2024. Paras 1, 3.</w:t>
      </w:r>
      <w:r>
        <w:t xml:space="preserve"> </w:t>
      </w:r>
      <w:r>
        <w:t xml:space="preserve">https://www.hkma.gov.hk/eng/news-and-media/press-releases/2024/10/20241028-4/</w:t>
      </w:r>
    </w:p>
    <w:p>
      <w:pPr>
        <w:pStyle w:val="Compact"/>
        <w:numPr>
          <w:ilvl w:val="0"/>
          <w:numId w:val="1272"/>
        </w:numPr>
      </w:pPr>
      <w:r>
        <w:t xml:space="preserve">HKMA.</w:t>
      </w:r>
      <w:r>
        <w:t xml:space="preserve"> </w:t>
      </w:r>
      <w:r>
        <w:rPr>
          <w:i/>
          <w:iCs/>
        </w:rPr>
        <w:t xml:space="preserve">HKMA launches Digital Bond Grant Scheme</w:t>
      </w:r>
      <w:r>
        <w:t xml:space="preserve">, 28 November 2024. Paras 1-3.</w:t>
      </w:r>
      <w:r>
        <w:t xml:space="preserve"> </w:t>
      </w:r>
      <w:r>
        <w:t xml:space="preserve">https://www.hkma.gov.hk/eng/news-and-media/press-releases/2024/11/20241128-3/</w:t>
      </w:r>
    </w:p>
    <w:p>
      <w:pPr>
        <w:pStyle w:val="Compact"/>
        <w:numPr>
          <w:ilvl w:val="0"/>
          <w:numId w:val="1272"/>
        </w:numPr>
      </w:pPr>
      <w:r>
        <w:t xml:space="preserve">Government.</w:t>
      </w:r>
      <w:r>
        <w:t xml:space="preserve"> </w:t>
      </w:r>
      <w:r>
        <w:rPr>
          <w:i/>
          <w:iCs/>
        </w:rPr>
        <w:t xml:space="preserve">Gazettal of Stablecoins Bill</w:t>
      </w:r>
      <w:r>
        <w:t xml:space="preserve">, 6 December 2024. Paras 1, 5.</w:t>
      </w:r>
      <w:r>
        <w:t xml:space="preserve"> </w:t>
      </w:r>
      <w:r>
        <w:t xml:space="preserve">https://www.info.gov.hk/gia/general/202412/06/P2024120500406.htm</w:t>
      </w:r>
    </w:p>
    <w:p>
      <w:pPr>
        <w:pStyle w:val="Compact"/>
        <w:numPr>
          <w:ilvl w:val="0"/>
          <w:numId w:val="1272"/>
        </w:numPr>
      </w:pPr>
      <w:r>
        <w:t xml:space="preserve">FSTB.</w:t>
      </w:r>
      <w:r>
        <w:t xml:space="preserve"> </w:t>
      </w:r>
      <w:r>
        <w:rPr>
          <w:i/>
          <w:iCs/>
        </w:rPr>
        <w:t xml:space="preserve">Hong Kong commits to implementing Crypto-Asset Reporting Framework</w:t>
      </w:r>
      <w:r>
        <w:t xml:space="preserve">, 13 December 2024. Paras 1, 4.</w:t>
      </w:r>
      <w:r>
        <w:t xml:space="preserve"> </w:t>
      </w:r>
      <w:r>
        <w:t xml:space="preserve">https://www.info.gov.hk/gia/general/202412/13/P2024121300491.htm</w:t>
      </w:r>
    </w:p>
    <w:p>
      <w:pPr>
        <w:pStyle w:val="Compact"/>
        <w:numPr>
          <w:ilvl w:val="0"/>
          <w:numId w:val="1272"/>
        </w:numPr>
      </w:pPr>
      <w:r>
        <w:t xml:space="preserve">SFC.</w:t>
      </w:r>
      <w:r>
        <w:t xml:space="preserve"> </w:t>
      </w:r>
      <w:r>
        <w:rPr>
          <w:i/>
          <w:iCs/>
        </w:rPr>
        <w:t xml:space="preserve">Circular to virtual asset trading platforms on licensing process and revamped Second-phase Assessment</w:t>
      </w:r>
      <w:r>
        <w:t xml:space="preserve">, 18 December 2024. Paras 5-6.</w:t>
      </w:r>
      <w:r>
        <w:t xml:space="preserve"> </w:t>
      </w:r>
      <w:r>
        <w:t xml:space="preserve">https://apps.sfc.hk/edistributionWeb/gateway/EN/circular/doc?refNo=24EC65</w:t>
      </w:r>
    </w:p>
    <w:p>
      <w:pPr>
        <w:pStyle w:val="Compact"/>
        <w:numPr>
          <w:ilvl w:val="0"/>
          <w:numId w:val="1272"/>
        </w:numPr>
      </w:pPr>
      <w:r>
        <w:t xml:space="preserve">HKMA.</w:t>
      </w:r>
      <w:r>
        <w:t xml:space="preserve"> </w:t>
      </w:r>
      <w:r>
        <w:rPr>
          <w:i/>
          <w:iCs/>
        </w:rPr>
        <w:t xml:space="preserve">HKMA launches Supervisory Incubator to foster responsible adoption of distributed ledger technology</w:t>
      </w:r>
      <w:r>
        <w:t xml:space="preserve">, 8 January 2025. Para 1.</w:t>
      </w:r>
      <w:r>
        <w:t xml:space="preserve"> </w:t>
      </w:r>
      <w:r>
        <w:t xml:space="preserve">https://www.hkma.gov.hk/eng/news-and-media/press-releases/2025/01/20250108-3/</w:t>
      </w:r>
    </w:p>
    <w:p>
      <w:pPr>
        <w:pStyle w:val="Compact"/>
        <w:numPr>
          <w:ilvl w:val="0"/>
          <w:numId w:val="1272"/>
        </w:numPr>
      </w:pPr>
      <w:r>
        <w:t xml:space="preserve">HKMA.</w:t>
      </w:r>
      <w:r>
        <w:t xml:space="preserve"> </w:t>
      </w:r>
      <w:r>
        <w:rPr>
          <w:i/>
          <w:iCs/>
        </w:rPr>
        <w:t xml:space="preserve">Letter to HKAB: Soft consultation on prudential treatment of cryptoasset exposures</w:t>
      </w:r>
      <w:r>
        <w:t xml:space="preserve">, 13 January 2025. P.1.</w:t>
      </w:r>
      <w:r>
        <w:t xml:space="preserve"> </w:t>
      </w:r>
      <w:r>
        <w:t xml:space="preserve">https://brdr.hkma.gov.hk/eng/doc-ldg/docId/20250128-2-EN</w:t>
      </w:r>
    </w:p>
    <w:p>
      <w:pPr>
        <w:pStyle w:val="Compact"/>
        <w:numPr>
          <w:ilvl w:val="0"/>
          <w:numId w:val="1272"/>
        </w:numPr>
      </w:pPr>
      <w:r>
        <w:t xml:space="preserve">HKMA.</w:t>
      </w:r>
      <w:r>
        <w:t xml:space="preserve"> </w:t>
      </w:r>
      <w:r>
        <w:rPr>
          <w:i/>
          <w:iCs/>
        </w:rPr>
        <w:t xml:space="preserve">Provision of Staking Services for Virtual Assets from Custodial Services</w:t>
      </w:r>
      <w:r>
        <w:t xml:space="preserve">, 7 April 2025. Pp.1-2.</w:t>
      </w:r>
      <w:r>
        <w:t xml:space="preserve"> </w:t>
      </w:r>
      <w:r>
        <w:t xml:space="preserve">https://brdr.hkma.gov.hk/eng/doc-ldg/docId/getPdf/20250407-1-EN/20250407-1-EN.pdf</w:t>
      </w:r>
    </w:p>
    <w:p>
      <w:pPr>
        <w:pStyle w:val="Compact"/>
        <w:numPr>
          <w:ilvl w:val="0"/>
          <w:numId w:val="1272"/>
        </w:numPr>
      </w:pPr>
      <w:r>
        <w:t xml:space="preserve">SFC.</w:t>
      </w:r>
      <w:r>
        <w:t xml:space="preserve"> </w:t>
      </w:r>
      <w:r>
        <w:rPr>
          <w:i/>
          <w:iCs/>
        </w:rPr>
        <w:t xml:space="preserve">Circular on staking services provided by virtual asset trading platforms</w:t>
      </w:r>
      <w:r>
        <w:t xml:space="preserve">, 7 April 2025. Paras 1, 4.</w:t>
      </w:r>
      <w:r>
        <w:t xml:space="preserve"> </w:t>
      </w:r>
      <w:r>
        <w:t xml:space="preserve">https://apps.sfc.hk/edistributionWeb/gateway/EN/circular/doc?refNo=25EC22</w:t>
      </w:r>
    </w:p>
    <w:p>
      <w:pPr>
        <w:pStyle w:val="Compact"/>
        <w:numPr>
          <w:ilvl w:val="0"/>
          <w:numId w:val="1272"/>
        </w:numPr>
      </w:pPr>
      <w:r>
        <w:t xml:space="preserve">Government.</w:t>
      </w:r>
      <w:r>
        <w:t xml:space="preserve"> </w:t>
      </w:r>
      <w:r>
        <w:rPr>
          <w:i/>
          <w:iCs/>
        </w:rPr>
        <w:t xml:space="preserve">Government welcomes passage of Stablecoins Bill</w:t>
      </w:r>
      <w:r>
        <w:t xml:space="preserve">, 21 May 2025. Para 1.</w:t>
      </w:r>
      <w:r>
        <w:t xml:space="preserve"> </w:t>
      </w:r>
      <w:r>
        <w:t xml:space="preserve">https://www.info.gov.hk/gia/general/202505/21/P2025052100374.htm</w:t>
      </w:r>
    </w:p>
    <w:p>
      <w:pPr>
        <w:pStyle w:val="Compact"/>
        <w:numPr>
          <w:ilvl w:val="0"/>
          <w:numId w:val="1272"/>
        </w:numPr>
      </w:pPr>
      <w:r>
        <w:t xml:space="preserve">FSTB.</w:t>
      </w:r>
      <w:r>
        <w:t xml:space="preserve"> </w:t>
      </w:r>
      <w:r>
        <w:rPr>
          <w:i/>
          <w:iCs/>
        </w:rPr>
        <w:t xml:space="preserve">Policy Statement 2.0 on the Development of Digital Assets in Hong Kong</w:t>
      </w:r>
      <w:r>
        <w:t xml:space="preserve">, 26 June 2025. Paras 2, 4-6.</w:t>
      </w:r>
      <w:r>
        <w:t xml:space="preserve"> </w:t>
      </w:r>
      <w:r>
        <w:t xml:space="preserve">https://gia.info.gov.hk/general/202506/26/P2025062600269_500089_1_1750909574183.pdf</w:t>
      </w:r>
    </w:p>
    <w:p>
      <w:pPr>
        <w:pStyle w:val="Compact"/>
        <w:numPr>
          <w:ilvl w:val="0"/>
          <w:numId w:val="1272"/>
        </w:numPr>
      </w:pPr>
      <w:r>
        <w:t xml:space="preserve">HKMA.</w:t>
      </w:r>
      <w:r>
        <w:t xml:space="preserve"> </w:t>
      </w:r>
      <w:r>
        <w:rPr>
          <w:i/>
          <w:iCs/>
        </w:rPr>
        <w:t xml:space="preserve">Gazettal of rules: cryptoassets standard and other updates</w:t>
      </w:r>
      <w:r>
        <w:t xml:space="preserve">, 11 July 2025. P.1.</w:t>
      </w:r>
      <w:r>
        <w:t xml:space="preserve"> </w:t>
      </w:r>
      <w:r>
        <w:t xml:space="preserve">https://brdr.hkma.gov.hk/eng/doc-ldg/docId/20250711-1-EN</w:t>
      </w:r>
    </w:p>
    <w:p>
      <w:pPr>
        <w:pStyle w:val="Compact"/>
        <w:numPr>
          <w:ilvl w:val="0"/>
          <w:numId w:val="1272"/>
        </w:numPr>
      </w:pPr>
      <w:r>
        <w:t xml:space="preserve">Government.</w:t>
      </w:r>
      <w:r>
        <w:t xml:space="preserve"> </w:t>
      </w:r>
      <w:r>
        <w:rPr>
          <w:i/>
          <w:iCs/>
        </w:rPr>
        <w:t xml:space="preserve">Stablecoins Ordinance to commence operation on August 1, 2025</w:t>
      </w:r>
      <w:r>
        <w:t xml:space="preserve">, 6 June 2025. Para 1.</w:t>
      </w:r>
      <w:r>
        <w:t xml:space="preserve"> </w:t>
      </w:r>
      <w:r>
        <w:t xml:space="preserve">https://www.info.gov.hk/gia/general/202506/06/P2025060600275.htm</w:t>
      </w:r>
    </w:p>
    <w:p>
      <w:pPr>
        <w:pStyle w:val="Compact"/>
        <w:numPr>
          <w:ilvl w:val="0"/>
          <w:numId w:val="1272"/>
        </w:numPr>
      </w:pPr>
      <w:r>
        <w:t xml:space="preserve">HKMA.</w:t>
      </w:r>
      <w:r>
        <w:t xml:space="preserve"> </w:t>
      </w:r>
      <w:r>
        <w:rPr>
          <w:i/>
          <w:iCs/>
        </w:rPr>
        <w:t xml:space="preserve">Implementation of regulatory regime for stablecoin issuers</w:t>
      </w:r>
      <w:r>
        <w:t xml:space="preserve">, 29 July 2025. Para 1.</w:t>
      </w:r>
      <w:r>
        <w:t xml:space="preserve"> </w:t>
      </w:r>
      <w:r>
        <w:t xml:space="preserve">https://www.hkma.gov.hk/eng/news-and-media/press-releases/2025/07/20250729-4/</w:t>
      </w:r>
    </w:p>
    <w:p>
      <w:pPr>
        <w:pStyle w:val="Compact"/>
        <w:numPr>
          <w:ilvl w:val="0"/>
          <w:numId w:val="1272"/>
        </w:numPr>
      </w:pPr>
      <w:r>
        <w:t xml:space="preserve">HKMA.</w:t>
      </w:r>
      <w:r>
        <w:t xml:space="preserve"> </w:t>
      </w:r>
      <w:r>
        <w:rPr>
          <w:i/>
          <w:iCs/>
        </w:rPr>
        <w:t xml:space="preserve">SB-1 Supervision of Regulated Activities of SFC-Registered Authorized Institutions</w:t>
      </w:r>
      <w:r>
        <w:t xml:space="preserve">, 12 September 2025. P.1 header.</w:t>
      </w:r>
      <w:r>
        <w:t xml:space="preserve"> </w:t>
      </w:r>
      <w:r>
        <w:t xml:space="preserve">https://brdr.hkma.gov.hk/eng/doc-ldg/docId/getPdf/20250909-3-EN/SB-1.PDF</w:t>
      </w:r>
    </w:p>
    <w:p>
      <w:pPr>
        <w:pStyle w:val="Compact"/>
        <w:numPr>
          <w:ilvl w:val="0"/>
          <w:numId w:val="1272"/>
        </w:numPr>
      </w:pPr>
      <w:r>
        <w:t xml:space="preserve">Government.</w:t>
      </w:r>
      <w:r>
        <w:t xml:space="preserve"> </w:t>
      </w:r>
      <w:r>
        <w:rPr>
          <w:i/>
          <w:iCs/>
        </w:rPr>
        <w:t xml:space="preserve">LCQ21: e-CNY wallets</w:t>
      </w:r>
      <w:r>
        <w:t xml:space="preserve">, 8 October 2025. Reply (4).</w:t>
      </w:r>
      <w:r>
        <w:t xml:space="preserve"> </w:t>
      </w:r>
      <w:r>
        <w:t xml:space="preserve">https://www.info.gov.hk/gia/general/202510/08/P2025100800250.htm</w:t>
      </w:r>
    </w:p>
    <w:p>
      <w:pPr>
        <w:pStyle w:val="Compact"/>
        <w:numPr>
          <w:ilvl w:val="0"/>
          <w:numId w:val="1272"/>
        </w:numPr>
      </w:pPr>
      <w:r>
        <w:t xml:space="preserve">HKMA.</w:t>
      </w:r>
      <w:r>
        <w:t xml:space="preserve"> </w:t>
      </w:r>
      <w:r>
        <w:rPr>
          <w:i/>
          <w:iCs/>
        </w:rPr>
        <w:t xml:space="preserve">HKMA completes e-HKD Pilot Programme and outlines future direction of e-HKD</w:t>
      </w:r>
      <w:r>
        <w:t xml:space="preserve">, 28 October 2025. Paras 1, 4.</w:t>
      </w:r>
      <w:r>
        <w:t xml:space="preserve"> </w:t>
      </w:r>
      <w:r>
        <w:t xml:space="preserve">https://www.hkma.gov.hk/eng/news-and-media/press-releases/2025/10/20251028-4/</w:t>
      </w:r>
    </w:p>
    <w:p>
      <w:pPr>
        <w:pStyle w:val="Compact"/>
        <w:numPr>
          <w:ilvl w:val="0"/>
          <w:numId w:val="1272"/>
        </w:numPr>
      </w:pPr>
      <w:r>
        <w:t xml:space="preserve">SFC.</w:t>
      </w:r>
      <w:r>
        <w:t xml:space="preserve"> </w:t>
      </w:r>
      <w:r>
        <w:rPr>
          <w:i/>
          <w:iCs/>
        </w:rPr>
        <w:t xml:space="preserve">Circular on shared liquidity by virtual asset trading platforms</w:t>
      </w:r>
      <w:r>
        <w:t xml:space="preserve">, 3 November 2025. Para 1.</w:t>
      </w:r>
      <w:r>
        <w:t xml:space="preserve"> </w:t>
      </w:r>
      <w:r>
        <w:t xml:space="preserve">https://apps.sfc.hk/edistributionWeb/gateway/EN/circular/doc?refNo=25EC56</w:t>
      </w:r>
    </w:p>
    <w:p>
      <w:pPr>
        <w:pStyle w:val="Compact"/>
        <w:numPr>
          <w:ilvl w:val="0"/>
          <w:numId w:val="1272"/>
        </w:numPr>
      </w:pPr>
      <w:r>
        <w:t xml:space="preserve">SFC.</w:t>
      </w:r>
      <w:r>
        <w:t xml:space="preserve"> </w:t>
      </w:r>
      <w:r>
        <w:rPr>
          <w:i/>
          <w:iCs/>
        </w:rPr>
        <w:t xml:space="preserve">Circular on expansion of products and services of virtual asset trading platforms</w:t>
      </w:r>
      <w:r>
        <w:t xml:space="preserve">, 3 November 2025. Paras 1, 5-6.</w:t>
      </w:r>
      <w:r>
        <w:t xml:space="preserve"> </w:t>
      </w:r>
      <w:r>
        <w:t xml:space="preserve">https://apps.sfc.hk/edistributionWeb/gateway/EN/circular/doc?refNo=25EC57</w:t>
      </w:r>
    </w:p>
    <w:p>
      <w:pPr>
        <w:pStyle w:val="Compact"/>
        <w:numPr>
          <w:ilvl w:val="0"/>
          <w:numId w:val="1272"/>
        </w:numPr>
      </w:pPr>
      <w:r>
        <w:t xml:space="preserve">HKMA.</w:t>
      </w:r>
      <w:r>
        <w:t xml:space="preserve"> </w:t>
      </w:r>
      <w:r>
        <w:rPr>
          <w:i/>
          <w:iCs/>
        </w:rPr>
        <w:t xml:space="preserve">Hong Kong Monetary Authority - The HKMA Unveils “Fintech 2030” at the Hong Kong FinTech Week 2025</w:t>
      </w:r>
      <w:r>
        <w:t xml:space="preserve">, 3 November 2025. Paras 1, 3.</w:t>
      </w:r>
      <w:r>
        <w:t xml:space="preserve"> </w:t>
      </w:r>
      <w:r>
        <w:t xml:space="preserve">https://www.hkma.gov.hk/eng/news-and-media/press-releases/2025/11/20251103-3/</w:t>
      </w:r>
    </w:p>
    <w:p>
      <w:pPr>
        <w:pStyle w:val="Compact"/>
        <w:numPr>
          <w:ilvl w:val="0"/>
          <w:numId w:val="1272"/>
        </w:numPr>
      </w:pPr>
      <w:r>
        <w:t xml:space="preserve">HKMA.</w:t>
      </w:r>
      <w:r>
        <w:t xml:space="preserve"> </w:t>
      </w:r>
      <w:r>
        <w:rPr>
          <w:i/>
          <w:iCs/>
        </w:rPr>
        <w:t xml:space="preserve">HKSAR Government’s Third Digital Green Bonds Offering</w:t>
      </w:r>
      <w:r>
        <w:t xml:space="preserve">, 11 November 2025. Paras 1, 4.</w:t>
      </w:r>
      <w:r>
        <w:t xml:space="preserve"> </w:t>
      </w:r>
      <w:r>
        <w:t xml:space="preserve">https://www.hkma.gov.hk/eng/news-and-media/press-releases/2025/11/20251111-6/</w:t>
      </w:r>
    </w:p>
    <w:p>
      <w:pPr>
        <w:pStyle w:val="Compact"/>
        <w:numPr>
          <w:ilvl w:val="0"/>
          <w:numId w:val="1272"/>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Paras 1-3.</w:t>
      </w:r>
      <w:r>
        <w:t xml:space="preserve"> </w:t>
      </w:r>
      <w:r>
        <w:t xml:space="preserve">https://www.hkma.gov.hk/eng/news-and-media/press-releases/2025/11/20251113-3/</w:t>
      </w:r>
    </w:p>
    <w:p>
      <w:pPr>
        <w:pStyle w:val="Compact"/>
        <w:numPr>
          <w:ilvl w:val="0"/>
          <w:numId w:val="1272"/>
        </w:numPr>
      </w:pPr>
      <w:r>
        <w:t xml:space="preserve">HKMA.</w:t>
      </w:r>
      <w:r>
        <w:t xml:space="preserve"> </w:t>
      </w:r>
      <w:r>
        <w:rPr>
          <w:i/>
          <w:iCs/>
        </w:rPr>
        <w:t xml:space="preserve">CRP-1 Classification of Cryptoassets</w:t>
      </w:r>
      <w:r>
        <w:t xml:space="preserve">, 27 November 2025. Para 1.4.1.</w:t>
      </w:r>
      <w:r>
        <w:t xml:space="preserve"> </w:t>
      </w:r>
      <w:r>
        <w:t xml:space="preserve">https://brdr.hkma.gov.hk/eng/doc-ldg/docId/getPdf/20251125-15-EN/CRP-1.pdf</w:t>
      </w:r>
    </w:p>
    <w:p>
      <w:pPr>
        <w:pStyle w:val="Compact"/>
        <w:numPr>
          <w:ilvl w:val="0"/>
          <w:numId w:val="1272"/>
        </w:numPr>
      </w:pPr>
      <w:r>
        <w:t xml:space="preserve">FSTB.</w:t>
      </w:r>
      <w:r>
        <w:t xml:space="preserve"> </w:t>
      </w:r>
      <w:r>
        <w:rPr>
          <w:i/>
          <w:iCs/>
        </w:rPr>
        <w:t xml:space="preserve">Public consultation on implementation of Crypto-Asset Reporting Framework and amendments in relation to Common Reporting Standard launched</w:t>
      </w:r>
      <w:r>
        <w:t xml:space="preserve">, 9 December 2025. Para 1.</w:t>
      </w:r>
      <w:r>
        <w:t xml:space="preserve"> </w:t>
      </w:r>
      <w:r>
        <w:t xml:space="preserve">https://www.info.gov.hk/gia/general/202512/09/P2025120900283.htm</w:t>
      </w:r>
    </w:p>
    <w:p>
      <w:pPr>
        <w:pStyle w:val="Compact"/>
        <w:numPr>
          <w:ilvl w:val="0"/>
          <w:numId w:val="1272"/>
        </w:numPr>
      </w:pPr>
      <w:r>
        <w:t xml:space="preserve">FSTB.</w:t>
      </w:r>
      <w:r>
        <w:t xml:space="preserve"> </w:t>
      </w:r>
      <w:r>
        <w:rPr>
          <w:i/>
          <w:iCs/>
        </w:rPr>
        <w:t xml:space="preserve">Implementation of Crypto-Asset Reporting Framework and Amendments in Relation to Common Reporting Standard in Hong Kong</w:t>
      </w:r>
      <w:r>
        <w:t xml:space="preserve">, 9 December 2025. Opening note, paras 1-2.</w:t>
      </w:r>
      <w:r>
        <w:t xml:space="preserve"> </w:t>
      </w:r>
      <w:r>
        <w:t xml:space="preserve">https://www.gov.hk/en/residents/government/publication/consultation/docs/2026/crypto-framework.pdf</w:t>
      </w:r>
    </w:p>
    <w:p>
      <w:pPr>
        <w:pStyle w:val="Compact"/>
        <w:numPr>
          <w:ilvl w:val="0"/>
          <w:numId w:val="1272"/>
        </w:numPr>
      </w:pPr>
      <w:r>
        <w:t xml:space="preserve">FSTB.</w:t>
      </w:r>
      <w:r>
        <w:t xml:space="preserve"> </w:t>
      </w:r>
      <w:r>
        <w:rPr>
          <w:i/>
          <w:iCs/>
        </w:rPr>
        <w:t xml:space="preserve">FSTB and SFC conclude consultations on virtual asset dealer and custodian regimes, further consult on two new regimes</w:t>
      </w:r>
      <w:r>
        <w:t xml:space="preserve">, 24 December 2025. Paras 1, 5.</w:t>
      </w:r>
      <w:r>
        <w:t xml:space="preserve"> </w:t>
      </w:r>
      <w:r>
        <w:t xml:space="preserve">https://apps.sfc.hk/edistributionWeb/gateway/EN/news-and-announcements/news/doc?refNo=25PR210</w:t>
      </w:r>
    </w:p>
    <w:p>
      <w:pPr>
        <w:pStyle w:val="Compact"/>
        <w:numPr>
          <w:ilvl w:val="0"/>
          <w:numId w:val="1272"/>
        </w:numPr>
      </w:pPr>
      <w:r>
        <w:t xml:space="preserve">SFC.</w:t>
      </w:r>
      <w:r>
        <w:t xml:space="preserve"> </w:t>
      </w:r>
      <w:r>
        <w:rPr>
          <w:i/>
          <w:iCs/>
        </w:rPr>
        <w:t xml:space="preserve">SFC launches trading initiatives to boost digital asset market vibrancy in Hong Kong</w:t>
      </w:r>
      <w:r>
        <w:t xml:space="preserve">, 11 February 2026. Paras 1-4.</w:t>
      </w:r>
      <w:r>
        <w:t xml:space="preserve"> </w:t>
      </w:r>
      <w:r>
        <w:t xml:space="preserve">https://apps.sfc.hk/edistributionWeb/gateway/EN/news-and-announcements/news/doc?refNo=26PR24</w:t>
      </w:r>
    </w:p>
    <w:p>
      <w:pPr>
        <w:pStyle w:val="Compact"/>
        <w:numPr>
          <w:ilvl w:val="0"/>
          <w:numId w:val="1272"/>
        </w:numPr>
      </w:pPr>
      <w:r>
        <w:t xml:space="preserve">Government.</w:t>
      </w:r>
      <w:r>
        <w:t xml:space="preserve"> </w:t>
      </w:r>
      <w:r>
        <w:rPr>
          <w:i/>
          <w:iCs/>
        </w:rPr>
        <w:t xml:space="preserve">The 2026-27 Budget — Speech by the Financial Secretary</w:t>
      </w:r>
      <w:r>
        <w:t xml:space="preserve">, 25 February 2026. Paras 104, 108, 114.</w:t>
      </w:r>
      <w:r>
        <w:t xml:space="preserve"> </w:t>
      </w:r>
      <w:r>
        <w:t xml:space="preserve">https://www.budget.gov.hk/2026/eng/pdf/e_budget_speech_2026-27.pdf</w:t>
      </w:r>
    </w:p>
    <w:p>
      <w:pPr>
        <w:pStyle w:val="Compact"/>
        <w:numPr>
          <w:ilvl w:val="0"/>
          <w:numId w:val="1272"/>
        </w:numPr>
      </w:pPr>
      <w:r>
        <w:t xml:space="preserve">HKMA.</w:t>
      </w:r>
      <w:r>
        <w:t xml:space="preserve"> </w:t>
      </w:r>
      <w:r>
        <w:rPr>
          <w:i/>
          <w:iCs/>
        </w:rPr>
        <w:t xml:space="preserve">Hong Kong Monetary Authority, Shanghai Data Bureau, and National Technology Innovation Center for Blockchain sign MoU to strengthen Shanghai-Hong Kong cooperation in digitised cargo trade and finance</w:t>
      </w:r>
      <w:r>
        <w:t xml:space="preserve">, 2 March 2026. Paras 1-2.</w:t>
      </w:r>
      <w:r>
        <w:t xml:space="preserve"> </w:t>
      </w:r>
      <w:r>
        <w:t xml:space="preserve">https://www.hkma.gov.hk/eng/news-and-media/press-releases/2026/03/20260302-3/</w:t>
      </w:r>
    </w:p>
    <w:p>
      <w:pPr>
        <w:pStyle w:val="Compact"/>
        <w:numPr>
          <w:ilvl w:val="0"/>
          <w:numId w:val="1272"/>
        </w:numPr>
      </w:pPr>
      <w:r>
        <w:t xml:space="preserve">HKMA.</w:t>
      </w:r>
      <w:r>
        <w:t xml:space="preserve"> </w:t>
      </w:r>
      <w:r>
        <w:rPr>
          <w:i/>
          <w:iCs/>
        </w:rPr>
        <w:t xml:space="preserve">Strategic Review of Business Models amid Digital Transformation</w:t>
      </w:r>
      <w:r>
        <w:t xml:space="preserve">, 9 March 2026. P.2.</w:t>
      </w:r>
      <w:r>
        <w:t xml:space="preserve"> </w:t>
      </w:r>
      <w:r>
        <w:t xml:space="preserve">https://brdr.hkma.gov.hk/eng/doc-ldg/docId/getPdf/20260309-1-EN/20260309-1-EN.pdf</w:t>
      </w:r>
    </w:p>
    <w:p>
      <w:pPr>
        <w:pStyle w:val="Compact"/>
        <w:numPr>
          <w:ilvl w:val="0"/>
          <w:numId w:val="1272"/>
        </w:numPr>
      </w:pPr>
      <w:r>
        <w:t xml:space="preserve">SFC.</w:t>
      </w:r>
      <w:r>
        <w:t xml:space="preserve"> </w:t>
      </w:r>
      <w:r>
        <w:rPr>
          <w:i/>
          <w:iCs/>
        </w:rPr>
        <w:t xml:space="preserve">SFC unveils new regulatory framework to allow secondary trading of tokenised SFC-authorised investment products</w:t>
      </w:r>
      <w:r>
        <w:t xml:space="preserve">, 20 April 2026. Paras 1-2.</w:t>
      </w:r>
      <w:r>
        <w:t xml:space="preserve"> </w:t>
      </w:r>
      <w:r>
        <w:t xml:space="preserve">https://apps.sfc.hk/edistributionWeb/gateway/EN/news-and-announcements/news/doc?refNo=26PR59</w:t>
      </w:r>
    </w:p>
    <w:p>
      <w:pPr>
        <w:pStyle w:val="Compact"/>
        <w:numPr>
          <w:ilvl w:val="0"/>
          <w:numId w:val="1272"/>
        </w:numPr>
      </w:pPr>
      <w:r>
        <w:t xml:space="preserve">IRD.</w:t>
      </w:r>
      <w:r>
        <w:t xml:space="preserve"> </w:t>
      </w:r>
      <w:r>
        <w:rPr>
          <w:i/>
          <w:iCs/>
        </w:rPr>
        <w:t xml:space="preserve">IRD: Crypto-Asset Reporting Framework page</w:t>
      </w:r>
      <w:r>
        <w:t xml:space="preserve">. Overview.</w:t>
      </w:r>
      <w:r>
        <w:t xml:space="preserve"> </w:t>
      </w:r>
      <w:r>
        <w:t xml:space="preserve">https://www.ird.gov.hk/eng/tax/dta_carf.htm</w:t>
      </w:r>
    </w:p>
    <w:p>
      <w:pPr>
        <w:pStyle w:val="Compact"/>
        <w:numPr>
          <w:ilvl w:val="0"/>
          <w:numId w:val="1272"/>
        </w:numPr>
      </w:pPr>
      <w:r>
        <w:t xml:space="preserve">FSTB.</w:t>
      </w:r>
      <w:r>
        <w:t xml:space="preserve"> </w:t>
      </w:r>
      <w:r>
        <w:rPr>
          <w:i/>
          <w:iCs/>
        </w:rPr>
        <w:t xml:space="preserve">FSTB and SFC conclude consultations on virtual asset advisory and management regimes</w:t>
      </w:r>
      <w:r>
        <w:t xml:space="preserve">, 26 May 2026. Paras 1-3.</w:t>
      </w:r>
      <w:r>
        <w:t xml:space="preserve"> </w:t>
      </w:r>
      <w:r>
        <w:t xml:space="preserve">https://apps.sfc.hk/edistributionWeb/gateway/EN/news-and-announcements/news/doc?refNo=26PR75</w:t>
      </w:r>
    </w:p>
    <w:p>
      <w:pPr>
        <w:pStyle w:val="Compact"/>
        <w:numPr>
          <w:ilvl w:val="0"/>
          <w:numId w:val="1272"/>
        </w:numPr>
      </w:pPr>
      <w:r>
        <w:t xml:space="preserve">HKMA.</w:t>
      </w:r>
      <w:r>
        <w:t xml:space="preserve"> </w:t>
      </w:r>
      <w:r>
        <w:rPr>
          <w:i/>
          <w:iCs/>
        </w:rPr>
        <w:t xml:space="preserve">Updated Guidance on Provision of Custodial Services for Digital Assets</w:t>
      </w:r>
      <w:r>
        <w:t xml:space="preserve">, 27 May 2026. Pp.1-2.</w:t>
      </w:r>
      <w:r>
        <w:t xml:space="preserve"> </w:t>
      </w:r>
      <w:r>
        <w:t xml:space="preserve">https://brdr.hkma.gov.hk/eng/doc-ldg/docId/20260527-6-EN</w:t>
      </w:r>
    </w:p>
    <w:p>
      <w:pPr>
        <w:pStyle w:val="Compact"/>
        <w:numPr>
          <w:ilvl w:val="0"/>
          <w:numId w:val="1272"/>
        </w:numPr>
      </w:pPr>
      <w:r>
        <w:t xml:space="preserve">HKMA.</w:t>
      </w:r>
      <w:r>
        <w:t xml:space="preserve"> </w:t>
      </w:r>
      <w:r>
        <w:rPr>
          <w:i/>
          <w:iCs/>
        </w:rPr>
        <w:t xml:space="preserve">Virtual asset-related activities in relation to relevant stablecoins issued by licensed stablecoin issuers</w:t>
      </w:r>
      <w:r>
        <w:t xml:space="preserve">, 27 May 2026. P.1.</w:t>
      </w:r>
      <w:r>
        <w:t xml:space="preserve"> </w:t>
      </w:r>
      <w:r>
        <w:t xml:space="preserve">https://brdr.hkma.gov.hk/eng/doc-ldg/docId/getPdf/20260527-2-EN/20260527-2-EN.pdf</w:t>
      </w:r>
    </w:p>
    <w:p>
      <w:pPr>
        <w:pStyle w:val="Compact"/>
        <w:numPr>
          <w:ilvl w:val="0"/>
          <w:numId w:val="1272"/>
        </w:numPr>
      </w:pPr>
      <w:r>
        <w:t xml:space="preserve">HKMA.</w:t>
      </w:r>
      <w:r>
        <w:t xml:space="preserve"> </w:t>
      </w:r>
      <w:r>
        <w:rPr>
          <w:i/>
          <w:iCs/>
        </w:rPr>
        <w:t xml:space="preserve">Guidance on Offering of Financing for Virtual Asset Dealing, Shared Order Book, and Client Virtual Asset Withdrawals</w:t>
      </w:r>
      <w:r>
        <w:t xml:space="preserve">, 27 May 2026. Pp.1-2.</w:t>
      </w:r>
      <w:r>
        <w:t xml:space="preserve"> </w:t>
      </w:r>
      <w:r>
        <w:t xml:space="preserve">https://brdr.hkma.gov.hk/eng/doc-ldg/docId/getPdf/20260527-1-EN/20260527-1-EN.pdf</w:t>
      </w:r>
    </w:p>
    <w:p>
      <w:pPr>
        <w:pStyle w:val="Compact"/>
        <w:numPr>
          <w:ilvl w:val="0"/>
          <w:numId w:val="1272"/>
        </w:numPr>
      </w:pPr>
      <w:r>
        <w:t xml:space="preserve">SFC.</w:t>
      </w:r>
      <w:r>
        <w:t xml:space="preserve"> </w:t>
      </w:r>
      <w:r>
        <w:rPr>
          <w:i/>
          <w:iCs/>
        </w:rPr>
        <w:t xml:space="preserve">Circular on provision of Relevant Stablecoin service by virtual asset trading platforms and licensed corporations</w:t>
      </w:r>
      <w:r>
        <w:t xml:space="preserve">, 27 May 2026. P.1.</w:t>
      </w:r>
      <w:r>
        <w:t xml:space="preserve"> </w:t>
      </w:r>
      <w:r>
        <w:t xml:space="preserve">https://apps.sfc.hk/edistributionWeb/gateway/EN/circular/doc?refNo=26EC26</w:t>
      </w:r>
    </w:p>
    <w:p>
      <w:pPr>
        <w:pStyle w:val="Compact"/>
        <w:numPr>
          <w:ilvl w:val="0"/>
          <w:numId w:val="1272"/>
        </w:numPr>
      </w:pPr>
      <w:r>
        <w:t xml:space="preserve">SFC.</w:t>
      </w:r>
      <w:r>
        <w:t xml:space="preserve"> </w:t>
      </w:r>
      <w:r>
        <w:rPr>
          <w:i/>
          <w:iCs/>
        </w:rPr>
        <w:t xml:space="preserve">Lists of virtual asset trading platforms</w:t>
      </w:r>
      <w:r>
        <w:t xml:space="preserve">, 29 May 2026. Licensed platforms table.</w:t>
      </w:r>
      <w:r>
        <w:t xml:space="preserve"> </w:t>
      </w:r>
      <w:r>
        <w:t xml:space="preserve">https://www.sfc.hk/en/Welcome-to-the-Fintech-Contact-Point/Virtual-assets/Virtual-asset-trading-platforms-operators/Lists-of-virtual-asset-trading-platforms</w:t>
      </w:r>
    </w:p>
    <w:p>
      <w:pPr>
        <w:pStyle w:val="Compact"/>
        <w:numPr>
          <w:ilvl w:val="0"/>
          <w:numId w:val="1272"/>
        </w:numPr>
      </w:pPr>
      <w:r>
        <w:t xml:space="preserve">HKMA.</w:t>
      </w:r>
      <w:r>
        <w:t xml:space="preserve"> </w:t>
      </w:r>
      <w:r>
        <w:rPr>
          <w:i/>
          <w:iCs/>
        </w:rPr>
        <w:t xml:space="preserve">SPM CRP-1: update on cryptoassets classification conditions</w:t>
      </w:r>
      <w:r>
        <w:t xml:space="preserve">, 3 June 2026. P.1.</w:t>
      </w:r>
      <w:r>
        <w:t xml:space="preserve"> </w:t>
      </w:r>
      <w:r>
        <w:t xml:space="preserve">https://brdr.hkma.gov.hk/eng/doc-ldg/docId/20260603-1-EN</w:t>
      </w:r>
    </w:p>
    <w:p>
      <w:pPr>
        <w:pStyle w:val="Compact"/>
        <w:numPr>
          <w:ilvl w:val="0"/>
          <w:numId w:val="1272"/>
        </w:numPr>
      </w:pPr>
      <w:r>
        <w:t xml:space="preserve">HKMA.</w:t>
      </w:r>
      <w:r>
        <w:t xml:space="preserve"> </w:t>
      </w:r>
      <w:r>
        <w:rPr>
          <w:i/>
          <w:iCs/>
        </w:rPr>
        <w:t xml:space="preserve">HKMA establishes Tokenised Bond Expert Group</w:t>
      </w:r>
      <w:r>
        <w:t xml:space="preserve">, 5 June 2026. Para 1.</w:t>
      </w:r>
      <w:r>
        <w:t xml:space="preserve"> </w:t>
      </w:r>
      <w:r>
        <w:t xml:space="preserve">https://www.hkma.gov.hk/eng/news-and-media/press-releases/2026/06/20260605-3/</w:t>
      </w:r>
    </w:p>
    <w:p>
      <w:pPr>
        <w:pStyle w:val="Compact"/>
        <w:numPr>
          <w:ilvl w:val="0"/>
          <w:numId w:val="1272"/>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Opening paragraph, 'Next phase'.</w:t>
      </w:r>
      <w:r>
        <w:t xml:space="preserve"> </w:t>
      </w:r>
      <w:r>
        <w:t xml:space="preserve">https://www.hkma.gov.hk/eng/news-and-media/press-releases/2026/06/20260629-4/</w:t>
      </w:r>
    </w:p>
    <w:p>
      <w:pPr>
        <w:pStyle w:val="Compact"/>
        <w:numPr>
          <w:ilvl w:val="0"/>
          <w:numId w:val="1272"/>
        </w:numPr>
      </w:pPr>
      <w:r>
        <w:t xml:space="preserve">SFC.</w:t>
      </w:r>
      <w:r>
        <w:t xml:space="preserve"> </w:t>
      </w:r>
      <w:r>
        <w:rPr>
          <w:i/>
          <w:iCs/>
        </w:rPr>
        <w:t xml:space="preserve">SFC mandates phishing-resistant authentication methods for internet brokers and VATPs to protect client accounts</w:t>
      </w:r>
      <w:r>
        <w:t xml:space="preserve">, 9 July 2026. Paras 1-3.</w:t>
      </w:r>
      <w:r>
        <w:t xml:space="preserve"> </w:t>
      </w:r>
      <w:r>
        <w:t xml:space="preserve">https://apps.sfc.hk/edistributionWeb/gateway/EN/news-and-announcements/news/doc?refNo=26PR101</w:t>
      </w:r>
    </w:p>
    <w:p>
      <w:pPr>
        <w:pStyle w:val="Compact"/>
        <w:numPr>
          <w:ilvl w:val="0"/>
          <w:numId w:val="1272"/>
        </w:numPr>
      </w:pPr>
      <w:r>
        <w:t xml:space="preserve">SFC.</w:t>
      </w:r>
      <w:r>
        <w:t xml:space="preserve"> </w:t>
      </w:r>
      <w:r>
        <w:rPr>
          <w:i/>
          <w:iCs/>
        </w:rPr>
        <w:t xml:space="preserve">Circular to licensed corporations and SFC-licensed virtual asset service providers Implementing (i) robust authentication methods to reduce and mitigate hacking risks from phishing attacks and (ii) adequate monitoring and surveillance measures to identify suspicious activities</w:t>
      </w:r>
      <w:r>
        <w:t xml:space="preserve">, 9 July 2026. Para 1.</w:t>
      </w:r>
      <w:r>
        <w:t xml:space="preserve"> </w:t>
      </w:r>
      <w:r>
        <w:t xml:space="preserve">https://apps.sfc.hk/edistributionWeb/gateway/EN/circular/doc?refNo=26EC35</w:t>
      </w:r>
    </w:p>
    <w:p>
      <w:pPr>
        <w:pStyle w:val="Compact"/>
        <w:numPr>
          <w:ilvl w:val="0"/>
          <w:numId w:val="1272"/>
        </w:numPr>
      </w:pPr>
      <w:r>
        <w:t xml:space="preserve">Government.</w:t>
      </w:r>
      <w:r>
        <w:t xml:space="preserve"> </w:t>
      </w:r>
      <w:r>
        <w:rPr>
          <w:i/>
          <w:iCs/>
        </w:rPr>
        <w:t xml:space="preserve">The Chief Executive's 2026 Policy Address</w:t>
      </w:r>
      <w:r>
        <w:t xml:space="preserve">, 16 September 2026. Paras 35(ii), 50.</w:t>
      </w:r>
      <w:r>
        <w:t xml:space="preserve"> </w:t>
      </w:r>
      <w:r>
        <w:t xml:space="preserve">https://www.policyaddress.gov.hk/2026/public/pdf/policy/policy-full_en.pdf</w:t>
      </w:r>
    </w:p>
    <w:p>
      <w:pPr>
        <w:pStyle w:val="Compact"/>
        <w:numPr>
          <w:ilvl w:val="0"/>
          <w:numId w:val="1272"/>
        </w:numPr>
      </w:pPr>
      <w:r>
        <w:t xml:space="preserve">HKMA.</w:t>
      </w:r>
      <w:r>
        <w:t xml:space="preserve"> </w:t>
      </w:r>
      <w:r>
        <w:rPr>
          <w:i/>
          <w:iCs/>
        </w:rPr>
        <w:t xml:space="preserve">Annex 1: Prudential Treatment of Cryptoasset Exposures</w:t>
      </w:r>
      <w:r>
        <w:t xml:space="preserve">, 13 January 2025. Item 13.3.</w:t>
      </w:r>
      <w:r>
        <w:t xml:space="preserve"> </w:t>
      </w:r>
      <w:r>
        <w:t xml:space="preserve">https://brdr.hkma.gov.hk/eng/doc-ldg/docId/getPdf/20250128-7-EN/20250128-7-EN.pdf</w:t>
      </w:r>
    </w:p>
    <w:p>
      <w:pPr>
        <w:pStyle w:val="Compact"/>
        <w:numPr>
          <w:ilvl w:val="0"/>
          <w:numId w:val="1272"/>
        </w:numPr>
      </w:pPr>
      <w:r>
        <w:t xml:space="preserve">HKMA.</w:t>
      </w:r>
      <w:r>
        <w:t xml:space="preserve"> </w:t>
      </w:r>
      <w:r>
        <w:rPr>
          <w:i/>
          <w:iCs/>
        </w:rPr>
        <w:t xml:space="preserve">CRP-1 Classification of Cryptoassets</w:t>
      </w:r>
      <w:r>
        <w:t xml:space="preserve">, 27 November 2025. Para 1.3.1.</w:t>
      </w:r>
      <w:r>
        <w:t xml:space="preserve"> </w:t>
      </w:r>
      <w:r>
        <w:t xml:space="preserve">https://brdr.hkma.gov.hk/eng/doc-ldg/docId/getPdf/20251125-15-EN/CRP-1.pdf</w:t>
      </w:r>
    </w:p>
    <w:bookmarkEnd w:id="290"/>
    <w:bookmarkEnd w:id="291"/>
    <w:p>
      <w:pPr>
        <w:pStyle w:val="FirstParagraph"/>
      </w:pPr>
      <w:r>
        <w:t xml:space="preserve">Projects</w:t>
      </w:r>
    </w:p>
    <w:bookmarkStart w:id="292" w:name="official-projects-and-initiatives"/>
    <w:p>
      <w:pPr>
        <w:pStyle w:val="Heading1"/>
      </w:pPr>
      <w:r>
        <w:t xml:space="preserve">Official projects and initiatives</w:t>
      </w:r>
    </w:p>
    <w:p>
      <w:pPr>
        <w:pStyle w:val="FirstParagraph"/>
      </w:pPr>
      <w:r>
        <w:t xml:space="preserve">One profile for each official initiative: what it is, where it stands, and what it means for a bank.</w:t>
      </w:r>
    </w:p>
    <w:bookmarkEnd w:id="292"/>
    <w:p>
      <w:pPr>
        <w:pStyle w:val="BodyText"/>
      </w:pPr>
      <w:r>
        <w:t xml:space="preserve">Project profile</w:t>
      </w:r>
    </w:p>
    <w:bookmarkStart w:id="304" w:name="aspire-the-sfcs-virtual-asset-roadmap"/>
    <w:p>
      <w:pPr>
        <w:pStyle w:val="Heading1"/>
      </w:pPr>
      <w:r>
        <w:t xml:space="preserve">ASPIRe: the SFC's virtual-asset roadmap</w:t>
      </w:r>
    </w:p>
    <w:p>
      <w:pPr>
        <w:pStyle w:val="FirstParagraph"/>
      </w:pPr>
      <w:r>
        <w:t xml:space="preserve">Exploratory</w:t>
      </w:r>
      <w:r>
        <w:t xml:space="preserve"> </w:t>
      </w:r>
      <w:r>
        <w:t xml:space="preserve">Run by: SFC</w:t>
      </w:r>
    </w:p>
    <w:p>
      <w:pPr>
        <w:pStyle w:val="BodyText"/>
      </w:pPr>
      <w:r>
        <w:t xml:space="preserve">The Securities and Futures Commission (SFC) published ASPIRe in February 2025. It is a roadmap of five pillars and 12 initiatives for Hong Kong's virtual-asset (VA) market.</w:t>
      </w:r>
      <w:r>
        <w:t xml:space="preserve"> </w:t>
      </w:r>
      <w:r>
        <w:rPr>
          <w:vertAlign w:val="superscript"/>
        </w:rPr>
        <w:t xml:space="preserve">[1]</w:t>
      </w:r>
      <w:r>
        <w:t xml:space="preserve"> </w:t>
      </w:r>
      <w:r>
        <w:t xml:space="preserve">Some roadmap items, such as VA financing, now reach banks through Hong Kong Monetary Authority (HKMA) guidance.</w:t>
      </w:r>
      <w:r>
        <w:t xml:space="preserve"> </w:t>
      </w:r>
      <w:r>
        <w:rPr>
          <w:vertAlign w:val="superscript"/>
        </w:rPr>
        <w:t xml:space="preserve">[2]</w:t>
      </w:r>
      <w:r>
        <w:t xml:space="preserve"> </w:t>
      </w:r>
      <w:r>
        <w:t xml:space="preserve">ASPIRe's licensing work also led to planned regimes under which banks would register with the SFC.</w:t>
      </w:r>
      <w:r>
        <w:t xml:space="preserve"> </w:t>
      </w:r>
      <w:r>
        <w:rPr>
          <w:vertAlign w:val="superscript"/>
        </w:rPr>
        <w:t xml:space="preserve">[3,4]</w:t>
      </w:r>
    </w:p>
    <w:bookmarkStart w:id="293" w:name="at-a-glance"/>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SFC</w:t>
            </w:r>
            <w:r>
              <w:t xml:space="preserve"> </w:t>
            </w:r>
            <w:r>
              <w:rPr>
                <w:vertAlign w:val="superscript"/>
              </w:rPr>
              <w:t xml:space="preserve">[1]</w:t>
            </w:r>
          </w:p>
        </w:tc>
      </w:tr>
      <w:tr>
        <w:tc>
          <w:tcPr/>
          <w:p>
            <w:pPr>
              <w:pStyle w:val="Compact"/>
            </w:pPr>
            <w:r>
              <w:t xml:space="preserve">Status as of 25 Sep 2026</w:t>
            </w:r>
          </w:p>
        </w:tc>
        <w:tc>
          <w:tcPr/>
          <w:p>
            <w:pPr>
              <w:pStyle w:val="Compact"/>
            </w:pPr>
            <w:r>
              <w:t xml:space="preserve">Exploratory (roadmap); several initiatives since delivered through SFC circulars and guidance</w:t>
            </w:r>
            <w:r>
              <w:t xml:space="preserve"> </w:t>
            </w:r>
            <w:r>
              <w:rPr>
                <w:vertAlign w:val="superscript"/>
              </w:rPr>
              <w:t xml:space="preserve">[5,6,7]</w:t>
            </w:r>
          </w:p>
        </w:tc>
      </w:tr>
      <w:tr>
        <w:tc>
          <w:tcPr/>
          <w:p>
            <w:pPr>
              <w:pStyle w:val="Compact"/>
            </w:pPr>
            <w:r>
              <w:t xml:space="preserve">Started</w:t>
            </w:r>
          </w:p>
        </w:tc>
        <w:tc>
          <w:tcPr/>
          <w:p>
            <w:pPr>
              <w:pStyle w:val="Compact"/>
            </w:pPr>
            <w:r>
              <w:t xml:space="preserve">19 Feb 2025</w:t>
            </w:r>
            <w:r>
              <w:t xml:space="preserve"> </w:t>
            </w:r>
            <w:r>
              <w:rPr>
                <w:vertAlign w:val="superscript"/>
              </w:rPr>
              <w:t xml:space="preserve">[1]</w:t>
            </w:r>
          </w:p>
        </w:tc>
      </w:tr>
      <w:tr>
        <w:tc>
          <w:tcPr/>
          <w:p>
            <w:pPr>
              <w:pStyle w:val="Compact"/>
            </w:pPr>
            <w:r>
              <w:t xml:space="preserve">Next official date</w:t>
            </w:r>
          </w:p>
        </w:tc>
        <w:tc>
          <w:tcPr/>
          <w:p>
            <w:pPr>
              <w:pStyle w:val="Compact"/>
            </w:pPr>
            <w:r>
              <w:t xml:space="preserve">H2 2026: SFC digital-asset custody surveillance system to begin operating (stated target in the Policy Address)</w:t>
            </w:r>
            <w:r>
              <w:t xml:space="preserve"> </w:t>
            </w:r>
            <w:r>
              <w:rPr>
                <w:vertAlign w:val="superscript"/>
              </w:rPr>
              <w:t xml:space="preserve">[8]</w:t>
            </w:r>
          </w:p>
        </w:tc>
      </w:tr>
      <w:tr>
        <w:tc>
          <w:tcPr/>
          <w:p>
            <w:pPr>
              <w:pStyle w:val="Compact"/>
            </w:pPr>
            <w:r>
              <w:t xml:space="preserve">Covered in</w:t>
            </w:r>
          </w:p>
        </w:tc>
        <w:tc>
          <w:tcPr/>
          <w:p>
            <w:pPr>
              <w:pStyle w:val="Compact"/>
            </w:pPr>
            <w:r>
              <w:t xml:space="preserve">A3, C1, C3, C6, C7, E1</w:t>
            </w:r>
          </w:p>
        </w:tc>
      </w:tr>
    </w:tbl>
    <w:bookmarkEnd w:id="293"/>
    <w:bookmarkStart w:id="294" w:name="what-it-is"/>
    <w:p>
      <w:pPr>
        <w:pStyle w:val="Heading2"/>
      </w:pPr>
      <w:r>
        <w:t xml:space="preserve">What it is</w:t>
      </w:r>
    </w:p>
    <w:p>
      <w:pPr>
        <w:pStyle w:val="FirstParagraph"/>
      </w:pPr>
      <w:r>
        <w:t xml:space="preserve">ASPIRe stands for five pillars: Access, Safeguards, Products, Infrastructure and Relationships. Together they hold 12 initiatives.</w:t>
      </w:r>
      <w:r>
        <w:t xml:space="preserve"> </w:t>
      </w:r>
      <w:r>
        <w:rPr>
          <w:vertAlign w:val="superscript"/>
        </w:rPr>
        <w:t xml:space="preserve">[1]</w:t>
      </w:r>
    </w:p>
    <w:p>
      <w:pPr>
        <w:pStyle w:val="Compact"/>
        <w:numPr>
          <w:ilvl w:val="0"/>
          <w:numId w:val="1273"/>
        </w:numPr>
      </w:pPr>
      <w:r>
        <w:rPr>
          <w:b/>
          <w:bCs/>
        </w:rPr>
        <w:t xml:space="preserve">Access</w:t>
      </w:r>
      <w:r>
        <w:t xml:space="preserve"> </w:t>
      </w:r>
      <w:r>
        <w:t xml:space="preserve">covers new licensing regimes for over-the-counter (OTC) VA dealing and for VA custody. OTC deals are agreed directly between two parties, not on an exchange.</w:t>
      </w:r>
      <w:r>
        <w:t xml:space="preserve"> </w:t>
      </w:r>
      <w:r>
        <w:rPr>
          <w:vertAlign w:val="superscript"/>
        </w:rPr>
        <w:t xml:space="preserve">[3]</w:t>
      </w:r>
      <w:r>
        <w:t xml:space="preserve"> </w:t>
      </w:r>
      <w:r>
        <w:t xml:space="preserve">ASPIRe says the government-led work to prepare the law for custodians aimed to finish by end-2025.</w:t>
      </w:r>
      <w:r>
        <w:t xml:space="preserve"> </w:t>
      </w:r>
      <w:r>
        <w:rPr>
          <w:vertAlign w:val="superscript"/>
        </w:rPr>
        <w:t xml:space="preserve">[3]</w:t>
      </w:r>
    </w:p>
    <w:p>
      <w:pPr>
        <w:pStyle w:val="Compact"/>
        <w:numPr>
          <w:ilvl w:val="0"/>
          <w:numId w:val="1273"/>
        </w:numPr>
      </w:pPr>
      <w:r>
        <w:rPr>
          <w:b/>
          <w:bCs/>
        </w:rPr>
        <w:t xml:space="preserve">Safeguards</w:t>
      </w:r>
      <w:r>
        <w:t xml:space="preserve"> </w:t>
      </w:r>
      <w:r>
        <w:t xml:space="preserve">includes exploring custody standards that focus on results and do not favour any one technology.</w:t>
      </w:r>
      <w:r>
        <w:t xml:space="preserve"> </w:t>
      </w:r>
      <w:r>
        <w:rPr>
          <w:vertAlign w:val="superscript"/>
        </w:rPr>
        <w:t xml:space="preserve">[9]</w:t>
      </w:r>
      <w:r>
        <w:t xml:space="preserve"> </w:t>
      </w:r>
      <w:r>
        <w:t xml:space="preserve">It also includes a more flexible approach to cold-storage ratios, meaning the share of client assets kept offline.</w:t>
      </w:r>
      <w:r>
        <w:t xml:space="preserve"> </w:t>
      </w:r>
      <w:r>
        <w:rPr>
          <w:vertAlign w:val="superscript"/>
        </w:rPr>
        <w:t xml:space="preserve">[9]</w:t>
      </w:r>
    </w:p>
    <w:p>
      <w:pPr>
        <w:pStyle w:val="Compact"/>
        <w:numPr>
          <w:ilvl w:val="0"/>
          <w:numId w:val="1273"/>
        </w:numPr>
      </w:pPr>
      <w:r>
        <w:rPr>
          <w:b/>
          <w:bCs/>
        </w:rPr>
        <w:t xml:space="preserve">Products</w:t>
      </w:r>
      <w:r>
        <w:t xml:space="preserve"> </w:t>
      </w:r>
      <w:r>
        <w:t xml:space="preserve">looks at:</w:t>
      </w:r>
      <w:r>
        <w:t xml:space="preserve"> </w:t>
      </w:r>
      <w:r>
        <w:rPr>
          <w:vertAlign w:val="superscript"/>
        </w:rPr>
        <w:t xml:space="preserve">[10]</w:t>
      </w:r>
    </w:p>
    <w:p>
      <w:pPr>
        <w:pStyle w:val="Compact"/>
        <w:numPr>
          <w:ilvl w:val="1"/>
          <w:numId w:val="1274"/>
        </w:numPr>
      </w:pPr>
      <w:r>
        <w:t xml:space="preserve">new token listings</w:t>
      </w:r>
    </w:p>
    <w:p>
      <w:pPr>
        <w:pStyle w:val="Compact"/>
        <w:numPr>
          <w:ilvl w:val="1"/>
          <w:numId w:val="1274"/>
        </w:numPr>
      </w:pPr>
      <w:r>
        <w:t xml:space="preserve">derivatives (contracts whose value tracks another asset) for professional investors</w:t>
      </w:r>
    </w:p>
    <w:p>
      <w:pPr>
        <w:pStyle w:val="Compact"/>
        <w:numPr>
          <w:ilvl w:val="1"/>
          <w:numId w:val="1274"/>
        </w:numPr>
      </w:pPr>
      <w:r>
        <w:t xml:space="preserve">margin financing (lending to clients so they can buy assets)</w:t>
      </w:r>
    </w:p>
    <w:p>
      <w:pPr>
        <w:pStyle w:val="Compact"/>
        <w:numPr>
          <w:ilvl w:val="1"/>
          <w:numId w:val="1274"/>
        </w:numPr>
      </w:pPr>
      <w:r>
        <w:t xml:space="preserve">staking (locking up tokens to help run a blockchain, for a reward)</w:t>
      </w:r>
    </w:p>
    <w:p>
      <w:pPr>
        <w:pStyle w:val="Compact"/>
        <w:numPr>
          <w:ilvl w:val="1"/>
          <w:numId w:val="1274"/>
        </w:numPr>
      </w:pPr>
      <w:r>
        <w:t xml:space="preserve">borrowing and lending</w:t>
      </w:r>
    </w:p>
    <w:p>
      <w:pPr>
        <w:pStyle w:val="Compact"/>
        <w:numPr>
          <w:ilvl w:val="0"/>
          <w:numId w:val="1273"/>
        </w:numPr>
      </w:pPr>
      <w:r>
        <w:rPr>
          <w:b/>
          <w:bCs/>
        </w:rPr>
        <w:t xml:space="preserve">Infrastructure</w:t>
      </w:r>
      <w:r>
        <w:t xml:space="preserve"> </w:t>
      </w:r>
      <w:r>
        <w:t xml:space="preserve">covers tools for regulatory reporting and surveillance. One example is wallet tracing, which follows tokens as they move between wallets.</w:t>
      </w:r>
      <w:r>
        <w:t xml:space="preserve"> </w:t>
      </w:r>
      <w:r>
        <w:rPr>
          <w:vertAlign w:val="superscript"/>
        </w:rPr>
        <w:t xml:space="preserve">[11]</w:t>
      </w:r>
    </w:p>
    <w:p>
      <w:pPr>
        <w:pStyle w:val="FirstParagraph"/>
      </w:pPr>
      <w:r>
        <w:t xml:space="preserve">The SFC frames many initiatives as things it will explore or consider.</w:t>
      </w:r>
      <w:r>
        <w:t xml:space="preserve"> </w:t>
      </w:r>
      <w:r>
        <w:rPr>
          <w:vertAlign w:val="superscript"/>
        </w:rPr>
        <w:t xml:space="preserve">[12]</w:t>
      </w:r>
    </w:p>
    <w:bookmarkEnd w:id="294"/>
    <w:bookmarkStart w:id="295" w:name="timeline"/>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19 Feb 2025</w:t>
            </w:r>
          </w:p>
        </w:tc>
        <w:tc>
          <w:tcPr/>
          <w:p>
            <w:pPr>
              <w:pStyle w:val="Compact"/>
            </w:pPr>
            <w:r>
              <w:t xml:space="preserve">ASPIRe roadmap published</w:t>
            </w:r>
          </w:p>
        </w:tc>
        <w:tc>
          <w:tcPr/>
          <w:p>
            <w:pPr>
              <w:pStyle w:val="Compact"/>
            </w:pPr>
            <w:r>
              <w:t xml:space="preserve">Exploratory</w:t>
            </w:r>
          </w:p>
        </w:tc>
        <w:tc>
          <w:tcPr/>
          <w:p>
            <w:pPr>
              <w:pStyle w:val="Compact"/>
            </w:pPr>
            <w:r>
              <w:rPr>
                <w:vertAlign w:val="superscript"/>
              </w:rPr>
              <w:t xml:space="preserve">[1]</w:t>
            </w:r>
          </w:p>
        </w:tc>
      </w:tr>
      <w:tr>
        <w:tc>
          <w:tcPr/>
          <w:p>
            <w:pPr>
              <w:pStyle w:val="Compact"/>
            </w:pPr>
            <w:r>
              <w:t xml:space="preserve">7 Apr 2025</w:t>
            </w:r>
          </w:p>
        </w:tc>
        <w:tc>
          <w:tcPr/>
          <w:p>
            <w:pPr>
              <w:pStyle w:val="Compact"/>
            </w:pPr>
            <w:r>
              <w:t xml:space="preserve">Staking guidance for VA trading platforms (VATPs) and VA funds, framed under Pillar P</w:t>
            </w:r>
          </w:p>
        </w:tc>
        <w:tc>
          <w:tcPr/>
          <w:p>
            <w:pPr>
              <w:pStyle w:val="Compact"/>
            </w:pPr>
            <w:r>
              <w:t xml:space="preserve">In force</w:t>
            </w:r>
          </w:p>
        </w:tc>
        <w:tc>
          <w:tcPr/>
          <w:p>
            <w:pPr>
              <w:pStyle w:val="Compact"/>
            </w:pPr>
            <w:r>
              <w:rPr>
                <w:vertAlign w:val="superscript"/>
              </w:rPr>
              <w:t xml:space="preserve">[13]</w:t>
            </w:r>
          </w:p>
        </w:tc>
      </w:tr>
      <w:tr>
        <w:tc>
          <w:tcPr/>
          <w:p>
            <w:pPr>
              <w:pStyle w:val="Compact"/>
            </w:pPr>
            <w:r>
              <w:t xml:space="preserve">27 Jun 2025</w:t>
            </w:r>
          </w:p>
        </w:tc>
        <w:tc>
          <w:tcPr/>
          <w:p>
            <w:pPr>
              <w:pStyle w:val="Compact"/>
            </w:pPr>
            <w:r>
              <w:t xml:space="preserve">VA dealing and custodian consultations (Pillar A); conclusions published 24 Dec 2025</w:t>
            </w:r>
          </w:p>
        </w:tc>
        <w:tc>
          <w:tcPr/>
          <w:p>
            <w:pPr>
              <w:pStyle w:val="Compact"/>
            </w:pPr>
            <w:r>
              <w:t xml:space="preserve">Conclusions published</w:t>
            </w:r>
          </w:p>
        </w:tc>
        <w:tc>
          <w:tcPr/>
          <w:p>
            <w:pPr>
              <w:pStyle w:val="Compact"/>
            </w:pPr>
            <w:r>
              <w:rPr>
                <w:vertAlign w:val="superscript"/>
              </w:rPr>
              <w:t xml:space="preserve">[14,15]</w:t>
            </w:r>
          </w:p>
        </w:tc>
      </w:tr>
      <w:tr>
        <w:tc>
          <w:tcPr/>
          <w:p>
            <w:pPr>
              <w:pStyle w:val="Compact"/>
            </w:pPr>
            <w:r>
              <w:t xml:space="preserve">15 Aug 2025</w:t>
            </w:r>
          </w:p>
        </w:tc>
        <w:tc>
          <w:tcPr/>
          <w:p>
            <w:pPr>
              <w:pStyle w:val="Compact"/>
            </w:pPr>
            <w:r>
              <w:t xml:space="preserve">SFC custody circular to VATPs cites Pillar S, Initiative 3</w:t>
            </w:r>
          </w:p>
        </w:tc>
        <w:tc>
          <w:tcPr/>
          <w:p>
            <w:pPr>
              <w:pStyle w:val="Compact"/>
            </w:pPr>
            <w:r>
              <w:t xml:space="preserve">In force</w:t>
            </w:r>
          </w:p>
        </w:tc>
        <w:tc>
          <w:tcPr/>
          <w:p>
            <w:pPr>
              <w:pStyle w:val="Compact"/>
            </w:pPr>
            <w:r>
              <w:rPr>
                <w:vertAlign w:val="superscript"/>
              </w:rPr>
              <w:t xml:space="preserve">[16]</w:t>
            </w:r>
          </w:p>
        </w:tc>
      </w:tr>
      <w:tr>
        <w:tc>
          <w:tcPr/>
          <w:p>
            <w:pPr>
              <w:pStyle w:val="Compact"/>
            </w:pPr>
            <w:r>
              <w:t xml:space="preserve">3 Nov 2025</w:t>
            </w:r>
          </w:p>
        </w:tc>
        <w:tc>
          <w:tcPr/>
          <w:p>
            <w:pPr>
              <w:pStyle w:val="Compact"/>
            </w:pPr>
            <w:r>
              <w:t xml:space="preserve">Circulars on shared order books and on a wider product range (Pillars A and P)</w:t>
            </w:r>
          </w:p>
        </w:tc>
        <w:tc>
          <w:tcPr/>
          <w:p>
            <w:pPr>
              <w:pStyle w:val="Compact"/>
            </w:pPr>
            <w:r>
              <w:t xml:space="preserve">In force</w:t>
            </w:r>
          </w:p>
        </w:tc>
        <w:tc>
          <w:tcPr/>
          <w:p>
            <w:pPr>
              <w:pStyle w:val="Compact"/>
            </w:pPr>
            <w:r>
              <w:rPr>
                <w:vertAlign w:val="superscript"/>
              </w:rPr>
              <w:t xml:space="preserve">[6]</w:t>
            </w:r>
          </w:p>
        </w:tc>
      </w:tr>
      <w:tr>
        <w:tc>
          <w:tcPr/>
          <w:p>
            <w:pPr>
              <w:pStyle w:val="Compact"/>
            </w:pPr>
            <w:r>
              <w:t xml:space="preserve">11 Feb 2026</w:t>
            </w:r>
          </w:p>
        </w:tc>
        <w:tc>
          <w:tcPr/>
          <w:p>
            <w:pPr>
              <w:pStyle w:val="Compact"/>
            </w:pPr>
            <w:r>
              <w:t xml:space="preserve">VA financing, a framework for perpetual contracts, and platforms' own affiliates acting as market makers</w:t>
            </w:r>
          </w:p>
        </w:tc>
        <w:tc>
          <w:tcPr/>
          <w:p>
            <w:pPr>
              <w:pStyle w:val="Compact"/>
            </w:pPr>
            <w:r>
              <w:t xml:space="preserve">Issued</w:t>
            </w:r>
          </w:p>
        </w:tc>
        <w:tc>
          <w:tcPr/>
          <w:p>
            <w:pPr>
              <w:pStyle w:val="Compact"/>
            </w:pPr>
            <w:r>
              <w:rPr>
                <w:vertAlign w:val="superscript"/>
              </w:rPr>
              <w:t xml:space="preserve">[17]</w:t>
            </w:r>
          </w:p>
        </w:tc>
      </w:tr>
      <w:tr>
        <w:tc>
          <w:tcPr/>
          <w:p>
            <w:pPr>
              <w:pStyle w:val="Compact"/>
            </w:pPr>
            <w:r>
              <w:t xml:space="preserve">H2 2026</w:t>
            </w:r>
          </w:p>
        </w:tc>
        <w:tc>
          <w:tcPr/>
          <w:p>
            <w:pPr>
              <w:pStyle w:val="Compact"/>
            </w:pPr>
            <w:r>
              <w:t xml:space="preserve">SFC digital-asset custody surveillance system to begin operating</w:t>
            </w:r>
          </w:p>
        </w:tc>
        <w:tc>
          <w:tcPr/>
          <w:p>
            <w:pPr>
              <w:pStyle w:val="Compact"/>
            </w:pPr>
            <w:r>
              <w:t xml:space="preserve">Stated target</w:t>
            </w:r>
          </w:p>
        </w:tc>
        <w:tc>
          <w:tcPr/>
          <w:p>
            <w:pPr>
              <w:pStyle w:val="Compact"/>
            </w:pPr>
            <w:r>
              <w:rPr>
                <w:vertAlign w:val="superscript"/>
              </w:rPr>
              <w:t xml:space="preserve">[8]</w:t>
            </w:r>
          </w:p>
        </w:tc>
      </w:tr>
      <w:tr>
        <w:tc>
          <w:tcPr/>
          <w:p>
            <w:pPr>
              <w:pStyle w:val="Compact"/>
            </w:pPr>
            <w:r>
              <w:t xml:space="preserve">2027</w:t>
            </w:r>
          </w:p>
        </w:tc>
        <w:tc>
          <w:tcPr/>
          <w:p>
            <w:pPr>
              <w:pStyle w:val="Compact"/>
            </w:pPr>
            <w:r>
              <w:t xml:space="preserve">Parts of CrypTech (an SFC initiative) that use big data for market and anti-money laundering surveillance</w:t>
            </w:r>
          </w:p>
        </w:tc>
        <w:tc>
          <w:tcPr/>
          <w:p>
            <w:pPr>
              <w:pStyle w:val="Compact"/>
            </w:pPr>
            <w:r>
              <w:t xml:space="preserve">Stated target</w:t>
            </w:r>
          </w:p>
        </w:tc>
        <w:tc>
          <w:tcPr/>
          <w:p>
            <w:pPr>
              <w:pStyle w:val="Compact"/>
            </w:pPr>
            <w:r>
              <w:rPr>
                <w:vertAlign w:val="superscript"/>
              </w:rPr>
              <w:t xml:space="preserve">[8]</w:t>
            </w:r>
          </w:p>
        </w:tc>
      </w:tr>
    </w:tbl>
    <w:bookmarkEnd w:id="295"/>
    <w:bookmarkStart w:id="296" w:name="what-it-means-for-your-bank"/>
    <w:p>
      <w:pPr>
        <w:pStyle w:val="Heading2"/>
      </w:pPr>
      <w:r>
        <w:t xml:space="preserve">What it means for your bank</w:t>
      </w:r>
    </w:p>
    <w:p>
      <w:pPr>
        <w:pStyle w:val="Compact"/>
        <w:numPr>
          <w:ilvl w:val="0"/>
          <w:numId w:val="1275"/>
        </w:numPr>
      </w:pPr>
      <w:r>
        <w:t xml:space="preserve">The SFC calls the roadmap a plan that will keep changing, not a final destination.</w:t>
      </w:r>
      <w:r>
        <w:t xml:space="preserve"> </w:t>
      </w:r>
      <w:r>
        <w:rPr>
          <w:vertAlign w:val="superscript"/>
        </w:rPr>
        <w:t xml:space="preserve">[18]</w:t>
      </w:r>
      <w:r>
        <w:t xml:space="preserve"> </w:t>
      </w:r>
      <w:r>
        <w:t xml:space="preserve">Its initiatives take effect through separate circulars (SFC letters to firms) and guidance. Examples include the circulars on staking and VA financing.</w:t>
      </w:r>
      <w:r>
        <w:t xml:space="preserve"> </w:t>
      </w:r>
      <w:r>
        <w:rPr>
          <w:vertAlign w:val="superscript"/>
        </w:rPr>
        <w:t xml:space="preserve">[19,7]</w:t>
      </w:r>
    </w:p>
    <w:p>
      <w:pPr>
        <w:pStyle w:val="Compact"/>
        <w:numPr>
          <w:ilvl w:val="0"/>
          <w:numId w:val="1275"/>
        </w:numPr>
      </w:pPr>
      <w:r>
        <w:t xml:space="preserve">VA financing now reaches banks too.</w:t>
      </w:r>
      <w:r>
        <w:t xml:space="preserve"> </w:t>
      </w:r>
      <w:r>
        <w:rPr>
          <w:vertAlign w:val="superscript"/>
        </w:rPr>
        <w:t xml:space="preserve">[2]</w:t>
      </w:r>
      <w:r>
        <w:t xml:space="preserve"> </w:t>
      </w:r>
      <w:r>
        <w:t xml:space="preserve">Registered institutions (RIs) are banks registered with the SFC. RIs that provide VA dealing services may lend to their securities margin clients for VA dealing. Margin clients are clients who borrow from the firm to invest.</w:t>
      </w:r>
      <w:r>
        <w:t xml:space="preserve"> </w:t>
      </w:r>
      <w:r>
        <w:rPr>
          <w:vertAlign w:val="superscript"/>
        </w:rPr>
        <w:t xml:space="preserve">[2]</w:t>
      </w:r>
      <w:r>
        <w:t xml:space="preserve"> </w:t>
      </w:r>
      <w:r>
        <w:t xml:space="preserve">The HKMA expects these RIs to observe standards similar to the SFC's.</w:t>
      </w:r>
      <w:r>
        <w:t xml:space="preserve"> </w:t>
      </w:r>
      <w:r>
        <w:rPr>
          <w:vertAlign w:val="superscript"/>
        </w:rPr>
        <w:t xml:space="preserve">[2]</w:t>
      </w:r>
    </w:p>
    <w:p>
      <w:pPr>
        <w:pStyle w:val="Compact"/>
        <w:numPr>
          <w:ilvl w:val="0"/>
          <w:numId w:val="1275"/>
        </w:numPr>
      </w:pPr>
      <w:r>
        <w:t xml:space="preserve">Licensed and registered firms, including RIs, may offer staking to clients for whom they deal in virtual assets.</w:t>
      </w:r>
      <w:r>
        <w:t xml:space="preserve"> </w:t>
      </w:r>
      <w:r>
        <w:rPr>
          <w:vertAlign w:val="superscript"/>
        </w:rPr>
        <w:t xml:space="preserve">[20]</w:t>
      </w:r>
      <w:r>
        <w:t xml:space="preserve"> </w:t>
      </w:r>
      <w:r>
        <w:t xml:space="preserve">They should use only segregated accounts, kept apart from the firm's own assets.</w:t>
      </w:r>
      <w:r>
        <w:t xml:space="preserve"> </w:t>
      </w:r>
      <w:r>
        <w:rPr>
          <w:vertAlign w:val="superscript"/>
        </w:rPr>
        <w:t xml:space="preserve">[20]</w:t>
      </w:r>
      <w:r>
        <w:t xml:space="preserve"> </w:t>
      </w:r>
      <w:r>
        <w:t xml:space="preserve">Those accounts should sit at an SFC-licensed platform or at an authorized financial institution.</w:t>
      </w:r>
      <w:r>
        <w:t xml:space="preserve"> </w:t>
      </w:r>
      <w:r>
        <w:rPr>
          <w:vertAlign w:val="superscript"/>
        </w:rPr>
        <w:t xml:space="preserve">[20]</w:t>
      </w:r>
    </w:p>
    <w:p>
      <w:pPr>
        <w:pStyle w:val="Compact"/>
        <w:numPr>
          <w:ilvl w:val="0"/>
          <w:numId w:val="1275"/>
        </w:numPr>
      </w:pPr>
      <w:r>
        <w:t xml:space="preserve">The SFC's framework covers perpetual contracts on VATPs. These are derivatives with no expiry date. VATPs should offer them only to professional investors.</w:t>
      </w:r>
      <w:r>
        <w:t xml:space="preserve"> </w:t>
      </w:r>
      <w:r>
        <w:rPr>
          <w:vertAlign w:val="superscript"/>
        </w:rPr>
        <w:t xml:space="preserve">[21]</w:t>
      </w:r>
      <w:r>
        <w:t xml:space="preserve"> </w:t>
      </w:r>
      <w:r>
        <w:t xml:space="preserve">Margin collateral is what clients post to back their trades. It should be fiat money (ordinary currency), or stablecoins or tokenised deposits regulated by the HKMA.</w:t>
      </w:r>
      <w:r>
        <w:t xml:space="preserve"> </w:t>
      </w:r>
      <w:r>
        <w:rPr>
          <w:vertAlign w:val="superscript"/>
        </w:rPr>
        <w:t xml:space="preserve">[21]</w:t>
      </w:r>
    </w:p>
    <w:p>
      <w:pPr>
        <w:pStyle w:val="Compact"/>
        <w:numPr>
          <w:ilvl w:val="0"/>
          <w:numId w:val="1275"/>
        </w:numPr>
      </w:pPr>
      <w:r>
        <w:t xml:space="preserve">Pillar A's plans for OTC trading and custody became the proposed VA dealing and custodian regimes. Banks would register rather than be licensed, with the HKMA as frontline regulator.</w:t>
      </w:r>
      <w:r>
        <w:t xml:space="preserve"> </w:t>
      </w:r>
      <w:r>
        <w:rPr>
          <w:vertAlign w:val="superscript"/>
        </w:rPr>
        <w:t xml:space="preserve">[3,4]</w:t>
      </w:r>
      <w:r>
        <w:t xml:space="preserve"> </w:t>
      </w:r>
      <w:r>
        <w:t xml:space="preserve">Two further proposed regimes cover VA advisory and VA management. Under those regimes too, only banks could register with the SFC.</w:t>
      </w:r>
      <w:r>
        <w:t xml:space="preserve"> </w:t>
      </w:r>
      <w:r>
        <w:rPr>
          <w:vertAlign w:val="superscript"/>
        </w:rPr>
        <w:t xml:space="preserve">[22]</w:t>
      </w:r>
    </w:p>
    <w:bookmarkEnd w:id="296"/>
    <w:bookmarkStart w:id="297" w:name="talking-points-20"/>
    <w:p>
      <w:pPr>
        <w:pStyle w:val="Heading2"/>
      </w:pPr>
      <w:r>
        <w:t xml:space="preserve">Talking points</w:t>
      </w:r>
    </w:p>
    <w:p>
      <w:pPr>
        <w:pStyle w:val="Compact"/>
        <w:numPr>
          <w:ilvl w:val="0"/>
          <w:numId w:val="1276"/>
        </w:numPr>
      </w:pPr>
      <w:r>
        <w:rPr>
          <w:b/>
          <w:bCs/>
        </w:rPr>
        <w:t xml:space="preserve">To the CCO:</w:t>
      </w:r>
      <w:r>
        <w:t xml:space="preserve"> </w:t>
      </w:r>
      <w:r>
        <w:t xml:space="preserve">ASPIRe is a roadmap. Its initiatives take effect through separate SFC circulars and guidance, so track those.</w:t>
      </w:r>
      <w:r>
        <w:t xml:space="preserve"> </w:t>
      </w:r>
      <w:r>
        <w:rPr>
          <w:vertAlign w:val="superscript"/>
        </w:rPr>
        <w:t xml:space="preserve">[18,7]</w:t>
      </w:r>
    </w:p>
    <w:p>
      <w:pPr>
        <w:pStyle w:val="Compact"/>
        <w:numPr>
          <w:ilvl w:val="0"/>
          <w:numId w:val="1276"/>
        </w:numPr>
      </w:pPr>
      <w:r>
        <w:rPr>
          <w:b/>
          <w:bCs/>
        </w:rPr>
        <w:t xml:space="preserve">To business heads:</w:t>
      </w:r>
      <w:r>
        <w:t xml:space="preserve"> </w:t>
      </w:r>
      <w:r>
        <w:t xml:space="preserve">Items delivered so far include staking, shared order books, VA financing and perpetual contracts for professional investors.</w:t>
      </w:r>
      <w:r>
        <w:t xml:space="preserve"> </w:t>
      </w:r>
      <w:r>
        <w:rPr>
          <w:vertAlign w:val="superscript"/>
        </w:rPr>
        <w:t xml:space="preserve">[5,23,24]</w:t>
      </w:r>
    </w:p>
    <w:p>
      <w:pPr>
        <w:pStyle w:val="Compact"/>
        <w:numPr>
          <w:ilvl w:val="0"/>
          <w:numId w:val="1276"/>
        </w:numPr>
      </w:pPr>
      <w:r>
        <w:rPr>
          <w:b/>
          <w:bCs/>
        </w:rPr>
        <w:t xml:space="preserve">To the CEO:</w:t>
      </w:r>
      <w:r>
        <w:t xml:space="preserve"> </w:t>
      </w:r>
      <w:r>
        <w:t xml:space="preserve">The SFC's Executive Director of Intermediaries called the roadmap-based approach essential to scaling Hong Kong's digital asset market.</w:t>
      </w:r>
      <w:r>
        <w:t xml:space="preserve"> </w:t>
      </w:r>
      <w:r>
        <w:rPr>
          <w:vertAlign w:val="superscript"/>
        </w:rPr>
        <w:t xml:space="preserve">[25]</w:t>
      </w:r>
    </w:p>
    <w:p>
      <w:pPr>
        <w:pStyle w:val="Compact"/>
        <w:numPr>
          <w:ilvl w:val="0"/>
          <w:numId w:val="1276"/>
        </w:numPr>
      </w:pPr>
      <w:r>
        <w:rPr>
          <w:b/>
          <w:bCs/>
        </w:rPr>
        <w:t xml:space="preserve">To Risk:</w:t>
      </w:r>
      <w:r>
        <w:t xml:space="preserve"> </w:t>
      </w:r>
      <w:r>
        <w:t xml:space="preserve">The SFC still frames custody standards based on results as something to explore.</w:t>
      </w:r>
      <w:r>
        <w:t xml:space="preserve"> </w:t>
      </w:r>
      <w:r>
        <w:rPr>
          <w:vertAlign w:val="superscript"/>
        </w:rPr>
        <w:t xml:space="preserve">[9]</w:t>
      </w:r>
      <w:r>
        <w:t xml:space="preserve"> </w:t>
      </w:r>
      <w:r>
        <w:t xml:space="preserve">But its August 2025 custody circular to VATPs took effect immediately.</w:t>
      </w:r>
      <w:r>
        <w:t xml:space="preserve"> </w:t>
      </w:r>
      <w:r>
        <w:rPr>
          <w:vertAlign w:val="superscript"/>
        </w:rPr>
        <w:t xml:space="preserve">[26]</w:t>
      </w:r>
    </w:p>
    <w:bookmarkEnd w:id="297"/>
    <w:bookmarkStart w:id="301" w:name="key-documents"/>
    <w:p>
      <w:pPr>
        <w:pStyle w:val="Heading2"/>
      </w:pPr>
      <w:r>
        <w:t xml:space="preserve">Key documents</w:t>
      </w:r>
    </w:p>
    <w:p>
      <w:pPr>
        <w:pStyle w:val="Compact"/>
        <w:numPr>
          <w:ilvl w:val="0"/>
          <w:numId w:val="1277"/>
        </w:numPr>
      </w:pPr>
      <w:r>
        <w:t xml:space="preserve">"A-S-P-I-Re" for a brighter future: SFC's regulatory roadmap for Hong Kong's virtual asset market — SFC — 19 Feb 2025 — read all five pillar sections —</w:t>
      </w:r>
      <w:r>
        <w:t xml:space="preserve"> </w:t>
      </w:r>
      <w:hyperlink r:id="rId298">
        <w:r>
          <w:rPr>
            <w:rStyle w:val="Hyperlink"/>
          </w:rPr>
          <w:t xml:space="preserve">https://www.sfc.hk/en/News-and-announcements/Policy-statements-and-announcements/A-S-P-I-Re-for-a-brighter-future-SFCs-regulatory-roadmap-for-Hong-Kongs-virtual-asset-market</w:t>
        </w:r>
      </w:hyperlink>
    </w:p>
    <w:p>
      <w:pPr>
        <w:pStyle w:val="Compact"/>
        <w:numPr>
          <w:ilvl w:val="0"/>
          <w:numId w:val="1277"/>
        </w:numPr>
      </w:pPr>
      <w:r>
        <w:t xml:space="preserve">SFC sets out new roadmap to develop Hong Kong as a global virtual asset hub — SFC — 19 Feb 2025 — read paras 1-3 —</w:t>
      </w:r>
      <w:r>
        <w:t xml:space="preserve"> </w:t>
      </w:r>
      <w:hyperlink r:id="rId299">
        <w:r>
          <w:rPr>
            <w:rStyle w:val="Hyperlink"/>
          </w:rPr>
          <w:t xml:space="preserve">https://apps.sfc.hk/edistributionWeb/gateway/EN/news-and-announcements/news/doc?refNo=25PR20</w:t>
        </w:r>
      </w:hyperlink>
    </w:p>
    <w:p>
      <w:pPr>
        <w:pStyle w:val="Compact"/>
        <w:numPr>
          <w:ilvl w:val="0"/>
          <w:numId w:val="1277"/>
        </w:numPr>
      </w:pPr>
      <w:r>
        <w:t xml:space="preserve">SFC launches trading initiatives to boost digital asset market vibrancy in Hong Kong — SFC — 11 Feb 2026 — read paras 2-4 —</w:t>
      </w:r>
      <w:r>
        <w:t xml:space="preserve"> </w:t>
      </w:r>
      <w:hyperlink r:id="rId300">
        <w:r>
          <w:rPr>
            <w:rStyle w:val="Hyperlink"/>
          </w:rPr>
          <w:t xml:space="preserve">https://apps.sfc.hk/edistributionWeb/gateway/EN/news-and-announcements/news/doc?refNo=26PR24</w:t>
        </w:r>
      </w:hyperlink>
    </w:p>
    <w:p>
      <w:pPr>
        <w:pStyle w:val="Compact"/>
        <w:numPr>
          <w:ilvl w:val="0"/>
          <w:numId w:val="1277"/>
        </w:numPr>
      </w:pPr>
      <w:r>
        <w:t xml:space="preserve">The Chief Executive's 2026 Policy Address — Hong Kong Government — 16 Sep 2026 — read paras 49 and 51(iii) —</w:t>
      </w:r>
      <w:r>
        <w:t xml:space="preserve"> </w:t>
      </w:r>
      <w:hyperlink r:id="rId53">
        <w:r>
          <w:rPr>
            <w:rStyle w:val="Hyperlink"/>
          </w:rPr>
          <w:t xml:space="preserve">https://www.policyaddress.gov.hk/2026/public/pdf/policy/policy-full_en.pdf</w:t>
        </w:r>
      </w:hyperlink>
    </w:p>
    <w:bookmarkEnd w:id="301"/>
    <w:bookmarkStart w:id="302" w:name="related"/>
    <w:p>
      <w:pPr>
        <w:pStyle w:val="Heading2"/>
      </w:pPr>
      <w:r>
        <w:t xml:space="preserve">Related</w:t>
      </w:r>
    </w:p>
    <w:p>
      <w:pPr>
        <w:pStyle w:val="FirstParagraph"/>
      </w:pPr>
      <w:r>
        <w:t xml:space="preserve">Projects: va-licensing-regimes, relevant-stablecoins, policy-statements. Modules: A3, C1, C3, C6, C7, E1.</w:t>
      </w:r>
    </w:p>
    <w:p>
      <w:pPr>
        <w:pStyle w:val="BodyText"/>
      </w:pPr>
      <w:r>
        <w:t xml:space="preserve">For general information only. Not legal or regulatory advice. Always check the official source.</w:t>
      </w:r>
    </w:p>
    <w:bookmarkEnd w:id="302"/>
    <w:bookmarkStart w:id="303" w:name="notes-22"/>
    <w:p>
      <w:pPr>
        <w:pStyle w:val="Heading3"/>
      </w:pPr>
      <w:r>
        <w:t xml:space="preserve">Notes</w:t>
      </w:r>
    </w:p>
    <w:p>
      <w:pPr>
        <w:pStyle w:val="Compact"/>
        <w:numPr>
          <w:ilvl w:val="0"/>
          <w:numId w:val="1278"/>
        </w:numPr>
      </w:pPr>
      <w:r>
        <w:t xml:space="preserve">SFC.</w:t>
      </w:r>
      <w:r>
        <w:t xml:space="preserve"> </w:t>
      </w:r>
      <w:r>
        <w:rPr>
          <w:i/>
          <w:iCs/>
        </w:rPr>
        <w:t xml:space="preserve">SFC sets out new roadmap to develop Hong Kong as a global virtual asset hub</w:t>
      </w:r>
      <w:r>
        <w:t xml:space="preserve">, 19 February 2025. Para 1.</w:t>
      </w:r>
      <w:r>
        <w:t xml:space="preserve"> </w:t>
      </w:r>
      <w:r>
        <w:t xml:space="preserve">https://apps.sfc.hk/edistributionWeb/gateway/EN/news-and-announcements/news/doc?refNo=25PR20</w:t>
      </w:r>
    </w:p>
    <w:p>
      <w:pPr>
        <w:pStyle w:val="Compact"/>
        <w:numPr>
          <w:ilvl w:val="0"/>
          <w:numId w:val="1278"/>
        </w:numPr>
      </w:pPr>
      <w:r>
        <w:t xml:space="preserve">HKMA.</w:t>
      </w:r>
      <w:r>
        <w:t xml:space="preserve"> </w:t>
      </w:r>
      <w:r>
        <w:rPr>
          <w:i/>
          <w:iCs/>
        </w:rPr>
        <w:t xml:space="preserve">Guidance on Offering of Financing for Virtual Asset Dealing, Shared Order Book, and Client Virtual Asset Withdrawals</w:t>
      </w:r>
      <w:r>
        <w:t xml:space="preserve">, 27 May 2026. P.2, 'HKMA's guidance for RIs', items (1)-(2).</w:t>
      </w:r>
      <w:r>
        <w:t xml:space="preserve"> </w:t>
      </w:r>
      <w:r>
        <w:t xml:space="preserve">https://brdr.hkma.gov.hk/eng/doc-ldg/docId/getPdf/20260527-1-EN/20260527-1-EN.pdf</w:t>
      </w:r>
    </w:p>
    <w:p>
      <w:pPr>
        <w:pStyle w:val="Compact"/>
        <w:numPr>
          <w:ilvl w:val="0"/>
          <w:numId w:val="1278"/>
        </w:numPr>
      </w:pPr>
      <w:r>
        <w:t xml:space="preserve">SFC.</w:t>
      </w:r>
      <w:r>
        <w:t xml:space="preserve"> </w:t>
      </w:r>
      <w:r>
        <w:rPr>
          <w:i/>
          <w:iCs/>
        </w:rPr>
        <w:t xml:space="preserve">“A-S-P-I-Re” for a brighter future: SFC’s regulatory roadmap for Hong Kong’s virtual asset market</w:t>
      </w:r>
      <w:r>
        <w:t xml:space="preserve">, 19 February 2025. Pillar A, Initiative 1.</w:t>
      </w:r>
      <w:r>
        <w:t xml:space="preserve"> </w:t>
      </w:r>
      <w:r>
        <w:t xml:space="preserve">https://www.sfc.hk/en/News-and-announcements/Policy-statements-and-announcements/A-S-P-I-Re-for-a-brighter-future-SFCs-regulatory-roadmap-for-Hong-Kongs-virtual-asset-market</w:t>
      </w:r>
    </w:p>
    <w:p>
      <w:pPr>
        <w:pStyle w:val="Compact"/>
        <w:numPr>
          <w:ilvl w:val="0"/>
          <w:numId w:val="1278"/>
        </w:numPr>
      </w:pPr>
      <w:r>
        <w:t xml:space="preserve">FSTB.</w:t>
      </w:r>
      <w:r>
        <w:t xml:space="preserve"> </w:t>
      </w:r>
      <w:r>
        <w:rPr>
          <w:i/>
          <w:iCs/>
        </w:rPr>
        <w:t xml:space="preserve">FSTB and SFC launch consultation on legislative proposals for regulating digital asset dealing and custodian services</w:t>
      </w:r>
      <w:r>
        <w:t xml:space="preserve">, 27 June 2025. Para 4.</w:t>
      </w:r>
      <w:r>
        <w:t xml:space="preserve"> </w:t>
      </w:r>
      <w:r>
        <w:t xml:space="preserve">https://www.info.gov.hk/gia/general/202506/27/P2025062700385.htm</w:t>
      </w:r>
    </w:p>
    <w:p>
      <w:pPr>
        <w:pStyle w:val="Compact"/>
        <w:numPr>
          <w:ilvl w:val="0"/>
          <w:numId w:val="1278"/>
        </w:numPr>
      </w:pPr>
      <w:r>
        <w:t xml:space="preserve">SFC.</w:t>
      </w:r>
      <w:r>
        <w:t xml:space="preserve"> </w:t>
      </w:r>
      <w:r>
        <w:rPr>
          <w:i/>
          <w:iCs/>
        </w:rPr>
        <w:t xml:space="preserve">SFC sets out staking guidance for licensed virtual asset trading platforms and authorised virtual asset funds</w:t>
      </w:r>
      <w:r>
        <w:t xml:space="preserve">, 7 April 2025. Para 2.</w:t>
      </w:r>
      <w:r>
        <w:t xml:space="preserve"> </w:t>
      </w:r>
      <w:r>
        <w:t xml:space="preserve">https://apps.sfc.hk/edistributionWeb/gateway/EN/news-and-announcements/news/doc?refNo=25PR47</w:t>
      </w:r>
    </w:p>
    <w:p>
      <w:pPr>
        <w:pStyle w:val="Compact"/>
        <w:numPr>
          <w:ilvl w:val="0"/>
          <w:numId w:val="1278"/>
        </w:numPr>
      </w:pPr>
      <w:r>
        <w:t xml:space="preserve">SFC.</w:t>
      </w:r>
      <w:r>
        <w:t xml:space="preserve"> </w:t>
      </w:r>
      <w:r>
        <w:rPr>
          <w:i/>
          <w:iCs/>
        </w:rPr>
        <w:t xml:space="preserve">SFC issues new guidance for licensed virtual asset trading platforms to tap global liquidity and diversify offerings</w:t>
      </w:r>
      <w:r>
        <w:t xml:space="preserve">, 3 November 2025. Paras 2, 4.</w:t>
      </w:r>
      <w:r>
        <w:t xml:space="preserve"> </w:t>
      </w:r>
      <w:r>
        <w:t xml:space="preserve">https://apps.sfc.hk/edistributionWeb/gateway/EN/news-and-announcements/news/doc?refNo=25PR182</w:t>
      </w:r>
    </w:p>
    <w:p>
      <w:pPr>
        <w:pStyle w:val="Compact"/>
        <w:numPr>
          <w:ilvl w:val="0"/>
          <w:numId w:val="1278"/>
        </w:numPr>
      </w:pPr>
      <w:r>
        <w:t xml:space="preserve">SFC.</w:t>
      </w:r>
      <w:r>
        <w:t xml:space="preserve"> </w:t>
      </w:r>
      <w:r>
        <w:rPr>
          <w:i/>
          <w:iCs/>
        </w:rPr>
        <w:t xml:space="preserve">SFC launches trading initiatives to boost digital asset market vibrancy in Hong Kong</w:t>
      </w:r>
      <w:r>
        <w:t xml:space="preserve">, 11 February 2026. Para 2.</w:t>
      </w:r>
      <w:r>
        <w:t xml:space="preserve"> </w:t>
      </w:r>
      <w:r>
        <w:t xml:space="preserve">https://apps.sfc.hk/edistributionWeb/gateway/EN/news-and-announcements/news/doc?refNo=26PR24</w:t>
      </w:r>
    </w:p>
    <w:p>
      <w:pPr>
        <w:pStyle w:val="Compact"/>
        <w:numPr>
          <w:ilvl w:val="0"/>
          <w:numId w:val="1278"/>
        </w:numPr>
      </w:pPr>
      <w:r>
        <w:t xml:space="preserve">Government.</w:t>
      </w:r>
      <w:r>
        <w:t xml:space="preserve"> </w:t>
      </w:r>
      <w:r>
        <w:rPr>
          <w:i/>
          <w:iCs/>
        </w:rPr>
        <w:t xml:space="preserve">The Chief Executive's 2026 Policy Address</w:t>
      </w:r>
      <w:r>
        <w:t xml:space="preserve">, 16 September 2026. Para 51(iii).</w:t>
      </w:r>
      <w:r>
        <w:t xml:space="preserve"> </w:t>
      </w:r>
      <w:r>
        <w:t xml:space="preserve">https://www.policyaddress.gov.hk/2026/public/pdf/policy/policy-full_en.pdf</w:t>
      </w:r>
    </w:p>
    <w:p>
      <w:pPr>
        <w:pStyle w:val="Compact"/>
        <w:numPr>
          <w:ilvl w:val="0"/>
          <w:numId w:val="1278"/>
        </w:numPr>
      </w:pPr>
      <w:r>
        <w:t xml:space="preserve">SFC.</w:t>
      </w:r>
      <w:r>
        <w:t xml:space="preserve"> </w:t>
      </w:r>
      <w:r>
        <w:rPr>
          <w:i/>
          <w:iCs/>
        </w:rPr>
        <w:t xml:space="preserve">“A-S-P-I-Re” for a brighter future: SFC’s regulatory roadmap for Hong Kong’s virtual asset market</w:t>
      </w:r>
      <w:r>
        <w:t xml:space="preserve">, 19 February 2025. Pillar S, Initiative 3.</w:t>
      </w:r>
      <w:r>
        <w:t xml:space="preserve"> </w:t>
      </w:r>
      <w:r>
        <w:t xml:space="preserve">https://www.sfc.hk/en/News-and-announcements/Policy-statements-and-announcements/A-S-P-I-Re-for-a-brighter-future-SFCs-regulatory-roadmap-for-Hong-Kongs-virtual-asset-market</w:t>
      </w:r>
    </w:p>
    <w:p>
      <w:pPr>
        <w:pStyle w:val="Compact"/>
        <w:numPr>
          <w:ilvl w:val="0"/>
          <w:numId w:val="1278"/>
        </w:numPr>
      </w:pPr>
      <w:r>
        <w:t xml:space="preserve">SFC.</w:t>
      </w:r>
      <w:r>
        <w:t xml:space="preserve"> </w:t>
      </w:r>
      <w:r>
        <w:rPr>
          <w:i/>
          <w:iCs/>
        </w:rPr>
        <w:t xml:space="preserve">“A-S-P-I-Re” for a brighter future: SFC’s regulatory roadmap for Hong Kong’s virtual asset market</w:t>
      </w:r>
      <w:r>
        <w:t xml:space="preserve">, 19 February 2025. Pillar P, Initiatives 6-8.</w:t>
      </w:r>
      <w:r>
        <w:t xml:space="preserve"> </w:t>
      </w:r>
      <w:r>
        <w:t xml:space="preserve">https://www.sfc.hk/en/News-and-announcements/Policy-statements-and-announcements/A-S-P-I-Re-for-a-brighter-future-SFCs-regulatory-roadmap-for-Hong-Kongs-virtual-asset-market</w:t>
      </w:r>
    </w:p>
    <w:p>
      <w:pPr>
        <w:pStyle w:val="Compact"/>
        <w:numPr>
          <w:ilvl w:val="0"/>
          <w:numId w:val="1278"/>
        </w:numPr>
      </w:pPr>
      <w:r>
        <w:t xml:space="preserve">SFC.</w:t>
      </w:r>
      <w:r>
        <w:t xml:space="preserve"> </w:t>
      </w:r>
      <w:r>
        <w:rPr>
          <w:i/>
          <w:iCs/>
        </w:rPr>
        <w:t xml:space="preserve">“A-S-P-I-Re” for a brighter future: SFC’s regulatory roadmap for Hong Kong’s virtual asset market</w:t>
      </w:r>
      <w:r>
        <w:t xml:space="preserve">, 19 February 2025. Pillar I, Initiative 9.</w:t>
      </w:r>
      <w:r>
        <w:t xml:space="preserve"> </w:t>
      </w:r>
      <w:r>
        <w:t xml:space="preserve">https://www.sfc.hk/en/News-and-announcements/Policy-statements-and-announcements/A-S-P-I-Re-for-a-brighter-future-SFCs-regulatory-roadmap-for-Hong-Kongs-virtual-asset-market</w:t>
      </w:r>
    </w:p>
    <w:p>
      <w:pPr>
        <w:pStyle w:val="Compact"/>
        <w:numPr>
          <w:ilvl w:val="0"/>
          <w:numId w:val="1278"/>
        </w:numPr>
      </w:pPr>
      <w:r>
        <w:t xml:space="preserve">SFC.</w:t>
      </w:r>
      <w:r>
        <w:t xml:space="preserve"> </w:t>
      </w:r>
      <w:r>
        <w:rPr>
          <w:i/>
          <w:iCs/>
        </w:rPr>
        <w:t xml:space="preserve">“A-S-P-I-Re” for a brighter future: SFC’s regulatory roadmap for Hong Kong’s virtual asset market</w:t>
      </w:r>
      <w:r>
        <w:t xml:space="preserve">, 19 February 2025. Initiatives 3, 6-9, 11.</w:t>
      </w:r>
      <w:r>
        <w:t xml:space="preserve"> </w:t>
      </w:r>
      <w:r>
        <w:t xml:space="preserve">https://www.sfc.hk/en/News-and-announcements/Policy-statements-and-announcements/A-S-P-I-Re-for-a-brighter-future-SFCs-regulatory-roadmap-for-Hong-Kongs-virtual-asset-market</w:t>
      </w:r>
    </w:p>
    <w:p>
      <w:pPr>
        <w:pStyle w:val="Compact"/>
        <w:numPr>
          <w:ilvl w:val="0"/>
          <w:numId w:val="1278"/>
        </w:numPr>
      </w:pPr>
      <w:r>
        <w:t xml:space="preserve">SFC.</w:t>
      </w:r>
      <w:r>
        <w:t xml:space="preserve"> </w:t>
      </w:r>
      <w:r>
        <w:rPr>
          <w:i/>
          <w:iCs/>
        </w:rPr>
        <w:t xml:space="preserve">SFC sets out staking guidance for licensed virtual asset trading platforms and authorised virtual asset funds</w:t>
      </w:r>
      <w:r>
        <w:t xml:space="preserve">, 7 April 2025. Para 2, Note 2.</w:t>
      </w:r>
      <w:r>
        <w:t xml:space="preserve"> </w:t>
      </w:r>
      <w:r>
        <w:t xml:space="preserve">https://apps.sfc.hk/edistributionWeb/gateway/EN/news-and-announcements/news/doc?refNo=25PR47</w:t>
      </w:r>
    </w:p>
    <w:p>
      <w:pPr>
        <w:pStyle w:val="Compact"/>
        <w:numPr>
          <w:ilvl w:val="0"/>
          <w:numId w:val="1278"/>
        </w:numPr>
      </w:pPr>
      <w:r>
        <w:t xml:space="preserve">FSTB.</w:t>
      </w:r>
      <w:r>
        <w:t xml:space="preserve"> </w:t>
      </w:r>
      <w:r>
        <w:rPr>
          <w:i/>
          <w:iCs/>
        </w:rPr>
        <w:t xml:space="preserve">FSTB and SFC launch consultation on legislative proposals for regulating digital asset dealing and custodian services</w:t>
      </w:r>
      <w:r>
        <w:t xml:space="preserve">, 27 June 2025. Para 1.</w:t>
      </w:r>
      <w:r>
        <w:t xml:space="preserve"> </w:t>
      </w:r>
      <w:r>
        <w:t xml:space="preserve">https://www.info.gov.hk/gia/general/202506/27/P2025062700385.htm</w:t>
      </w:r>
    </w:p>
    <w:p>
      <w:pPr>
        <w:pStyle w:val="Compact"/>
        <w:numPr>
          <w:ilvl w:val="0"/>
          <w:numId w:val="1278"/>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Introduction, p.3 and fn 2.</w:t>
      </w:r>
      <w:r>
        <w:t xml:space="preserve"> </w:t>
      </w:r>
      <w:r>
        <w:t xml:space="preserve">https://apps.sfc.hk/edistributionWeb/gateway/EN/consultation/doc?refNo=25CP12</w:t>
      </w:r>
    </w:p>
    <w:p>
      <w:pPr>
        <w:pStyle w:val="Compact"/>
        <w:numPr>
          <w:ilvl w:val="0"/>
          <w:numId w:val="1278"/>
        </w:numPr>
      </w:pPr>
      <w:r>
        <w:t xml:space="preserve">SFC.</w:t>
      </w:r>
      <w:r>
        <w:t xml:space="preserve"> </w:t>
      </w:r>
      <w:r>
        <w:rPr>
          <w:i/>
          <w:iCs/>
        </w:rPr>
        <w:t xml:space="preserve">Circular to licensed virtual asset trading platform operators on custody of virtual assets</w:t>
      </w:r>
      <w:r>
        <w:t xml:space="preserve">, 15 August 2025. 'Importance of resilient custody controls and expected standards' section, p.1.</w:t>
      </w:r>
      <w:r>
        <w:t xml:space="preserve"> </w:t>
      </w:r>
      <w:r>
        <w:t xml:space="preserve">https://apps.sfc.hk/edistributionWeb/gateway/EN/circular/doc?refNo=25EC44</w:t>
      </w:r>
    </w:p>
    <w:p>
      <w:pPr>
        <w:pStyle w:val="Compact"/>
        <w:numPr>
          <w:ilvl w:val="0"/>
          <w:numId w:val="1278"/>
        </w:numPr>
      </w:pPr>
      <w:r>
        <w:t xml:space="preserve">SFC.</w:t>
      </w:r>
      <w:r>
        <w:t xml:space="preserve"> </w:t>
      </w:r>
      <w:r>
        <w:rPr>
          <w:i/>
          <w:iCs/>
        </w:rPr>
        <w:t xml:space="preserve">SFC launches trading initiatives to boost digital asset market vibrancy in Hong Kong</w:t>
      </w:r>
      <w:r>
        <w:t xml:space="preserve">, 11 February 2026. Paras 1-4.</w:t>
      </w:r>
      <w:r>
        <w:t xml:space="preserve"> </w:t>
      </w:r>
      <w:r>
        <w:t xml:space="preserve">https://apps.sfc.hk/edistributionWeb/gateway/EN/news-and-announcements/news/doc?refNo=26PR24</w:t>
      </w:r>
    </w:p>
    <w:p>
      <w:pPr>
        <w:pStyle w:val="Compact"/>
        <w:numPr>
          <w:ilvl w:val="0"/>
          <w:numId w:val="1278"/>
        </w:numPr>
      </w:pPr>
      <w:r>
        <w:t xml:space="preserve">SFC.</w:t>
      </w:r>
      <w:r>
        <w:t xml:space="preserve"> </w:t>
      </w:r>
      <w:r>
        <w:rPr>
          <w:i/>
          <w:iCs/>
        </w:rPr>
        <w:t xml:space="preserve">SFC sets out new roadmap to develop Hong Kong as a global virtual asset hub</w:t>
      </w:r>
      <w:r>
        <w:t xml:space="preserve">, 19 February 2025. Para 5.</w:t>
      </w:r>
      <w:r>
        <w:t xml:space="preserve"> </w:t>
      </w:r>
      <w:r>
        <w:t xml:space="preserve">https://apps.sfc.hk/edistributionWeb/gateway/EN/news-and-announcements/news/doc?refNo=25PR20</w:t>
      </w:r>
    </w:p>
    <w:p>
      <w:pPr>
        <w:pStyle w:val="Compact"/>
        <w:numPr>
          <w:ilvl w:val="0"/>
          <w:numId w:val="1278"/>
        </w:numPr>
      </w:pPr>
      <w:r>
        <w:t xml:space="preserve">SFC.</w:t>
      </w:r>
      <w:r>
        <w:t xml:space="preserve"> </w:t>
      </w:r>
      <w:r>
        <w:rPr>
          <w:i/>
          <w:iCs/>
        </w:rPr>
        <w:t xml:space="preserve">SFC sets out staking guidance for licensed virtual asset trading platforms and authorised virtual asset funds</w:t>
      </w:r>
      <w:r>
        <w:t xml:space="preserve">, 7 April 2025. Paras 2-3.</w:t>
      </w:r>
      <w:r>
        <w:t xml:space="preserve"> </w:t>
      </w:r>
      <w:r>
        <w:t xml:space="preserve">https://apps.sfc.hk/edistributionWeb/gateway/EN/news-and-announcements/news/doc?refNo=25PR47</w:t>
      </w:r>
    </w:p>
    <w:p>
      <w:pPr>
        <w:pStyle w:val="Compact"/>
        <w:numPr>
          <w:ilvl w:val="0"/>
          <w:numId w:val="1278"/>
        </w:numPr>
      </w:pPr>
      <w:r>
        <w:t xml:space="preserve">SFC, HKMA.</w:t>
      </w:r>
      <w:r>
        <w:t xml:space="preserve"> </w:t>
      </w:r>
      <w:r>
        <w:rPr>
          <w:i/>
          <w:iCs/>
        </w:rPr>
        <w:t xml:space="preserve">Supplemental joint circular on intermediaries’ virtual asset-related activities</w:t>
      </w:r>
      <w:r>
        <w:t xml:space="preserve">, 30 September 2025. Paras 4-5.</w:t>
      </w:r>
      <w:r>
        <w:t xml:space="preserve"> </w:t>
      </w:r>
      <w:r>
        <w:t xml:space="preserve">https://apps.sfc.hk/edistributionWeb/gateway/EN/circular/doc?refNo=25EC50</w:t>
      </w:r>
    </w:p>
    <w:p>
      <w:pPr>
        <w:pStyle w:val="Compact"/>
        <w:numPr>
          <w:ilvl w:val="0"/>
          <w:numId w:val="1278"/>
        </w:numPr>
      </w:pPr>
      <w:r>
        <w:t xml:space="preserve">SFC.</w:t>
      </w:r>
      <w:r>
        <w:t xml:space="preserve"> </w:t>
      </w:r>
      <w:r>
        <w:rPr>
          <w:i/>
          <w:iCs/>
        </w:rPr>
        <w:t xml:space="preserve">A high-level framework for virtual asset perpetual contracts offering by virtual asset trading platforms</w:t>
      </w:r>
      <w:r>
        <w:t xml:space="preserve">, 11 February 2026. 'Eligible investors and reference assets'; 'Margin arrangements and loss allocation management'.</w:t>
      </w:r>
      <w:r>
        <w:t xml:space="preserve"> </w:t>
      </w:r>
      <w:r>
        <w:t xml:space="preserve">https://www.sfc.hk/en/News-and-announcements/Policy-statements-and-announcements/A-high-level-framework-for-virtual-asset-perpetual-contracts-offering-by-VATP</w:t>
      </w:r>
    </w:p>
    <w:p>
      <w:pPr>
        <w:pStyle w:val="Compact"/>
        <w:numPr>
          <w:ilvl w:val="0"/>
          <w:numId w:val="1278"/>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52, 58 and fns 9-10.</w:t>
      </w:r>
      <w:r>
        <w:t xml:space="preserve"> </w:t>
      </w:r>
      <w:r>
        <w:t xml:space="preserve">https://apps.sfc.hk/edistributionWeb/gateway/EN/consultation/doc?refNo=25CP12</w:t>
      </w:r>
    </w:p>
    <w:p>
      <w:pPr>
        <w:pStyle w:val="Compact"/>
        <w:numPr>
          <w:ilvl w:val="0"/>
          <w:numId w:val="1278"/>
        </w:numPr>
      </w:pPr>
      <w:r>
        <w:t xml:space="preserve">SFC.</w:t>
      </w:r>
      <w:r>
        <w:t xml:space="preserve"> </w:t>
      </w:r>
      <w:r>
        <w:rPr>
          <w:i/>
          <w:iCs/>
        </w:rPr>
        <w:t xml:space="preserve">SFC issues new guidance for licensed virtual asset trading platforms to tap global liquidity and diversify offerings</w:t>
      </w:r>
      <w:r>
        <w:t xml:space="preserve">, 3 November 2025. Para 2.</w:t>
      </w:r>
      <w:r>
        <w:t xml:space="preserve"> </w:t>
      </w:r>
      <w:r>
        <w:t xml:space="preserve">https://apps.sfc.hk/edistributionWeb/gateway/EN/news-and-announcements/news/doc?refNo=25PR182</w:t>
      </w:r>
    </w:p>
    <w:p>
      <w:pPr>
        <w:pStyle w:val="Compact"/>
        <w:numPr>
          <w:ilvl w:val="0"/>
          <w:numId w:val="1278"/>
        </w:numPr>
      </w:pPr>
      <w:r>
        <w:t xml:space="preserve">SFC.</w:t>
      </w:r>
      <w:r>
        <w:t xml:space="preserve"> </w:t>
      </w:r>
      <w:r>
        <w:rPr>
          <w:i/>
          <w:iCs/>
        </w:rPr>
        <w:t xml:space="preserve">SFC launches trading initiatives to boost digital asset market vibrancy in Hong Kong</w:t>
      </w:r>
      <w:r>
        <w:t xml:space="preserve">, 11 February 2026. Paras 2-3.</w:t>
      </w:r>
      <w:r>
        <w:t xml:space="preserve"> </w:t>
      </w:r>
      <w:r>
        <w:t xml:space="preserve">https://apps.sfc.hk/edistributionWeb/gateway/EN/news-and-announcements/news/doc?refNo=26PR24</w:t>
      </w:r>
    </w:p>
    <w:p>
      <w:pPr>
        <w:pStyle w:val="Compact"/>
        <w:numPr>
          <w:ilvl w:val="0"/>
          <w:numId w:val="1278"/>
        </w:numPr>
      </w:pPr>
      <w:r>
        <w:t xml:space="preserve">SFC.</w:t>
      </w:r>
      <w:r>
        <w:t xml:space="preserve"> </w:t>
      </w:r>
      <w:r>
        <w:rPr>
          <w:i/>
          <w:iCs/>
        </w:rPr>
        <w:t xml:space="preserve">SFC launches trading initiatives to boost digital asset market vibrancy in Hong Kong</w:t>
      </w:r>
      <w:r>
        <w:t xml:space="preserve">, 11 February 2026. Para 5.</w:t>
      </w:r>
      <w:r>
        <w:t xml:space="preserve"> </w:t>
      </w:r>
      <w:r>
        <w:t xml:space="preserve">https://apps.sfc.hk/edistributionWeb/gateway/EN/news-and-announcements/news/doc?refNo=26PR24</w:t>
      </w:r>
    </w:p>
    <w:p>
      <w:pPr>
        <w:pStyle w:val="Compact"/>
        <w:numPr>
          <w:ilvl w:val="0"/>
          <w:numId w:val="1278"/>
        </w:numPr>
      </w:pPr>
      <w:r>
        <w:t xml:space="preserve">SFC.</w:t>
      </w:r>
      <w:r>
        <w:t xml:space="preserve"> </w:t>
      </w:r>
      <w:r>
        <w:rPr>
          <w:i/>
          <w:iCs/>
        </w:rPr>
        <w:t xml:space="preserve">Circular to licensed virtual asset trading platform operators on custody of virtual assets</w:t>
      </w:r>
      <w:r>
        <w:t xml:space="preserve">, 15 August 2025. 'Way forward', p.7.</w:t>
      </w:r>
      <w:r>
        <w:t xml:space="preserve"> </w:t>
      </w:r>
      <w:r>
        <w:t xml:space="preserve">https://apps.sfc.hk/edistributionWeb/gateway/EN/circular/doc?refNo=25EC44</w:t>
      </w:r>
    </w:p>
    <w:bookmarkEnd w:id="303"/>
    <w:bookmarkEnd w:id="304"/>
    <w:p>
      <w:pPr>
        <w:pStyle w:val="FirstParagraph"/>
      </w:pPr>
      <w:r>
        <w:t xml:space="preserve">Project profile</w:t>
      </w:r>
    </w:p>
    <w:bookmarkStart w:id="314" w:name="X2da1edfc6938546699575810a4b947aa9d59739"/>
    <w:p>
      <w:pPr>
        <w:pStyle w:val="Heading1"/>
      </w:pPr>
      <w:r>
        <w:t xml:space="preserve">Crypto-Asset Reporting Framework (CARF) and amended CRS</w:t>
      </w:r>
    </w:p>
    <w:p>
      <w:pPr>
        <w:pStyle w:val="FirstParagraph"/>
      </w:pPr>
      <w:r>
        <w:t xml:space="preserve">Bill before LegCo</w:t>
      </w:r>
      <w:r>
        <w:t xml:space="preserve"> </w:t>
      </w:r>
      <w:r>
        <w:t xml:space="preserve">Run by: FSTB + IRD</w:t>
      </w:r>
    </w:p>
    <w:p>
      <w:pPr>
        <w:pStyle w:val="BodyText"/>
      </w:pPr>
      <w:r>
        <w:t xml:space="preserve">A Hong Kong bill would update the Common Reporting Standard (CRS) and bring in the Crypto-Asset Reporting Framework (CARF).</w:t>
      </w:r>
      <w:r>
        <w:t xml:space="preserve"> </w:t>
      </w:r>
      <w:r>
        <w:rPr>
          <w:vertAlign w:val="superscript"/>
        </w:rPr>
        <w:t xml:space="preserve">[1]</w:t>
      </w:r>
      <w:r>
        <w:t xml:space="preserve"> </w:t>
      </w:r>
      <w:r>
        <w:t xml:space="preserve">Since 2018, Hong Kong has used the CRS to exchange financial account information with other tax authorities each year.</w:t>
      </w:r>
      <w:r>
        <w:t xml:space="preserve"> </w:t>
      </w:r>
      <w:r>
        <w:rPr>
          <w:vertAlign w:val="superscript"/>
        </w:rPr>
        <w:t xml:space="preserve">[2]</w:t>
      </w:r>
      <w:r>
        <w:t xml:space="preserve"> </w:t>
      </w:r>
      <w:r>
        <w:t xml:space="preserve">CARF is a yearly crypto-asset tax reporting standard from the Organisation for Economic Co-operation and Development (OECD).</w:t>
      </w:r>
      <w:r>
        <w:t xml:space="preserve"> </w:t>
      </w:r>
      <w:r>
        <w:rPr>
          <w:vertAlign w:val="superscript"/>
        </w:rPr>
        <w:t xml:space="preserve">[1]</w:t>
      </w:r>
      <w:r>
        <w:t xml:space="preserve"> </w:t>
      </w:r>
      <w:r>
        <w:t xml:space="preserve">Why banks care: a group entity offering crypto exchange services to customers as a business can become a reporting crypto-asset service provider (RCASP).</w:t>
      </w:r>
      <w:r>
        <w:t xml:space="preserve"> </w:t>
      </w:r>
      <w:r>
        <w:rPr>
          <w:vertAlign w:val="superscript"/>
        </w:rPr>
        <w:t xml:space="preserve">[3]</w:t>
      </w:r>
      <w:r>
        <w:t xml:space="preserve"> </w:t>
      </w:r>
      <w:r>
        <w:t xml:space="preserve">If the bill passes, CARF duties start on 1 January 2027.</w:t>
      </w:r>
      <w:r>
        <w:t xml:space="preserve"> </w:t>
      </w:r>
      <w:r>
        <w:rPr>
          <w:vertAlign w:val="superscript"/>
        </w:rPr>
        <w:t xml:space="preserve">[4]</w:t>
      </w:r>
    </w:p>
    <w:bookmarkStart w:id="305" w:name="at-a-glance-1"/>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Financial Services and the Treasury Bureau (FSTB) and Inland Revenue Department (IRD)</w:t>
            </w:r>
            <w:r>
              <w:t xml:space="preserve"> </w:t>
            </w:r>
            <w:r>
              <w:rPr>
                <w:vertAlign w:val="superscript"/>
              </w:rPr>
              <w:t xml:space="preserve">[5]</w:t>
            </w:r>
          </w:p>
        </w:tc>
      </w:tr>
      <w:tr>
        <w:tc>
          <w:tcPr/>
          <w:p>
            <w:pPr>
              <w:pStyle w:val="Compact"/>
            </w:pPr>
            <w:r>
              <w:t xml:space="preserve">Status as of 25 Sep 2026</w:t>
            </w:r>
          </w:p>
        </w:tc>
        <w:tc>
          <w:tcPr/>
          <w:p>
            <w:pPr>
              <w:pStyle w:val="Compact"/>
            </w:pPr>
            <w:r>
              <w:t xml:space="preserve">Bill before LegCo (the Legislative Council, Hong Kong's law-making body). Gazetted (published in the official Gazette) 22 May 2026. First Reading (formal introduction) 3 Jun 2026.</w:t>
            </w:r>
            <w:r>
              <w:t xml:space="preserve"> </w:t>
            </w:r>
            <w:r>
              <w:rPr>
                <w:vertAlign w:val="superscript"/>
              </w:rPr>
              <w:t xml:space="preserve">[1]</w:t>
            </w:r>
          </w:p>
        </w:tc>
      </w:tr>
      <w:tr>
        <w:tc>
          <w:tcPr/>
          <w:p>
            <w:pPr>
              <w:pStyle w:val="Compact"/>
            </w:pPr>
            <w:r>
              <w:t xml:space="preserve">Started</w:t>
            </w:r>
          </w:p>
        </w:tc>
        <w:tc>
          <w:tcPr/>
          <w:p>
            <w:pPr>
              <w:pStyle w:val="Compact"/>
            </w:pPr>
            <w:r>
              <w:t xml:space="preserve">Commitment to the OECD Global Forum, 13 Dec 2024</w:t>
            </w:r>
            <w:r>
              <w:t xml:space="preserve"> </w:t>
            </w:r>
            <w:r>
              <w:rPr>
                <w:vertAlign w:val="superscript"/>
              </w:rPr>
              <w:t xml:space="preserve">[6]</w:t>
            </w:r>
          </w:p>
        </w:tc>
      </w:tr>
      <w:tr>
        <w:tc>
          <w:tcPr/>
          <w:p>
            <w:pPr>
              <w:pStyle w:val="Compact"/>
            </w:pPr>
            <w:r>
              <w:t xml:space="preserve">Next official date</w:t>
            </w:r>
          </w:p>
        </w:tc>
        <w:tc>
          <w:tcPr/>
          <w:p>
            <w:pPr>
              <w:pStyle w:val="Compact"/>
            </w:pPr>
            <w:r>
              <w:t xml:space="preserve">1 Jan 2027: CARF duties start, if the bill passes</w:t>
            </w:r>
            <w:r>
              <w:t xml:space="preserve"> </w:t>
            </w:r>
            <w:r>
              <w:rPr>
                <w:vertAlign w:val="superscript"/>
              </w:rPr>
              <w:t xml:space="preserve">[4]</w:t>
            </w:r>
          </w:p>
        </w:tc>
      </w:tr>
      <w:tr>
        <w:tc>
          <w:tcPr/>
          <w:p>
            <w:pPr>
              <w:pStyle w:val="Compact"/>
            </w:pPr>
            <w:r>
              <w:t xml:space="preserve">Covered in</w:t>
            </w:r>
          </w:p>
        </w:tc>
        <w:tc>
          <w:tcPr/>
          <w:p>
            <w:pPr>
              <w:pStyle w:val="Compact"/>
            </w:pPr>
            <w:r>
              <w:t xml:space="preserve">D5, A3, E1, E3</w:t>
            </w:r>
          </w:p>
        </w:tc>
      </w:tr>
    </w:tbl>
    <w:bookmarkEnd w:id="305"/>
    <w:bookmarkStart w:id="306" w:name="what-it-is-1"/>
    <w:p>
      <w:pPr>
        <w:pStyle w:val="Heading2"/>
      </w:pPr>
      <w:r>
        <w:t xml:space="preserve">What it is</w:t>
      </w:r>
    </w:p>
    <w:p>
      <w:pPr>
        <w:pStyle w:val="FirstParagraph"/>
      </w:pPr>
      <w:r>
        <w:t xml:space="preserve">CARF is an OECD standard. Under it, jurisdictions automatically exchange crypto-asset tax information each year.</w:t>
      </w:r>
      <w:r>
        <w:t xml:space="preserve"> </w:t>
      </w:r>
      <w:r>
        <w:rPr>
          <w:vertAlign w:val="superscript"/>
        </w:rPr>
        <w:t xml:space="preserve">[7]</w:t>
      </w:r>
      <w:r>
        <w:t xml:space="preserve"> </w:t>
      </w:r>
      <w:r>
        <w:t xml:space="preserve">Hong Kong aimed to have its law in place by 2026 and to start exchanges from 2028.</w:t>
      </w:r>
      <w:r>
        <w:t xml:space="preserve"> </w:t>
      </w:r>
      <w:r>
        <w:rPr>
          <w:vertAlign w:val="superscript"/>
        </w:rPr>
        <w:t xml:space="preserve">[8]</w:t>
      </w:r>
    </w:p>
    <w:p>
      <w:pPr>
        <w:pStyle w:val="BodyText"/>
      </w:pPr>
      <w:r>
        <w:t xml:space="preserve">Under the bill, an RCASP is a person that, as a business, carries out crypto exchange transactions for customers.</w:t>
      </w:r>
      <w:r>
        <w:t xml:space="preserve"> </w:t>
      </w:r>
      <w:r>
        <w:rPr>
          <w:vertAlign w:val="superscript"/>
        </w:rPr>
        <w:t xml:space="preserve">[9]</w:t>
      </w:r>
      <w:r>
        <w:t xml:space="preserve"> </w:t>
      </w:r>
      <w:r>
        <w:t xml:space="preserve">This includes acting as a counterparty (the other side of a trade) or an intermediary, or running a trading platform.</w:t>
      </w:r>
      <w:r>
        <w:t xml:space="preserve"> </w:t>
      </w:r>
      <w:r>
        <w:rPr>
          <w:vertAlign w:val="superscript"/>
        </w:rPr>
        <w:t xml:space="preserve">[9]</w:t>
      </w:r>
    </w:p>
    <w:p>
      <w:pPr>
        <w:pStyle w:val="BodyText"/>
      </w:pPr>
      <w:r>
        <w:t xml:space="preserve">An RCASP with a Hong Kong nexus (a close link to Hong Kong) would have to:</w:t>
      </w:r>
      <w:r>
        <w:t xml:space="preserve"> </w:t>
      </w:r>
      <w:r>
        <w:rPr>
          <w:vertAlign w:val="superscript"/>
        </w:rPr>
        <w:t xml:space="preserve">[10]</w:t>
      </w:r>
    </w:p>
    <w:p>
      <w:pPr>
        <w:pStyle w:val="Compact"/>
        <w:numPr>
          <w:ilvl w:val="0"/>
          <w:numId w:val="1279"/>
        </w:numPr>
      </w:pPr>
      <w:r>
        <w:t xml:space="preserve">register;</w:t>
      </w:r>
    </w:p>
    <w:p>
      <w:pPr>
        <w:pStyle w:val="Compact"/>
        <w:numPr>
          <w:ilvl w:val="0"/>
          <w:numId w:val="1279"/>
        </w:numPr>
      </w:pPr>
      <w:r>
        <w:t xml:space="preserve">carry out due diligence (checks on its customers);</w:t>
      </w:r>
    </w:p>
    <w:p>
      <w:pPr>
        <w:pStyle w:val="Compact"/>
        <w:numPr>
          <w:ilvl w:val="0"/>
          <w:numId w:val="1279"/>
        </w:numPr>
      </w:pPr>
      <w:r>
        <w:t xml:space="preserve">file returns (reports to the tax authority);</w:t>
      </w:r>
    </w:p>
    <w:p>
      <w:pPr>
        <w:pStyle w:val="Compact"/>
        <w:numPr>
          <w:ilvl w:val="0"/>
          <w:numId w:val="1279"/>
        </w:numPr>
      </w:pPr>
      <w:r>
        <w:t xml:space="preserve">keep records.</w:t>
      </w:r>
    </w:p>
    <w:p>
      <w:pPr>
        <w:pStyle w:val="FirstParagraph"/>
      </w:pPr>
      <w:r>
        <w:t xml:space="preserve">Central bank digital currencies (CBDCs) and specified e-money products are outside CARF.</w:t>
      </w:r>
      <w:r>
        <w:t xml:space="preserve"> </w:t>
      </w:r>
      <w:r>
        <w:rPr>
          <w:vertAlign w:val="superscript"/>
        </w:rPr>
        <w:t xml:space="preserve">[11]</w:t>
      </w:r>
      <w:r>
        <w:t xml:space="preserve"> </w:t>
      </w:r>
      <w:r>
        <w:t xml:space="preserve">The amended CRS brings them in instead.</w:t>
      </w:r>
      <w:r>
        <w:t xml:space="preserve"> </w:t>
      </w:r>
      <w:r>
        <w:rPr>
          <w:vertAlign w:val="superscript"/>
        </w:rPr>
        <w:t xml:space="preserve">[11]</w:t>
      </w:r>
      <w:r>
        <w:t xml:space="preserve"> </w:t>
      </w:r>
      <w:r>
        <w:t xml:space="preserve">If the bill passes, CARF starts on 1 January 2027. The amended CRS starts on 1 January 2028.</w:t>
      </w:r>
      <w:r>
        <w:t xml:space="preserve"> </w:t>
      </w:r>
      <w:r>
        <w:rPr>
          <w:vertAlign w:val="superscript"/>
        </w:rPr>
        <w:t xml:space="preserve">[12]</w:t>
      </w:r>
    </w:p>
    <w:bookmarkEnd w:id="306"/>
    <w:bookmarkStart w:id="307" w:name="timeline-1"/>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13 Dec 2024</w:t>
            </w:r>
          </w:p>
        </w:tc>
        <w:tc>
          <w:tcPr/>
          <w:p>
            <w:pPr>
              <w:pStyle w:val="Compact"/>
            </w:pPr>
            <w:r>
              <w:t xml:space="preserve">Hong Kong commits to CARF; first exchanges from 2028</w:t>
            </w:r>
          </w:p>
        </w:tc>
        <w:tc>
          <w:tcPr/>
          <w:p>
            <w:pPr>
              <w:pStyle w:val="Compact"/>
            </w:pPr>
            <w:r>
              <w:t xml:space="preserve">Stated target</w:t>
            </w:r>
          </w:p>
        </w:tc>
        <w:tc>
          <w:tcPr/>
          <w:p>
            <w:pPr>
              <w:pStyle w:val="Compact"/>
            </w:pPr>
            <w:r>
              <w:rPr>
                <w:vertAlign w:val="superscript"/>
              </w:rPr>
              <w:t xml:space="preserve">[13]</w:t>
            </w:r>
          </w:p>
        </w:tc>
      </w:tr>
      <w:tr>
        <w:tc>
          <w:tcPr/>
          <w:p>
            <w:pPr>
              <w:pStyle w:val="Compact"/>
            </w:pPr>
            <w:r>
              <w:t xml:space="preserve">9 Dec 2025</w:t>
            </w:r>
          </w:p>
        </w:tc>
        <w:tc>
          <w:tcPr/>
          <w:p>
            <w:pPr>
              <w:pStyle w:val="Compact"/>
            </w:pPr>
            <w:r>
              <w:t xml:space="preserve">FSTB and IRD public consultation (open until 6 Feb 2026)</w:t>
            </w:r>
          </w:p>
        </w:tc>
        <w:tc>
          <w:tcPr/>
          <w:p>
            <w:pPr>
              <w:pStyle w:val="Compact"/>
            </w:pPr>
            <w:r>
              <w:t xml:space="preserve">Superseded</w:t>
            </w:r>
          </w:p>
        </w:tc>
        <w:tc>
          <w:tcPr/>
          <w:p>
            <w:pPr>
              <w:pStyle w:val="Compact"/>
            </w:pPr>
            <w:r>
              <w:rPr>
                <w:vertAlign w:val="superscript"/>
              </w:rPr>
              <w:t xml:space="preserve">[14,5]</w:t>
            </w:r>
          </w:p>
        </w:tc>
      </w:tr>
      <w:tr>
        <w:tc>
          <w:tcPr/>
          <w:p>
            <w:pPr>
              <w:pStyle w:val="Compact"/>
            </w:pPr>
            <w:r>
              <w:t xml:space="preserve">25 Feb 2026</w:t>
            </w:r>
          </w:p>
        </w:tc>
        <w:tc>
          <w:tcPr/>
          <w:p>
            <w:pPr>
              <w:pStyle w:val="Compact"/>
            </w:pPr>
            <w:r>
              <w:t xml:space="preserve">Budget: amendment bill in the first half of 2026</w:t>
            </w:r>
          </w:p>
        </w:tc>
        <w:tc>
          <w:tcPr/>
          <w:p>
            <w:pPr>
              <w:pStyle w:val="Compact"/>
            </w:pPr>
            <w:r>
              <w:t xml:space="preserve">Stated target</w:t>
            </w:r>
          </w:p>
        </w:tc>
        <w:tc>
          <w:tcPr/>
          <w:p>
            <w:pPr>
              <w:pStyle w:val="Compact"/>
            </w:pPr>
            <w:r>
              <w:rPr>
                <w:vertAlign w:val="superscript"/>
              </w:rPr>
              <w:t xml:space="preserve">[15]</w:t>
            </w:r>
          </w:p>
        </w:tc>
      </w:tr>
      <w:tr>
        <w:tc>
          <w:tcPr/>
          <w:p>
            <w:pPr>
              <w:pStyle w:val="Compact"/>
            </w:pPr>
            <w:r>
              <w:t xml:space="preserve">22 May 2026</w:t>
            </w:r>
          </w:p>
        </w:tc>
        <w:tc>
          <w:tcPr/>
          <w:p>
            <w:pPr>
              <w:pStyle w:val="Compact"/>
            </w:pPr>
            <w:r>
              <w:t xml:space="preserve">Bill gazetted</w:t>
            </w:r>
          </w:p>
        </w:tc>
        <w:tc>
          <w:tcPr/>
          <w:p>
            <w:pPr>
              <w:pStyle w:val="Compact"/>
            </w:pPr>
            <w:r>
              <w:t xml:space="preserve">Bill before LegCo</w:t>
            </w:r>
          </w:p>
        </w:tc>
        <w:tc>
          <w:tcPr/>
          <w:p>
            <w:pPr>
              <w:pStyle w:val="Compact"/>
            </w:pPr>
            <w:r>
              <w:rPr>
                <w:vertAlign w:val="superscript"/>
              </w:rPr>
              <w:t xml:space="preserve">[1]</w:t>
            </w:r>
          </w:p>
        </w:tc>
      </w:tr>
      <w:tr>
        <w:tc>
          <w:tcPr/>
          <w:p>
            <w:pPr>
              <w:pStyle w:val="Compact"/>
            </w:pPr>
            <w:r>
              <w:t xml:space="preserve">3 Jun 2026</w:t>
            </w:r>
          </w:p>
        </w:tc>
        <w:tc>
          <w:tcPr/>
          <w:p>
            <w:pPr>
              <w:pStyle w:val="Compact"/>
            </w:pPr>
            <w:r>
              <w:t xml:space="preserve">First Reading; Second Reading debate (on the bill's main principles) adjourned</w:t>
            </w:r>
          </w:p>
        </w:tc>
        <w:tc>
          <w:tcPr/>
          <w:p>
            <w:pPr>
              <w:pStyle w:val="Compact"/>
            </w:pPr>
            <w:r>
              <w:t xml:space="preserve">Bill before LegCo</w:t>
            </w:r>
          </w:p>
        </w:tc>
        <w:tc>
          <w:tcPr/>
          <w:p>
            <w:pPr>
              <w:pStyle w:val="Compact"/>
            </w:pPr>
            <w:r>
              <w:rPr>
                <w:vertAlign w:val="superscript"/>
              </w:rPr>
              <w:t xml:space="preserve">[16,1]</w:t>
            </w:r>
          </w:p>
        </w:tc>
      </w:tr>
      <w:tr>
        <w:tc>
          <w:tcPr/>
          <w:p>
            <w:pPr>
              <w:pStyle w:val="Compact"/>
            </w:pPr>
            <w:r>
              <w:t xml:space="preserve">1 Jan 2027</w:t>
            </w:r>
          </w:p>
        </w:tc>
        <w:tc>
          <w:tcPr/>
          <w:p>
            <w:pPr>
              <w:pStyle w:val="Compact"/>
            </w:pPr>
            <w:r>
              <w:t xml:space="preserve">Part 2 (CARF) starts, if passed</w:t>
            </w:r>
          </w:p>
        </w:tc>
        <w:tc>
          <w:tcPr/>
          <w:p>
            <w:pPr>
              <w:pStyle w:val="Compact"/>
            </w:pPr>
            <w:r>
              <w:t xml:space="preserve">Bill before LegCo</w:t>
            </w:r>
          </w:p>
        </w:tc>
        <w:tc>
          <w:tcPr/>
          <w:p>
            <w:pPr>
              <w:pStyle w:val="Compact"/>
            </w:pPr>
            <w:r>
              <w:rPr>
                <w:vertAlign w:val="superscript"/>
              </w:rPr>
              <w:t xml:space="preserve">[4]</w:t>
            </w:r>
          </w:p>
        </w:tc>
      </w:tr>
      <w:tr>
        <w:tc>
          <w:tcPr/>
          <w:p>
            <w:pPr>
              <w:pStyle w:val="Compact"/>
            </w:pPr>
            <w:r>
              <w:t xml:space="preserve">1 Jan 2028</w:t>
            </w:r>
          </w:p>
        </w:tc>
        <w:tc>
          <w:tcPr/>
          <w:p>
            <w:pPr>
              <w:pStyle w:val="Compact"/>
            </w:pPr>
            <w:r>
              <w:t xml:space="preserve">Part 3 (amended CRS) starts, if passed</w:t>
            </w:r>
          </w:p>
        </w:tc>
        <w:tc>
          <w:tcPr/>
          <w:p>
            <w:pPr>
              <w:pStyle w:val="Compact"/>
            </w:pPr>
            <w:r>
              <w:t xml:space="preserve">Bill before LegCo</w:t>
            </w:r>
          </w:p>
        </w:tc>
        <w:tc>
          <w:tcPr/>
          <w:p>
            <w:pPr>
              <w:pStyle w:val="Compact"/>
            </w:pPr>
            <w:r>
              <w:rPr>
                <w:vertAlign w:val="superscript"/>
              </w:rPr>
              <w:t xml:space="preserve">[17]</w:t>
            </w:r>
          </w:p>
        </w:tc>
      </w:tr>
    </w:tbl>
    <w:bookmarkEnd w:id="307"/>
    <w:bookmarkStart w:id="308" w:name="what-it-means-for-your-bank-1"/>
    <w:p>
      <w:pPr>
        <w:pStyle w:val="Heading2"/>
      </w:pPr>
      <w:r>
        <w:t xml:space="preserve">What it means for your bank</w:t>
      </w:r>
    </w:p>
    <w:p>
      <w:pPr>
        <w:pStyle w:val="Compact"/>
        <w:numPr>
          <w:ilvl w:val="0"/>
          <w:numId w:val="1280"/>
        </w:numPr>
      </w:pPr>
      <w:r>
        <w:t xml:space="preserve">Under the bill, any group entity would be an RCASP if, as a business, it carries out crypto exchange transactions for customers. Acting as an intermediary counts.</w:t>
      </w:r>
      <w:r>
        <w:t xml:space="preserve"> </w:t>
      </w:r>
      <w:r>
        <w:rPr>
          <w:vertAlign w:val="superscript"/>
        </w:rPr>
        <w:t xml:space="preserve">[3]</w:t>
      </w:r>
    </w:p>
    <w:p>
      <w:pPr>
        <w:pStyle w:val="Compact"/>
        <w:numPr>
          <w:ilvl w:val="0"/>
          <w:numId w:val="1280"/>
        </w:numPr>
      </w:pPr>
      <w:r>
        <w:t xml:space="preserve">The Hong Kong nexus tests look at:</w:t>
      </w:r>
      <w:r>
        <w:t xml:space="preserve"> </w:t>
      </w:r>
      <w:r>
        <w:rPr>
          <w:vertAlign w:val="superscript"/>
        </w:rPr>
        <w:t xml:space="preserve">[18]</w:t>
      </w:r>
    </w:p>
    <w:p>
      <w:pPr>
        <w:pStyle w:val="Compact"/>
        <w:numPr>
          <w:ilvl w:val="1"/>
          <w:numId w:val="1281"/>
        </w:numPr>
      </w:pPr>
      <w:r>
        <w:t xml:space="preserve">tax residence;</w:t>
      </w:r>
    </w:p>
    <w:p>
      <w:pPr>
        <w:pStyle w:val="Compact"/>
        <w:numPr>
          <w:ilvl w:val="1"/>
          <w:numId w:val="1281"/>
        </w:numPr>
      </w:pPr>
      <w:r>
        <w:t xml:space="preserve">incorporation;</w:t>
      </w:r>
    </w:p>
    <w:p>
      <w:pPr>
        <w:pStyle w:val="Compact"/>
        <w:numPr>
          <w:ilvl w:val="1"/>
          <w:numId w:val="1281"/>
        </w:numPr>
      </w:pPr>
      <w:r>
        <w:t xml:space="preserve">management;</w:t>
      </w:r>
    </w:p>
    <w:p>
      <w:pPr>
        <w:pStyle w:val="Compact"/>
        <w:numPr>
          <w:ilvl w:val="1"/>
          <w:numId w:val="1281"/>
        </w:numPr>
      </w:pPr>
      <w:r>
        <w:t xml:space="preserve">a regular place of business;</w:t>
      </w:r>
    </w:p>
    <w:p>
      <w:pPr>
        <w:pStyle w:val="Compact"/>
        <w:numPr>
          <w:ilvl w:val="1"/>
          <w:numId w:val="1281"/>
        </w:numPr>
      </w:pPr>
      <w:r>
        <w:t xml:space="preserve">Hong Kong branches.</w:t>
      </w:r>
    </w:p>
    <w:p>
      <w:pPr>
        <w:pStyle w:val="Compact"/>
        <w:numPr>
          <w:ilvl w:val="0"/>
          <w:numId w:val="1280"/>
        </w:numPr>
      </w:pPr>
      <w:r>
        <w:t xml:space="preserve">A Hong Kong RCASP would have to register by 31 January of the year after it first meets a nexus test.</w:t>
      </w:r>
      <w:r>
        <w:t xml:space="preserve"> </w:t>
      </w:r>
      <w:r>
        <w:rPr>
          <w:vertAlign w:val="superscript"/>
        </w:rPr>
        <w:t xml:space="preserve">[19]</w:t>
      </w:r>
    </w:p>
    <w:p>
      <w:pPr>
        <w:pStyle w:val="Compact"/>
        <w:numPr>
          <w:ilvl w:val="0"/>
          <w:numId w:val="1280"/>
        </w:numPr>
      </w:pPr>
      <w:r>
        <w:t xml:space="preserve">An RCASP would need self-certifications of tax residence (customers' own statements of where they are tax resident) from new customers.</w:t>
      </w:r>
      <w:r>
        <w:t xml:space="preserve"> </w:t>
      </w:r>
      <w:r>
        <w:rPr>
          <w:vertAlign w:val="superscript"/>
        </w:rPr>
        <w:t xml:space="preserve">[20]</w:t>
      </w:r>
      <w:r>
        <w:t xml:space="preserve"> </w:t>
      </w:r>
      <w:r>
        <w:t xml:space="preserve">For existing users, the same applies within 12 months of the rules taking effect.</w:t>
      </w:r>
      <w:r>
        <w:t xml:space="preserve"> </w:t>
      </w:r>
      <w:r>
        <w:rPr>
          <w:vertAlign w:val="superscript"/>
        </w:rPr>
        <w:t xml:space="preserve">[20]</w:t>
      </w:r>
    </w:p>
    <w:p>
      <w:pPr>
        <w:pStyle w:val="Compact"/>
        <w:numPr>
          <w:ilvl w:val="0"/>
          <w:numId w:val="1280"/>
        </w:numPr>
      </w:pPr>
      <w:r>
        <w:t xml:space="preserve">Under the amended CRS, crypto-linked derivatives count as financial assets.</w:t>
      </w:r>
      <w:r>
        <w:t xml:space="preserve"> </w:t>
      </w:r>
      <w:r>
        <w:rPr>
          <w:vertAlign w:val="superscript"/>
        </w:rPr>
        <w:t xml:space="preserve">[21]</w:t>
      </w:r>
      <w:r>
        <w:t xml:space="preserve"> </w:t>
      </w:r>
      <w:r>
        <w:t xml:space="preserve">CBDCs and specified e-money products are added to the definition of a depository account (a deposit-type account).</w:t>
      </w:r>
      <w:r>
        <w:t xml:space="preserve"> </w:t>
      </w:r>
      <w:r>
        <w:rPr>
          <w:vertAlign w:val="superscript"/>
        </w:rPr>
        <w:t xml:space="preserve">[21]</w:t>
      </w:r>
    </w:p>
    <w:p>
      <w:pPr>
        <w:pStyle w:val="Compact"/>
        <w:numPr>
          <w:ilvl w:val="0"/>
          <w:numId w:val="1280"/>
        </w:numPr>
      </w:pPr>
      <w:r>
        <w:t xml:space="preserve">Registration and returns would go to the IRD through its planned CARF Portal.</w:t>
      </w:r>
      <w:r>
        <w:t xml:space="preserve"> </w:t>
      </w:r>
      <w:r>
        <w:rPr>
          <w:vertAlign w:val="superscript"/>
        </w:rPr>
        <w:t xml:space="preserve">[22]</w:t>
      </w:r>
    </w:p>
    <w:p>
      <w:pPr>
        <w:pStyle w:val="Compact"/>
        <w:numPr>
          <w:ilvl w:val="0"/>
          <w:numId w:val="1280"/>
        </w:numPr>
      </w:pPr>
      <w:r>
        <w:t xml:space="preserve">Hiring a service provider would not, on its own, be a reasonable excuse (a legal defence).</w:t>
      </w:r>
      <w:r>
        <w:t xml:space="preserve"> </w:t>
      </w:r>
      <w:r>
        <w:rPr>
          <w:vertAlign w:val="superscript"/>
        </w:rPr>
        <w:t xml:space="preserve">[23]</w:t>
      </w:r>
      <w:r>
        <w:t xml:space="preserve"> </w:t>
      </w:r>
      <w:r>
        <w:t xml:space="preserve">This covers failing to register, do due diligence or file returns.</w:t>
      </w:r>
      <w:r>
        <w:t xml:space="preserve"> </w:t>
      </w:r>
      <w:r>
        <w:rPr>
          <w:vertAlign w:val="superscript"/>
        </w:rPr>
        <w:t xml:space="preserve">[23]</w:t>
      </w:r>
    </w:p>
    <w:bookmarkEnd w:id="308"/>
    <w:bookmarkStart w:id="309" w:name="talking-points-21"/>
    <w:p>
      <w:pPr>
        <w:pStyle w:val="Heading2"/>
      </w:pPr>
      <w:r>
        <w:t xml:space="preserve">Talking points</w:t>
      </w:r>
    </w:p>
    <w:p>
      <w:pPr>
        <w:pStyle w:val="Compact"/>
        <w:numPr>
          <w:ilvl w:val="0"/>
          <w:numId w:val="1282"/>
        </w:numPr>
      </w:pPr>
      <w:r>
        <w:rPr>
          <w:b/>
          <w:bCs/>
        </w:rPr>
        <w:t xml:space="preserve">To the CCO:</w:t>
      </w:r>
      <w:r>
        <w:t xml:space="preserve"> </w:t>
      </w:r>
      <w:r>
        <w:t xml:space="preserve">The bill is not yet law.</w:t>
      </w:r>
      <w:r>
        <w:t xml:space="preserve"> </w:t>
      </w:r>
      <w:r>
        <w:rPr>
          <w:vertAlign w:val="superscript"/>
        </w:rPr>
        <w:t xml:space="preserve">[1]</w:t>
      </w:r>
      <w:r>
        <w:t xml:space="preserve"> </w:t>
      </w:r>
      <w:r>
        <w:t xml:space="preserve">If passed, CARF duties start on 1 January 2027 and amended CRS on 1 January 2028.</w:t>
      </w:r>
      <w:r>
        <w:t xml:space="preserve"> </w:t>
      </w:r>
      <w:r>
        <w:rPr>
          <w:vertAlign w:val="superscript"/>
        </w:rPr>
        <w:t xml:space="preserve">[12]</w:t>
      </w:r>
    </w:p>
    <w:p>
      <w:pPr>
        <w:pStyle w:val="Compact"/>
        <w:numPr>
          <w:ilvl w:val="0"/>
          <w:numId w:val="1282"/>
        </w:numPr>
      </w:pPr>
      <w:r>
        <w:rPr>
          <w:b/>
          <w:bCs/>
        </w:rPr>
        <w:t xml:space="preserve">To business heads:</w:t>
      </w:r>
      <w:r>
        <w:t xml:space="preserve"> </w:t>
      </w:r>
      <w:r>
        <w:t xml:space="preserve">A customer crypto exchange service run as a business can make the entity an RCASP. This applies even when the entity acts as an intermediary.</w:t>
      </w:r>
      <w:r>
        <w:t xml:space="preserve"> </w:t>
      </w:r>
      <w:r>
        <w:rPr>
          <w:vertAlign w:val="superscript"/>
        </w:rPr>
        <w:t xml:space="preserve">[3]</w:t>
      </w:r>
    </w:p>
    <w:p>
      <w:pPr>
        <w:pStyle w:val="Compact"/>
        <w:numPr>
          <w:ilvl w:val="0"/>
          <w:numId w:val="1282"/>
        </w:numPr>
      </w:pPr>
      <w:r>
        <w:rPr>
          <w:b/>
          <w:bCs/>
        </w:rPr>
        <w:t xml:space="preserve">To the CEO:</w:t>
      </w:r>
      <w:r>
        <w:t xml:space="preserve"> </w:t>
      </w:r>
      <w:r>
        <w:t xml:space="preserve">Hong Kong committed to CARF in December 2024, with first data exchanges targeted from 2028.</w:t>
      </w:r>
      <w:r>
        <w:t xml:space="preserve"> </w:t>
      </w:r>
      <w:r>
        <w:rPr>
          <w:vertAlign w:val="superscript"/>
        </w:rPr>
        <w:t xml:space="preserve">[8]</w:t>
      </w:r>
    </w:p>
    <w:p>
      <w:pPr>
        <w:pStyle w:val="Compact"/>
        <w:numPr>
          <w:ilvl w:val="0"/>
          <w:numId w:val="1282"/>
        </w:numPr>
      </w:pPr>
      <w:r>
        <w:rPr>
          <w:b/>
          <w:bCs/>
        </w:rPr>
        <w:t xml:space="preserve">To Risk:</w:t>
      </w:r>
      <w:r>
        <w:t xml:space="preserve"> </w:t>
      </w:r>
      <w:r>
        <w:t xml:space="preserve">Proposed fines can scale.</w:t>
      </w:r>
      <w:r>
        <w:t xml:space="preserve"> </w:t>
      </w:r>
      <w:r>
        <w:rPr>
          <w:vertAlign w:val="superscript"/>
        </w:rPr>
        <w:t xml:space="preserve">[24]</w:t>
      </w:r>
      <w:r>
        <w:t xml:space="preserve"> </w:t>
      </w:r>
      <w:r>
        <w:t xml:space="preserve">Some continuing offences carry a further HK$500 a day after conviction.</w:t>
      </w:r>
      <w:r>
        <w:t xml:space="preserve"> </w:t>
      </w:r>
      <w:r>
        <w:rPr>
          <w:vertAlign w:val="superscript"/>
        </w:rPr>
        <w:t xml:space="preserve">[24]</w:t>
      </w:r>
      <w:r>
        <w:t xml:space="preserve"> </w:t>
      </w:r>
      <w:r>
        <w:t xml:space="preserve">For due-diligence offences, the fine is the higher of two amounts: a level 3 fine, or HK$1,000 per affected user or controlling person.</w:t>
      </w:r>
      <w:r>
        <w:t xml:space="preserve"> </w:t>
      </w:r>
      <w:r>
        <w:rPr>
          <w:vertAlign w:val="superscript"/>
        </w:rPr>
        <w:t xml:space="preserve">[24]</w:t>
      </w:r>
      <w:r>
        <w:t xml:space="preserve"> </w:t>
      </w:r>
      <w:r>
        <w:t xml:space="preserve">A level 3 fine is a set point on Hong Kong's scale of fines.</w:t>
      </w:r>
    </w:p>
    <w:bookmarkEnd w:id="309"/>
    <w:bookmarkStart w:id="311" w:name="key-documents-1"/>
    <w:p>
      <w:pPr>
        <w:pStyle w:val="Heading2"/>
      </w:pPr>
      <w:r>
        <w:t xml:space="preserve">Key documents</w:t>
      </w:r>
    </w:p>
    <w:p>
      <w:pPr>
        <w:pStyle w:val="Compact"/>
        <w:numPr>
          <w:ilvl w:val="0"/>
          <w:numId w:val="1283"/>
        </w:numPr>
      </w:pPr>
      <w:r>
        <w:t xml:space="preserve">Inland Revenue (Amendment) (CARF and Amended CRS) Bill 2026 — LegCo / IRD — gazetted 22 May 2026 — read Clause 1, ss.50M-50R, 80R and 82E-82F —</w:t>
      </w:r>
      <w:r>
        <w:t xml:space="preserve"> </w:t>
      </w:r>
      <w:hyperlink r:id="rId249">
        <w:r>
          <w:rPr>
            <w:rStyle w:val="Hyperlink"/>
          </w:rPr>
          <w:t xml:space="preserve">https://www.ird.gov.hk/eng/pdf/carf/Inland%20Revenue%20(Amendment)%20(Crypto-Asset%20Reporting%20Framework%20and%20Amended%20Common%20Reporting%20Standard)%20Bill%202026(eng).pdf</w:t>
        </w:r>
      </w:hyperlink>
    </w:p>
    <w:p>
      <w:pPr>
        <w:pStyle w:val="Compact"/>
        <w:numPr>
          <w:ilvl w:val="0"/>
          <w:numId w:val="1283"/>
        </w:numPr>
      </w:pPr>
      <w:r>
        <w:t xml:space="preserve">Crypto-Asset Reporting Framework page — IRD — undated — read the Overview, due diligence, registration and penalty sections —</w:t>
      </w:r>
      <w:r>
        <w:t xml:space="preserve"> </w:t>
      </w:r>
      <w:hyperlink r:id="rId250">
        <w:r>
          <w:rPr>
            <w:rStyle w:val="Hyperlink"/>
          </w:rPr>
          <w:t xml:space="preserve">https://www.ird.gov.hk/eng/tax/dta_carf.htm</w:t>
        </w:r>
      </w:hyperlink>
    </w:p>
    <w:p>
      <w:pPr>
        <w:pStyle w:val="Compact"/>
        <w:numPr>
          <w:ilvl w:val="0"/>
          <w:numId w:val="1283"/>
        </w:numPr>
      </w:pPr>
      <w:r>
        <w:t xml:space="preserve">Implementation of CARF and Amendments in Relation to CRS (consultation paper) — FSTB and IRD — 9 Dec 2025 — read paras 4.3-4.18 and Chapter 6 —</w:t>
      </w:r>
      <w:r>
        <w:t xml:space="preserve"> </w:t>
      </w:r>
      <w:hyperlink r:id="rId251">
        <w:r>
          <w:rPr>
            <w:rStyle w:val="Hyperlink"/>
          </w:rPr>
          <w:t xml:space="preserve">https://www.gov.hk/en/residents/government/publication/consultation/docs/2026/crypto-framework.pdf</w:t>
        </w:r>
      </w:hyperlink>
    </w:p>
    <w:p>
      <w:pPr>
        <w:pStyle w:val="Compact"/>
        <w:numPr>
          <w:ilvl w:val="0"/>
          <w:numId w:val="1283"/>
        </w:numPr>
      </w:pPr>
      <w:r>
        <w:t xml:space="preserve">Hong Kong commits to implementing Crypto-Asset Reporting Framework — FSTB — 13 Dec 2024 — read paras 1-4 —</w:t>
      </w:r>
      <w:r>
        <w:t xml:space="preserve"> </w:t>
      </w:r>
      <w:hyperlink r:id="rId310">
        <w:r>
          <w:rPr>
            <w:rStyle w:val="Hyperlink"/>
          </w:rPr>
          <w:t xml:space="preserve">https://www.info.gov.hk/gia/general/202412/13/P2024121300491.htm</w:t>
        </w:r>
      </w:hyperlink>
    </w:p>
    <w:bookmarkEnd w:id="311"/>
    <w:bookmarkStart w:id="312" w:name="related-1"/>
    <w:p>
      <w:pPr>
        <w:pStyle w:val="Heading2"/>
      </w:pPr>
      <w:r>
        <w:t xml:space="preserve">Related</w:t>
      </w:r>
    </w:p>
    <w:p>
      <w:pPr>
        <w:pStyle w:val="FirstParagraph"/>
      </w:pPr>
      <w:r>
        <w:t xml:space="preserve">Projects: policy-statements, va-licensing-regimes. Modules: D5, A3, E1, E3.</w:t>
      </w:r>
    </w:p>
    <w:p>
      <w:pPr>
        <w:pStyle w:val="BodyText"/>
      </w:pPr>
      <w:r>
        <w:t xml:space="preserve">For general information only. Not legal or regulatory advice. Always check the official source.</w:t>
      </w:r>
    </w:p>
    <w:bookmarkEnd w:id="312"/>
    <w:bookmarkStart w:id="313" w:name="notes-23"/>
    <w:p>
      <w:pPr>
        <w:pStyle w:val="Heading3"/>
      </w:pPr>
      <w:r>
        <w:t xml:space="preserve">Notes</w:t>
      </w:r>
    </w:p>
    <w:p>
      <w:pPr>
        <w:pStyle w:val="Compact"/>
        <w:numPr>
          <w:ilvl w:val="0"/>
          <w:numId w:val="1284"/>
        </w:numPr>
      </w:pPr>
      <w:r>
        <w:t xml:space="preserve">IRD.</w:t>
      </w:r>
      <w:r>
        <w:t xml:space="preserve"> </w:t>
      </w:r>
      <w:r>
        <w:rPr>
          <w:i/>
          <w:iCs/>
        </w:rPr>
        <w:t xml:space="preserve">IRD: Crypto-Asset Reporting Framework page</w:t>
      </w:r>
      <w:r>
        <w:t xml:space="preserve">. Overview.</w:t>
      </w:r>
      <w:r>
        <w:t xml:space="preserve"> </w:t>
      </w:r>
      <w:r>
        <w:t xml:space="preserve">https://www.ird.gov.hk/eng/tax/dta_carf.htm</w:t>
      </w:r>
    </w:p>
    <w:p>
      <w:pPr>
        <w:pStyle w:val="Compact"/>
        <w:numPr>
          <w:ilvl w:val="0"/>
          <w:numId w:val="1284"/>
        </w:numPr>
      </w:pPr>
      <w:r>
        <w:t xml:space="preserve">FSTB.</w:t>
      </w:r>
      <w:r>
        <w:t xml:space="preserve"> </w:t>
      </w:r>
      <w:r>
        <w:rPr>
          <w:i/>
          <w:iCs/>
        </w:rPr>
        <w:t xml:space="preserve">Public consultation on implementation of Crypto-Asset Reporting Framework and amendments in relation to Common Reporting Standard launched</w:t>
      </w:r>
      <w:r>
        <w:t xml:space="preserve">, 9 December 2025. Paras 2-4.</w:t>
      </w:r>
      <w:r>
        <w:t xml:space="preserve"> </w:t>
      </w:r>
      <w:r>
        <w:t xml:space="preserve">https://www.info.gov.hk/gia/general/202512/09/P2025120900283.htm</w:t>
      </w:r>
    </w:p>
    <w:p>
      <w:pPr>
        <w:pStyle w:val="Compact"/>
        <w:numPr>
          <w:ilvl w:val="0"/>
          <w:numId w:val="1284"/>
        </w:numPr>
      </w:pPr>
      <w:r>
        <w:t xml:space="preserve">LegCo.</w:t>
      </w:r>
      <w:r>
        <w:t xml:space="preserve"> </w:t>
      </w:r>
      <w:r>
        <w:rPr>
          <w:i/>
          <w:iCs/>
        </w:rPr>
        <w:t xml:space="preserve">Inland Revenue (Amendment) (Crypto-Asset Reporting Framework and Amended Common Reporting Standard) Bill 2026</w:t>
      </w:r>
      <w:r>
        <w:t xml:space="preserve">, 22 May 2026. S.50M.</w:t>
      </w:r>
      <w:r>
        <w:t xml:space="preserve"> </w:t>
      </w:r>
      <w:r>
        <w:t xml:space="preserve">https://www.ird.gov.hk/eng/pdf/carf/Inland%20Revenue%20(Amendment)%20(Crypto-Asset%20Reporting%20Framework%20and%20Amended%20Common%20Reporting%20Standard)%20Bill%202026(eng).pdf</w:t>
      </w:r>
    </w:p>
    <w:p>
      <w:pPr>
        <w:pStyle w:val="Compact"/>
        <w:numPr>
          <w:ilvl w:val="0"/>
          <w:numId w:val="1284"/>
        </w:numPr>
      </w:pPr>
      <w:r>
        <w:t xml:space="preserve">LegCo.</w:t>
      </w:r>
      <w:r>
        <w:t xml:space="preserve"> </w:t>
      </w:r>
      <w:r>
        <w:rPr>
          <w:i/>
          <w:iCs/>
        </w:rPr>
        <w:t xml:space="preserve">Inland Revenue (Amendment) (Crypto-Asset Reporting Framework and Amended Common Reporting Standard) Bill 2026</w:t>
      </w:r>
      <w:r>
        <w:t xml:space="preserve">, 22 May 2026. Clause 1(3).</w:t>
      </w:r>
      <w:r>
        <w:t xml:space="preserve"> </w:t>
      </w:r>
      <w:r>
        <w:t xml:space="preserve">https://www.ird.gov.hk/eng/pdf/carf/Inland%20Revenue%20(Amendment)%20(Crypto-Asset%20Reporting%20Framework%20and%20Amended%20Common%20Reporting%20Standard)%20Bill%202026(eng).pdf</w:t>
      </w:r>
    </w:p>
    <w:p>
      <w:pPr>
        <w:pStyle w:val="Compact"/>
        <w:numPr>
          <w:ilvl w:val="0"/>
          <w:numId w:val="1284"/>
        </w:numPr>
      </w:pPr>
      <w:r>
        <w:t xml:space="preserve">FSTB.</w:t>
      </w:r>
      <w:r>
        <w:t xml:space="preserve"> </w:t>
      </w:r>
      <w:r>
        <w:rPr>
          <w:i/>
          <w:iCs/>
        </w:rPr>
        <w:t xml:space="preserve">Implementation of Crypto-Asset Reporting Framework and Amendments in Relation to Common Reporting Standard in Hong Kong</w:t>
      </w:r>
      <w:r>
        <w:t xml:space="preserve">, 9 December 2025. Foreword, para 1.</w:t>
      </w:r>
      <w:r>
        <w:t xml:space="preserve"> </w:t>
      </w:r>
      <w:r>
        <w:t xml:space="preserve">https://www.gov.hk/en/residents/government/publication/consultation/docs/2026/crypto-framework.pdf</w:t>
      </w:r>
    </w:p>
    <w:p>
      <w:pPr>
        <w:pStyle w:val="Compact"/>
        <w:numPr>
          <w:ilvl w:val="0"/>
          <w:numId w:val="1284"/>
        </w:numPr>
      </w:pPr>
      <w:r>
        <w:t xml:space="preserve">FSTB.</w:t>
      </w:r>
      <w:r>
        <w:t xml:space="preserve"> </w:t>
      </w:r>
      <w:r>
        <w:rPr>
          <w:i/>
          <w:iCs/>
        </w:rPr>
        <w:t xml:space="preserve">Hong Kong commits to implementing Crypto-Asset Reporting Framework</w:t>
      </w:r>
      <w:r>
        <w:t xml:space="preserve">, 13 December 2024. Para 1.</w:t>
      </w:r>
      <w:r>
        <w:t xml:space="preserve"> </w:t>
      </w:r>
      <w:r>
        <w:t xml:space="preserve">https://www.info.gov.hk/gia/general/202412/13/P2024121300491.htm</w:t>
      </w:r>
    </w:p>
    <w:p>
      <w:pPr>
        <w:pStyle w:val="Compact"/>
        <w:numPr>
          <w:ilvl w:val="0"/>
          <w:numId w:val="1284"/>
        </w:numPr>
      </w:pPr>
      <w:r>
        <w:t xml:space="preserve">FSTB.</w:t>
      </w:r>
      <w:r>
        <w:t xml:space="preserve"> </w:t>
      </w:r>
      <w:r>
        <w:rPr>
          <w:i/>
          <w:iCs/>
        </w:rPr>
        <w:t xml:space="preserve">Hong Kong commits to implementing Crypto-Asset Reporting Framework</w:t>
      </w:r>
      <w:r>
        <w:t xml:space="preserve">, 13 December 2024. Para 2.</w:t>
      </w:r>
      <w:r>
        <w:t xml:space="preserve"> </w:t>
      </w:r>
      <w:r>
        <w:t xml:space="preserve">https://www.info.gov.hk/gia/general/202412/13/P2024121300491.htm</w:t>
      </w:r>
    </w:p>
    <w:p>
      <w:pPr>
        <w:pStyle w:val="Compact"/>
        <w:numPr>
          <w:ilvl w:val="0"/>
          <w:numId w:val="1284"/>
        </w:numPr>
      </w:pPr>
      <w:r>
        <w:t xml:space="preserve">FSTB.</w:t>
      </w:r>
      <w:r>
        <w:t xml:space="preserve"> </w:t>
      </w:r>
      <w:r>
        <w:rPr>
          <w:i/>
          <w:iCs/>
        </w:rPr>
        <w:t xml:space="preserve">Hong Kong commits to implementing Crypto-Asset Reporting Framework</w:t>
      </w:r>
      <w:r>
        <w:t xml:space="preserve">, 13 December 2024. Para 4.</w:t>
      </w:r>
      <w:r>
        <w:t xml:space="preserve"> </w:t>
      </w:r>
      <w:r>
        <w:t xml:space="preserve">https://www.info.gov.hk/gia/general/202412/13/P2024121300491.htm</w:t>
      </w:r>
    </w:p>
    <w:p>
      <w:pPr>
        <w:pStyle w:val="Compact"/>
        <w:numPr>
          <w:ilvl w:val="0"/>
          <w:numId w:val="1284"/>
        </w:numPr>
      </w:pPr>
      <w:r>
        <w:t xml:space="preserve">LegCo.</w:t>
      </w:r>
      <w:r>
        <w:t xml:space="preserve"> </w:t>
      </w:r>
      <w:r>
        <w:rPr>
          <w:i/>
          <w:iCs/>
        </w:rPr>
        <w:t xml:space="preserve">Inland Revenue (Amendment) (Crypto-Asset Reporting Framework and Amended Common Reporting Standard) Bill 2026</w:t>
      </w:r>
      <w:r>
        <w:t xml:space="preserve">, 22 May 2026. S.50M "reporting crypto-asset service provider".</w:t>
      </w:r>
      <w:r>
        <w:t xml:space="preserve"> </w:t>
      </w:r>
      <w:r>
        <w:t xml:space="preserve">https://www.ird.gov.hk/eng/pdf/carf/Inland%20Revenue%20(Amendment)%20(Crypto-Asset%20Reporting%20Framework%20and%20Amended%20Common%20Reporting%20Standard)%20Bill%202026(eng).pdf</w:t>
      </w:r>
    </w:p>
    <w:p>
      <w:pPr>
        <w:pStyle w:val="Compact"/>
        <w:numPr>
          <w:ilvl w:val="0"/>
          <w:numId w:val="1284"/>
        </w:numPr>
      </w:pPr>
      <w:r>
        <w:t xml:space="preserve">LegCo.</w:t>
      </w:r>
      <w:r>
        <w:t xml:space="preserve"> </w:t>
      </w:r>
      <w:r>
        <w:rPr>
          <w:i/>
          <w:iCs/>
        </w:rPr>
        <w:t xml:space="preserve">Inland Revenue (Amendment) (Crypto-Asset Reporting Framework and Amended Common Reporting Standard) Bill 2026</w:t>
      </w:r>
      <w:r>
        <w:t xml:space="preserve">, 22 May 2026. Ss.50O-50Q, 50S.</w:t>
      </w:r>
      <w:r>
        <w:t xml:space="preserve"> </w:t>
      </w:r>
      <w:r>
        <w:t xml:space="preserve">https://www.ird.gov.hk/eng/pdf/carf/Inland%20Revenue%20(Amendment)%20(Crypto-Asset%20Reporting%20Framework%20and%20Amended%20Common%20Reporting%20Standard)%20Bill%202026(eng).pdf</w:t>
      </w:r>
    </w:p>
    <w:p>
      <w:pPr>
        <w:pStyle w:val="Compact"/>
        <w:numPr>
          <w:ilvl w:val="0"/>
          <w:numId w:val="1284"/>
        </w:numPr>
      </w:pPr>
      <w:r>
        <w:t xml:space="preserve">FSTB.</w:t>
      </w:r>
      <w:r>
        <w:t xml:space="preserve"> </w:t>
      </w:r>
      <w:r>
        <w:rPr>
          <w:i/>
          <w:iCs/>
        </w:rPr>
        <w:t xml:space="preserve">Implementation of Crypto-Asset Reporting Framework and Amendments in Relation to Common Reporting Standard in Hong Kong</w:t>
      </w:r>
      <w:r>
        <w:t xml:space="preserve">, 9 December 2025. Paras 1.5, 4.3.</w:t>
      </w:r>
      <w:r>
        <w:t xml:space="preserve"> </w:t>
      </w:r>
      <w:r>
        <w:t xml:space="preserve">https://www.gov.hk/en/residents/government/publication/consultation/docs/2026/crypto-framework.pdf</w:t>
      </w:r>
    </w:p>
    <w:p>
      <w:pPr>
        <w:pStyle w:val="Compact"/>
        <w:numPr>
          <w:ilvl w:val="0"/>
          <w:numId w:val="1284"/>
        </w:numPr>
      </w:pPr>
      <w:r>
        <w:t xml:space="preserve">LegCo.</w:t>
      </w:r>
      <w:r>
        <w:t xml:space="preserve"> </w:t>
      </w:r>
      <w:r>
        <w:rPr>
          <w:i/>
          <w:iCs/>
        </w:rPr>
        <w:t xml:space="preserve">Inland Revenue (Amendment) (Crypto-Asset Reporting Framework and Amended Common Reporting Standard) Bill 2026</w:t>
      </w:r>
      <w:r>
        <w:t xml:space="preserve">, 22 May 2026. Clause 1(3)-(4).</w:t>
      </w:r>
      <w:r>
        <w:t xml:space="preserve"> </w:t>
      </w:r>
      <w:r>
        <w:t xml:space="preserve">https://www.ird.gov.hk/eng/pdf/carf/Inland%20Revenue%20(Amendment)%20(Crypto-Asset%20Reporting%20Framework%20and%20Amended%20Common%20Reporting%20Standard)%20Bill%202026(eng).pdf</w:t>
      </w:r>
    </w:p>
    <w:p>
      <w:pPr>
        <w:pStyle w:val="Compact"/>
        <w:numPr>
          <w:ilvl w:val="0"/>
          <w:numId w:val="1284"/>
        </w:numPr>
      </w:pPr>
      <w:r>
        <w:t xml:space="preserve">FSTB.</w:t>
      </w:r>
      <w:r>
        <w:t xml:space="preserve"> </w:t>
      </w:r>
      <w:r>
        <w:rPr>
          <w:i/>
          <w:iCs/>
        </w:rPr>
        <w:t xml:space="preserve">Hong Kong commits to implementing Crypto-Asset Reporting Framework</w:t>
      </w:r>
      <w:r>
        <w:t xml:space="preserve">, 13 December 2024. Paras 1, 4.</w:t>
      </w:r>
      <w:r>
        <w:t xml:space="preserve"> </w:t>
      </w:r>
      <w:r>
        <w:t xml:space="preserve">https://www.info.gov.hk/gia/general/202412/13/P2024121300491.htm</w:t>
      </w:r>
    </w:p>
    <w:p>
      <w:pPr>
        <w:pStyle w:val="Compact"/>
        <w:numPr>
          <w:ilvl w:val="0"/>
          <w:numId w:val="1284"/>
        </w:numPr>
      </w:pPr>
      <w:r>
        <w:t xml:space="preserve">FSTB.</w:t>
      </w:r>
      <w:r>
        <w:t xml:space="preserve"> </w:t>
      </w:r>
      <w:r>
        <w:rPr>
          <w:i/>
          <w:iCs/>
        </w:rPr>
        <w:t xml:space="preserve">Public consultation on implementation of Crypto-Asset Reporting Framework and amendments in relation to Common Reporting Standard launched</w:t>
      </w:r>
      <w:r>
        <w:t xml:space="preserve">, 9 December 2025. Paras 1, 7.</w:t>
      </w:r>
      <w:r>
        <w:t xml:space="preserve"> </w:t>
      </w:r>
      <w:r>
        <w:t xml:space="preserve">https://www.info.gov.hk/gia/general/202512/09/P2025120900283.htm</w:t>
      </w:r>
    </w:p>
    <w:p>
      <w:pPr>
        <w:pStyle w:val="Compact"/>
        <w:numPr>
          <w:ilvl w:val="0"/>
          <w:numId w:val="1284"/>
        </w:numPr>
      </w:pPr>
      <w:r>
        <w:t xml:space="preserve">Government.</w:t>
      </w:r>
      <w:r>
        <w:t xml:space="preserve"> </w:t>
      </w:r>
      <w:r>
        <w:rPr>
          <w:i/>
          <w:iCs/>
        </w:rPr>
        <w:t xml:space="preserve">The 2026-27 Budget — Speech by the Financial Secretary</w:t>
      </w:r>
      <w:r>
        <w:t xml:space="preserve">, 25 February 2026. Para 108.</w:t>
      </w:r>
      <w:r>
        <w:t xml:space="preserve"> </w:t>
      </w:r>
      <w:r>
        <w:t xml:space="preserve">https://www.budget.gov.hk/2026/eng/pdf/e_budget_speech_2026-27.pdf</w:t>
      </w:r>
    </w:p>
    <w:p>
      <w:pPr>
        <w:pStyle w:val="Compact"/>
        <w:numPr>
          <w:ilvl w:val="0"/>
          <w:numId w:val="1284"/>
        </w:numPr>
      </w:pPr>
      <w:r>
        <w:t xml:space="preserve">LegCo.</w:t>
      </w:r>
      <w:r>
        <w:t xml:space="preserve"> </w:t>
      </w:r>
      <w:r>
        <w:rPr>
          <w:i/>
          <w:iCs/>
        </w:rPr>
        <w:t xml:space="preserve">Inland Revenue (Amendment) (Crypto-Asset Reporting Framework and Amended Common Reporting Standard) Bill 2026 to be introduced into LegCo for First Reading and Second Reading</w:t>
      </w:r>
      <w:r>
        <w:t xml:space="preserve">, 1 June 2026. Para 1.</w:t>
      </w:r>
      <w:r>
        <w:t xml:space="preserve"> </w:t>
      </w:r>
      <w:r>
        <w:t xml:space="preserve">https://www.info.gov.hk/gia/general/202606/01/P2026060100562.htm</w:t>
      </w:r>
    </w:p>
    <w:p>
      <w:pPr>
        <w:pStyle w:val="Compact"/>
        <w:numPr>
          <w:ilvl w:val="0"/>
          <w:numId w:val="1284"/>
        </w:numPr>
      </w:pPr>
      <w:r>
        <w:t xml:space="preserve">LegCo.</w:t>
      </w:r>
      <w:r>
        <w:t xml:space="preserve"> </w:t>
      </w:r>
      <w:r>
        <w:rPr>
          <w:i/>
          <w:iCs/>
        </w:rPr>
        <w:t xml:space="preserve">Inland Revenue (Amendment) (Crypto-Asset Reporting Framework and Amended Common Reporting Standard) Bill 2026</w:t>
      </w:r>
      <w:r>
        <w:t xml:space="preserve">, 22 May 2026. Clause 1(4).</w:t>
      </w:r>
      <w:r>
        <w:t xml:space="preserve"> </w:t>
      </w:r>
      <w:r>
        <w:t xml:space="preserve">https://www.ird.gov.hk/eng/pdf/carf/Inland%20Revenue%20(Amendment)%20(Crypto-Asset%20Reporting%20Framework%20and%20Amended%20Common%20Reporting%20Standard)%20Bill%202026(eng).pdf</w:t>
      </w:r>
    </w:p>
    <w:p>
      <w:pPr>
        <w:pStyle w:val="Compact"/>
        <w:numPr>
          <w:ilvl w:val="0"/>
          <w:numId w:val="1284"/>
        </w:numPr>
      </w:pPr>
      <w:r>
        <w:t xml:space="preserve">LegCo.</w:t>
      </w:r>
      <w:r>
        <w:t xml:space="preserve"> </w:t>
      </w:r>
      <w:r>
        <w:rPr>
          <w:i/>
          <w:iCs/>
        </w:rPr>
        <w:t xml:space="preserve">Inland Revenue (Amendment) (Crypto-Asset Reporting Framework and Amended Common Reporting Standard) Bill 2026</w:t>
      </w:r>
      <w:r>
        <w:t xml:space="preserve">, 22 May 2026. S.50N(1)-(2).</w:t>
      </w:r>
      <w:r>
        <w:t xml:space="preserve"> </w:t>
      </w:r>
      <w:r>
        <w:t xml:space="preserve">https://www.ird.gov.hk/eng/pdf/carf/Inland%20Revenue%20(Amendment)%20(Crypto-Asset%20Reporting%20Framework%20and%20Amended%20Common%20Reporting%20Standard)%20Bill%202026(eng).pdf</w:t>
      </w:r>
    </w:p>
    <w:p>
      <w:pPr>
        <w:pStyle w:val="Compact"/>
        <w:numPr>
          <w:ilvl w:val="0"/>
          <w:numId w:val="1284"/>
        </w:numPr>
      </w:pPr>
      <w:r>
        <w:t xml:space="preserve">LegCo.</w:t>
      </w:r>
      <w:r>
        <w:t xml:space="preserve"> </w:t>
      </w:r>
      <w:r>
        <w:rPr>
          <w:i/>
          <w:iCs/>
        </w:rPr>
        <w:t xml:space="preserve">Inland Revenue (Amendment) (Crypto-Asset Reporting Framework and Amended Common Reporting Standard) Bill 2026</w:t>
      </w:r>
      <w:r>
        <w:t xml:space="preserve">, 22 May 2026. S.50O(1)-(2).</w:t>
      </w:r>
      <w:r>
        <w:t xml:space="preserve"> </w:t>
      </w:r>
      <w:r>
        <w:t xml:space="preserve">https://www.ird.gov.hk/eng/pdf/carf/Inland%20Revenue%20(Amendment)%20(Crypto-Asset%20Reporting%20Framework%20and%20Amended%20Common%20Reporting%20Standard)%20Bill%202026(eng).pdf</w:t>
      </w:r>
    </w:p>
    <w:p>
      <w:pPr>
        <w:pStyle w:val="Compact"/>
        <w:numPr>
          <w:ilvl w:val="0"/>
          <w:numId w:val="1284"/>
        </w:numPr>
      </w:pPr>
      <w:r>
        <w:t xml:space="preserve">IRD.</w:t>
      </w:r>
      <w:r>
        <w:t xml:space="preserve"> </w:t>
      </w:r>
      <w:r>
        <w:rPr>
          <w:i/>
          <w:iCs/>
        </w:rPr>
        <w:t xml:space="preserve">IRD: Crypto-Asset Reporting Framework page</w:t>
      </w:r>
      <w:r>
        <w:t xml:space="preserve">. 'Due diligence requirements'.</w:t>
      </w:r>
      <w:r>
        <w:t xml:space="preserve"> </w:t>
      </w:r>
      <w:r>
        <w:t xml:space="preserve">https://www.ird.gov.hk/eng/tax/dta_carf.htm</w:t>
      </w:r>
    </w:p>
    <w:p>
      <w:pPr>
        <w:pStyle w:val="Compact"/>
        <w:numPr>
          <w:ilvl w:val="0"/>
          <w:numId w:val="1284"/>
        </w:numPr>
      </w:pPr>
      <w:r>
        <w:t xml:space="preserve">FSTB.</w:t>
      </w:r>
      <w:r>
        <w:t xml:space="preserve"> </w:t>
      </w:r>
      <w:r>
        <w:rPr>
          <w:i/>
          <w:iCs/>
        </w:rPr>
        <w:t xml:space="preserve">Implementation of Crypto-Asset Reporting Framework and Amendments in Relation to Common Reporting Standard in Hong Kong</w:t>
      </w:r>
      <w:r>
        <w:t xml:space="preserve">, 9 December 2025. Paras 4.3-4.4.</w:t>
      </w:r>
      <w:r>
        <w:t xml:space="preserve"> </w:t>
      </w:r>
      <w:r>
        <w:t xml:space="preserve">https://www.gov.hk/en/residents/government/publication/consultation/docs/2026/crypto-framework.pdf</w:t>
      </w:r>
    </w:p>
    <w:p>
      <w:pPr>
        <w:pStyle w:val="Compact"/>
        <w:numPr>
          <w:ilvl w:val="0"/>
          <w:numId w:val="1284"/>
        </w:numPr>
      </w:pPr>
      <w:r>
        <w:t xml:space="preserve">IRD.</w:t>
      </w:r>
      <w:r>
        <w:t xml:space="preserve"> </w:t>
      </w:r>
      <w:r>
        <w:rPr>
          <w:i/>
          <w:iCs/>
        </w:rPr>
        <w:t xml:space="preserve">IRD: Crypto-Asset Reporting Framework page</w:t>
      </w:r>
      <w:r>
        <w:t xml:space="preserve">. 'Reporting portal and mandatory registration requirement'.</w:t>
      </w:r>
      <w:r>
        <w:t xml:space="preserve"> </w:t>
      </w:r>
      <w:r>
        <w:t xml:space="preserve">https://www.ird.gov.hk/eng/tax/dta_carf.htm</w:t>
      </w:r>
    </w:p>
    <w:p>
      <w:pPr>
        <w:pStyle w:val="Compact"/>
        <w:numPr>
          <w:ilvl w:val="0"/>
          <w:numId w:val="1284"/>
        </w:numPr>
      </w:pPr>
      <w:r>
        <w:t xml:space="preserve">LegCo.</w:t>
      </w:r>
      <w:r>
        <w:t xml:space="preserve"> </w:t>
      </w:r>
      <w:r>
        <w:rPr>
          <w:i/>
          <w:iCs/>
        </w:rPr>
        <w:t xml:space="preserve">Inland Revenue (Amendment) (Crypto-Asset Reporting Framework and Amended Common Reporting Standard) Bill 2026</w:t>
      </w:r>
      <w:r>
        <w:t xml:space="preserve">, 22 May 2026. S.80R(2).</w:t>
      </w:r>
      <w:r>
        <w:t xml:space="preserve"> </w:t>
      </w:r>
      <w:r>
        <w:t xml:space="preserve">https://www.ird.gov.hk/eng/pdf/carf/Inland%20Revenue%20(Amendment)%20(Crypto-Asset%20Reporting%20Framework%20and%20Amended%20Common%20Reporting%20Standard)%20Bill%202026(eng).pdf</w:t>
      </w:r>
    </w:p>
    <w:p>
      <w:pPr>
        <w:pStyle w:val="Compact"/>
        <w:numPr>
          <w:ilvl w:val="0"/>
          <w:numId w:val="1284"/>
        </w:numPr>
      </w:pPr>
      <w:r>
        <w:t xml:space="preserve">LegCo.</w:t>
      </w:r>
      <w:r>
        <w:t xml:space="preserve"> </w:t>
      </w:r>
      <w:r>
        <w:rPr>
          <w:i/>
          <w:iCs/>
        </w:rPr>
        <w:t xml:space="preserve">Inland Revenue (Amendment) (Crypto-Asset Reporting Framework and Amended Common Reporting Standard) Bill 2026</w:t>
      </w:r>
      <w:r>
        <w:t xml:space="preserve">, 22 May 2026. S.80R(4)-(5).</w:t>
      </w:r>
      <w:r>
        <w:t xml:space="preserve"> </w:t>
      </w:r>
      <w:r>
        <w:t xml:space="preserve">https://www.ird.gov.hk/eng/pdf/carf/Inland%20Revenue%20(Amendment)%20(Crypto-Asset%20Reporting%20Framework%20and%20Amended%20Common%20Reporting%20Standard)%20Bill%202026(eng).pdf</w:t>
      </w:r>
    </w:p>
    <w:bookmarkEnd w:id="313"/>
    <w:bookmarkEnd w:id="314"/>
    <w:p>
      <w:pPr>
        <w:pStyle w:val="FirstParagraph"/>
      </w:pPr>
      <w:r>
        <w:t xml:space="preserve">Project profile</w:t>
      </w:r>
    </w:p>
    <w:bookmarkStart w:id="327" w:name="Xe5cd186565d7e4784618bb7d3f8bc92632a2bb2"/>
    <w:p>
      <w:pPr>
        <w:pStyle w:val="Heading1"/>
      </w:pPr>
      <w:r>
        <w:t xml:space="preserve">CBDC research and cross-border digital money pilots</w:t>
      </w:r>
    </w:p>
    <w:p>
      <w:pPr>
        <w:pStyle w:val="FirstParagraph"/>
      </w:pPr>
      <w:r>
        <w:t xml:space="preserve">Research</w:t>
      </w:r>
      <w:r>
        <w:t xml:space="preserve"> </w:t>
      </w:r>
      <w:r>
        <w:t xml:space="preserve">Run by: HKMA + BISIH</w:t>
      </w:r>
    </w:p>
    <w:p>
      <w:pPr>
        <w:pStyle w:val="BodyText"/>
      </w:pPr>
      <w:r>
        <w:t xml:space="preserve">CBDC means central bank digital currency: money issued in digital form by a central bank. This page covers the Hong Kong Monetary Authority (HKMA) research projects on CBDC and tokenised money (money recorded as digital tokens on a shared ledger). The projects are Aurum, Sela, Genesis and Inthanon-LionRock (a joint study with the Bank of Thailand).</w:t>
      </w:r>
      <w:r>
        <w:t xml:space="preserve"> </w:t>
      </w:r>
      <w:r>
        <w:rPr>
          <w:vertAlign w:val="superscript"/>
        </w:rPr>
        <w:t xml:space="preserve">[1]</w:t>
      </w:r>
      <w:r>
        <w:t xml:space="preserve"> </w:t>
      </w:r>
      <w:r>
        <w:t xml:space="preserve">The page also covers the cross-boundary pilot of e-CNY (the Mainland's digital renminbi).</w:t>
      </w:r>
      <w:r>
        <w:t xml:space="preserve"> </w:t>
      </w:r>
      <w:r>
        <w:rPr>
          <w:vertAlign w:val="superscript"/>
        </w:rPr>
        <w:t xml:space="preserve">[2]</w:t>
      </w:r>
      <w:r>
        <w:t xml:space="preserve"> </w:t>
      </w:r>
      <w:r>
        <w:t xml:space="preserve">It also covers a 2026 memorandum of understanding (MoU) with Shanghai bodies.</w:t>
      </w:r>
      <w:r>
        <w:t xml:space="preserve"> </w:t>
      </w:r>
      <w:r>
        <w:rPr>
          <w:vertAlign w:val="superscript"/>
        </w:rPr>
        <w:t xml:space="preserve">[3]</w:t>
      </w:r>
      <w:r>
        <w:t xml:space="preserve"> </w:t>
      </w:r>
      <w:r>
        <w:t xml:space="preserve">Why it matters to your bank: 18 local banks in Hong Kong support top-ups of pilot e-CNY wallets.</w:t>
      </w:r>
      <w:r>
        <w:t xml:space="preserve"> </w:t>
      </w:r>
      <w:r>
        <w:rPr>
          <w:vertAlign w:val="superscript"/>
        </w:rPr>
        <w:t xml:space="preserve">[4]</w:t>
      </w:r>
    </w:p>
    <w:bookmarkStart w:id="315" w:name="at-a-glance-2"/>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HKMA, with the Bank for International Settlements Innovation Hub (BISIH), other central banks and Mainland bodies</w:t>
            </w:r>
            <w:r>
              <w:t xml:space="preserve"> </w:t>
            </w:r>
            <w:r>
              <w:rPr>
                <w:vertAlign w:val="superscript"/>
              </w:rPr>
              <w:t xml:space="preserve">[5,2,3]</w:t>
            </w:r>
          </w:p>
        </w:tc>
      </w:tr>
      <w:tr>
        <w:tc>
          <w:tcPr/>
          <w:p>
            <w:pPr>
              <w:pStyle w:val="Compact"/>
            </w:pPr>
            <w:r>
              <w:t xml:space="preserve">Status as of 25 Sep 2026</w:t>
            </w:r>
          </w:p>
        </w:tc>
        <w:tc>
          <w:tcPr/>
          <w:p>
            <w:pPr>
              <w:pStyle w:val="Compact"/>
            </w:pPr>
            <w:r>
              <w:t xml:space="preserve">Research (Aurum, Sela, Genesis); Pilot (e-CNY); Exploratory (Shanghai MoU)</w:t>
            </w:r>
            <w:r>
              <w:t xml:space="preserve"> </w:t>
            </w:r>
            <w:r>
              <w:rPr>
                <w:vertAlign w:val="superscript"/>
              </w:rPr>
              <w:t xml:space="preserve">[5,6,7]</w:t>
            </w:r>
          </w:p>
        </w:tc>
      </w:tr>
      <w:tr>
        <w:tc>
          <w:tcPr/>
          <w:p>
            <w:pPr>
              <w:pStyle w:val="Compact"/>
            </w:pPr>
            <w:r>
              <w:t xml:space="preserve">Started</w:t>
            </w:r>
          </w:p>
        </w:tc>
        <w:tc>
          <w:tcPr/>
          <w:p>
            <w:pPr>
              <w:pStyle w:val="Compact"/>
            </w:pPr>
            <w:r>
              <w:t xml:space="preserve">Q4 2019 (Inthanon-LionRock)</w:t>
            </w:r>
            <w:r>
              <w:t xml:space="preserve"> </w:t>
            </w:r>
            <w:r>
              <w:rPr>
                <w:vertAlign w:val="superscript"/>
              </w:rPr>
              <w:t xml:space="preserve">[8]</w:t>
            </w:r>
          </w:p>
        </w:tc>
      </w:tr>
      <w:tr>
        <w:tc>
          <w:tcPr/>
          <w:p>
            <w:pPr>
              <w:pStyle w:val="Compact"/>
            </w:pPr>
            <w:r>
              <w:t xml:space="preserve">Next official date</w:t>
            </w:r>
          </w:p>
        </w:tc>
        <w:tc>
          <w:tcPr/>
          <w:p>
            <w:pPr>
              <w:pStyle w:val="Compact"/>
            </w:pPr>
            <w:r>
              <w:t xml:space="preserve">None stated. The plans to upgrade e-CNY wallets and raise limits have no final timetable.</w:t>
            </w:r>
            <w:r>
              <w:t xml:space="preserve"> </w:t>
            </w:r>
            <w:r>
              <w:rPr>
                <w:vertAlign w:val="superscript"/>
              </w:rPr>
              <w:t xml:space="preserve">[9]</w:t>
            </w:r>
          </w:p>
        </w:tc>
      </w:tr>
      <w:tr>
        <w:tc>
          <w:tcPr/>
          <w:p>
            <w:pPr>
              <w:pStyle w:val="Compact"/>
            </w:pPr>
            <w:r>
              <w:t xml:space="preserve">Covered in</w:t>
            </w:r>
          </w:p>
        </w:tc>
        <w:tc>
          <w:tcPr/>
          <w:p>
            <w:pPr>
              <w:pStyle w:val="Compact"/>
            </w:pPr>
            <w:r>
              <w:t xml:space="preserve">E2, C5, E3</w:t>
            </w:r>
          </w:p>
        </w:tc>
      </w:tr>
    </w:tbl>
    <w:bookmarkEnd w:id="315"/>
    <w:bookmarkStart w:id="316" w:name="what-it-is-2"/>
    <w:p>
      <w:pPr>
        <w:pStyle w:val="Heading2"/>
      </w:pPr>
      <w:r>
        <w:t xml:space="preserve">What it is</w:t>
      </w:r>
    </w:p>
    <w:p>
      <w:pPr>
        <w:pStyle w:val="FirstParagraph"/>
      </w:pPr>
      <w:r>
        <w:t xml:space="preserve">Project Aurum built a two-tier prototype with the BISIH and a local research institute.</w:t>
      </w:r>
      <w:r>
        <w:t xml:space="preserve"> </w:t>
      </w:r>
      <w:r>
        <w:rPr>
          <w:vertAlign w:val="superscript"/>
        </w:rPr>
        <w:t xml:space="preserve">[5]</w:t>
      </w:r>
      <w:r>
        <w:t xml:space="preserve"> </w:t>
      </w:r>
      <w:r>
        <w:t xml:space="preserve">It linked a wholesale system (for payments between banks) with retail e-wallets (for the public).</w:t>
      </w:r>
      <w:r>
        <w:t xml:space="preserve"> </w:t>
      </w:r>
      <w:r>
        <w:rPr>
          <w:vertAlign w:val="superscript"/>
        </w:rPr>
        <w:t xml:space="preserve">[5]</w:t>
      </w:r>
      <w:r>
        <w:t xml:space="preserve"> </w:t>
      </w:r>
      <w:r>
        <w:t xml:space="preserve">Its report came out in October 2022.</w:t>
      </w:r>
      <w:r>
        <w:t xml:space="preserve"> </w:t>
      </w:r>
      <w:r>
        <w:rPr>
          <w:vertAlign w:val="superscript"/>
        </w:rPr>
        <w:t xml:space="preserve">[5]</w:t>
      </w:r>
    </w:p>
    <w:p>
      <w:pPr>
        <w:pStyle w:val="BodyText"/>
      </w:pPr>
      <w:r>
        <w:t xml:space="preserve">The HKMA ran Project Sela with the Bank of Israel.</w:t>
      </w:r>
      <w:r>
        <w:t xml:space="preserve"> </w:t>
      </w:r>
      <w:r>
        <w:rPr>
          <w:vertAlign w:val="superscript"/>
        </w:rPr>
        <w:t xml:space="preserve">[10]</w:t>
      </w:r>
      <w:r>
        <w:t xml:space="preserve"> </w:t>
      </w:r>
      <w:r>
        <w:t xml:space="preserve">Sela tested whether non-bank firms, called Access Enablers, could connect directly to a central bank's CBDC ledger (the record of who holds what).</w:t>
      </w:r>
      <w:r>
        <w:t xml:space="preserve"> </w:t>
      </w:r>
      <w:r>
        <w:rPr>
          <w:vertAlign w:val="superscript"/>
        </w:rPr>
        <w:t xml:space="preserve">[10]</w:t>
      </w:r>
      <w:r>
        <w:t xml:space="preserve"> </w:t>
      </w:r>
      <w:r>
        <w:t xml:space="preserve">Sela's report says it reflects no HKMA policy decision on a possible e-HKD (a digital Hong Kong dollar).</w:t>
      </w:r>
      <w:r>
        <w:t xml:space="preserve"> </w:t>
      </w:r>
      <w:r>
        <w:rPr>
          <w:vertAlign w:val="superscript"/>
        </w:rPr>
        <w:t xml:space="preserve">[11]</w:t>
      </w:r>
    </w:p>
    <w:p>
      <w:pPr>
        <w:pStyle w:val="BodyText"/>
      </w:pPr>
      <w:r>
        <w:t xml:space="preserve">Project Genesis built test platforms with the BISIH for tokenising green bonds (issuing them as digital tokens).</w:t>
      </w:r>
      <w:r>
        <w:t xml:space="preserve"> </w:t>
      </w:r>
      <w:r>
        <w:rPr>
          <w:vertAlign w:val="superscript"/>
        </w:rPr>
        <w:t xml:space="preserve">[12]</w:t>
      </w:r>
      <w:r>
        <w:t xml:space="preserve"> </w:t>
      </w:r>
      <w:r>
        <w:t xml:space="preserve">Genesis ended in 2021. The Government's 2023 tokenised green bond built on its work.</w:t>
      </w:r>
      <w:r>
        <w:t xml:space="preserve"> </w:t>
      </w:r>
      <w:r>
        <w:rPr>
          <w:vertAlign w:val="superscript"/>
        </w:rPr>
        <w:t xml:space="preserve">[13]</w:t>
      </w:r>
    </w:p>
    <w:p>
      <w:pPr>
        <w:pStyle w:val="BodyText"/>
      </w:pPr>
      <w:r>
        <w:t xml:space="preserve">Inthanon-LionRock studied CBDC for cross-border payments with the Bank of Thailand. It later grew into mBridge.</w:t>
      </w:r>
      <w:r>
        <w:t xml:space="preserve"> </w:t>
      </w:r>
      <w:r>
        <w:rPr>
          <w:vertAlign w:val="superscript"/>
        </w:rPr>
        <w:t xml:space="preserve">[14]</w:t>
      </w:r>
    </w:p>
    <w:p>
      <w:pPr>
        <w:pStyle w:val="BodyText"/>
      </w:pPr>
      <w:r>
        <w:t xml:space="preserve">The cross-boundary e-CNY pilot lets Hong Kong residents open personal e-CNY wallets with a Hong Kong mobile number.</w:t>
      </w:r>
      <w:r>
        <w:t xml:space="preserve"> </w:t>
      </w:r>
      <w:r>
        <w:rPr>
          <w:vertAlign w:val="superscript"/>
        </w:rPr>
        <w:t xml:space="preserve">[15]</w:t>
      </w:r>
      <w:r>
        <w:t xml:space="preserve"> </w:t>
      </w:r>
      <w:r>
        <w:t xml:space="preserve">They top up the wallets through the Faster Payment System (FPS), Hong Kong's instant payment system.</w:t>
      </w:r>
      <w:r>
        <w:t xml:space="preserve"> </w:t>
      </w:r>
      <w:r>
        <w:rPr>
          <w:vertAlign w:val="superscript"/>
        </w:rPr>
        <w:t xml:space="preserve">[15]</w:t>
      </w:r>
    </w:p>
    <w:bookmarkEnd w:id="316"/>
    <w:bookmarkStart w:id="317" w:name="timeline-2"/>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Q4 2019</w:t>
            </w:r>
          </w:p>
        </w:tc>
        <w:tc>
          <w:tcPr/>
          <w:p>
            <w:pPr>
              <w:pStyle w:val="Compact"/>
            </w:pPr>
            <w:r>
              <w:t xml:space="preserve">Inthanon-LionRock starts with the Bank of Thailand</w:t>
            </w:r>
          </w:p>
        </w:tc>
        <w:tc>
          <w:tcPr/>
          <w:p>
            <w:pPr>
              <w:pStyle w:val="Compact"/>
            </w:pPr>
            <w:r>
              <w:t xml:space="preserve">Superseded</w:t>
            </w:r>
          </w:p>
        </w:tc>
        <w:tc>
          <w:tcPr/>
          <w:p>
            <w:pPr>
              <w:pStyle w:val="Compact"/>
            </w:pPr>
            <w:r>
              <w:rPr>
                <w:vertAlign w:val="superscript"/>
              </w:rPr>
              <w:t xml:space="preserve">[8]</w:t>
            </w:r>
          </w:p>
        </w:tc>
      </w:tr>
      <w:tr>
        <w:tc>
          <w:tcPr/>
          <w:p>
            <w:pPr>
              <w:pStyle w:val="Compact"/>
            </w:pPr>
            <w:r>
              <w:t xml:space="preserve">2021</w:t>
            </w:r>
          </w:p>
        </w:tc>
        <w:tc>
          <w:tcPr/>
          <w:p>
            <w:pPr>
              <w:pStyle w:val="Compact"/>
            </w:pPr>
            <w:r>
              <w:t xml:space="preserve">Project Genesis ends</w:t>
            </w:r>
          </w:p>
        </w:tc>
        <w:tc>
          <w:tcPr/>
          <w:p>
            <w:pPr>
              <w:pStyle w:val="Compact"/>
            </w:pPr>
            <w:r>
              <w:t xml:space="preserve">Research</w:t>
            </w:r>
          </w:p>
        </w:tc>
        <w:tc>
          <w:tcPr/>
          <w:p>
            <w:pPr>
              <w:pStyle w:val="Compact"/>
            </w:pPr>
            <w:r>
              <w:rPr>
                <w:vertAlign w:val="superscript"/>
              </w:rPr>
              <w:t xml:space="preserve">[13]</w:t>
            </w:r>
          </w:p>
        </w:tc>
      </w:tr>
      <w:tr>
        <w:tc>
          <w:tcPr/>
          <w:p>
            <w:pPr>
              <w:pStyle w:val="Compact"/>
            </w:pPr>
            <w:r>
              <w:t xml:space="preserve">Oct 2022</w:t>
            </w:r>
          </w:p>
        </w:tc>
        <w:tc>
          <w:tcPr/>
          <w:p>
            <w:pPr>
              <w:pStyle w:val="Compact"/>
            </w:pPr>
            <w:r>
              <w:t xml:space="preserve">Project Aurum report</w:t>
            </w:r>
          </w:p>
        </w:tc>
        <w:tc>
          <w:tcPr/>
          <w:p>
            <w:pPr>
              <w:pStyle w:val="Compact"/>
            </w:pPr>
            <w:r>
              <w:t xml:space="preserve">Research</w:t>
            </w:r>
          </w:p>
        </w:tc>
        <w:tc>
          <w:tcPr/>
          <w:p>
            <w:pPr>
              <w:pStyle w:val="Compact"/>
            </w:pPr>
            <w:r>
              <w:rPr>
                <w:vertAlign w:val="superscript"/>
              </w:rPr>
              <w:t xml:space="preserve">[5]</w:t>
            </w:r>
          </w:p>
        </w:tc>
      </w:tr>
      <w:tr>
        <w:tc>
          <w:tcPr/>
          <w:p>
            <w:pPr>
              <w:pStyle w:val="Compact"/>
            </w:pPr>
            <w:r>
              <w:t xml:space="preserve">12 Sep 2023</w:t>
            </w:r>
          </w:p>
        </w:tc>
        <w:tc>
          <w:tcPr/>
          <w:p>
            <w:pPr>
              <w:pStyle w:val="Compact"/>
            </w:pPr>
            <w:r>
              <w:t xml:space="preserve">Project Sela report</w:t>
            </w:r>
          </w:p>
        </w:tc>
        <w:tc>
          <w:tcPr/>
          <w:p>
            <w:pPr>
              <w:pStyle w:val="Compact"/>
            </w:pPr>
            <w:r>
              <w:t xml:space="preserve">Research</w:t>
            </w:r>
          </w:p>
        </w:tc>
        <w:tc>
          <w:tcPr/>
          <w:p>
            <w:pPr>
              <w:pStyle w:val="Compact"/>
            </w:pPr>
            <w:r>
              <w:rPr>
                <w:vertAlign w:val="superscript"/>
              </w:rPr>
              <w:t xml:space="preserve">[16]</w:t>
            </w:r>
          </w:p>
        </w:tc>
      </w:tr>
      <w:tr>
        <w:tc>
          <w:tcPr/>
          <w:p>
            <w:pPr>
              <w:pStyle w:val="Compact"/>
            </w:pPr>
            <w:r>
              <w:t xml:space="preserve">20 Oct 2023</w:t>
            </w:r>
          </w:p>
        </w:tc>
        <w:tc>
          <w:tcPr/>
          <w:p>
            <w:pPr>
              <w:pStyle w:val="Compact"/>
            </w:pPr>
            <w:r>
              <w:t xml:space="preserve">HKMA sets up a CBDC Expert Group with five local universities</w:t>
            </w:r>
          </w:p>
        </w:tc>
        <w:tc>
          <w:tcPr/>
          <w:p>
            <w:pPr>
              <w:pStyle w:val="Compact"/>
            </w:pPr>
            <w:r>
              <w:t xml:space="preserve">Research</w:t>
            </w:r>
          </w:p>
        </w:tc>
        <w:tc>
          <w:tcPr/>
          <w:p>
            <w:pPr>
              <w:pStyle w:val="Compact"/>
            </w:pPr>
            <w:r>
              <w:rPr>
                <w:vertAlign w:val="superscript"/>
              </w:rPr>
              <w:t xml:space="preserve">[17]</w:t>
            </w:r>
          </w:p>
        </w:tc>
      </w:tr>
      <w:tr>
        <w:tc>
          <w:tcPr/>
          <w:p>
            <w:pPr>
              <w:pStyle w:val="Compact"/>
            </w:pPr>
            <w:r>
              <w:t xml:space="preserve">17 May 2024</w:t>
            </w:r>
          </w:p>
        </w:tc>
        <w:tc>
          <w:tcPr/>
          <w:p>
            <w:pPr>
              <w:pStyle w:val="Compact"/>
            </w:pPr>
            <w:r>
              <w:t xml:space="preserve">Cross-boundary e-CNY pilot widened</w:t>
            </w:r>
          </w:p>
        </w:tc>
        <w:tc>
          <w:tcPr/>
          <w:p>
            <w:pPr>
              <w:pStyle w:val="Compact"/>
            </w:pPr>
            <w:r>
              <w:t xml:space="preserve">Pilot</w:t>
            </w:r>
          </w:p>
        </w:tc>
        <w:tc>
          <w:tcPr/>
          <w:p>
            <w:pPr>
              <w:pStyle w:val="Compact"/>
            </w:pPr>
            <w:r>
              <w:rPr>
                <w:vertAlign w:val="superscript"/>
              </w:rPr>
              <w:t xml:space="preserve">[2]</w:t>
            </w:r>
          </w:p>
        </w:tc>
      </w:tr>
      <w:tr>
        <w:tc>
          <w:tcPr/>
          <w:p>
            <w:pPr>
              <w:pStyle w:val="Compact"/>
            </w:pPr>
            <w:r>
              <w:t xml:space="preserve">8 Oct 2025</w:t>
            </w:r>
          </w:p>
        </w:tc>
        <w:tc>
          <w:tcPr/>
          <w:p>
            <w:pPr>
              <w:pStyle w:val="Compact"/>
            </w:pPr>
            <w:r>
              <w:t xml:space="preserve">Government says the e-CNY wallet upgrade is still under discussion</w:t>
            </w:r>
          </w:p>
        </w:tc>
        <w:tc>
          <w:tcPr/>
          <w:p>
            <w:pPr>
              <w:pStyle w:val="Compact"/>
            </w:pPr>
            <w:r>
              <w:t xml:space="preserve">Pilot</w:t>
            </w:r>
          </w:p>
        </w:tc>
        <w:tc>
          <w:tcPr/>
          <w:p>
            <w:pPr>
              <w:pStyle w:val="Compact"/>
            </w:pPr>
            <w:r>
              <w:rPr>
                <w:vertAlign w:val="superscript"/>
              </w:rPr>
              <w:t xml:space="preserve">[18]</w:t>
            </w:r>
          </w:p>
        </w:tc>
      </w:tr>
      <w:tr>
        <w:tc>
          <w:tcPr/>
          <w:p>
            <w:pPr>
              <w:pStyle w:val="Compact"/>
            </w:pPr>
            <w:r>
              <w:t xml:space="preserve">2 Mar 2026</w:t>
            </w:r>
          </w:p>
        </w:tc>
        <w:tc>
          <w:tcPr/>
          <w:p>
            <w:pPr>
              <w:pStyle w:val="Compact"/>
            </w:pPr>
            <w:r>
              <w:t xml:space="preserve">HKMA, Shanghai Data Bureau and a national blockchain centre sign an MoU on digital cargo trade and trade finance</w:t>
            </w:r>
          </w:p>
        </w:tc>
        <w:tc>
          <w:tcPr/>
          <w:p>
            <w:pPr>
              <w:pStyle w:val="Compact"/>
            </w:pPr>
            <w:r>
              <w:t xml:space="preserve">Exploratory</w:t>
            </w:r>
          </w:p>
        </w:tc>
        <w:tc>
          <w:tcPr/>
          <w:p>
            <w:pPr>
              <w:pStyle w:val="Compact"/>
            </w:pPr>
            <w:r>
              <w:rPr>
                <w:vertAlign w:val="superscript"/>
              </w:rPr>
              <w:t xml:space="preserve">[7]</w:t>
            </w:r>
          </w:p>
        </w:tc>
      </w:tr>
      <w:tr>
        <w:tc>
          <w:tcPr/>
          <w:p>
            <w:pPr>
              <w:pStyle w:val="Compact"/>
            </w:pPr>
            <w:r>
              <w:t xml:space="preserve">25 Mar 2026</w:t>
            </w:r>
          </w:p>
        </w:tc>
        <w:tc>
          <w:tcPr/>
          <w:p>
            <w:pPr>
              <w:pStyle w:val="Compact"/>
            </w:pPr>
            <w:r>
              <w:t xml:space="preserve">Government reports about 80,000 e-CNY wallets and 18 top-up banks</w:t>
            </w:r>
          </w:p>
        </w:tc>
        <w:tc>
          <w:tcPr/>
          <w:p>
            <w:pPr>
              <w:pStyle w:val="Compact"/>
            </w:pPr>
            <w:r>
              <w:t xml:space="preserve">Pilot</w:t>
            </w:r>
          </w:p>
        </w:tc>
        <w:tc>
          <w:tcPr/>
          <w:p>
            <w:pPr>
              <w:pStyle w:val="Compact"/>
            </w:pPr>
            <w:r>
              <w:rPr>
                <w:vertAlign w:val="superscript"/>
              </w:rPr>
              <w:t xml:space="preserve">[4]</w:t>
            </w:r>
          </w:p>
        </w:tc>
      </w:tr>
    </w:tbl>
    <w:bookmarkEnd w:id="317"/>
    <w:bookmarkStart w:id="318" w:name="what-it-means-for-your-bank-2"/>
    <w:p>
      <w:pPr>
        <w:pStyle w:val="Heading2"/>
      </w:pPr>
      <w:r>
        <w:t xml:space="preserve">What it means for your bank</w:t>
      </w:r>
    </w:p>
    <w:p>
      <w:pPr>
        <w:pStyle w:val="Compact"/>
        <w:numPr>
          <w:ilvl w:val="0"/>
          <w:numId w:val="1285"/>
        </w:numPr>
      </w:pPr>
      <w:r>
        <w:t xml:space="preserve">Sela's report says the project reflects no HKMA policy decision on a possible e-HKD.</w:t>
      </w:r>
      <w:r>
        <w:t xml:space="preserve"> </w:t>
      </w:r>
      <w:r>
        <w:rPr>
          <w:vertAlign w:val="superscript"/>
        </w:rPr>
        <w:t xml:space="preserve">[11]</w:t>
      </w:r>
    </w:p>
    <w:p>
      <w:pPr>
        <w:pStyle w:val="Compact"/>
        <w:numPr>
          <w:ilvl w:val="0"/>
          <w:numId w:val="1285"/>
        </w:numPr>
      </w:pPr>
      <w:r>
        <w:t xml:space="preserve">Pilot wallets are "tier-4" personal wallets. Their limits, in Chinese renminbi (RMB), are:</w:t>
      </w:r>
    </w:p>
    <w:p>
      <w:pPr>
        <w:pStyle w:val="Compact"/>
        <w:numPr>
          <w:ilvl w:val="1"/>
          <w:numId w:val="1286"/>
        </w:numPr>
      </w:pPr>
      <w:r>
        <w:t xml:space="preserve">RMB 10,000 balance;</w:t>
      </w:r>
    </w:p>
    <w:p>
      <w:pPr>
        <w:pStyle w:val="Compact"/>
        <w:numPr>
          <w:ilvl w:val="1"/>
          <w:numId w:val="1286"/>
        </w:numPr>
      </w:pPr>
      <w:r>
        <w:t xml:space="preserve">RMB 2,000 per transaction;</w:t>
      </w:r>
    </w:p>
    <w:p>
      <w:pPr>
        <w:pStyle w:val="Compact"/>
        <w:numPr>
          <w:ilvl w:val="1"/>
          <w:numId w:val="1286"/>
        </w:numPr>
      </w:pPr>
      <w:r>
        <w:t xml:space="preserve">RMB 5,000 a day;</w:t>
      </w:r>
    </w:p>
    <w:p>
      <w:pPr>
        <w:pStyle w:val="Compact"/>
        <w:numPr>
          <w:ilvl w:val="1"/>
          <w:numId w:val="1286"/>
        </w:numPr>
      </w:pPr>
      <w:r>
        <w:t xml:space="preserve">RMB 50,000 a year.</w:t>
      </w:r>
      <w:r>
        <w:t xml:space="preserve"> </w:t>
      </w:r>
      <w:r>
        <w:rPr>
          <w:vertAlign w:val="superscript"/>
        </w:rPr>
        <w:t xml:space="preserve">[19]</w:t>
      </w:r>
    </w:p>
    <w:p>
      <w:pPr>
        <w:pStyle w:val="Compact"/>
        <w:numPr>
          <w:ilvl w:val="0"/>
          <w:numId w:val="1285"/>
        </w:numPr>
      </w:pPr>
      <w:r>
        <w:t xml:space="preserve">Pilot wallets do not allow person-to-person transfers. Operating institutions may set lower limits.</w:t>
      </w:r>
      <w:r>
        <w:t xml:space="preserve"> </w:t>
      </w:r>
      <w:r>
        <w:rPr>
          <w:vertAlign w:val="superscript"/>
        </w:rPr>
        <w:t xml:space="preserve">[19]</w:t>
      </w:r>
    </w:p>
    <w:p>
      <w:pPr>
        <w:pStyle w:val="Compact"/>
        <w:numPr>
          <w:ilvl w:val="0"/>
          <w:numId w:val="1285"/>
        </w:numPr>
      </w:pPr>
      <w:r>
        <w:t xml:space="preserve">18 local banks in Hong Kong support FPS top-ups.</w:t>
      </w:r>
      <w:r>
        <w:t xml:space="preserve"> </w:t>
      </w:r>
      <w:r>
        <w:rPr>
          <w:vertAlign w:val="superscript"/>
        </w:rPr>
        <w:t xml:space="preserve">[6]</w:t>
      </w:r>
      <w:r>
        <w:t xml:space="preserve"> </w:t>
      </w:r>
      <w:r>
        <w:t xml:space="preserve">The People's Bank of China (PBoC) and the HKMA are exploring wallet upgrades to raise limits. The proposals and timing are not final.</w:t>
      </w:r>
      <w:r>
        <w:t xml:space="preserve"> </w:t>
      </w:r>
      <w:r>
        <w:rPr>
          <w:vertAlign w:val="superscript"/>
        </w:rPr>
        <w:t xml:space="preserve">[6]</w:t>
      </w:r>
    </w:p>
    <w:p>
      <w:pPr>
        <w:pStyle w:val="Compact"/>
        <w:numPr>
          <w:ilvl w:val="0"/>
          <w:numId w:val="1285"/>
        </w:numPr>
      </w:pPr>
      <w:r>
        <w:t xml:space="preserve">The Shanghai MoU says the parties will explore cross-border financial cooperation and electronic bills of lading (digital shipping documents) under Project Ensemble.</w:t>
      </w:r>
      <w:r>
        <w:t xml:space="preserve"> </w:t>
      </w:r>
      <w:r>
        <w:rPr>
          <w:vertAlign w:val="superscript"/>
        </w:rPr>
        <w:t xml:space="preserve">[20]</w:t>
      </w:r>
      <w:r>
        <w:t xml:space="preserve"> </w:t>
      </w:r>
      <w:r>
        <w:t xml:space="preserve">They will also study trade finance that uses cargo and trade data from linked data platforms.</w:t>
      </w:r>
      <w:r>
        <w:t xml:space="preserve"> </w:t>
      </w:r>
      <w:r>
        <w:rPr>
          <w:vertAlign w:val="superscript"/>
        </w:rPr>
        <w:t xml:space="preserve">[20]</w:t>
      </w:r>
    </w:p>
    <w:p>
      <w:pPr>
        <w:pStyle w:val="Compact"/>
        <w:numPr>
          <w:ilvl w:val="0"/>
          <w:numId w:val="1285"/>
        </w:numPr>
      </w:pPr>
      <w:r>
        <w:t xml:space="preserve">The Government says stablecoins, CBDC such as e-CNY, and tokenised deposits each have their own features and maturity. It says market forces will largely decide their future.</w:t>
      </w:r>
      <w:r>
        <w:t xml:space="preserve"> </w:t>
      </w:r>
      <w:r>
        <w:rPr>
          <w:vertAlign w:val="superscript"/>
        </w:rPr>
        <w:t xml:space="preserve">[21]</w:t>
      </w:r>
    </w:p>
    <w:bookmarkEnd w:id="318"/>
    <w:bookmarkStart w:id="319" w:name="talking-points-22"/>
    <w:p>
      <w:pPr>
        <w:pStyle w:val="Heading2"/>
      </w:pPr>
      <w:r>
        <w:t xml:space="preserve">Talking points</w:t>
      </w:r>
    </w:p>
    <w:p>
      <w:pPr>
        <w:pStyle w:val="Compact"/>
        <w:numPr>
          <w:ilvl w:val="0"/>
          <w:numId w:val="1287"/>
        </w:numPr>
      </w:pPr>
      <w:r>
        <w:rPr>
          <w:b/>
          <w:bCs/>
        </w:rPr>
        <w:t xml:space="preserve">To the CCO:</w:t>
      </w:r>
      <w:r>
        <w:t xml:space="preserve"> </w:t>
      </w:r>
      <w:r>
        <w:t xml:space="preserve">Sela and Aurum were research projects. Sela's report says it reflects no HKMA policy decision on an e-HKD.</w:t>
      </w:r>
      <w:r>
        <w:t xml:space="preserve"> </w:t>
      </w:r>
      <w:r>
        <w:rPr>
          <w:vertAlign w:val="superscript"/>
        </w:rPr>
        <w:t xml:space="preserve">[5,11]</w:t>
      </w:r>
    </w:p>
    <w:p>
      <w:pPr>
        <w:pStyle w:val="Compact"/>
        <w:numPr>
          <w:ilvl w:val="0"/>
          <w:numId w:val="1287"/>
        </w:numPr>
      </w:pPr>
      <w:r>
        <w:rPr>
          <w:b/>
          <w:bCs/>
        </w:rPr>
        <w:t xml:space="preserve">To business heads:</w:t>
      </w:r>
      <w:r>
        <w:t xml:space="preserve"> </w:t>
      </w:r>
      <w:r>
        <w:t xml:space="preserve">About 80,000 e-CNY wallets were registered by end-January 2026. 18 Hong Kong banks support FPS top-ups.</w:t>
      </w:r>
      <w:r>
        <w:t xml:space="preserve"> </w:t>
      </w:r>
      <w:r>
        <w:rPr>
          <w:vertAlign w:val="superscript"/>
        </w:rPr>
        <w:t xml:space="preserve">[4]</w:t>
      </w:r>
    </w:p>
    <w:p>
      <w:pPr>
        <w:pStyle w:val="Compact"/>
        <w:numPr>
          <w:ilvl w:val="0"/>
          <w:numId w:val="1287"/>
        </w:numPr>
      </w:pPr>
      <w:r>
        <w:rPr>
          <w:b/>
          <w:bCs/>
        </w:rPr>
        <w:t xml:space="preserve">To the CEO:</w:t>
      </w:r>
      <w:r>
        <w:t xml:space="preserve"> </w:t>
      </w:r>
      <w:r>
        <w:t xml:space="preserve">Under the 2026 Shanghai MoU, the parties will explore electronic bills of lading under Project Ensemble.</w:t>
      </w:r>
      <w:r>
        <w:t xml:space="preserve"> </w:t>
      </w:r>
      <w:r>
        <w:rPr>
          <w:vertAlign w:val="superscript"/>
        </w:rPr>
        <w:t xml:space="preserve">[20]</w:t>
      </w:r>
    </w:p>
    <w:p>
      <w:pPr>
        <w:pStyle w:val="Compact"/>
        <w:numPr>
          <w:ilvl w:val="0"/>
          <w:numId w:val="1287"/>
        </w:numPr>
      </w:pPr>
      <w:r>
        <w:rPr>
          <w:b/>
          <w:bCs/>
        </w:rPr>
        <w:t xml:space="preserve">To Risk:</w:t>
      </w:r>
      <w:r>
        <w:t xml:space="preserve"> </w:t>
      </w:r>
      <w:r>
        <w:t xml:space="preserve">Pilot e-CNY wallets do not allow person-to-person transfers. They cap balances at RMB 10,000.</w:t>
      </w:r>
      <w:r>
        <w:t xml:space="preserve"> </w:t>
      </w:r>
      <w:r>
        <w:rPr>
          <w:vertAlign w:val="superscript"/>
        </w:rPr>
        <w:t xml:space="preserve">[19]</w:t>
      </w:r>
    </w:p>
    <w:bookmarkEnd w:id="319"/>
    <w:bookmarkStart w:id="324" w:name="key-documents-2"/>
    <w:p>
      <w:pPr>
        <w:pStyle w:val="Heading2"/>
      </w:pPr>
      <w:r>
        <w:t xml:space="preserve">Key documents</w:t>
      </w:r>
    </w:p>
    <w:p>
      <w:pPr>
        <w:pStyle w:val="Compact"/>
        <w:numPr>
          <w:ilvl w:val="0"/>
          <w:numId w:val="1288"/>
        </w:numPr>
      </w:pPr>
      <w:r>
        <w:t xml:space="preserve">Central Bank Digital Currency (CBDC) — HKMA — web page, updated Sep 2026 — read 'Collaborative Projects' and the Inthanon-LionRock section —</w:t>
      </w:r>
      <w:r>
        <w:t xml:space="preserve"> </w:t>
      </w:r>
      <w:hyperlink r:id="rId277">
        <w:r>
          <w:rPr>
            <w:rStyle w:val="Hyperlink"/>
          </w:rPr>
          <w:t xml:space="preserve">https://www.hkma.gov.hk/eng/key-functions/international-financial-centre/fintech/central-bank-digital-currency/</w:t>
        </w:r>
      </w:hyperlink>
    </w:p>
    <w:p>
      <w:pPr>
        <w:pStyle w:val="Compact"/>
        <w:numPr>
          <w:ilvl w:val="0"/>
          <w:numId w:val="1288"/>
        </w:numPr>
      </w:pPr>
      <w:r>
        <w:t xml:space="preserve">Project Sela – An accessible and secure retail CBDC ecosystem — HKMA, Bank of Israel and BISIH — 12 Sep 2023 — read Section 1 and its footnotes —</w:t>
      </w:r>
      <w:r>
        <w:t xml:space="preserve"> </w:t>
      </w:r>
      <w:hyperlink r:id="rId320">
        <w:r>
          <w:rPr>
            <w:rStyle w:val="Hyperlink"/>
          </w:rPr>
          <w:t xml:space="preserve">https://www.hkma.gov.hk/media/eng/doc/key-information/press-release/2023/20230912e3a1.pdf</w:t>
        </w:r>
      </w:hyperlink>
    </w:p>
    <w:p>
      <w:pPr>
        <w:pStyle w:val="Compact"/>
        <w:numPr>
          <w:ilvl w:val="0"/>
          <w:numId w:val="1288"/>
        </w:numPr>
      </w:pPr>
      <w:r>
        <w:t xml:space="preserve">Expanding the cross-boundary e-CNY pilot in Hong Kong — HKMA — 17 May 2024 — read paras 1-2 and Annexes 1-2 —</w:t>
      </w:r>
      <w:r>
        <w:t xml:space="preserve"> </w:t>
      </w:r>
      <w:hyperlink r:id="rId321">
        <w:r>
          <w:rPr>
            <w:rStyle w:val="Hyperlink"/>
          </w:rPr>
          <w:t xml:space="preserve">https://www.hkma.gov.hk/eng/news-and-media/press-releases/2024/05/20240517-3/</w:t>
        </w:r>
      </w:hyperlink>
    </w:p>
    <w:p>
      <w:pPr>
        <w:pStyle w:val="Compact"/>
        <w:numPr>
          <w:ilvl w:val="0"/>
          <w:numId w:val="1288"/>
        </w:numPr>
      </w:pPr>
      <w:r>
        <w:t xml:space="preserve">Hong Kong Monetary Authority, Shanghai Data Bureau, and National Technology Innovation Center for Blockchain sign MoU to strengthen Shanghai-Hong Kong cooperation in digitised cargo trade and finance — HKMA — 2 Mar 2026 — read paras 1-2 —</w:t>
      </w:r>
      <w:r>
        <w:t xml:space="preserve"> </w:t>
      </w:r>
      <w:hyperlink r:id="rId322">
        <w:r>
          <w:rPr>
            <w:rStyle w:val="Hyperlink"/>
          </w:rPr>
          <w:t xml:space="preserve">https://www.hkma.gov.hk/eng/news-and-media/press-releases/2026/03/20260302-3/</w:t>
        </w:r>
      </w:hyperlink>
    </w:p>
    <w:p>
      <w:pPr>
        <w:pStyle w:val="Compact"/>
        <w:numPr>
          <w:ilvl w:val="0"/>
          <w:numId w:val="1288"/>
        </w:numPr>
      </w:pPr>
      <w:r>
        <w:t xml:space="preserve">LCQ18: Development of digital Renminbi and stablecoins — Financial Services and the Treasury Bureau (FSTB) — 25 Mar 2026 — read Replies (1)-(3) —</w:t>
      </w:r>
      <w:r>
        <w:t xml:space="preserve"> </w:t>
      </w:r>
      <w:hyperlink r:id="rId323">
        <w:r>
          <w:rPr>
            <w:rStyle w:val="Hyperlink"/>
          </w:rPr>
          <w:t xml:space="preserve">https://www.info.gov.hk/gia/general/202603/25/P2026032500231.htm</w:t>
        </w:r>
      </w:hyperlink>
    </w:p>
    <w:bookmarkEnd w:id="324"/>
    <w:bookmarkStart w:id="325" w:name="related-2"/>
    <w:p>
      <w:pPr>
        <w:pStyle w:val="Heading2"/>
      </w:pPr>
      <w:r>
        <w:t xml:space="preserve">Related</w:t>
      </w:r>
    </w:p>
    <w:p>
      <w:pPr>
        <w:pStyle w:val="FirstParagraph"/>
      </w:pPr>
      <w:r>
        <w:t xml:space="preserve">Projects: mbridge, e-hkd, ensemble, digital-bonds. Modules: E2, C5, E3.</w:t>
      </w:r>
    </w:p>
    <w:p>
      <w:pPr>
        <w:pStyle w:val="BodyText"/>
      </w:pPr>
      <w:r>
        <w:t xml:space="preserve">For general information only. Not legal or regulatory advice. Always check the official source.</w:t>
      </w:r>
    </w:p>
    <w:bookmarkEnd w:id="325"/>
    <w:bookmarkStart w:id="326" w:name="notes-24"/>
    <w:p>
      <w:pPr>
        <w:pStyle w:val="Heading3"/>
      </w:pPr>
      <w:r>
        <w:t xml:space="preserve">Notes</w:t>
      </w:r>
    </w:p>
    <w:p>
      <w:pPr>
        <w:pStyle w:val="Compact"/>
        <w:numPr>
          <w:ilvl w:val="0"/>
          <w:numId w:val="1289"/>
        </w:numPr>
      </w:pPr>
      <w:r>
        <w:t xml:space="preserve">HKMA.</w:t>
      </w:r>
      <w:r>
        <w:t xml:space="preserve"> </w:t>
      </w:r>
      <w:r>
        <w:rPr>
          <w:i/>
          <w:iCs/>
        </w:rPr>
        <w:t xml:space="preserve">Hong Kong Monetary Authority - Central Bank Digital Currency (CBDC)</w:t>
      </w:r>
      <w:r>
        <w:t xml:space="preserve">, 9 September 2026. 'Collaborative Projects' and 'Project Inthanon-LionRock' sections.</w:t>
      </w:r>
      <w:r>
        <w:t xml:space="preserve"> </w:t>
      </w:r>
      <w:r>
        <w:t xml:space="preserve">https://www.hkma.gov.hk/eng/key-functions/international-financial-centre/fintech/central-bank-digital-currency/</w:t>
      </w:r>
    </w:p>
    <w:p>
      <w:pPr>
        <w:pStyle w:val="Compact"/>
        <w:numPr>
          <w:ilvl w:val="0"/>
          <w:numId w:val="1289"/>
        </w:numPr>
      </w:pPr>
      <w:r>
        <w:t xml:space="preserve">HKMA.</w:t>
      </w:r>
      <w:r>
        <w:t xml:space="preserve"> </w:t>
      </w:r>
      <w:r>
        <w:rPr>
          <w:i/>
          <w:iCs/>
        </w:rPr>
        <w:t xml:space="preserve">Expanding the cross-boundary e-CNY pilot in Hong Kong</w:t>
      </w:r>
      <w:r>
        <w:t xml:space="preserve">, 17 May 2024. Para 1.</w:t>
      </w:r>
      <w:r>
        <w:t xml:space="preserve"> </w:t>
      </w:r>
      <w:r>
        <w:t xml:space="preserve">https://www.hkma.gov.hk/eng/news-and-media/press-releases/2024/05/20240517-3/</w:t>
      </w:r>
    </w:p>
    <w:p>
      <w:pPr>
        <w:pStyle w:val="Compact"/>
        <w:numPr>
          <w:ilvl w:val="0"/>
          <w:numId w:val="1289"/>
        </w:numPr>
      </w:pPr>
      <w:r>
        <w:t xml:space="preserve">HKMA.</w:t>
      </w:r>
      <w:r>
        <w:t xml:space="preserve"> </w:t>
      </w:r>
      <w:r>
        <w:rPr>
          <w:i/>
          <w:iCs/>
        </w:rPr>
        <w:t xml:space="preserve">Hong Kong Monetary Authority, Shanghai Data Bureau, and National Technology Innovation Center for Blockchain sign MoU to strengthen Shanghai-Hong Kong cooperation in digitised cargo trade and finance</w:t>
      </w:r>
      <w:r>
        <w:t xml:space="preserve">, 2 March 2026. Para 1.</w:t>
      </w:r>
      <w:r>
        <w:t xml:space="preserve"> </w:t>
      </w:r>
      <w:r>
        <w:t xml:space="preserve">https://www.hkma.gov.hk/eng/news-and-media/press-releases/2026/03/20260302-3/</w:t>
      </w:r>
    </w:p>
    <w:p>
      <w:pPr>
        <w:pStyle w:val="Compact"/>
        <w:numPr>
          <w:ilvl w:val="0"/>
          <w:numId w:val="1289"/>
        </w:numPr>
      </w:pPr>
      <w:r>
        <w:t xml:space="preserve">FSTB.</w:t>
      </w:r>
      <w:r>
        <w:t xml:space="preserve"> </w:t>
      </w:r>
      <w:r>
        <w:rPr>
          <w:i/>
          <w:iCs/>
        </w:rPr>
        <w:t xml:space="preserve">LCQ18: Development of digital Renminbi and stablecoins</w:t>
      </w:r>
      <w:r>
        <w:t xml:space="preserve">, 25 March 2026. Reply (1).</w:t>
      </w:r>
      <w:r>
        <w:t xml:space="preserve"> </w:t>
      </w:r>
      <w:r>
        <w:t xml:space="preserve">https://www.info.gov.hk/gia/general/202603/25/P2026032500231.htm</w:t>
      </w:r>
    </w:p>
    <w:p>
      <w:pPr>
        <w:pStyle w:val="Compact"/>
        <w:numPr>
          <w:ilvl w:val="0"/>
          <w:numId w:val="1289"/>
        </w:numPr>
      </w:pPr>
      <w:r>
        <w:t xml:space="preserve">HKMA.</w:t>
      </w:r>
      <w:r>
        <w:t xml:space="preserve"> </w:t>
      </w:r>
      <w:r>
        <w:rPr>
          <w:i/>
          <w:iCs/>
        </w:rPr>
        <w:t xml:space="preserve">Hong Kong Monetary Authority - Central Bank Digital Currency (CBDC)</w:t>
      </w:r>
      <w:r>
        <w:t xml:space="preserve">, 9 September 2026. 'Collaborative Projects'.</w:t>
      </w:r>
      <w:r>
        <w:t xml:space="preserve"> </w:t>
      </w:r>
      <w:r>
        <w:t xml:space="preserve">https://www.hkma.gov.hk/eng/key-functions/international-financial-centre/fintech/central-bank-digital-currency/</w:t>
      </w:r>
    </w:p>
    <w:p>
      <w:pPr>
        <w:pStyle w:val="Compact"/>
        <w:numPr>
          <w:ilvl w:val="0"/>
          <w:numId w:val="1289"/>
        </w:numPr>
      </w:pPr>
      <w:r>
        <w:t xml:space="preserve">FSTB.</w:t>
      </w:r>
      <w:r>
        <w:t xml:space="preserve"> </w:t>
      </w:r>
      <w:r>
        <w:rPr>
          <w:i/>
          <w:iCs/>
        </w:rPr>
        <w:t xml:space="preserve">LCQ18: Development of digital Renminbi and stablecoins</w:t>
      </w:r>
      <w:r>
        <w:t xml:space="preserve">, 25 March 2026. Reply (1)-(2).</w:t>
      </w:r>
      <w:r>
        <w:t xml:space="preserve"> </w:t>
      </w:r>
      <w:r>
        <w:t xml:space="preserve">https://www.info.gov.hk/gia/general/202603/25/P2026032500231.htm</w:t>
      </w:r>
    </w:p>
    <w:p>
      <w:pPr>
        <w:pStyle w:val="Compact"/>
        <w:numPr>
          <w:ilvl w:val="0"/>
          <w:numId w:val="1289"/>
        </w:numPr>
      </w:pPr>
      <w:r>
        <w:t xml:space="preserve">HKMA.</w:t>
      </w:r>
      <w:r>
        <w:t xml:space="preserve"> </w:t>
      </w:r>
      <w:r>
        <w:rPr>
          <w:i/>
          <w:iCs/>
        </w:rPr>
        <w:t xml:space="preserve">Hong Kong Monetary Authority, Shanghai Data Bureau, and National Technology Innovation Center for Blockchain sign MoU to strengthen Shanghai-Hong Kong cooperation in digitised cargo trade and finance</w:t>
      </w:r>
      <w:r>
        <w:t xml:space="preserve">, 2 March 2026. Paras 1-2.</w:t>
      </w:r>
      <w:r>
        <w:t xml:space="preserve"> </w:t>
      </w:r>
      <w:r>
        <w:t xml:space="preserve">https://www.hkma.gov.hk/eng/news-and-media/press-releases/2026/03/20260302-3/</w:t>
      </w:r>
    </w:p>
    <w:p>
      <w:pPr>
        <w:pStyle w:val="Compact"/>
        <w:numPr>
          <w:ilvl w:val="0"/>
          <w:numId w:val="1289"/>
        </w:numPr>
      </w:pPr>
      <w:r>
        <w:t xml:space="preserve">HKMA.</w:t>
      </w:r>
      <w:r>
        <w:t xml:space="preserve"> </w:t>
      </w:r>
      <w:r>
        <w:rPr>
          <w:i/>
          <w:iCs/>
        </w:rPr>
        <w:t xml:space="preserve">Joint statement on the Multiple Central Bank Digital Currency (m-CBDC) Bridge Project</w:t>
      </w:r>
      <w:r>
        <w:t xml:space="preserve">, 23 February 2021. Footnote 1.</w:t>
      </w:r>
      <w:r>
        <w:t xml:space="preserve"> </w:t>
      </w:r>
      <w:r>
        <w:t xml:space="preserve">https://www.hkma.gov.hk/eng/news-and-media/press-releases/2021/02/20210223-3/</w:t>
      </w:r>
    </w:p>
    <w:p>
      <w:pPr>
        <w:pStyle w:val="Compact"/>
        <w:numPr>
          <w:ilvl w:val="0"/>
          <w:numId w:val="1289"/>
        </w:numPr>
      </w:pPr>
      <w:r>
        <w:t xml:space="preserve">FSTB.</w:t>
      </w:r>
      <w:r>
        <w:t xml:space="preserve"> </w:t>
      </w:r>
      <w:r>
        <w:rPr>
          <w:i/>
          <w:iCs/>
        </w:rPr>
        <w:t xml:space="preserve">LCQ18: Development of digital Renminbi and stablecoins</w:t>
      </w:r>
      <w:r>
        <w:t xml:space="preserve">, 25 March 2026. Reply (2).</w:t>
      </w:r>
      <w:r>
        <w:t xml:space="preserve"> </w:t>
      </w:r>
      <w:r>
        <w:t xml:space="preserve">https://www.info.gov.hk/gia/general/202603/25/P2026032500231.htm</w:t>
      </w:r>
    </w:p>
    <w:p>
      <w:pPr>
        <w:pStyle w:val="Compact"/>
        <w:numPr>
          <w:ilvl w:val="0"/>
          <w:numId w:val="1289"/>
        </w:numPr>
      </w:pPr>
      <w:r>
        <w:t xml:space="preserve">HKMA.</w:t>
      </w:r>
      <w:r>
        <w:t xml:space="preserve"> </w:t>
      </w:r>
      <w:r>
        <w:rPr>
          <w:i/>
          <w:iCs/>
        </w:rPr>
        <w:t xml:space="preserve">HKMA publishes joint report on Project Sela</w:t>
      </w:r>
      <w:r>
        <w:t xml:space="preserve">, 12 September 2023. Paras 2 and 5.</w:t>
      </w:r>
      <w:r>
        <w:t xml:space="preserve"> </w:t>
      </w:r>
      <w:r>
        <w:t xml:space="preserve">https://www.hkma.gov.hk/eng/news-and-media/press-releases/2023/09/20230912-3/</w:t>
      </w:r>
    </w:p>
    <w:p>
      <w:pPr>
        <w:pStyle w:val="Compact"/>
        <w:numPr>
          <w:ilvl w:val="0"/>
          <w:numId w:val="1289"/>
        </w:numPr>
      </w:pPr>
      <w:r>
        <w:t xml:space="preserve">HKMA.</w:t>
      </w:r>
      <w:r>
        <w:t xml:space="preserve"> </w:t>
      </w:r>
      <w:r>
        <w:rPr>
          <w:i/>
          <w:iCs/>
        </w:rPr>
        <w:t xml:space="preserve">Project Sela – An accessible and secure retail CBDC ecosystem</w:t>
      </w:r>
      <w:r>
        <w:t xml:space="preserve">, 12 September 2023. Section 1, footnote 5, p.5.</w:t>
      </w:r>
      <w:r>
        <w:t xml:space="preserve"> </w:t>
      </w:r>
      <w:r>
        <w:t xml:space="preserve">https://www.hkma.gov.hk/media/eng/doc/key-information/press-release/2023/20230912e3a1.pdf</w:t>
      </w:r>
    </w:p>
    <w:p>
      <w:pPr>
        <w:pStyle w:val="Compact"/>
        <w:numPr>
          <w:ilvl w:val="0"/>
          <w:numId w:val="1289"/>
        </w:numPr>
      </w:pPr>
      <w:r>
        <w:t xml:space="preserve">HKMA.</w:t>
      </w:r>
      <w:r>
        <w:t xml:space="preserve"> </w:t>
      </w:r>
      <w:r>
        <w:rPr>
          <w:i/>
          <w:iCs/>
        </w:rPr>
        <w:t xml:space="preserve">HKMA unveils Project Ensemble to support the development of the Hong Kong tokenisation market</w:t>
      </w:r>
      <w:r>
        <w:t xml:space="preserve">, 7 March 2024. Footnote 4.</w:t>
      </w:r>
      <w:r>
        <w:t xml:space="preserve"> </w:t>
      </w:r>
      <w:r>
        <w:t xml:space="preserve">https://www.hkma.gov.hk/eng/news-and-media/press-releases/2024/03/20240307-5/</w:t>
      </w:r>
    </w:p>
    <w:p>
      <w:pPr>
        <w:pStyle w:val="Compact"/>
        <w:numPr>
          <w:ilvl w:val="0"/>
          <w:numId w:val="1289"/>
        </w:numPr>
      </w:pPr>
      <w:r>
        <w:t xml:space="preserve">HKMA.</w:t>
      </w:r>
      <w:r>
        <w:t xml:space="preserve"> </w:t>
      </w:r>
      <w:r>
        <w:rPr>
          <w:i/>
          <w:iCs/>
        </w:rPr>
        <w:t xml:space="preserve">HKSAR Government's Inaugural Tokenised Green Bond Offering</w:t>
      </w:r>
      <w:r>
        <w:t xml:space="preserve">, 16 February 2023. Quote from Eddie Yue.</w:t>
      </w:r>
      <w:r>
        <w:t xml:space="preserve"> </w:t>
      </w:r>
      <w:r>
        <w:t xml:space="preserve">https://www.hkma.gov.hk/eng/news-and-media/press-releases/2023/02/20230216-3/</w:t>
      </w:r>
    </w:p>
    <w:p>
      <w:pPr>
        <w:pStyle w:val="Compact"/>
        <w:numPr>
          <w:ilvl w:val="0"/>
          <w:numId w:val="1289"/>
        </w:numPr>
      </w:pPr>
      <w:r>
        <w:t xml:space="preserve">HKMA.</w:t>
      </w:r>
      <w:r>
        <w:t xml:space="preserve"> </w:t>
      </w:r>
      <w:r>
        <w:rPr>
          <w:i/>
          <w:iCs/>
        </w:rPr>
        <w:t xml:space="preserve">Joint statement on the Multiple Central Bank Digital Currency (m-CBDC) Bridge Project</w:t>
      </w:r>
      <w:r>
        <w:t xml:space="preserve">, 23 February 2021. Para 1 and footnote 1.</w:t>
      </w:r>
      <w:r>
        <w:t xml:space="preserve"> </w:t>
      </w:r>
      <w:r>
        <w:t xml:space="preserve">https://www.hkma.gov.hk/eng/news-and-media/press-releases/2021/02/20210223-3/</w:t>
      </w:r>
    </w:p>
    <w:p>
      <w:pPr>
        <w:pStyle w:val="Compact"/>
        <w:numPr>
          <w:ilvl w:val="0"/>
          <w:numId w:val="1289"/>
        </w:numPr>
      </w:pPr>
      <w:r>
        <w:t xml:space="preserve">HKMA.</w:t>
      </w:r>
      <w:r>
        <w:t xml:space="preserve"> </w:t>
      </w:r>
      <w:r>
        <w:rPr>
          <w:i/>
          <w:iCs/>
        </w:rPr>
        <w:t xml:space="preserve">Expanding the cross-boundary e-CNY pilot in Hong Kong</w:t>
      </w:r>
      <w:r>
        <w:t xml:space="preserve">, 17 May 2024. Paras 1-2; Annex 1.</w:t>
      </w:r>
      <w:r>
        <w:t xml:space="preserve"> </w:t>
      </w:r>
      <w:r>
        <w:t xml:space="preserve">https://www.hkma.gov.hk/eng/news-and-media/press-releases/2024/05/20240517-3/</w:t>
      </w:r>
    </w:p>
    <w:p>
      <w:pPr>
        <w:pStyle w:val="Compact"/>
        <w:numPr>
          <w:ilvl w:val="0"/>
          <w:numId w:val="1289"/>
        </w:numPr>
      </w:pPr>
      <w:r>
        <w:t xml:space="preserve">HKMA.</w:t>
      </w:r>
      <w:r>
        <w:t xml:space="preserve"> </w:t>
      </w:r>
      <w:r>
        <w:rPr>
          <w:i/>
          <w:iCs/>
        </w:rPr>
        <w:t xml:space="preserve">HKMA publishes joint report on Project Sela</w:t>
      </w:r>
      <w:r>
        <w:t xml:space="preserve">, 12 September 2023. Paras 1-2.</w:t>
      </w:r>
      <w:r>
        <w:t xml:space="preserve"> </w:t>
      </w:r>
      <w:r>
        <w:t xml:space="preserve">https://www.hkma.gov.hk/eng/news-and-media/press-releases/2023/09/20230912-3/</w:t>
      </w:r>
    </w:p>
    <w:p>
      <w:pPr>
        <w:pStyle w:val="Compact"/>
        <w:numPr>
          <w:ilvl w:val="0"/>
          <w:numId w:val="1289"/>
        </w:numPr>
      </w:pPr>
      <w:r>
        <w:t xml:space="preserve">HKMA.</w:t>
      </w:r>
      <w:r>
        <w:t xml:space="preserve"> </w:t>
      </w:r>
      <w:r>
        <w:rPr>
          <w:i/>
          <w:iCs/>
        </w:rPr>
        <w:t xml:space="preserve">HKMA signs MoUs with five local universities to foster collaboration on CBDC research</w:t>
      </w:r>
      <w:r>
        <w:t xml:space="preserve">, 20 October 2023. Para 1.</w:t>
      </w:r>
      <w:r>
        <w:t xml:space="preserve"> </w:t>
      </w:r>
      <w:r>
        <w:t xml:space="preserve">https://www.hkma.gov.hk/eng/news-and-media/press-releases/2023/10/20231020-5/</w:t>
      </w:r>
    </w:p>
    <w:p>
      <w:pPr>
        <w:pStyle w:val="Compact"/>
        <w:numPr>
          <w:ilvl w:val="0"/>
          <w:numId w:val="1289"/>
        </w:numPr>
      </w:pPr>
      <w:r>
        <w:t xml:space="preserve">Government.</w:t>
      </w:r>
      <w:r>
        <w:t xml:space="preserve"> </w:t>
      </w:r>
      <w:r>
        <w:rPr>
          <w:i/>
          <w:iCs/>
        </w:rPr>
        <w:t xml:space="preserve">LCQ21: e-CNY wallets</w:t>
      </w:r>
      <w:r>
        <w:t xml:space="preserve">, 8 October 2025. Reply (3) and (5).</w:t>
      </w:r>
      <w:r>
        <w:t xml:space="preserve"> </w:t>
      </w:r>
      <w:r>
        <w:t xml:space="preserve">https://www.info.gov.hk/gia/general/202510/08/P2025100800250.htm</w:t>
      </w:r>
    </w:p>
    <w:p>
      <w:pPr>
        <w:pStyle w:val="Compact"/>
        <w:numPr>
          <w:ilvl w:val="0"/>
          <w:numId w:val="1289"/>
        </w:numPr>
      </w:pPr>
      <w:r>
        <w:t xml:space="preserve">HKMA.</w:t>
      </w:r>
      <w:r>
        <w:t xml:space="preserve"> </w:t>
      </w:r>
      <w:r>
        <w:rPr>
          <w:i/>
          <w:iCs/>
        </w:rPr>
        <w:t xml:space="preserve">Expanding the cross-boundary e-CNY pilot in Hong Kong</w:t>
      </w:r>
      <w:r>
        <w:t xml:space="preserve">, 17 May 2024. Annex 2, pp.1-2.</w:t>
      </w:r>
      <w:r>
        <w:t xml:space="preserve"> </w:t>
      </w:r>
      <w:r>
        <w:t xml:space="preserve">https://www.hkma.gov.hk/eng/news-and-media/press-releases/2024/05/20240517-3/</w:t>
      </w:r>
    </w:p>
    <w:p>
      <w:pPr>
        <w:pStyle w:val="Compact"/>
        <w:numPr>
          <w:ilvl w:val="0"/>
          <w:numId w:val="1289"/>
        </w:numPr>
      </w:pPr>
      <w:r>
        <w:t xml:space="preserve">HKMA.</w:t>
      </w:r>
      <w:r>
        <w:t xml:space="preserve"> </w:t>
      </w:r>
      <w:r>
        <w:rPr>
          <w:i/>
          <w:iCs/>
        </w:rPr>
        <w:t xml:space="preserve">Hong Kong Monetary Authority, Shanghai Data Bureau, and National Technology Innovation Center for Blockchain sign MoU to strengthen Shanghai-Hong Kong cooperation in digitised cargo trade and finance</w:t>
      </w:r>
      <w:r>
        <w:t xml:space="preserve">, 2 March 2026. Para 2.</w:t>
      </w:r>
      <w:r>
        <w:t xml:space="preserve"> </w:t>
      </w:r>
      <w:r>
        <w:t xml:space="preserve">https://www.hkma.gov.hk/eng/news-and-media/press-releases/2026/03/20260302-3/</w:t>
      </w:r>
    </w:p>
    <w:p>
      <w:pPr>
        <w:pStyle w:val="Compact"/>
        <w:numPr>
          <w:ilvl w:val="0"/>
          <w:numId w:val="1289"/>
        </w:numPr>
      </w:pPr>
      <w:r>
        <w:t xml:space="preserve">FSTB.</w:t>
      </w:r>
      <w:r>
        <w:t xml:space="preserve"> </w:t>
      </w:r>
      <w:r>
        <w:rPr>
          <w:i/>
          <w:iCs/>
        </w:rPr>
        <w:t xml:space="preserve">LCQ18: Development of digital Renminbi and stablecoins</w:t>
      </w:r>
      <w:r>
        <w:t xml:space="preserve">, 25 March 2026. Reply (3).</w:t>
      </w:r>
      <w:r>
        <w:t xml:space="preserve"> </w:t>
      </w:r>
      <w:r>
        <w:t xml:space="preserve">https://www.info.gov.hk/gia/general/202603/25/P2026032500231.htm</w:t>
      </w:r>
    </w:p>
    <w:bookmarkEnd w:id="326"/>
    <w:bookmarkEnd w:id="327"/>
    <w:p>
      <w:pPr>
        <w:pStyle w:val="FirstParagraph"/>
      </w:pPr>
      <w:r>
        <w:t xml:space="preserve">Project profile</w:t>
      </w:r>
    </w:p>
    <w:bookmarkStart w:id="339" w:name="X678bea748eb1de006d156afb8b2b2802ca2e8fc"/>
    <w:p>
      <w:pPr>
        <w:pStyle w:val="Heading1"/>
      </w:pPr>
      <w:r>
        <w:t xml:space="preserve">CMU OmniClear digital asset platform and tokenised Exchange Fund Bills</w:t>
      </w:r>
    </w:p>
    <w:p>
      <w:pPr>
        <w:pStyle w:val="FirstParagraph"/>
      </w:pPr>
      <w:r>
        <w:t xml:space="preserve">Stated target</w:t>
      </w:r>
      <w:r>
        <w:t xml:space="preserve"> </w:t>
      </w:r>
      <w:r>
        <w:t xml:space="preserve">Run by: CMU + HKMA</w:t>
      </w:r>
    </w:p>
    <w:p>
      <w:pPr>
        <w:pStyle w:val="BodyText"/>
      </w:pPr>
      <w:r>
        <w:t xml:space="preserve">CMU OmniClear (the company that runs Hong Kong's central bond settlement system) plans a digital asset platform.</w:t>
      </w:r>
      <w:r>
        <w:t xml:space="preserve"> </w:t>
      </w:r>
      <w:r>
        <w:rPr>
          <w:vertAlign w:val="superscript"/>
        </w:rPr>
        <w:t xml:space="preserve">[1]</w:t>
      </w:r>
      <w:r>
        <w:t xml:space="preserve"> </w:t>
      </w:r>
      <w:r>
        <w:t xml:space="preserve">That system is the Central Moneymarkets Unit (CMU), Hong Kong's central securities depository.</w:t>
      </w:r>
      <w:r>
        <w:t xml:space="preserve"> </w:t>
      </w:r>
      <w:r>
        <w:rPr>
          <w:vertAlign w:val="superscript"/>
        </w:rPr>
        <w:t xml:space="preserve">[2]</w:t>
      </w:r>
      <w:r>
        <w:t xml:space="preserve"> </w:t>
      </w:r>
      <w:r>
        <w:t xml:space="preserve">A central securities depository is where bonds are held and settled. Separately, the Hong Kong Monetary Authority (HKMA) intends to test tokenised Exchange Fund Bills.</w:t>
      </w:r>
      <w:r>
        <w:t xml:space="preserve"> </w:t>
      </w:r>
      <w:r>
        <w:rPr>
          <w:vertAlign w:val="superscript"/>
        </w:rPr>
        <w:t xml:space="preserve">[1]</w:t>
      </w:r>
      <w:r>
        <w:t xml:space="preserve"> </w:t>
      </w:r>
      <w:r>
        <w:t xml:space="preserve">"Tokenised" means recorded as digital tokens on a shared ledger. Exchange Fund Bills are short-term debt issued by the HKMA. Why banks care: the Policy Address links the bill tests to how banks manage their assets and liabilities.</w:t>
      </w:r>
      <w:r>
        <w:t xml:space="preserve"> </w:t>
      </w:r>
      <w:r>
        <w:rPr>
          <w:vertAlign w:val="superscript"/>
        </w:rPr>
        <w:t xml:space="preserve">[3]</w:t>
      </w:r>
      <w:r>
        <w:t xml:space="preserve"> </w:t>
      </w:r>
      <w:r>
        <w:t xml:space="preserve">The platform is meant to be a one-stop service for issuing and settling digital bonds.</w:t>
      </w:r>
      <w:r>
        <w:t xml:space="preserve"> </w:t>
      </w:r>
      <w:r>
        <w:rPr>
          <w:vertAlign w:val="superscript"/>
        </w:rPr>
        <w:t xml:space="preserve">[4]</w:t>
      </w:r>
    </w:p>
    <w:bookmarkStart w:id="328" w:name="at-a-glance-3"/>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CMU OmniClear Limited runs the CMU on behalf of the HKMA. The HKMA runs the Exchange Fund Bills tests.</w:t>
            </w:r>
            <w:r>
              <w:t xml:space="preserve"> </w:t>
            </w:r>
            <w:r>
              <w:rPr>
                <w:vertAlign w:val="superscript"/>
              </w:rPr>
              <w:t xml:space="preserve">[5,3]</w:t>
            </w:r>
          </w:p>
        </w:tc>
      </w:tr>
      <w:tr>
        <w:tc>
          <w:tcPr/>
          <w:p>
            <w:pPr>
              <w:pStyle w:val="Compact"/>
            </w:pPr>
            <w:r>
              <w:t xml:space="preserve">Status as of 25 Sep 2026</w:t>
            </w:r>
          </w:p>
        </w:tc>
        <w:tc>
          <w:tcPr/>
          <w:p>
            <w:pPr>
              <w:pStyle w:val="Compact"/>
            </w:pPr>
            <w:r>
              <w:t xml:space="preserve">Stated target</w:t>
            </w:r>
            <w:r>
              <w:t xml:space="preserve"> </w:t>
            </w:r>
            <w:r>
              <w:rPr>
                <w:vertAlign w:val="superscript"/>
              </w:rPr>
              <w:t xml:space="preserve">[1]</w:t>
            </w:r>
          </w:p>
        </w:tc>
      </w:tr>
      <w:tr>
        <w:tc>
          <w:tcPr/>
          <w:p>
            <w:pPr>
              <w:pStyle w:val="Compact"/>
            </w:pPr>
            <w:r>
              <w:t xml:space="preserve">Started</w:t>
            </w:r>
          </w:p>
        </w:tc>
        <w:tc>
          <w:tcPr/>
          <w:p>
            <w:pPr>
              <w:pStyle w:val="Compact"/>
            </w:pPr>
            <w:r>
              <w:t xml:space="preserve">CMU OmniClear set up 18 Oct 2024</w:t>
            </w:r>
            <w:r>
              <w:t xml:space="preserve"> </w:t>
            </w:r>
            <w:r>
              <w:rPr>
                <w:vertAlign w:val="superscript"/>
              </w:rPr>
              <w:t xml:space="preserve">[6]</w:t>
            </w:r>
          </w:p>
        </w:tc>
      </w:tr>
      <w:tr>
        <w:tc>
          <w:tcPr/>
          <w:p>
            <w:pPr>
              <w:pStyle w:val="Compact"/>
            </w:pPr>
            <w:r>
              <w:t xml:space="preserve">Next official date</w:t>
            </w:r>
          </w:p>
        </w:tc>
        <w:tc>
          <w:tcPr/>
          <w:p>
            <w:pPr>
              <w:pStyle w:val="Compact"/>
            </w:pPr>
            <w:r>
              <w:t xml:space="preserve">Platform: "this year" (2026). Exchange Fund Bills tests: by year-end 2026. Both are stated targets.</w:t>
            </w:r>
            <w:r>
              <w:t xml:space="preserve"> </w:t>
            </w:r>
            <w:r>
              <w:rPr>
                <w:vertAlign w:val="superscript"/>
              </w:rPr>
              <w:t xml:space="preserve">[1]</w:t>
            </w:r>
          </w:p>
        </w:tc>
      </w:tr>
      <w:tr>
        <w:tc>
          <w:tcPr/>
          <w:p>
            <w:pPr>
              <w:pStyle w:val="Compact"/>
            </w:pPr>
            <w:r>
              <w:t xml:space="preserve">Covered in</w:t>
            </w:r>
          </w:p>
        </w:tc>
        <w:tc>
          <w:tcPr/>
          <w:p>
            <w:pPr>
              <w:pStyle w:val="Compact"/>
            </w:pPr>
            <w:r>
              <w:t xml:space="preserve">C5, A3, E1, E3</w:t>
            </w:r>
          </w:p>
        </w:tc>
      </w:tr>
    </w:tbl>
    <w:bookmarkEnd w:id="328"/>
    <w:bookmarkStart w:id="329" w:name="what-it-is-3"/>
    <w:p>
      <w:pPr>
        <w:pStyle w:val="Heading2"/>
      </w:pPr>
      <w:r>
        <w:t xml:space="preserve">What it is</w:t>
      </w:r>
    </w:p>
    <w:p>
      <w:pPr>
        <w:pStyle w:val="FirstParagraph"/>
      </w:pPr>
      <w:r>
        <w:t xml:space="preserve">The HKMA set up CMU OmniClear to run the CMU under a contract with the HKMA.</w:t>
      </w:r>
      <w:r>
        <w:t xml:space="preserve"> </w:t>
      </w:r>
      <w:r>
        <w:rPr>
          <w:vertAlign w:val="superscript"/>
        </w:rPr>
        <w:t xml:space="preserve">[7]</w:t>
      </w:r>
      <w:r>
        <w:t xml:space="preserve"> </w:t>
      </w:r>
      <w:r>
        <w:t xml:space="preserve">At set-up, the Exchange Fund (Hong Kong's official reserves) wholly owned the company.</w:t>
      </w:r>
      <w:r>
        <w:t xml:space="preserve"> </w:t>
      </w:r>
      <w:r>
        <w:rPr>
          <w:vertAlign w:val="superscript"/>
        </w:rPr>
        <w:t xml:space="preserve">[7]</w:t>
      </w:r>
      <w:r>
        <w:t xml:space="preserve"> </w:t>
      </w:r>
      <w:r>
        <w:t xml:space="preserve">The HKMA stays the owner and system operator of the CMU. The HKMA also holds the legal relationships with CMU participants (the firms that use the CMU) and makes CMU policy decisions.</w:t>
      </w:r>
      <w:r>
        <w:t xml:space="preserve"> </w:t>
      </w:r>
      <w:r>
        <w:rPr>
          <w:vertAlign w:val="superscript"/>
        </w:rPr>
        <w:t xml:space="preserve">[8,9]</w:t>
      </w:r>
    </w:p>
    <w:p>
      <w:pPr>
        <w:pStyle w:val="BodyText"/>
      </w:pPr>
      <w:r>
        <w:t xml:space="preserve">Hong Kong Exchanges and Clearing (HKEX) is taking a 20% stake in the holding company, CMU OmniClear Holdings. The Exchange Fund keeps 80%.</w:t>
      </w:r>
      <w:r>
        <w:t xml:space="preserve"> </w:t>
      </w:r>
      <w:r>
        <w:rPr>
          <w:vertAlign w:val="superscript"/>
        </w:rPr>
        <w:t xml:space="preserve">[2]</w:t>
      </w:r>
    </w:p>
    <w:p>
      <w:pPr>
        <w:pStyle w:val="BodyText"/>
      </w:pPr>
      <w:r>
        <w:t xml:space="preserve">The 2026-27 Budget said CMU OmniClear would set up a digital asset platform in 2026, for issuing and settling digital bonds.</w:t>
      </w:r>
      <w:r>
        <w:t xml:space="preserve"> </w:t>
      </w:r>
      <w:r>
        <w:rPr>
          <w:vertAlign w:val="superscript"/>
        </w:rPr>
        <w:t xml:space="preserve">[10]</w:t>
      </w:r>
      <w:r>
        <w:t xml:space="preserve"> </w:t>
      </w:r>
      <w:r>
        <w:t xml:space="preserve">The Budget said the platform would later cover other digital assets and link to other tokenisation platforms in the region.</w:t>
      </w:r>
      <w:r>
        <w:t xml:space="preserve"> </w:t>
      </w:r>
      <w:r>
        <w:rPr>
          <w:vertAlign w:val="superscript"/>
        </w:rPr>
        <w:t xml:space="preserve">[10]</w:t>
      </w:r>
    </w:p>
    <w:p>
      <w:pPr>
        <w:pStyle w:val="BodyText"/>
      </w:pPr>
      <w:r>
        <w:t xml:space="preserve">The 2026 Policy Address repeats the platform target.</w:t>
      </w:r>
      <w:r>
        <w:t xml:space="preserve"> </w:t>
      </w:r>
      <w:r>
        <w:rPr>
          <w:vertAlign w:val="superscript"/>
        </w:rPr>
        <w:t xml:space="preserve">[1]</w:t>
      </w:r>
      <w:r>
        <w:t xml:space="preserve"> </w:t>
      </w:r>
      <w:r>
        <w:t xml:space="preserve">It also says the HKMA will test tokenising Exchange Fund Bills by year-end.</w:t>
      </w:r>
      <w:r>
        <w:t xml:space="preserve"> </w:t>
      </w:r>
      <w:r>
        <w:rPr>
          <w:vertAlign w:val="superscript"/>
        </w:rPr>
        <w:t xml:space="preserve">[1]</w:t>
      </w:r>
      <w:r>
        <w:t xml:space="preserve"> </w:t>
      </w:r>
      <w:r>
        <w:t xml:space="preserve">The purpose is to let banks use more than HK$1.3 trillion of these bills at any hour.</w:t>
      </w:r>
      <w:r>
        <w:t xml:space="preserve"> </w:t>
      </w:r>
      <w:r>
        <w:rPr>
          <w:vertAlign w:val="superscript"/>
        </w:rPr>
        <w:t xml:space="preserve">[1]</w:t>
      </w:r>
    </w:p>
    <w:p>
      <w:pPr>
        <w:pStyle w:val="BodyText"/>
      </w:pPr>
      <w:r>
        <w:t xml:space="preserve">The Hong Kong Mortgage Corporation (HKMC) issued digital bonds in June 2026.</w:t>
      </w:r>
      <w:r>
        <w:t xml:space="preserve"> </w:t>
      </w:r>
      <w:r>
        <w:rPr>
          <w:vertAlign w:val="superscript"/>
        </w:rPr>
        <w:t xml:space="preserve">[11]</w:t>
      </w:r>
      <w:r>
        <w:t xml:space="preserve"> </w:t>
      </w:r>
      <w:r>
        <w:t xml:space="preserve">The bonds were created on a distributed ledger technology (DLT) platform run by the CMU. DLT is a shared digital record kept in step across many computers.</w:t>
      </w:r>
      <w:r>
        <w:t xml:space="preserve"> </w:t>
      </w:r>
      <w:r>
        <w:rPr>
          <w:vertAlign w:val="superscript"/>
        </w:rPr>
        <w:t xml:space="preserve">[11]</w:t>
      </w:r>
      <w:r>
        <w:t xml:space="preserve"> </w:t>
      </w:r>
      <w:r>
        <w:t xml:space="preserve">The CMU acted as the clearing and settlement system for these bonds.</w:t>
      </w:r>
      <w:r>
        <w:t xml:space="preserve"> </w:t>
      </w:r>
      <w:r>
        <w:rPr>
          <w:vertAlign w:val="superscript"/>
        </w:rPr>
        <w:t xml:space="preserve">[11]</w:t>
      </w:r>
    </w:p>
    <w:bookmarkEnd w:id="329"/>
    <w:bookmarkStart w:id="330" w:name="timeline-3"/>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16 Feb 2023</w:t>
            </w:r>
          </w:p>
        </w:tc>
        <w:tc>
          <w:tcPr/>
          <w:p>
            <w:pPr>
              <w:pStyle w:val="Compact"/>
            </w:pPr>
            <w:r>
              <w:t xml:space="preserve">First tokenised Government bond clears through the CMU with statutory finality (settlement the law treats as final)</w:t>
            </w:r>
          </w:p>
        </w:tc>
        <w:tc>
          <w:tcPr/>
          <w:p>
            <w:pPr>
              <w:pStyle w:val="Compact"/>
            </w:pPr>
            <w:r>
              <w:t xml:space="preserve">Issued</w:t>
            </w:r>
          </w:p>
        </w:tc>
        <w:tc>
          <w:tcPr/>
          <w:p>
            <w:pPr>
              <w:pStyle w:val="Compact"/>
            </w:pPr>
            <w:r>
              <w:rPr>
                <w:vertAlign w:val="superscript"/>
              </w:rPr>
              <w:t xml:space="preserve">[12]</w:t>
            </w:r>
          </w:p>
        </w:tc>
      </w:tr>
      <w:tr>
        <w:tc>
          <w:tcPr/>
          <w:p>
            <w:pPr>
              <w:pStyle w:val="Compact"/>
            </w:pPr>
            <w:r>
              <w:t xml:space="preserve">18 Oct 2024</w:t>
            </w:r>
          </w:p>
        </w:tc>
        <w:tc>
          <w:tcPr/>
          <w:p>
            <w:pPr>
              <w:pStyle w:val="Compact"/>
            </w:pPr>
            <w:r>
              <w:t xml:space="preserve">HKMA sets up CMU OmniClear Limited</w:t>
            </w:r>
          </w:p>
        </w:tc>
        <w:tc>
          <w:tcPr/>
          <w:p>
            <w:pPr>
              <w:pStyle w:val="Compact"/>
            </w:pPr>
            <w:r>
              <w:t xml:space="preserve">In force</w:t>
            </w:r>
          </w:p>
        </w:tc>
        <w:tc>
          <w:tcPr/>
          <w:p>
            <w:pPr>
              <w:pStyle w:val="Compact"/>
            </w:pPr>
            <w:r>
              <w:rPr>
                <w:vertAlign w:val="superscript"/>
              </w:rPr>
              <w:t xml:space="preserve">[6]</w:t>
            </w:r>
          </w:p>
        </w:tc>
      </w:tr>
      <w:tr>
        <w:tc>
          <w:tcPr/>
          <w:p>
            <w:pPr>
              <w:pStyle w:val="Compact"/>
            </w:pPr>
            <w:r>
              <w:t xml:space="preserve">4 Mar 2025</w:t>
            </w:r>
          </w:p>
        </w:tc>
        <w:tc>
          <w:tcPr/>
          <w:p>
            <w:pPr>
              <w:pStyle w:val="Compact"/>
            </w:pPr>
            <w:r>
              <w:t xml:space="preserve">CMU OmniClear and HKEX sign a memorandum of understanding (MoU) on post-trade systems</w:t>
            </w:r>
          </w:p>
        </w:tc>
        <w:tc>
          <w:tcPr/>
          <w:p>
            <w:pPr>
              <w:pStyle w:val="Compact"/>
            </w:pPr>
            <w:r>
              <w:t xml:space="preserve">Exploratory</w:t>
            </w:r>
          </w:p>
        </w:tc>
        <w:tc>
          <w:tcPr/>
          <w:p>
            <w:pPr>
              <w:pStyle w:val="Compact"/>
            </w:pPr>
            <w:r>
              <w:rPr>
                <w:vertAlign w:val="superscript"/>
              </w:rPr>
              <w:t xml:space="preserve">[13]</w:t>
            </w:r>
          </w:p>
        </w:tc>
      </w:tr>
      <w:tr>
        <w:tc>
          <w:tcPr/>
          <w:p>
            <w:pPr>
              <w:pStyle w:val="Compact"/>
            </w:pPr>
            <w:r>
              <w:t xml:space="preserve">12 Nov 2025</w:t>
            </w:r>
          </w:p>
        </w:tc>
        <w:tc>
          <w:tcPr/>
          <w:p>
            <w:pPr>
              <w:pStyle w:val="Compact"/>
            </w:pPr>
            <w:r>
              <w:t xml:space="preserve">HKEX to take 20% of CMU OmniClear Holdings</w:t>
            </w:r>
          </w:p>
        </w:tc>
        <w:tc>
          <w:tcPr/>
          <w:p>
            <w:pPr>
              <w:pStyle w:val="Compact"/>
            </w:pPr>
            <w:r>
              <w:t xml:space="preserve">Announced</w:t>
            </w:r>
          </w:p>
        </w:tc>
        <w:tc>
          <w:tcPr/>
          <w:p>
            <w:pPr>
              <w:pStyle w:val="Compact"/>
            </w:pPr>
            <w:r>
              <w:rPr>
                <w:vertAlign w:val="superscript"/>
              </w:rPr>
              <w:t xml:space="preserve">[2]</w:t>
            </w:r>
          </w:p>
        </w:tc>
      </w:tr>
      <w:tr>
        <w:tc>
          <w:tcPr/>
          <w:p>
            <w:pPr>
              <w:pStyle w:val="Compact"/>
            </w:pPr>
            <w:r>
              <w:t xml:space="preserve">25 Feb 2026</w:t>
            </w:r>
          </w:p>
        </w:tc>
        <w:tc>
          <w:tcPr/>
          <w:p>
            <w:pPr>
              <w:pStyle w:val="Compact"/>
            </w:pPr>
            <w:r>
              <w:t xml:space="preserve">Budget: digital asset platform to be set up in 2026</w:t>
            </w:r>
          </w:p>
        </w:tc>
        <w:tc>
          <w:tcPr/>
          <w:p>
            <w:pPr>
              <w:pStyle w:val="Compact"/>
            </w:pPr>
            <w:r>
              <w:t xml:space="preserve">Stated target</w:t>
            </w:r>
          </w:p>
        </w:tc>
        <w:tc>
          <w:tcPr/>
          <w:p>
            <w:pPr>
              <w:pStyle w:val="Compact"/>
            </w:pPr>
            <w:r>
              <w:rPr>
                <w:vertAlign w:val="superscript"/>
              </w:rPr>
              <w:t xml:space="preserve">[10]</w:t>
            </w:r>
          </w:p>
        </w:tc>
      </w:tr>
      <w:tr>
        <w:tc>
          <w:tcPr/>
          <w:p>
            <w:pPr>
              <w:pStyle w:val="Compact"/>
            </w:pPr>
            <w:r>
              <w:t xml:space="preserve">10 Jun 2026</w:t>
            </w:r>
          </w:p>
        </w:tc>
        <w:tc>
          <w:tcPr/>
          <w:p>
            <w:pPr>
              <w:pStyle w:val="Compact"/>
            </w:pPr>
            <w:r>
              <w:t xml:space="preserve">HKMC digital bonds priced; created on a DLT platform run by the CMU</w:t>
            </w:r>
          </w:p>
        </w:tc>
        <w:tc>
          <w:tcPr/>
          <w:p>
            <w:pPr>
              <w:pStyle w:val="Compact"/>
            </w:pPr>
            <w:r>
              <w:t xml:space="preserve">Issued</w:t>
            </w:r>
          </w:p>
        </w:tc>
        <w:tc>
          <w:tcPr/>
          <w:p>
            <w:pPr>
              <w:pStyle w:val="Compact"/>
            </w:pPr>
            <w:r>
              <w:rPr>
                <w:vertAlign w:val="superscript"/>
              </w:rPr>
              <w:t xml:space="preserve">[14]</w:t>
            </w:r>
          </w:p>
        </w:tc>
      </w:tr>
      <w:tr>
        <w:tc>
          <w:tcPr/>
          <w:p>
            <w:pPr>
              <w:pStyle w:val="Compact"/>
            </w:pPr>
            <w:r>
              <w:t xml:space="preserve">16 Sep 2026</w:t>
            </w:r>
          </w:p>
        </w:tc>
        <w:tc>
          <w:tcPr/>
          <w:p>
            <w:pPr>
              <w:pStyle w:val="Compact"/>
            </w:pPr>
            <w:r>
              <w:t xml:space="preserve">Policy Address: platform this year; tokenised Exchange Fund Bills tests by year-end</w:t>
            </w:r>
          </w:p>
        </w:tc>
        <w:tc>
          <w:tcPr/>
          <w:p>
            <w:pPr>
              <w:pStyle w:val="Compact"/>
            </w:pPr>
            <w:r>
              <w:t xml:space="preserve">Stated target</w:t>
            </w:r>
          </w:p>
        </w:tc>
        <w:tc>
          <w:tcPr/>
          <w:p>
            <w:pPr>
              <w:pStyle w:val="Compact"/>
            </w:pPr>
            <w:r>
              <w:rPr>
                <w:vertAlign w:val="superscript"/>
              </w:rPr>
              <w:t xml:space="preserve">[1]</w:t>
            </w:r>
          </w:p>
        </w:tc>
      </w:tr>
    </w:tbl>
    <w:bookmarkEnd w:id="330"/>
    <w:bookmarkStart w:id="331" w:name="what-it-means-for-your-bank-3"/>
    <w:p>
      <w:pPr>
        <w:pStyle w:val="Heading2"/>
      </w:pPr>
      <w:r>
        <w:t xml:space="preserve">What it means for your bank</w:t>
      </w:r>
    </w:p>
    <w:p>
      <w:pPr>
        <w:pStyle w:val="Compact"/>
        <w:numPr>
          <w:ilvl w:val="0"/>
          <w:numId w:val="1290"/>
        </w:numPr>
      </w:pPr>
      <w:r>
        <w:t xml:space="preserve">Nothing is binding yet. Both items are stated targets.</w:t>
      </w:r>
      <w:r>
        <w:t xml:space="preserve"> </w:t>
      </w:r>
      <w:r>
        <w:rPr>
          <w:vertAlign w:val="superscript"/>
        </w:rPr>
        <w:t xml:space="preserve">[1]</w:t>
      </w:r>
      <w:r>
        <w:t xml:space="preserve"> </w:t>
      </w:r>
      <w:r>
        <w:t xml:space="preserve">The sources reviewed show no platform rulebook and no test design.</w:t>
      </w:r>
      <w:r>
        <w:t xml:space="preserve"> </w:t>
      </w:r>
      <w:r>
        <w:rPr>
          <w:vertAlign w:val="superscript"/>
        </w:rPr>
        <w:t xml:space="preserve">[1]</w:t>
      </w:r>
    </w:p>
    <w:p>
      <w:pPr>
        <w:pStyle w:val="Compact"/>
        <w:numPr>
          <w:ilvl w:val="0"/>
          <w:numId w:val="1290"/>
        </w:numPr>
      </w:pPr>
      <w:r>
        <w:t xml:space="preserve">The Policy Address links the Exchange Fund Bills tests to how banks manage their assets and liabilities.</w:t>
      </w:r>
      <w:r>
        <w:t xml:space="preserve"> </w:t>
      </w:r>
      <w:r>
        <w:rPr>
          <w:vertAlign w:val="superscript"/>
        </w:rPr>
        <w:t xml:space="preserve">[3]</w:t>
      </w:r>
    </w:p>
    <w:p>
      <w:pPr>
        <w:pStyle w:val="Compact"/>
        <w:numPr>
          <w:ilvl w:val="0"/>
          <w:numId w:val="1290"/>
        </w:numPr>
      </w:pPr>
      <w:r>
        <w:t xml:space="preserve">The Digital Bond Grant Scheme is an HKMA subsidy for digital bond issues. Issuing on a DLT platform run by the CMU meets one of its two alternative Basic Requirements.</w:t>
      </w:r>
      <w:r>
        <w:t xml:space="preserve"> </w:t>
      </w:r>
      <w:r>
        <w:rPr>
          <w:vertAlign w:val="superscript"/>
        </w:rPr>
        <w:t xml:space="preserve">[15]</w:t>
      </w:r>
      <w:r>
        <w:t xml:space="preserve"> </w:t>
      </w:r>
      <w:r>
        <w:t xml:space="preserve">The HKMA decides case by case whether a platform counts.</w:t>
      </w:r>
      <w:r>
        <w:t xml:space="preserve"> </w:t>
      </w:r>
      <w:r>
        <w:rPr>
          <w:vertAlign w:val="superscript"/>
        </w:rPr>
        <w:t xml:space="preserve">[15]</w:t>
      </w:r>
    </w:p>
    <w:p>
      <w:pPr>
        <w:pStyle w:val="Compact"/>
        <w:numPr>
          <w:ilvl w:val="0"/>
          <w:numId w:val="1290"/>
        </w:numPr>
      </w:pPr>
      <w:r>
        <w:t xml:space="preserve">The law treats the CMU as a designated clearing and settlement system. So its settlements have statutory finality.</w:t>
      </w:r>
      <w:r>
        <w:t xml:space="preserve"> </w:t>
      </w:r>
      <w:r>
        <w:rPr>
          <w:vertAlign w:val="superscript"/>
        </w:rPr>
        <w:t xml:space="preserve">[16]</w:t>
      </w:r>
      <w:r>
        <w:t xml:space="preserve"> </w:t>
      </w:r>
      <w:r>
        <w:t xml:space="preserve">Another DLT platform gets statutory finality only if the HKMA designates it. Otherwise, the parties can agree on finality in their contract.</w:t>
      </w:r>
      <w:r>
        <w:t xml:space="preserve"> </w:t>
      </w:r>
      <w:r>
        <w:rPr>
          <w:vertAlign w:val="superscript"/>
        </w:rPr>
        <w:t xml:space="preserve">[16]</w:t>
      </w:r>
    </w:p>
    <w:p>
      <w:pPr>
        <w:pStyle w:val="Compact"/>
        <w:numPr>
          <w:ilvl w:val="0"/>
          <w:numId w:val="1290"/>
        </w:numPr>
      </w:pPr>
      <w:r>
        <w:t xml:space="preserve">The HKMA's February 2024 circular on tokenised products does not cover products regulated under the Securities and Futures Ordinance (the main securities law).</w:t>
      </w:r>
      <w:r>
        <w:t xml:space="preserve"> </w:t>
      </w:r>
      <w:r>
        <w:rPr>
          <w:vertAlign w:val="superscript"/>
        </w:rPr>
        <w:t xml:space="preserve">[17]</w:t>
      </w:r>
      <w:r>
        <w:t xml:space="preserve"> </w:t>
      </w:r>
      <w:r>
        <w:t xml:space="preserve">Those products follow the relevant Securities and Futures Commission (SFC) and HKMA requirements.</w:t>
      </w:r>
      <w:r>
        <w:t xml:space="preserve"> </w:t>
      </w:r>
      <w:r>
        <w:rPr>
          <w:vertAlign w:val="superscript"/>
        </w:rPr>
        <w:t xml:space="preserve">[17]</w:t>
      </w:r>
    </w:p>
    <w:bookmarkEnd w:id="331"/>
    <w:bookmarkStart w:id="332" w:name="talking-points-23"/>
    <w:p>
      <w:pPr>
        <w:pStyle w:val="Heading2"/>
      </w:pPr>
      <w:r>
        <w:t xml:space="preserve">Talking points</w:t>
      </w:r>
    </w:p>
    <w:p>
      <w:pPr>
        <w:pStyle w:val="Compact"/>
        <w:numPr>
          <w:ilvl w:val="0"/>
          <w:numId w:val="1291"/>
        </w:numPr>
      </w:pPr>
      <w:r>
        <w:rPr>
          <w:b/>
          <w:bCs/>
        </w:rPr>
        <w:t xml:space="preserve">To the CCO:</w:t>
      </w:r>
      <w:r>
        <w:t xml:space="preserve"> </w:t>
      </w:r>
      <w:r>
        <w:t xml:space="preserve">No rules are out yet for the platform or the Exchange Fund Bills tests. Both are stated targets.</w:t>
      </w:r>
      <w:r>
        <w:t xml:space="preserve"> </w:t>
      </w:r>
      <w:r>
        <w:rPr>
          <w:vertAlign w:val="superscript"/>
        </w:rPr>
        <w:t xml:space="preserve">[1]</w:t>
      </w:r>
    </w:p>
    <w:p>
      <w:pPr>
        <w:pStyle w:val="Compact"/>
        <w:numPr>
          <w:ilvl w:val="0"/>
          <w:numId w:val="1291"/>
        </w:numPr>
      </w:pPr>
      <w:r>
        <w:rPr>
          <w:b/>
          <w:bCs/>
        </w:rPr>
        <w:t xml:space="preserve">To business heads:</w:t>
      </w:r>
      <w:r>
        <w:t xml:space="preserve"> </w:t>
      </w:r>
      <w:r>
        <w:t xml:space="preserve">The platform is meant to be a one-stop service for issuing and settling digital bonds.</w:t>
      </w:r>
      <w:r>
        <w:t xml:space="preserve"> </w:t>
      </w:r>
      <w:r>
        <w:rPr>
          <w:vertAlign w:val="superscript"/>
        </w:rPr>
        <w:t xml:space="preserve">[4]</w:t>
      </w:r>
    </w:p>
    <w:p>
      <w:pPr>
        <w:pStyle w:val="Compact"/>
        <w:numPr>
          <w:ilvl w:val="0"/>
          <w:numId w:val="1291"/>
        </w:numPr>
      </w:pPr>
      <w:r>
        <w:rPr>
          <w:b/>
          <w:bCs/>
        </w:rPr>
        <w:t xml:space="preserve">To the CEO:</w:t>
      </w:r>
      <w:r>
        <w:t xml:space="preserve"> </w:t>
      </w:r>
      <w:r>
        <w:t xml:space="preserve">The HKMA plans tests of tokenised Exchange Fund Bills by end-2026. This is to help banks use more than HK$1.3 trillion of these bills round the clock.</w:t>
      </w:r>
      <w:r>
        <w:t xml:space="preserve"> </w:t>
      </w:r>
      <w:r>
        <w:rPr>
          <w:vertAlign w:val="superscript"/>
        </w:rPr>
        <w:t xml:space="preserve">[3]</w:t>
      </w:r>
    </w:p>
    <w:p>
      <w:pPr>
        <w:pStyle w:val="Compact"/>
        <w:numPr>
          <w:ilvl w:val="0"/>
          <w:numId w:val="1291"/>
        </w:numPr>
      </w:pPr>
      <w:r>
        <w:rPr>
          <w:b/>
          <w:bCs/>
        </w:rPr>
        <w:t xml:space="preserve">To Risk:</w:t>
      </w:r>
      <w:r>
        <w:t xml:space="preserve"> </w:t>
      </w:r>
      <w:r>
        <w:t xml:space="preserve">A DLT platform has statutory finality only if the HKMA designates it. Otherwise, finality rests on contract.</w:t>
      </w:r>
      <w:r>
        <w:t xml:space="preserve"> </w:t>
      </w:r>
      <w:r>
        <w:rPr>
          <w:vertAlign w:val="superscript"/>
        </w:rPr>
        <w:t xml:space="preserve">[18]</w:t>
      </w:r>
    </w:p>
    <w:bookmarkEnd w:id="332"/>
    <w:bookmarkStart w:id="336" w:name="key-documents-3"/>
    <w:p>
      <w:pPr>
        <w:pStyle w:val="Heading2"/>
      </w:pPr>
      <w:r>
        <w:t xml:space="preserve">Key documents</w:t>
      </w:r>
    </w:p>
    <w:p>
      <w:pPr>
        <w:pStyle w:val="Compact"/>
        <w:numPr>
          <w:ilvl w:val="0"/>
          <w:numId w:val="1292"/>
        </w:numPr>
      </w:pPr>
      <w:r>
        <w:t xml:space="preserve">The Chief Executive's 2026 Policy Address — Hong Kong Government — 16 Sep 2026 — read para 35 (pp.22-23) —</w:t>
      </w:r>
      <w:r>
        <w:t xml:space="preserve"> </w:t>
      </w:r>
      <w:hyperlink r:id="rId53">
        <w:r>
          <w:rPr>
            <w:rStyle w:val="Hyperlink"/>
          </w:rPr>
          <w:t xml:space="preserve">https://www.policyaddress.gov.hk/2026/public/pdf/policy/policy-full_en.pdf</w:t>
        </w:r>
      </w:hyperlink>
    </w:p>
    <w:p>
      <w:pPr>
        <w:pStyle w:val="Compact"/>
        <w:numPr>
          <w:ilvl w:val="0"/>
          <w:numId w:val="1292"/>
        </w:numPr>
      </w:pPr>
      <w:r>
        <w:t xml:space="preserve">2026-27 Budget — Financial Secretary — 25 Feb 2026 — read paras 112-114 —</w:t>
      </w:r>
      <w:r>
        <w:t xml:space="preserve"> </w:t>
      </w:r>
      <w:hyperlink r:id="rId333">
        <w:r>
          <w:rPr>
            <w:rStyle w:val="Hyperlink"/>
          </w:rPr>
          <w:t xml:space="preserve">https://www.budget.gov.hk/2026/eng/pdf/e_budget_speech_2026-27.pdf</w:t>
        </w:r>
      </w:hyperlink>
    </w:p>
    <w:p>
      <w:pPr>
        <w:pStyle w:val="Compact"/>
        <w:numPr>
          <w:ilvl w:val="0"/>
          <w:numId w:val="1292"/>
        </w:numPr>
      </w:pPr>
      <w:r>
        <w:t xml:space="preserve">HKMA Establishes CMU OmniClear Limited — HKMA — 18 Oct 2024 — read paras 1-3 —</w:t>
      </w:r>
      <w:r>
        <w:t xml:space="preserve"> </w:t>
      </w:r>
      <w:hyperlink r:id="rId334">
        <w:r>
          <w:rPr>
            <w:rStyle w:val="Hyperlink"/>
          </w:rPr>
          <w:t xml:space="preserve">https://www.hkma.gov.hk/eng/news-and-media/press-releases/2024/10/20241018-5/</w:t>
        </w:r>
      </w:hyperlink>
    </w:p>
    <w:p>
      <w:pPr>
        <w:pStyle w:val="Compact"/>
        <w:numPr>
          <w:ilvl w:val="0"/>
          <w:numId w:val="1292"/>
        </w:numPr>
      </w:pPr>
      <w:r>
        <w:t xml:space="preserve">HKMA introduces HKEX as a strategic shareholder in CMU OmniClear Holdings Limited — HKMA — 12 Nov 2025 — read paras 2 and 6 —</w:t>
      </w:r>
      <w:r>
        <w:t xml:space="preserve"> </w:t>
      </w:r>
      <w:hyperlink r:id="rId335">
        <w:r>
          <w:rPr>
            <w:rStyle w:val="Hyperlink"/>
          </w:rPr>
          <w:t xml:space="preserve">https://www.hkma.gov.hk/eng/news-and-media/press-releases/2025/11/20251112-3/</w:t>
        </w:r>
      </w:hyperlink>
    </w:p>
    <w:bookmarkEnd w:id="336"/>
    <w:bookmarkStart w:id="337" w:name="related-3"/>
    <w:p>
      <w:pPr>
        <w:pStyle w:val="Heading2"/>
      </w:pPr>
      <w:r>
        <w:t xml:space="preserve">Related</w:t>
      </w:r>
    </w:p>
    <w:p>
      <w:pPr>
        <w:pStyle w:val="FirstParagraph"/>
      </w:pPr>
      <w:r>
        <w:t xml:space="preserve">Projects: digital-bonds, digital-bond-grant-scheme, tokenised-bond-expert-group, ensemble. Modules: C5, A3, E1, E3.</w:t>
      </w:r>
    </w:p>
    <w:p>
      <w:pPr>
        <w:pStyle w:val="BodyText"/>
      </w:pPr>
      <w:r>
        <w:t xml:space="preserve">For general information only. Not legal or regulatory advice. Always check the official source.</w:t>
      </w:r>
    </w:p>
    <w:bookmarkEnd w:id="337"/>
    <w:bookmarkStart w:id="338" w:name="notes-25"/>
    <w:p>
      <w:pPr>
        <w:pStyle w:val="Heading3"/>
      </w:pPr>
      <w:r>
        <w:t xml:space="preserve">Notes</w:t>
      </w:r>
    </w:p>
    <w:p>
      <w:pPr>
        <w:pStyle w:val="Compact"/>
        <w:numPr>
          <w:ilvl w:val="0"/>
          <w:numId w:val="1293"/>
        </w:numPr>
      </w:pPr>
      <w:r>
        <w:t xml:space="preserve">Government.</w:t>
      </w:r>
      <w:r>
        <w:t xml:space="preserve"> </w:t>
      </w:r>
      <w:r>
        <w:rPr>
          <w:i/>
          <w:iCs/>
        </w:rPr>
        <w:t xml:space="preserve">The Chief Executive's 2026 Policy Address</w:t>
      </w:r>
      <w:r>
        <w:t xml:space="preserve">, 16 September 2026. Para 35(ii), (iv).</w:t>
      </w:r>
      <w:r>
        <w:t xml:space="preserve"> </w:t>
      </w:r>
      <w:r>
        <w:t xml:space="preserve">https://www.policyaddress.gov.hk/2026/public/pdf/policy/policy-full_en.pdf</w:t>
      </w:r>
    </w:p>
    <w:p>
      <w:pPr>
        <w:pStyle w:val="Compact"/>
        <w:numPr>
          <w:ilvl w:val="0"/>
          <w:numId w:val="1293"/>
        </w:numPr>
      </w:pPr>
      <w:r>
        <w:t xml:space="preserve">HKMA.</w:t>
      </w:r>
      <w:r>
        <w:t xml:space="preserve"> </w:t>
      </w:r>
      <w:r>
        <w:rPr>
          <w:i/>
          <w:iCs/>
        </w:rPr>
        <w:t xml:space="preserve">HKMA introduces HKEX as a strategic shareholder in CMU OmniClear Holdings Limited</w:t>
      </w:r>
      <w:r>
        <w:t xml:space="preserve">, 12 November 2025. Para 2.</w:t>
      </w:r>
      <w:r>
        <w:t xml:space="preserve"> </w:t>
      </w:r>
      <w:r>
        <w:t xml:space="preserve">https://www.hkma.gov.hk/eng/news-and-media/press-releases/2025/11/20251112-3/</w:t>
      </w:r>
    </w:p>
    <w:p>
      <w:pPr>
        <w:pStyle w:val="Compact"/>
        <w:numPr>
          <w:ilvl w:val="0"/>
          <w:numId w:val="1293"/>
        </w:numPr>
      </w:pPr>
      <w:r>
        <w:t xml:space="preserve">Government.</w:t>
      </w:r>
      <w:r>
        <w:t xml:space="preserve"> </w:t>
      </w:r>
      <w:r>
        <w:rPr>
          <w:i/>
          <w:iCs/>
        </w:rPr>
        <w:t xml:space="preserve">The Chief Executive's 2026 Policy Address</w:t>
      </w:r>
      <w:r>
        <w:t xml:space="preserve">, 16 September 2026. Para 35(ii).</w:t>
      </w:r>
      <w:r>
        <w:t xml:space="preserve"> </w:t>
      </w:r>
      <w:r>
        <w:t xml:space="preserve">https://www.policyaddress.gov.hk/2026/public/pdf/policy/policy-full_en.pdf</w:t>
      </w:r>
    </w:p>
    <w:p>
      <w:pPr>
        <w:pStyle w:val="Compact"/>
        <w:numPr>
          <w:ilvl w:val="0"/>
          <w:numId w:val="1293"/>
        </w:numPr>
      </w:pPr>
      <w:r>
        <w:t xml:space="preserve">Government.</w:t>
      </w:r>
      <w:r>
        <w:t xml:space="preserve"> </w:t>
      </w:r>
      <w:r>
        <w:rPr>
          <w:i/>
          <w:iCs/>
        </w:rPr>
        <w:t xml:space="preserve">The Chief Executive's 2026 Policy Address</w:t>
      </w:r>
      <w:r>
        <w:t xml:space="preserve">, 16 September 2026. Para 35(iv).</w:t>
      </w:r>
      <w:r>
        <w:t xml:space="preserve"> </w:t>
      </w:r>
      <w:r>
        <w:t xml:space="preserve">https://www.policyaddress.gov.hk/2026/public/pdf/policy/policy-full_en.pdf</w:t>
      </w:r>
    </w:p>
    <w:p>
      <w:pPr>
        <w:pStyle w:val="Compact"/>
        <w:numPr>
          <w:ilvl w:val="0"/>
          <w:numId w:val="1293"/>
        </w:numPr>
      </w:pPr>
      <w:r>
        <w:t xml:space="preserve">HKMA.</w:t>
      </w:r>
      <w:r>
        <w:t xml:space="preserve"> </w:t>
      </w:r>
      <w:r>
        <w:rPr>
          <w:i/>
          <w:iCs/>
        </w:rPr>
        <w:t xml:space="preserve">HKMA Establishes CMU OmniClear Limited</w:t>
      </w:r>
      <w:r>
        <w:t xml:space="preserve">, 18 October 2024. Paras 1-3.</w:t>
      </w:r>
      <w:r>
        <w:t xml:space="preserve"> </w:t>
      </w:r>
      <w:r>
        <w:t xml:space="preserve">https://www.hkma.gov.hk/eng/news-and-media/press-releases/2024/10/20241018-5/</w:t>
      </w:r>
    </w:p>
    <w:p>
      <w:pPr>
        <w:pStyle w:val="Compact"/>
        <w:numPr>
          <w:ilvl w:val="0"/>
          <w:numId w:val="1293"/>
        </w:numPr>
      </w:pPr>
      <w:r>
        <w:t xml:space="preserve">HKMA.</w:t>
      </w:r>
      <w:r>
        <w:t xml:space="preserve"> </w:t>
      </w:r>
      <w:r>
        <w:rPr>
          <w:i/>
          <w:iCs/>
        </w:rPr>
        <w:t xml:space="preserve">HKMA Establishes CMU OmniClear Limited</w:t>
      </w:r>
      <w:r>
        <w:t xml:space="preserve">, 18 October 2024. Para 1.</w:t>
      </w:r>
      <w:r>
        <w:t xml:space="preserve"> </w:t>
      </w:r>
      <w:r>
        <w:t xml:space="preserve">https://www.hkma.gov.hk/eng/news-and-media/press-releases/2024/10/20241018-5/</w:t>
      </w:r>
    </w:p>
    <w:p>
      <w:pPr>
        <w:pStyle w:val="Compact"/>
        <w:numPr>
          <w:ilvl w:val="0"/>
          <w:numId w:val="1293"/>
        </w:numPr>
      </w:pPr>
      <w:r>
        <w:t xml:space="preserve">HKMA.</w:t>
      </w:r>
      <w:r>
        <w:t xml:space="preserve"> </w:t>
      </w:r>
      <w:r>
        <w:rPr>
          <w:i/>
          <w:iCs/>
        </w:rPr>
        <w:t xml:space="preserve">HKMA Establishes CMU OmniClear Limited</w:t>
      </w:r>
      <w:r>
        <w:t xml:space="preserve">, 18 October 2024. Paras 1-2.</w:t>
      </w:r>
      <w:r>
        <w:t xml:space="preserve"> </w:t>
      </w:r>
      <w:r>
        <w:t xml:space="preserve">https://www.hkma.gov.hk/eng/news-and-media/press-releases/2024/10/20241018-5/</w:t>
      </w:r>
    </w:p>
    <w:p>
      <w:pPr>
        <w:pStyle w:val="Compact"/>
        <w:numPr>
          <w:ilvl w:val="0"/>
          <w:numId w:val="1293"/>
        </w:numPr>
      </w:pPr>
      <w:r>
        <w:t xml:space="preserve">HKMA.</w:t>
      </w:r>
      <w:r>
        <w:t xml:space="preserve"> </w:t>
      </w:r>
      <w:r>
        <w:rPr>
          <w:i/>
          <w:iCs/>
        </w:rPr>
        <w:t xml:space="preserve">HKMA Establishes CMU OmniClear Limited</w:t>
      </w:r>
      <w:r>
        <w:t xml:space="preserve">, 18 October 2024. Para 3.</w:t>
      </w:r>
      <w:r>
        <w:t xml:space="preserve"> </w:t>
      </w:r>
      <w:r>
        <w:t xml:space="preserve">https://www.hkma.gov.hk/eng/news-and-media/press-releases/2024/10/20241018-5/</w:t>
      </w:r>
    </w:p>
    <w:p>
      <w:pPr>
        <w:pStyle w:val="Compact"/>
        <w:numPr>
          <w:ilvl w:val="0"/>
          <w:numId w:val="1293"/>
        </w:numPr>
      </w:pPr>
      <w:r>
        <w:t xml:space="preserve">HKMA.</w:t>
      </w:r>
      <w:r>
        <w:t xml:space="preserve"> </w:t>
      </w:r>
      <w:r>
        <w:rPr>
          <w:i/>
          <w:iCs/>
        </w:rPr>
        <w:t xml:space="preserve">HKMA introduces HKEX as a strategic shareholder in CMU OmniClear Holdings Limited</w:t>
      </w:r>
      <w:r>
        <w:t xml:space="preserve">, 12 November 2025. Para 6.</w:t>
      </w:r>
      <w:r>
        <w:t xml:space="preserve"> </w:t>
      </w:r>
      <w:r>
        <w:t xml:space="preserve">https://www.hkma.gov.hk/eng/news-and-media/press-releases/2025/11/20251112-3/</w:t>
      </w:r>
    </w:p>
    <w:p>
      <w:pPr>
        <w:pStyle w:val="Compact"/>
        <w:numPr>
          <w:ilvl w:val="0"/>
          <w:numId w:val="1293"/>
        </w:numPr>
      </w:pPr>
      <w:r>
        <w:t xml:space="preserve">Government.</w:t>
      </w:r>
      <w:r>
        <w:t xml:space="preserve"> </w:t>
      </w:r>
      <w:r>
        <w:rPr>
          <w:i/>
          <w:iCs/>
        </w:rPr>
        <w:t xml:space="preserve">The 2026-27 Budget — Speech by the Financial Secretary</w:t>
      </w:r>
      <w:r>
        <w:t xml:space="preserve">, 25 February 2026. Para 114.</w:t>
      </w:r>
      <w:r>
        <w:t xml:space="preserve"> </w:t>
      </w:r>
      <w:r>
        <w:t xml:space="preserve">https://www.budget.gov.hk/2026/eng/pdf/e_budget_speech_2026-27.pdf</w:t>
      </w:r>
    </w:p>
    <w:p>
      <w:pPr>
        <w:pStyle w:val="Compact"/>
        <w:numPr>
          <w:ilvl w:val="0"/>
          <w:numId w:val="1293"/>
        </w:numPr>
      </w:pPr>
      <w:r>
        <w:t xml:space="preserve">Other.</w:t>
      </w:r>
      <w:r>
        <w:t xml:space="preserve"> </w:t>
      </w:r>
      <w:r>
        <w:rPr>
          <w:i/>
          <w:iCs/>
        </w:rPr>
        <w:t xml:space="preserve">HKMC's HK$12 billion inaugural public digital bond issuance</w:t>
      </w:r>
      <w:r>
        <w:t xml:space="preserve">, 11 June 2026. Para 4.</w:t>
      </w:r>
      <w:r>
        <w:t xml:space="preserve"> </w:t>
      </w:r>
      <w:r>
        <w:t xml:space="preserve">https://www.hkma.gov.hk/eng/news-and-media/press-releases/2026/06/20260611-3/</w:t>
      </w:r>
    </w:p>
    <w:p>
      <w:pPr>
        <w:pStyle w:val="Compact"/>
        <w:numPr>
          <w:ilvl w:val="0"/>
          <w:numId w:val="1293"/>
        </w:numPr>
      </w:pPr>
      <w:r>
        <w:t xml:space="preserve">HKMA.</w:t>
      </w:r>
      <w:r>
        <w:t xml:space="preserve"> </w:t>
      </w:r>
      <w:r>
        <w:rPr>
          <w:i/>
          <w:iCs/>
        </w:rPr>
        <w:t xml:space="preserve">HKSAR Government's Inaugural Tokenised Green Bond Offering</w:t>
      </w:r>
      <w:r>
        <w:t xml:space="preserve">, 16 February 2023. Paras 1, 4.</w:t>
      </w:r>
      <w:r>
        <w:t xml:space="preserve"> </w:t>
      </w:r>
      <w:r>
        <w:t xml:space="preserve">https://www.hkma.gov.hk/eng/news-and-media/press-releases/2023/02/20230216-3/</w:t>
      </w:r>
    </w:p>
    <w:p>
      <w:pPr>
        <w:pStyle w:val="Compact"/>
        <w:numPr>
          <w:ilvl w:val="0"/>
          <w:numId w:val="1293"/>
        </w:numPr>
      </w:pPr>
      <w:r>
        <w:t xml:space="preserve">HKMA.</w:t>
      </w:r>
      <w:r>
        <w:t xml:space="preserve"> </w:t>
      </w:r>
      <w:r>
        <w:rPr>
          <w:i/>
          <w:iCs/>
        </w:rPr>
        <w:t xml:space="preserve">CMU OmniClear and HKEX sign MOU on enhancing post-trade securities infrastructure of Hong Kong’s capital markets</w:t>
      </w:r>
      <w:r>
        <w:t xml:space="preserve">, 4 March 2025. Paras 1-2.</w:t>
      </w:r>
      <w:r>
        <w:t xml:space="preserve"> </w:t>
      </w:r>
      <w:r>
        <w:t xml:space="preserve">https://www.hkma.gov.hk/eng/news-and-media/press-releases/2025/03/20250304-4/</w:t>
      </w:r>
    </w:p>
    <w:p>
      <w:pPr>
        <w:pStyle w:val="Compact"/>
        <w:numPr>
          <w:ilvl w:val="0"/>
          <w:numId w:val="1293"/>
        </w:numPr>
      </w:pPr>
      <w:r>
        <w:t xml:space="preserve">Other.</w:t>
      </w:r>
      <w:r>
        <w:t xml:space="preserve"> </w:t>
      </w:r>
      <w:r>
        <w:rPr>
          <w:i/>
          <w:iCs/>
        </w:rPr>
        <w:t xml:space="preserve">HKMC's HK$12 billion inaugural public digital bond issuance</w:t>
      </w:r>
      <w:r>
        <w:t xml:space="preserve">, 11 June 2026. Paras 1, 4.</w:t>
      </w:r>
      <w:r>
        <w:t xml:space="preserve"> </w:t>
      </w:r>
      <w:r>
        <w:t xml:space="preserve">https://www.hkma.gov.hk/eng/news-and-media/press-releases/2026/06/20260611-3/</w:t>
      </w:r>
    </w:p>
    <w:p>
      <w:pPr>
        <w:pStyle w:val="Compact"/>
        <w:numPr>
          <w:ilvl w:val="0"/>
          <w:numId w:val="1293"/>
        </w:numPr>
      </w:pPr>
      <w:r>
        <w:t xml:space="preserve">HKMA.</w:t>
      </w:r>
      <w:r>
        <w:t xml:space="preserve"> </w:t>
      </w:r>
      <w:r>
        <w:rPr>
          <w:i/>
          <w:iCs/>
        </w:rPr>
        <w:t xml:space="preserve">Guideline on the Digital Bond Grant Scheme</w:t>
      </w:r>
      <w:r>
        <w:t xml:space="preserve">, 28 November 2024. S.2 and fn 6, p.3.</w:t>
      </w:r>
      <w:r>
        <w:t xml:space="preserve"> </w:t>
      </w:r>
      <w:r>
        <w:t xml:space="preserve">https://www.hkma.gov.hk/media/eng/doc/key-functions/ifc/bond-market-development/Guideline_on_the_Digital_Bond_Grant_Scheme.pdf</w:t>
      </w:r>
    </w:p>
    <w:p>
      <w:pPr>
        <w:pStyle w:val="Compact"/>
        <w:numPr>
          <w:ilvl w:val="0"/>
          <w:numId w:val="1293"/>
        </w:numPr>
      </w:pPr>
      <w:r>
        <w:t xml:space="preserve">HKMA.</w:t>
      </w:r>
      <w:r>
        <w:t xml:space="preserve"> </w:t>
      </w:r>
      <w:r>
        <w:rPr>
          <w:i/>
          <w:iCs/>
        </w:rPr>
        <w:t xml:space="preserve">Bond Tokenisation in Hong Kong</w:t>
      </w:r>
      <w:r>
        <w:t xml:space="preserve">, 24 August 2023. Paras 36-38, pp.14-15.</w:t>
      </w:r>
      <w:r>
        <w:t xml:space="preserve"> </w:t>
      </w:r>
      <w:r>
        <w:t xml:space="preserve">https://www.hkma.gov.hk/media/eng/doc/key-information/press-release/2023/20230824e3a1.pdf</w:t>
      </w:r>
    </w:p>
    <w:p>
      <w:pPr>
        <w:pStyle w:val="Compact"/>
        <w:numPr>
          <w:ilvl w:val="0"/>
          <w:numId w:val="1293"/>
        </w:numPr>
      </w:pPr>
      <w:r>
        <w:t xml:space="preserve">HKMA.</w:t>
      </w:r>
      <w:r>
        <w:t xml:space="preserve"> </w:t>
      </w:r>
      <w:r>
        <w:rPr>
          <w:i/>
          <w:iCs/>
        </w:rPr>
        <w:t xml:space="preserve">Sale and distribution of tokenised products</w:t>
      </w:r>
      <w:r>
        <w:t xml:space="preserve">, 20 February 2024. 'Coverage' and fn 2, p.1.</w:t>
      </w:r>
      <w:r>
        <w:t xml:space="preserve"> </w:t>
      </w:r>
      <w:r>
        <w:t xml:space="preserve">https://brdr.hkma.gov.hk/eng/doc-ldg/docId/20240220-10-EN</w:t>
      </w:r>
    </w:p>
    <w:p>
      <w:pPr>
        <w:pStyle w:val="Compact"/>
        <w:numPr>
          <w:ilvl w:val="0"/>
          <w:numId w:val="1293"/>
        </w:numPr>
      </w:pPr>
      <w:r>
        <w:t xml:space="preserve">HKMA.</w:t>
      </w:r>
      <w:r>
        <w:t xml:space="preserve"> </w:t>
      </w:r>
      <w:r>
        <w:rPr>
          <w:i/>
          <w:iCs/>
        </w:rPr>
        <w:t xml:space="preserve">Bond Tokenisation in Hong Kong</w:t>
      </w:r>
      <w:r>
        <w:t xml:space="preserve">, 24 August 2023. Paras 37-38, p.15.</w:t>
      </w:r>
      <w:r>
        <w:t xml:space="preserve"> </w:t>
      </w:r>
      <w:r>
        <w:t xml:space="preserve">https://www.hkma.gov.hk/media/eng/doc/key-information/press-release/2023/20230824e3a1.pdf</w:t>
      </w:r>
    </w:p>
    <w:bookmarkEnd w:id="338"/>
    <w:bookmarkEnd w:id="339"/>
    <w:p>
      <w:pPr>
        <w:pStyle w:val="FirstParagraph"/>
      </w:pPr>
      <w:r>
        <w:t xml:space="preserve">Project profile</w:t>
      </w:r>
    </w:p>
    <w:bookmarkStart w:id="351" w:name="digital-bond-grant-scheme-dbgs"/>
    <w:p>
      <w:pPr>
        <w:pStyle w:val="Heading1"/>
      </w:pPr>
      <w:r>
        <w:t xml:space="preserve">Digital Bond Grant Scheme (DBGS)</w:t>
      </w:r>
    </w:p>
    <w:p>
      <w:pPr>
        <w:pStyle w:val="FirstParagraph"/>
      </w:pPr>
      <w:r>
        <w:t xml:space="preserve">In force</w:t>
      </w:r>
      <w:r>
        <w:t xml:space="preserve"> </w:t>
      </w:r>
      <w:r>
        <w:t xml:space="preserve">Run by: HKMA</w:t>
      </w:r>
    </w:p>
    <w:p>
      <w:pPr>
        <w:pStyle w:val="BodyText"/>
      </w:pPr>
      <w:r>
        <w:t xml:space="preserve">The Digital Bond Grant Scheme (DBGS) is a subsidy from the Hong Kong Monetary Authority (HKMA). It refunds part of the cost of issuing a digital bond in Hong Kong.</w:t>
      </w:r>
      <w:r>
        <w:t xml:space="preserve"> </w:t>
      </w:r>
      <w:r>
        <w:rPr>
          <w:vertAlign w:val="superscript"/>
        </w:rPr>
        <w:t xml:space="preserve">[1]</w:t>
      </w:r>
      <w:r>
        <w:t xml:space="preserve"> </w:t>
      </w:r>
      <w:r>
        <w:t xml:space="preserve">A digital bond is a bond whose ownership is recorded on a shared digital ledger. For a bank that arranges or issues digital bonds, the scheme's conditions affect whether a deal can qualify for a grant.</w:t>
      </w:r>
    </w:p>
    <w:bookmarkStart w:id="340" w:name="at-a-glance-4"/>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Hong Kong Monetary Authority (HKMA)</w:t>
            </w:r>
            <w:r>
              <w:t xml:space="preserve"> </w:t>
            </w:r>
            <w:r>
              <w:rPr>
                <w:vertAlign w:val="superscript"/>
              </w:rPr>
              <w:t xml:space="preserve">[2]</w:t>
            </w:r>
          </w:p>
        </w:tc>
      </w:tr>
      <w:tr>
        <w:tc>
          <w:tcPr/>
          <w:p>
            <w:pPr>
              <w:pStyle w:val="Compact"/>
            </w:pPr>
            <w:r>
              <w:t xml:space="preserve">Status as of 25 Sep 2026</w:t>
            </w:r>
          </w:p>
        </w:tc>
        <w:tc>
          <w:tcPr/>
          <w:p>
            <w:pPr>
              <w:pStyle w:val="Compact"/>
            </w:pPr>
            <w:r>
              <w:t xml:space="preserve">In force (initial three-year period)</w:t>
            </w:r>
            <w:r>
              <w:t xml:space="preserve"> </w:t>
            </w:r>
            <w:r>
              <w:rPr>
                <w:vertAlign w:val="superscript"/>
              </w:rPr>
              <w:t xml:space="preserve">[2]</w:t>
            </w:r>
          </w:p>
        </w:tc>
      </w:tr>
      <w:tr>
        <w:tc>
          <w:tcPr/>
          <w:p>
            <w:pPr>
              <w:pStyle w:val="Compact"/>
            </w:pPr>
            <w:r>
              <w:t xml:space="preserve">Started</w:t>
            </w:r>
          </w:p>
        </w:tc>
        <w:tc>
          <w:tcPr/>
          <w:p>
            <w:pPr>
              <w:pStyle w:val="Compact"/>
            </w:pPr>
            <w:r>
              <w:t xml:space="preserve">Applications opened 28 Nov 2024. Bonds issued on or after 16 Oct 2024 can apply.</w:t>
            </w:r>
            <w:r>
              <w:t xml:space="preserve"> </w:t>
            </w:r>
            <w:r>
              <w:rPr>
                <w:vertAlign w:val="superscript"/>
              </w:rPr>
              <w:t xml:space="preserve">[3,4]</w:t>
            </w:r>
          </w:p>
        </w:tc>
      </w:tr>
      <w:tr>
        <w:tc>
          <w:tcPr/>
          <w:p>
            <w:pPr>
              <w:pStyle w:val="Compact"/>
            </w:pPr>
            <w:r>
              <w:t xml:space="preserve">Next official date</w:t>
            </w:r>
          </w:p>
        </w:tc>
        <w:tc>
          <w:tcPr/>
          <w:p>
            <w:pPr>
              <w:pStyle w:val="Compact"/>
            </w:pPr>
            <w:r>
              <w:t xml:space="preserve">End of the initial three years from 28 Nov 2024. The sources reviewed show no decision on renewal.</w:t>
            </w:r>
            <w:r>
              <w:t xml:space="preserve"> </w:t>
            </w:r>
            <w:r>
              <w:rPr>
                <w:vertAlign w:val="superscript"/>
              </w:rPr>
              <w:t xml:space="preserve">[5]</w:t>
            </w:r>
          </w:p>
        </w:tc>
      </w:tr>
      <w:tr>
        <w:tc>
          <w:tcPr/>
          <w:p>
            <w:pPr>
              <w:pStyle w:val="Compact"/>
            </w:pPr>
            <w:r>
              <w:t xml:space="preserve">Covered in</w:t>
            </w:r>
          </w:p>
        </w:tc>
        <w:tc>
          <w:tcPr/>
          <w:p>
            <w:pPr>
              <w:pStyle w:val="Compact"/>
            </w:pPr>
            <w:r>
              <w:t xml:space="preserve">C5, E3</w:t>
            </w:r>
          </w:p>
        </w:tc>
      </w:tr>
    </w:tbl>
    <w:bookmarkEnd w:id="340"/>
    <w:bookmarkStart w:id="341" w:name="what-it-is-4"/>
    <w:p>
      <w:pPr>
        <w:pStyle w:val="Heading2"/>
      </w:pPr>
      <w:r>
        <w:t xml:space="preserve">What it is</w:t>
      </w:r>
    </w:p>
    <w:p>
      <w:pPr>
        <w:pStyle w:val="FirstParagraph"/>
      </w:pPr>
      <w:r>
        <w:t xml:space="preserve">The DBGS refunds half of the eligible costs of issuing a digital bond.</w:t>
      </w:r>
      <w:r>
        <w:t xml:space="preserve"> </w:t>
      </w:r>
      <w:r>
        <w:rPr>
          <w:vertAlign w:val="superscript"/>
        </w:rPr>
        <w:t xml:space="preserve">[6]</w:t>
      </w:r>
      <w:r>
        <w:t xml:space="preserve"> </w:t>
      </w:r>
      <w:r>
        <w:t xml:space="preserve">A Half Grant pays up to HK$1.25 million. It applies when the bond meets only the Basic Requirements (the entry conditions).</w:t>
      </w:r>
      <w:r>
        <w:t xml:space="preserve"> </w:t>
      </w:r>
      <w:r>
        <w:rPr>
          <w:vertAlign w:val="superscript"/>
        </w:rPr>
        <w:t xml:space="preserve">[6]</w:t>
      </w:r>
      <w:r>
        <w:t xml:space="preserve"> </w:t>
      </w:r>
      <w:r>
        <w:t xml:space="preserve">A Full Grant pays up to HK$2.5 million. It applies when the bond also meets all the Additional Requirements.</w:t>
      </w:r>
      <w:r>
        <w:t xml:space="preserve"> </w:t>
      </w:r>
      <w:r>
        <w:rPr>
          <w:vertAlign w:val="superscript"/>
        </w:rPr>
        <w:t xml:space="preserve">[6]</w:t>
      </w:r>
      <w:r>
        <w:t xml:space="preserve"> </w:t>
      </w:r>
      <w:r>
        <w:t xml:space="preserve">Each issuer, counted together with its associates, can get grants for two issues at most.</w:t>
      </w:r>
      <w:r>
        <w:t xml:space="preserve"> </w:t>
      </w:r>
      <w:r>
        <w:rPr>
          <w:vertAlign w:val="superscript"/>
        </w:rPr>
        <w:t xml:space="preserve">[6]</w:t>
      </w:r>
      <w:r>
        <w:t xml:space="preserve"> </w:t>
      </w:r>
      <w:r>
        <w:t xml:space="preserve">Associates are, broadly, firms that control the issuer, firms the issuer controls, and firms under the same control as the issuer.</w:t>
      </w:r>
      <w:r>
        <w:t xml:space="preserve"> </w:t>
      </w:r>
      <w:r>
        <w:rPr>
          <w:vertAlign w:val="superscript"/>
        </w:rPr>
        <w:t xml:space="preserve">[6]</w:t>
      </w:r>
      <w:r>
        <w:t xml:space="preserve"> </w:t>
      </w:r>
      <w:r>
        <w:t xml:space="preserve">To qualify at all, half or more of the lead arrangers (the firms that organise and sell the issue) must be recognised arrangers.</w:t>
      </w:r>
      <w:r>
        <w:t xml:space="preserve"> </w:t>
      </w:r>
      <w:r>
        <w:rPr>
          <w:vertAlign w:val="superscript"/>
        </w:rPr>
        <w:t xml:space="preserve">[7]</w:t>
      </w:r>
      <w:r>
        <w:t xml:space="preserve"> </w:t>
      </w:r>
      <w:r>
        <w:t xml:space="preserve">Recognised arrangers are, in general, arrangers with substantial bond market operations in Hong Kong.</w:t>
      </w:r>
      <w:r>
        <w:t xml:space="preserve"> </w:t>
      </w:r>
      <w:r>
        <w:rPr>
          <w:vertAlign w:val="superscript"/>
        </w:rPr>
        <w:t xml:space="preserve">[7]</w:t>
      </w:r>
      <w:r>
        <w:t xml:space="preserve"> </w:t>
      </w:r>
      <w:r>
        <w:t xml:space="preserve">The bond also needs one of two things.</w:t>
      </w:r>
      <w:r>
        <w:t xml:space="preserve"> </w:t>
      </w:r>
      <w:r>
        <w:rPr>
          <w:vertAlign w:val="superscript"/>
        </w:rPr>
        <w:t xml:space="preserve">[7]</w:t>
      </w:r>
      <w:r>
        <w:t xml:space="preserve"> </w:t>
      </w:r>
      <w:r>
        <w:t xml:space="preserve">One is a distributed ledger technology (DLT) team with a substantial Hong Kong presence.</w:t>
      </w:r>
      <w:r>
        <w:t xml:space="preserve"> </w:t>
      </w:r>
      <w:r>
        <w:rPr>
          <w:vertAlign w:val="superscript"/>
        </w:rPr>
        <w:t xml:space="preserve">[7]</w:t>
      </w:r>
      <w:r>
        <w:t xml:space="preserve"> </w:t>
      </w:r>
      <w:r>
        <w:t xml:space="preserve">The other is issuance on a DLT platform run by the Central Moneymarkets Unit (CMU), the HKMA's bond settlement system.</w:t>
      </w:r>
      <w:r>
        <w:t xml:space="preserve"> </w:t>
      </w:r>
      <w:r>
        <w:rPr>
          <w:vertAlign w:val="superscript"/>
        </w:rPr>
        <w:t xml:space="preserve">[7]</w:t>
      </w:r>
      <w:r>
        <w:t xml:space="preserve"> </w:t>
      </w:r>
      <w:r>
        <w:t xml:space="preserve">DLT is a shared digital record kept in step across many computers. The HKMA reserves the absolute right to decide whether a bond meets the requirements and how much to grant.</w:t>
      </w:r>
      <w:r>
        <w:t xml:space="preserve"> </w:t>
      </w:r>
      <w:r>
        <w:rPr>
          <w:vertAlign w:val="superscript"/>
        </w:rPr>
        <w:t xml:space="preserve">[2]</w:t>
      </w:r>
      <w:r>
        <w:t xml:space="preserve"> </w:t>
      </w:r>
      <w:r>
        <w:t xml:space="preserve">The HKMA may also adjust the scheme.</w:t>
      </w:r>
      <w:r>
        <w:t xml:space="preserve"> </w:t>
      </w:r>
      <w:r>
        <w:rPr>
          <w:vertAlign w:val="superscript"/>
        </w:rPr>
        <w:t xml:space="preserve">[2]</w:t>
      </w:r>
    </w:p>
    <w:bookmarkEnd w:id="341"/>
    <w:bookmarkStart w:id="342" w:name="timeline-4"/>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16 Oct 2024</w:t>
            </w:r>
          </w:p>
        </w:tc>
        <w:tc>
          <w:tcPr/>
          <w:p>
            <w:pPr>
              <w:pStyle w:val="Compact"/>
            </w:pPr>
            <w:r>
              <w:t xml:space="preserve">Scheme announced in the Policy Address; bonds issued from this date can apply</w:t>
            </w:r>
          </w:p>
        </w:tc>
        <w:tc>
          <w:tcPr/>
          <w:p>
            <w:pPr>
              <w:pStyle w:val="Compact"/>
            </w:pPr>
            <w:r>
              <w:t xml:space="preserve">Announced</w:t>
            </w:r>
          </w:p>
        </w:tc>
        <w:tc>
          <w:tcPr/>
          <w:p>
            <w:pPr>
              <w:pStyle w:val="Compact"/>
            </w:pPr>
            <w:r>
              <w:rPr>
                <w:vertAlign w:val="superscript"/>
              </w:rPr>
              <w:t xml:space="preserve">[4]</w:t>
            </w:r>
          </w:p>
        </w:tc>
      </w:tr>
      <w:tr>
        <w:tc>
          <w:tcPr/>
          <w:p>
            <w:pPr>
              <w:pStyle w:val="Compact"/>
            </w:pPr>
            <w:r>
              <w:t xml:space="preserve">28 Nov 2024</w:t>
            </w:r>
          </w:p>
        </w:tc>
        <w:tc>
          <w:tcPr/>
          <w:p>
            <w:pPr>
              <w:pStyle w:val="Compact"/>
            </w:pPr>
            <w:r>
              <w:t xml:space="preserve">HKMA launches the DBGS and opens applications</w:t>
            </w:r>
          </w:p>
        </w:tc>
        <w:tc>
          <w:tcPr/>
          <w:p>
            <w:pPr>
              <w:pStyle w:val="Compact"/>
            </w:pPr>
            <w:r>
              <w:t xml:space="preserve">In force</w:t>
            </w:r>
          </w:p>
        </w:tc>
        <w:tc>
          <w:tcPr/>
          <w:p>
            <w:pPr>
              <w:pStyle w:val="Compact"/>
            </w:pPr>
            <w:r>
              <w:rPr>
                <w:vertAlign w:val="superscript"/>
              </w:rPr>
              <w:t xml:space="preserve">[3]</w:t>
            </w:r>
          </w:p>
        </w:tc>
      </w:tr>
      <w:tr>
        <w:tc>
          <w:tcPr/>
          <w:p>
            <w:pPr>
              <w:pStyle w:val="Compact"/>
            </w:pPr>
            <w:r>
              <w:t xml:space="preserve">28 Nov 2024</w:t>
            </w:r>
          </w:p>
        </w:tc>
        <w:tc>
          <w:tcPr/>
          <w:p>
            <w:pPr>
              <w:pStyle w:val="Compact"/>
            </w:pPr>
            <w:r>
              <w:t xml:space="preserve">Guideline on the DBGS issued</w:t>
            </w:r>
          </w:p>
        </w:tc>
        <w:tc>
          <w:tcPr/>
          <w:p>
            <w:pPr>
              <w:pStyle w:val="Compact"/>
            </w:pPr>
            <w:r>
              <w:t xml:space="preserve">In force</w:t>
            </w:r>
          </w:p>
        </w:tc>
        <w:tc>
          <w:tcPr/>
          <w:p>
            <w:pPr>
              <w:pStyle w:val="Compact"/>
            </w:pPr>
            <w:r>
              <w:rPr>
                <w:vertAlign w:val="superscript"/>
              </w:rPr>
              <w:t xml:space="preserve">[2]</w:t>
            </w:r>
          </w:p>
        </w:tc>
      </w:tr>
      <w:tr>
        <w:tc>
          <w:tcPr/>
          <w:p>
            <w:pPr>
              <w:pStyle w:val="Compact"/>
            </w:pPr>
            <w:r>
              <w:t xml:space="preserve">25 Feb 2026</w:t>
            </w:r>
          </w:p>
        </w:tc>
        <w:tc>
          <w:tcPr/>
          <w:p>
            <w:pPr>
              <w:pStyle w:val="Compact"/>
            </w:pPr>
            <w:r>
              <w:t xml:space="preserve">Budget says the HKMA will use the DBGS to encourage more digital bond issues</w:t>
            </w:r>
          </w:p>
        </w:tc>
        <w:tc>
          <w:tcPr/>
          <w:p>
            <w:pPr>
              <w:pStyle w:val="Compact"/>
            </w:pPr>
            <w:r>
              <w:t xml:space="preserve">Stated target</w:t>
            </w:r>
          </w:p>
        </w:tc>
        <w:tc>
          <w:tcPr/>
          <w:p>
            <w:pPr>
              <w:pStyle w:val="Compact"/>
            </w:pPr>
            <w:r>
              <w:rPr>
                <w:vertAlign w:val="superscript"/>
              </w:rPr>
              <w:t xml:space="preserve">[8]</w:t>
            </w:r>
          </w:p>
        </w:tc>
      </w:tr>
      <w:tr>
        <w:tc>
          <w:tcPr/>
          <w:p>
            <w:pPr>
              <w:pStyle w:val="Compact"/>
            </w:pPr>
            <w:r>
              <w:t xml:space="preserve">16 Jul 2026</w:t>
            </w:r>
          </w:p>
        </w:tc>
        <w:tc>
          <w:tcPr/>
          <w:p>
            <w:pPr>
              <w:pStyle w:val="Compact"/>
            </w:pPr>
            <w:r>
              <w:t xml:space="preserve">HKMA one-page scheme summary published</w:t>
            </w:r>
          </w:p>
        </w:tc>
        <w:tc>
          <w:tcPr/>
          <w:p>
            <w:pPr>
              <w:pStyle w:val="Compact"/>
            </w:pPr>
            <w:r>
              <w:t xml:space="preserve">Reference</w:t>
            </w:r>
          </w:p>
        </w:tc>
        <w:tc>
          <w:tcPr/>
          <w:p>
            <w:pPr>
              <w:pStyle w:val="Compact"/>
            </w:pPr>
            <w:r>
              <w:rPr>
                <w:vertAlign w:val="superscript"/>
              </w:rPr>
              <w:t xml:space="preserve">[9]</w:t>
            </w:r>
          </w:p>
        </w:tc>
      </w:tr>
      <w:tr>
        <w:tc>
          <w:tcPr/>
          <w:p>
            <w:pPr>
              <w:pStyle w:val="Compact"/>
            </w:pPr>
            <w:r>
              <w:t xml:space="preserve">Nov 2027</w:t>
            </w:r>
          </w:p>
        </w:tc>
        <w:tc>
          <w:tcPr/>
          <w:p>
            <w:pPr>
              <w:pStyle w:val="Compact"/>
            </w:pPr>
            <w:r>
              <w:t xml:space="preserve">Initial three-year period ends (three years from 28 Nov 2024)</w:t>
            </w:r>
          </w:p>
        </w:tc>
        <w:tc>
          <w:tcPr/>
          <w:p>
            <w:pPr>
              <w:pStyle w:val="Compact"/>
            </w:pPr>
            <w:r>
              <w:t xml:space="preserve">Stated period</w:t>
            </w:r>
          </w:p>
        </w:tc>
        <w:tc>
          <w:tcPr/>
          <w:p>
            <w:pPr>
              <w:pStyle w:val="Compact"/>
            </w:pPr>
            <w:r>
              <w:rPr>
                <w:vertAlign w:val="superscript"/>
              </w:rPr>
              <w:t xml:space="preserve">[5]</w:t>
            </w:r>
          </w:p>
        </w:tc>
      </w:tr>
    </w:tbl>
    <w:bookmarkEnd w:id="342"/>
    <w:bookmarkStart w:id="343" w:name="what-it-means-for-your-bank-4"/>
    <w:p>
      <w:pPr>
        <w:pStyle w:val="Heading2"/>
      </w:pPr>
      <w:r>
        <w:t xml:space="preserve">What it means for your bank</w:t>
      </w:r>
    </w:p>
    <w:p>
      <w:pPr>
        <w:pStyle w:val="Compact"/>
        <w:numPr>
          <w:ilvl w:val="0"/>
          <w:numId w:val="1294"/>
        </w:numPr>
      </w:pPr>
      <w:r>
        <w:t xml:space="preserve">Arranger roles matter if the bank arranges bonds. Half or more of the lead arrangers must be recognised arrangers for the issue to qualify.</w:t>
      </w:r>
      <w:r>
        <w:t xml:space="preserve"> </w:t>
      </w:r>
      <w:r>
        <w:rPr>
          <w:vertAlign w:val="superscript"/>
        </w:rPr>
        <w:t xml:space="preserve">[7]</w:t>
      </w:r>
    </w:p>
    <w:p>
      <w:pPr>
        <w:pStyle w:val="Compact"/>
        <w:numPr>
          <w:ilvl w:val="0"/>
          <w:numId w:val="1294"/>
        </w:numPr>
      </w:pPr>
      <w:r>
        <w:t xml:space="preserve">The Full Grant needs a DLT platform provider that is not one of the issuer's associates.</w:t>
      </w:r>
      <w:r>
        <w:t xml:space="preserve"> </w:t>
      </w:r>
      <w:r>
        <w:rPr>
          <w:vertAlign w:val="superscript"/>
        </w:rPr>
        <w:t xml:space="preserve">[10]</w:t>
      </w:r>
      <w:r>
        <w:t xml:space="preserve"> </w:t>
      </w:r>
      <w:r>
        <w:t xml:space="preserve">So a bank issuing on its own group's platform would not meet that test.</w:t>
      </w:r>
      <w:r>
        <w:t xml:space="preserve"> </w:t>
      </w:r>
      <w:r>
        <w:rPr>
          <w:vertAlign w:val="superscript"/>
        </w:rPr>
        <w:t xml:space="preserve">[10]</w:t>
      </w:r>
    </w:p>
    <w:p>
      <w:pPr>
        <w:pStyle w:val="Compact"/>
        <w:numPr>
          <w:ilvl w:val="0"/>
          <w:numId w:val="1294"/>
        </w:numPr>
      </w:pPr>
      <w:r>
        <w:t xml:space="preserve">The Full Grant has three more conditions:</w:t>
      </w:r>
      <w:r>
        <w:t xml:space="preserve"> </w:t>
      </w:r>
      <w:r>
        <w:rPr>
          <w:vertAlign w:val="superscript"/>
        </w:rPr>
        <w:t xml:space="preserve">[11]</w:t>
      </w:r>
    </w:p>
    <w:p>
      <w:pPr>
        <w:pStyle w:val="Compact"/>
        <w:numPr>
          <w:ilvl w:val="1"/>
          <w:numId w:val="1295"/>
        </w:numPr>
      </w:pPr>
      <w:r>
        <w:t xml:space="preserve">an issue size of at least HK$1 billion;</w:t>
      </w:r>
      <w:r>
        <w:t xml:space="preserve"> </w:t>
      </w:r>
      <w:r>
        <w:rPr>
          <w:vertAlign w:val="superscript"/>
        </w:rPr>
        <w:t xml:space="preserve">[11]</w:t>
      </w:r>
    </w:p>
    <w:p>
      <w:pPr>
        <w:pStyle w:val="Compact"/>
        <w:numPr>
          <w:ilvl w:val="1"/>
          <w:numId w:val="1295"/>
        </w:numPr>
      </w:pPr>
      <w:r>
        <w:t xml:space="preserve">five or more investors not associated with the issuer or the platform provider; and</w:t>
      </w:r>
      <w:r>
        <w:t xml:space="preserve"> </w:t>
      </w:r>
      <w:r>
        <w:rPr>
          <w:vertAlign w:val="superscript"/>
        </w:rPr>
        <w:t xml:space="preserve">[11]</w:t>
      </w:r>
    </w:p>
    <w:p>
      <w:pPr>
        <w:pStyle w:val="Compact"/>
        <w:numPr>
          <w:ilvl w:val="1"/>
          <w:numId w:val="1295"/>
        </w:numPr>
      </w:pPr>
      <w:r>
        <w:t xml:space="preserve">a listing on the Stock Exchange of Hong Kong, or on a virtual asset (crypto) trading platform licensed by the Securities and Futures Commission.</w:t>
      </w:r>
      <w:r>
        <w:t xml:space="preserve"> </w:t>
      </w:r>
      <w:r>
        <w:rPr>
          <w:vertAlign w:val="superscript"/>
        </w:rPr>
        <w:t xml:space="preserve">[11]</w:t>
      </w:r>
    </w:p>
    <w:p>
      <w:pPr>
        <w:pStyle w:val="Compact"/>
        <w:numPr>
          <w:ilvl w:val="0"/>
          <w:numId w:val="1294"/>
        </w:numPr>
      </w:pPr>
      <w:r>
        <w:t xml:space="preserve">Two kinds of cost are not eligible expenses:</w:t>
      </w:r>
      <w:r>
        <w:t xml:space="preserve"> </w:t>
      </w:r>
      <w:r>
        <w:rPr>
          <w:vertAlign w:val="superscript"/>
        </w:rPr>
        <w:t xml:space="preserve">[12]</w:t>
      </w:r>
    </w:p>
    <w:p>
      <w:pPr>
        <w:pStyle w:val="Compact"/>
        <w:numPr>
          <w:ilvl w:val="1"/>
          <w:numId w:val="1296"/>
        </w:numPr>
      </w:pPr>
      <w:r>
        <w:t xml:space="preserve">fees paid to DLT platform providers or arrangers that are associates of the issuer; and</w:t>
      </w:r>
      <w:r>
        <w:t xml:space="preserve"> </w:t>
      </w:r>
      <w:r>
        <w:rPr>
          <w:vertAlign w:val="superscript"/>
        </w:rPr>
        <w:t xml:space="preserve">[12]</w:t>
      </w:r>
    </w:p>
    <w:p>
      <w:pPr>
        <w:pStyle w:val="Compact"/>
        <w:numPr>
          <w:ilvl w:val="1"/>
          <w:numId w:val="1296"/>
        </w:numPr>
      </w:pPr>
      <w:r>
        <w:t xml:space="preserve">costs covered by other grant schemes.</w:t>
      </w:r>
      <w:r>
        <w:t xml:space="preserve"> </w:t>
      </w:r>
      <w:r>
        <w:rPr>
          <w:vertAlign w:val="superscript"/>
        </w:rPr>
        <w:t xml:space="preserve">[12]</w:t>
      </w:r>
    </w:p>
    <w:p>
      <w:pPr>
        <w:pStyle w:val="Compact"/>
        <w:numPr>
          <w:ilvl w:val="0"/>
          <w:numId w:val="1294"/>
        </w:numPr>
      </w:pPr>
      <w:r>
        <w:t xml:space="preserve">A green digital bond (one that funds environmental projects) can claim general issuance costs under only one scheme.</w:t>
      </w:r>
      <w:r>
        <w:t xml:space="preserve"> </w:t>
      </w:r>
      <w:r>
        <w:rPr>
          <w:vertAlign w:val="superscript"/>
        </w:rPr>
        <w:t xml:space="preserve">[13]</w:t>
      </w:r>
      <w:r>
        <w:t xml:space="preserve"> </w:t>
      </w:r>
      <w:r>
        <w:t xml:space="preserve">The choice is the DBGS or Track I of the Green and Sustainable Finance Grant Scheme.</w:t>
      </w:r>
      <w:r>
        <w:t xml:space="preserve"> </w:t>
      </w:r>
      <w:r>
        <w:rPr>
          <w:vertAlign w:val="superscript"/>
        </w:rPr>
        <w:t xml:space="preserve">[13]</w:t>
      </w:r>
    </w:p>
    <w:p>
      <w:pPr>
        <w:pStyle w:val="Compact"/>
        <w:numPr>
          <w:ilvl w:val="0"/>
          <w:numId w:val="1294"/>
        </w:numPr>
      </w:pPr>
      <w:r>
        <w:t xml:space="preserve">The issuer, a lead arranger or the DLT platform provider may apply formally within three months after issue.</w:t>
      </w:r>
      <w:r>
        <w:t xml:space="preserve"> </w:t>
      </w:r>
      <w:r>
        <w:rPr>
          <w:vertAlign w:val="superscript"/>
        </w:rPr>
        <w:t xml:space="preserve">[14]</w:t>
      </w:r>
      <w:r>
        <w:t xml:space="preserve"> </w:t>
      </w:r>
      <w:r>
        <w:t xml:space="preserve">An optional consultation with the HKMA is available before applying, either before or after issue.</w:t>
      </w:r>
      <w:r>
        <w:t xml:space="preserve"> </w:t>
      </w:r>
      <w:r>
        <w:rPr>
          <w:vertAlign w:val="superscript"/>
        </w:rPr>
        <w:t xml:space="preserve">[14]</w:t>
      </w:r>
    </w:p>
    <w:bookmarkEnd w:id="343"/>
    <w:bookmarkStart w:id="344" w:name="talking-points-24"/>
    <w:p>
      <w:pPr>
        <w:pStyle w:val="Heading2"/>
      </w:pPr>
      <w:r>
        <w:t xml:space="preserve">Talking points</w:t>
      </w:r>
    </w:p>
    <w:p>
      <w:pPr>
        <w:pStyle w:val="Compact"/>
        <w:numPr>
          <w:ilvl w:val="0"/>
          <w:numId w:val="1297"/>
        </w:numPr>
      </w:pPr>
      <w:r>
        <w:rPr>
          <w:b/>
          <w:bCs/>
        </w:rPr>
        <w:t xml:space="preserve">To the CCO:</w:t>
      </w:r>
      <w:r>
        <w:t xml:space="preserve"> </w:t>
      </w:r>
      <w:r>
        <w:t xml:space="preserve">The grant is a subsidy. The HKMA reserves the absolute right to decide eligibility and the amount.</w:t>
      </w:r>
      <w:r>
        <w:t xml:space="preserve"> </w:t>
      </w:r>
      <w:r>
        <w:rPr>
          <w:vertAlign w:val="superscript"/>
        </w:rPr>
        <w:t xml:space="preserve">[2]</w:t>
      </w:r>
    </w:p>
    <w:p>
      <w:pPr>
        <w:pStyle w:val="Compact"/>
        <w:numPr>
          <w:ilvl w:val="0"/>
          <w:numId w:val="1297"/>
        </w:numPr>
      </w:pPr>
      <w:r>
        <w:rPr>
          <w:b/>
          <w:bCs/>
        </w:rPr>
        <w:t xml:space="preserve">To business heads:</w:t>
      </w:r>
      <w:r>
        <w:t xml:space="preserve"> </w:t>
      </w:r>
      <w:r>
        <w:t xml:space="preserve">Clients can recover half of eligible expenses, up to HK$2.5 million per issue. Each issuer, with its associates, can do this for two issues at most.</w:t>
      </w:r>
      <w:r>
        <w:t xml:space="preserve"> </w:t>
      </w:r>
      <w:r>
        <w:rPr>
          <w:vertAlign w:val="superscript"/>
        </w:rPr>
        <w:t xml:space="preserve">[6]</w:t>
      </w:r>
    </w:p>
    <w:p>
      <w:pPr>
        <w:pStyle w:val="Compact"/>
        <w:numPr>
          <w:ilvl w:val="0"/>
          <w:numId w:val="1297"/>
        </w:numPr>
      </w:pPr>
      <w:r>
        <w:rPr>
          <w:b/>
          <w:bCs/>
        </w:rPr>
        <w:t xml:space="preserve">To the CEO:</w:t>
      </w:r>
      <w:r>
        <w:t xml:space="preserve"> </w:t>
      </w:r>
      <w:r>
        <w:t xml:space="preserve">The 2026-27 Budget says the HKMA will use the scheme to encourage more digital bond issues in Hong Kong.</w:t>
      </w:r>
      <w:r>
        <w:t xml:space="preserve"> </w:t>
      </w:r>
      <w:r>
        <w:rPr>
          <w:vertAlign w:val="superscript"/>
        </w:rPr>
        <w:t xml:space="preserve">[8]</w:t>
      </w:r>
    </w:p>
    <w:p>
      <w:pPr>
        <w:pStyle w:val="Compact"/>
        <w:numPr>
          <w:ilvl w:val="0"/>
          <w:numId w:val="1297"/>
        </w:numPr>
      </w:pPr>
      <w:r>
        <w:rPr>
          <w:b/>
          <w:bCs/>
        </w:rPr>
        <w:t xml:space="preserve">To Risk:</w:t>
      </w:r>
      <w:r>
        <w:t xml:space="preserve"> </w:t>
      </w:r>
      <w:r>
        <w:t xml:space="preserve">An issuer that uses a DLT platform provided by its own associate cannot get the Full Grant. The Half Grant is then the most it can get.</w:t>
      </w:r>
      <w:r>
        <w:t xml:space="preserve"> </w:t>
      </w:r>
      <w:r>
        <w:rPr>
          <w:vertAlign w:val="superscript"/>
        </w:rPr>
        <w:t xml:space="preserve">[11]</w:t>
      </w:r>
    </w:p>
    <w:bookmarkEnd w:id="344"/>
    <w:bookmarkStart w:id="348" w:name="key-documents-4"/>
    <w:p>
      <w:pPr>
        <w:pStyle w:val="Heading2"/>
      </w:pPr>
      <w:r>
        <w:t xml:space="preserve">Key documents</w:t>
      </w:r>
    </w:p>
    <w:p>
      <w:pPr>
        <w:pStyle w:val="Compact"/>
        <w:numPr>
          <w:ilvl w:val="0"/>
          <w:numId w:val="1298"/>
        </w:numPr>
      </w:pPr>
      <w:r>
        <w:t xml:space="preserve">Guideline on the Digital Bond Grant Scheme — HKMA — 28 Nov 2024 — read ss.1-5 on amounts, conditions, expenses and timing —</w:t>
      </w:r>
      <w:r>
        <w:t xml:space="preserve"> </w:t>
      </w:r>
      <w:hyperlink r:id="rId345">
        <w:r>
          <w:rPr>
            <w:rStyle w:val="Hyperlink"/>
          </w:rPr>
          <w:t xml:space="preserve">https://www.hkma.gov.hk/media/eng/doc/key-functions/ifc/bond-market-development/Guideline_on_the_Digital_Bond_Grant_Scheme.pdf</w:t>
        </w:r>
      </w:hyperlink>
    </w:p>
    <w:p>
      <w:pPr>
        <w:pStyle w:val="Compact"/>
        <w:numPr>
          <w:ilvl w:val="0"/>
          <w:numId w:val="1298"/>
        </w:numPr>
      </w:pPr>
      <w:r>
        <w:t xml:space="preserve">HKMA launches Digital Bond Grant Scheme — HKMA — 28 Nov 2024 — read paras 1-3 —</w:t>
      </w:r>
      <w:r>
        <w:t xml:space="preserve"> </w:t>
      </w:r>
      <w:hyperlink r:id="rId346">
        <w:r>
          <w:rPr>
            <w:rStyle w:val="Hyperlink"/>
          </w:rPr>
          <w:t xml:space="preserve">https://www.hkma.gov.hk/eng/news-and-media/press-releases/2024/11/20241128-3/</w:t>
        </w:r>
      </w:hyperlink>
    </w:p>
    <w:p>
      <w:pPr>
        <w:pStyle w:val="Compact"/>
        <w:numPr>
          <w:ilvl w:val="0"/>
          <w:numId w:val="1298"/>
        </w:numPr>
      </w:pPr>
      <w:r>
        <w:t xml:space="preserve">Digital Bond Grant Scheme (summary sheet) — HKMA — Jul 2026 — a one-page checklist of conditions —</w:t>
      </w:r>
      <w:r>
        <w:t xml:space="preserve"> </w:t>
      </w:r>
      <w:hyperlink r:id="rId347">
        <w:r>
          <w:rPr>
            <w:rStyle w:val="Hyperlink"/>
          </w:rPr>
          <w:t xml:space="preserve">https://www.hkma.gov.hk/media/eng/doc/key-functions/ifc/bond-market-development/DBGS_Eng.pdf</w:t>
        </w:r>
      </w:hyperlink>
    </w:p>
    <w:bookmarkEnd w:id="348"/>
    <w:bookmarkStart w:id="349" w:name="related-4"/>
    <w:p>
      <w:pPr>
        <w:pStyle w:val="Heading2"/>
      </w:pPr>
      <w:r>
        <w:t xml:space="preserve">Related</w:t>
      </w:r>
    </w:p>
    <w:p>
      <w:pPr>
        <w:pStyle w:val="FirstParagraph"/>
      </w:pPr>
      <w:r>
        <w:t xml:space="preserve">Projects: digital-bonds, tokenised-bond-expert-group, cmu-omniclear. Modules: C5, E3.</w:t>
      </w:r>
    </w:p>
    <w:p>
      <w:pPr>
        <w:pStyle w:val="BodyText"/>
      </w:pPr>
      <w:r>
        <w:t xml:space="preserve">For general information only. Not legal or regulatory advice. Always check the official source.</w:t>
      </w:r>
    </w:p>
    <w:bookmarkEnd w:id="349"/>
    <w:bookmarkStart w:id="350" w:name="notes-26"/>
    <w:p>
      <w:pPr>
        <w:pStyle w:val="Heading3"/>
      </w:pPr>
      <w:r>
        <w:t xml:space="preserve">Notes</w:t>
      </w:r>
    </w:p>
    <w:p>
      <w:pPr>
        <w:pStyle w:val="Compact"/>
        <w:numPr>
          <w:ilvl w:val="0"/>
          <w:numId w:val="1299"/>
        </w:numPr>
      </w:pPr>
      <w:r>
        <w:t xml:space="preserve">HKMA.</w:t>
      </w:r>
      <w:r>
        <w:t xml:space="preserve"> </w:t>
      </w:r>
      <w:r>
        <w:rPr>
          <w:i/>
          <w:iCs/>
        </w:rPr>
        <w:t xml:space="preserve">Guideline on the Digital Bond Grant Scheme</w:t>
      </w:r>
      <w:r>
        <w:t xml:space="preserve">, 28 November 2024. P.1; s.1, p.2.</w:t>
      </w:r>
      <w:r>
        <w:t xml:space="preserve"> </w:t>
      </w:r>
      <w:r>
        <w:t xml:space="preserve">https://www.hkma.gov.hk/media/eng/doc/key-functions/ifc/bond-market-development/Guideline_on_the_Digital_Bond_Grant_Scheme.pdf</w:t>
      </w:r>
    </w:p>
    <w:p>
      <w:pPr>
        <w:pStyle w:val="Compact"/>
        <w:numPr>
          <w:ilvl w:val="0"/>
          <w:numId w:val="1299"/>
        </w:numPr>
      </w:pPr>
      <w:r>
        <w:t xml:space="preserve">HKMA.</w:t>
      </w:r>
      <w:r>
        <w:t xml:space="preserve"> </w:t>
      </w:r>
      <w:r>
        <w:rPr>
          <w:i/>
          <w:iCs/>
        </w:rPr>
        <w:t xml:space="preserve">Guideline on the Digital Bond Grant Scheme</w:t>
      </w:r>
      <w:r>
        <w:t xml:space="preserve">, 28 November 2024. P.1.</w:t>
      </w:r>
      <w:r>
        <w:t xml:space="preserve"> </w:t>
      </w:r>
      <w:r>
        <w:t xml:space="preserve">https://www.hkma.gov.hk/media/eng/doc/key-functions/ifc/bond-market-development/Guideline_on_the_Digital_Bond_Grant_Scheme.pdf</w:t>
      </w:r>
    </w:p>
    <w:p>
      <w:pPr>
        <w:pStyle w:val="Compact"/>
        <w:numPr>
          <w:ilvl w:val="0"/>
          <w:numId w:val="1299"/>
        </w:numPr>
      </w:pPr>
      <w:r>
        <w:t xml:space="preserve">HKMA.</w:t>
      </w:r>
      <w:r>
        <w:t xml:space="preserve"> </w:t>
      </w:r>
      <w:r>
        <w:rPr>
          <w:i/>
          <w:iCs/>
        </w:rPr>
        <w:t xml:space="preserve">HKMA launches Digital Bond Grant Scheme</w:t>
      </w:r>
      <w:r>
        <w:t xml:space="preserve">, 28 November 2024. Paras 1, 3.</w:t>
      </w:r>
      <w:r>
        <w:t xml:space="preserve"> </w:t>
      </w:r>
      <w:r>
        <w:t xml:space="preserve">https://www.hkma.gov.hk/eng/news-and-media/press-releases/2024/11/20241128-3/</w:t>
      </w:r>
    </w:p>
    <w:p>
      <w:pPr>
        <w:pStyle w:val="Compact"/>
        <w:numPr>
          <w:ilvl w:val="0"/>
          <w:numId w:val="1299"/>
        </w:numPr>
      </w:pPr>
      <w:r>
        <w:t xml:space="preserve">HKMA.</w:t>
      </w:r>
      <w:r>
        <w:t xml:space="preserve"> </w:t>
      </w:r>
      <w:r>
        <w:rPr>
          <w:i/>
          <w:iCs/>
        </w:rPr>
        <w:t xml:space="preserve">Guideline on the Digital Bond Grant Scheme</w:t>
      </w:r>
      <w:r>
        <w:t xml:space="preserve">, 28 November 2024. P.1 fn 1.</w:t>
      </w:r>
      <w:r>
        <w:t xml:space="preserve"> </w:t>
      </w:r>
      <w:r>
        <w:t xml:space="preserve">https://www.hkma.gov.hk/media/eng/doc/key-functions/ifc/bond-market-development/Guideline_on_the_Digital_Bond_Grant_Scheme.pdf</w:t>
      </w:r>
    </w:p>
    <w:p>
      <w:pPr>
        <w:pStyle w:val="Compact"/>
        <w:numPr>
          <w:ilvl w:val="0"/>
          <w:numId w:val="1299"/>
        </w:numPr>
      </w:pPr>
      <w:r>
        <w:t xml:space="preserve">HKMA.</w:t>
      </w:r>
      <w:r>
        <w:t xml:space="preserve"> </w:t>
      </w:r>
      <w:r>
        <w:rPr>
          <w:i/>
          <w:iCs/>
        </w:rPr>
        <w:t xml:space="preserve">HKMA launches Digital Bond Grant Scheme</w:t>
      </w:r>
      <w:r>
        <w:t xml:space="preserve">, 28 November 2024. Para 3.</w:t>
      </w:r>
      <w:r>
        <w:t xml:space="preserve"> </w:t>
      </w:r>
      <w:r>
        <w:t xml:space="preserve">https://www.hkma.gov.hk/eng/news-and-media/press-releases/2024/11/20241128-3/</w:t>
      </w:r>
    </w:p>
    <w:p>
      <w:pPr>
        <w:pStyle w:val="Compact"/>
        <w:numPr>
          <w:ilvl w:val="0"/>
          <w:numId w:val="1299"/>
        </w:numPr>
      </w:pPr>
      <w:r>
        <w:t xml:space="preserve">HKMA.</w:t>
      </w:r>
      <w:r>
        <w:t xml:space="preserve"> </w:t>
      </w:r>
      <w:r>
        <w:rPr>
          <w:i/>
          <w:iCs/>
        </w:rPr>
        <w:t xml:space="preserve">Guideline on the Digital Bond Grant Scheme</w:t>
      </w:r>
      <w:r>
        <w:t xml:space="preserve">, 28 November 2024. S.1, p.2.</w:t>
      </w:r>
      <w:r>
        <w:t xml:space="preserve"> </w:t>
      </w:r>
      <w:r>
        <w:t xml:space="preserve">https://www.hkma.gov.hk/media/eng/doc/key-functions/ifc/bond-market-development/Guideline_on_the_Digital_Bond_Grant_Scheme.pdf</w:t>
      </w:r>
    </w:p>
    <w:p>
      <w:pPr>
        <w:pStyle w:val="Compact"/>
        <w:numPr>
          <w:ilvl w:val="0"/>
          <w:numId w:val="1299"/>
        </w:numPr>
      </w:pPr>
      <w:r>
        <w:t xml:space="preserve">HKMA.</w:t>
      </w:r>
      <w:r>
        <w:t xml:space="preserve"> </w:t>
      </w:r>
      <w:r>
        <w:rPr>
          <w:i/>
          <w:iCs/>
        </w:rPr>
        <w:t xml:space="preserve">Guideline on the Digital Bond Grant Scheme</w:t>
      </w:r>
      <w:r>
        <w:t xml:space="preserve">, 28 November 2024. S.2, p.3.</w:t>
      </w:r>
      <w:r>
        <w:t xml:space="preserve"> </w:t>
      </w:r>
      <w:r>
        <w:t xml:space="preserve">https://www.hkma.gov.hk/media/eng/doc/key-functions/ifc/bond-market-development/Guideline_on_the_Digital_Bond_Grant_Scheme.pdf</w:t>
      </w:r>
    </w:p>
    <w:p>
      <w:pPr>
        <w:pStyle w:val="Compact"/>
        <w:numPr>
          <w:ilvl w:val="0"/>
          <w:numId w:val="1299"/>
        </w:numPr>
      </w:pPr>
      <w:r>
        <w:t xml:space="preserve">Government.</w:t>
      </w:r>
      <w:r>
        <w:t xml:space="preserve"> </w:t>
      </w:r>
      <w:r>
        <w:rPr>
          <w:i/>
          <w:iCs/>
        </w:rPr>
        <w:t xml:space="preserve">The 2026-27 Budget — Speech by the Financial Secretary</w:t>
      </w:r>
      <w:r>
        <w:t xml:space="preserve">, 25 February 2026. Para 97.</w:t>
      </w:r>
      <w:r>
        <w:t xml:space="preserve"> </w:t>
      </w:r>
      <w:r>
        <w:t xml:space="preserve">https://www.budget.gov.hk/2026/eng/pdf/e_budget_speech_2026-27.pdf</w:t>
      </w:r>
    </w:p>
    <w:p>
      <w:pPr>
        <w:pStyle w:val="Compact"/>
        <w:numPr>
          <w:ilvl w:val="0"/>
          <w:numId w:val="1299"/>
        </w:numPr>
      </w:pPr>
      <w:r>
        <w:t xml:space="preserve">HKMA.</w:t>
      </w:r>
      <w:r>
        <w:t xml:space="preserve"> </w:t>
      </w:r>
      <w:r>
        <w:rPr>
          <w:i/>
          <w:iCs/>
        </w:rPr>
        <w:t xml:space="preserve">Digital Bond Grant Scheme</w:t>
      </w:r>
      <w:r>
        <w:t xml:space="preserve">, 16 July 2026. P.1.</w:t>
      </w:r>
      <w:r>
        <w:t xml:space="preserve"> </w:t>
      </w:r>
      <w:r>
        <w:t xml:space="preserve">https://www.hkma.gov.hk/media/eng/doc/key-functions/ifc/bond-market-development/DBGS_Eng.pdf</w:t>
      </w:r>
    </w:p>
    <w:p>
      <w:pPr>
        <w:pStyle w:val="Compact"/>
        <w:numPr>
          <w:ilvl w:val="0"/>
          <w:numId w:val="1299"/>
        </w:numPr>
      </w:pPr>
      <w:r>
        <w:t xml:space="preserve">HKMA.</w:t>
      </w:r>
      <w:r>
        <w:t xml:space="preserve"> </w:t>
      </w:r>
      <w:r>
        <w:rPr>
          <w:i/>
          <w:iCs/>
        </w:rPr>
        <w:t xml:space="preserve">Guideline on the Digital Bond Grant Scheme</w:t>
      </w:r>
      <w:r>
        <w:t xml:space="preserve">, 28 November 2024. S.3, p.4; s.1 fn 3, p.2.</w:t>
      </w:r>
      <w:r>
        <w:t xml:space="preserve"> </w:t>
      </w:r>
      <w:r>
        <w:t xml:space="preserve">https://www.hkma.gov.hk/media/eng/doc/key-functions/ifc/bond-market-development/Guideline_on_the_Digital_Bond_Grant_Scheme.pdf</w:t>
      </w:r>
    </w:p>
    <w:p>
      <w:pPr>
        <w:pStyle w:val="Compact"/>
        <w:numPr>
          <w:ilvl w:val="0"/>
          <w:numId w:val="1299"/>
        </w:numPr>
      </w:pPr>
      <w:r>
        <w:t xml:space="preserve">HKMA.</w:t>
      </w:r>
      <w:r>
        <w:t xml:space="preserve"> </w:t>
      </w:r>
      <w:r>
        <w:rPr>
          <w:i/>
          <w:iCs/>
        </w:rPr>
        <w:t xml:space="preserve">Guideline on the Digital Bond Grant Scheme</w:t>
      </w:r>
      <w:r>
        <w:t xml:space="preserve">, 28 November 2024. S.3, p.4.</w:t>
      </w:r>
      <w:r>
        <w:t xml:space="preserve"> </w:t>
      </w:r>
      <w:r>
        <w:t xml:space="preserve">https://www.hkma.gov.hk/media/eng/doc/key-functions/ifc/bond-market-development/Guideline_on_the_Digital_Bond_Grant_Scheme.pdf</w:t>
      </w:r>
    </w:p>
    <w:p>
      <w:pPr>
        <w:pStyle w:val="Compact"/>
        <w:numPr>
          <w:ilvl w:val="0"/>
          <w:numId w:val="1299"/>
        </w:numPr>
      </w:pPr>
      <w:r>
        <w:t xml:space="preserve">HKMA.</w:t>
      </w:r>
      <w:r>
        <w:t xml:space="preserve"> </w:t>
      </w:r>
      <w:r>
        <w:rPr>
          <w:i/>
          <w:iCs/>
        </w:rPr>
        <w:t xml:space="preserve">Guideline on the Digital Bond Grant Scheme</w:t>
      </w:r>
      <w:r>
        <w:t xml:space="preserve">, 28 November 2024. S.4 and fn 7, p.5.</w:t>
      </w:r>
      <w:r>
        <w:t xml:space="preserve"> </w:t>
      </w:r>
      <w:r>
        <w:t xml:space="preserve">https://www.hkma.gov.hk/media/eng/doc/key-functions/ifc/bond-market-development/Guideline_on_the_Digital_Bond_Grant_Scheme.pdf</w:t>
      </w:r>
    </w:p>
    <w:p>
      <w:pPr>
        <w:pStyle w:val="Compact"/>
        <w:numPr>
          <w:ilvl w:val="0"/>
          <w:numId w:val="1299"/>
        </w:numPr>
      </w:pPr>
      <w:r>
        <w:t xml:space="preserve">HKMA.</w:t>
      </w:r>
      <w:r>
        <w:t xml:space="preserve"> </w:t>
      </w:r>
      <w:r>
        <w:rPr>
          <w:i/>
          <w:iCs/>
        </w:rPr>
        <w:t xml:space="preserve">Guideline on the Digital Bond Grant Scheme</w:t>
      </w:r>
      <w:r>
        <w:t xml:space="preserve">, 28 November 2024. S.4, p.5.</w:t>
      </w:r>
      <w:r>
        <w:t xml:space="preserve"> </w:t>
      </w:r>
      <w:r>
        <w:t xml:space="preserve">https://www.hkma.gov.hk/media/eng/doc/key-functions/ifc/bond-market-development/Guideline_on_the_Digital_Bond_Grant_Scheme.pdf</w:t>
      </w:r>
    </w:p>
    <w:p>
      <w:pPr>
        <w:pStyle w:val="Compact"/>
        <w:numPr>
          <w:ilvl w:val="0"/>
          <w:numId w:val="1299"/>
        </w:numPr>
      </w:pPr>
      <w:r>
        <w:t xml:space="preserve">HKMA.</w:t>
      </w:r>
      <w:r>
        <w:t xml:space="preserve"> </w:t>
      </w:r>
      <w:r>
        <w:rPr>
          <w:i/>
          <w:iCs/>
        </w:rPr>
        <w:t xml:space="preserve">Guideline on the Digital Bond Grant Scheme</w:t>
      </w:r>
      <w:r>
        <w:t xml:space="preserve">, 28 November 2024. S.5, p.6.</w:t>
      </w:r>
      <w:r>
        <w:t xml:space="preserve"> </w:t>
      </w:r>
      <w:r>
        <w:t xml:space="preserve">https://www.hkma.gov.hk/media/eng/doc/key-functions/ifc/bond-market-development/Guideline_on_the_Digital_Bond_Grant_Scheme.pdf</w:t>
      </w:r>
    </w:p>
    <w:bookmarkEnd w:id="350"/>
    <w:bookmarkEnd w:id="351"/>
    <w:p>
      <w:pPr>
        <w:pStyle w:val="FirstParagraph"/>
      </w:pPr>
      <w:r>
        <w:t xml:space="preserve">Project profile</w:t>
      </w:r>
    </w:p>
    <w:bookmarkStart w:id="365" w:name="Xcdc6b44543aa34721470b366302670c8c04715b"/>
    <w:p>
      <w:pPr>
        <w:pStyle w:val="Heading1"/>
      </w:pPr>
      <w:r>
        <w:t xml:space="preserve">Digital bonds: Genesis, Evergreen and the public-sector issues</w:t>
      </w:r>
    </w:p>
    <w:p>
      <w:pPr>
        <w:pStyle w:val="FirstParagraph"/>
      </w:pPr>
      <w:r>
        <w:t xml:space="preserve">Issued</w:t>
      </w:r>
      <w:r>
        <w:t xml:space="preserve"> </w:t>
      </w:r>
      <w:r>
        <w:t xml:space="preserve">Run by: HKMA + HKMC</w:t>
      </w:r>
    </w:p>
    <w:p>
      <w:pPr>
        <w:pStyle w:val="BodyText"/>
      </w:pPr>
      <w:r>
        <w:t xml:space="preserve">Digital bonds (also called tokenised bonds) are bonds whose ownership is recorded as digital tokens on a shared ledger. Hong Kong's work on them began with a 2021 test called Project Genesis.</w:t>
      </w:r>
      <w:r>
        <w:t xml:space="preserve"> </w:t>
      </w:r>
      <w:r>
        <w:rPr>
          <w:vertAlign w:val="superscript"/>
        </w:rPr>
        <w:t xml:space="preserve">[1,2]</w:t>
      </w:r>
      <w:r>
        <w:t xml:space="preserve"> </w:t>
      </w:r>
      <w:r>
        <w:t xml:space="preserve">Since then, the Government has issued three green bonds in digital form, and the Hong Kong Mortgage Corporation (HKMC) issued its own digital bond in 2026.</w:t>
      </w:r>
      <w:r>
        <w:t xml:space="preserve"> </w:t>
      </w:r>
      <w:r>
        <w:rPr>
          <w:vertAlign w:val="superscript"/>
        </w:rPr>
        <w:t xml:space="preserve">[1,2,3]</w:t>
      </w:r>
      <w:r>
        <w:t xml:space="preserve"> </w:t>
      </w:r>
      <w:r>
        <w:t xml:space="preserve">For banks, the section below on what it means for your bank covers the custody, settlement and licensing points.</w:t>
      </w:r>
    </w:p>
    <w:bookmarkStart w:id="352" w:name="at-a-glance-5"/>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Hong Kong Monetary Authority (HKMA), acting for the Hong Kong Government on its bonds; HKMC for its own issue</w:t>
            </w:r>
            <w:r>
              <w:t xml:space="preserve"> </w:t>
            </w:r>
            <w:r>
              <w:rPr>
                <w:vertAlign w:val="superscript"/>
              </w:rPr>
              <w:t xml:space="preserve">[4,3]</w:t>
            </w:r>
            <w:r>
              <w:t xml:space="preserve">. Official titles say HKSAR (Hong Kong Special Administrative Region) Government.</w:t>
            </w:r>
          </w:p>
        </w:tc>
      </w:tr>
      <w:tr>
        <w:tc>
          <w:tcPr/>
          <w:p>
            <w:pPr>
              <w:pStyle w:val="Compact"/>
            </w:pPr>
            <w:r>
              <w:t xml:space="preserve">Status as of 25 Sep 2026</w:t>
            </w:r>
          </w:p>
        </w:tc>
        <w:tc>
          <w:tcPr/>
          <w:p>
            <w:pPr>
              <w:pStyle w:val="Compact"/>
            </w:pPr>
            <w:r>
              <w:t xml:space="preserve">Issued (latest issue dated 15 Jun 2026). The Policy Address says digital bond issuance will be made regular.</w:t>
            </w:r>
            <w:r>
              <w:t xml:space="preserve"> </w:t>
            </w:r>
            <w:r>
              <w:rPr>
                <w:vertAlign w:val="superscript"/>
              </w:rPr>
              <w:t xml:space="preserve">[5,6]</w:t>
            </w:r>
          </w:p>
        </w:tc>
      </w:tr>
      <w:tr>
        <w:tc>
          <w:tcPr/>
          <w:p>
            <w:pPr>
              <w:pStyle w:val="Compact"/>
            </w:pPr>
            <w:r>
              <w:t xml:space="preserve">Started</w:t>
            </w:r>
          </w:p>
        </w:tc>
        <w:tc>
          <w:tcPr/>
          <w:p>
            <w:pPr>
              <w:pStyle w:val="Compact"/>
            </w:pPr>
            <w:r>
              <w:t xml:space="preserve">2021 (Project Genesis proof of concept, a small test of whether the idea works)</w:t>
            </w:r>
            <w:r>
              <w:t xml:space="preserve"> </w:t>
            </w:r>
            <w:r>
              <w:rPr>
                <w:vertAlign w:val="superscript"/>
              </w:rPr>
              <w:t xml:space="preserve">[1,2]</w:t>
            </w:r>
          </w:p>
        </w:tc>
      </w:tr>
      <w:tr>
        <w:tc>
          <w:tcPr/>
          <w:p>
            <w:pPr>
              <w:pStyle w:val="Compact"/>
            </w:pPr>
            <w:r>
              <w:t xml:space="preserve">Next official date</w:t>
            </w:r>
          </w:p>
        </w:tc>
        <w:tc>
          <w:tcPr/>
          <w:p>
            <w:pPr>
              <w:pStyle w:val="Compact"/>
            </w:pPr>
            <w:r>
              <w:t xml:space="preserve">No date given. The Budget says tokenised bonds will keep being issued on a regular basis.</w:t>
            </w:r>
            <w:r>
              <w:t xml:space="preserve"> </w:t>
            </w:r>
            <w:r>
              <w:rPr>
                <w:vertAlign w:val="superscript"/>
              </w:rPr>
              <w:t xml:space="preserve">[7]</w:t>
            </w:r>
          </w:p>
        </w:tc>
      </w:tr>
      <w:tr>
        <w:tc>
          <w:tcPr/>
          <w:p>
            <w:pPr>
              <w:pStyle w:val="Compact"/>
            </w:pPr>
            <w:r>
              <w:t xml:space="preserve">Covered in</w:t>
            </w:r>
          </w:p>
        </w:tc>
        <w:tc>
          <w:tcPr/>
          <w:p>
            <w:pPr>
              <w:pStyle w:val="Compact"/>
            </w:pPr>
            <w:r>
              <w:t xml:space="preserve">C5, E2, A3, E3</w:t>
            </w:r>
          </w:p>
        </w:tc>
      </w:tr>
    </w:tbl>
    <w:bookmarkEnd w:id="352"/>
    <w:bookmarkStart w:id="353" w:name="what-it-is-5"/>
    <w:p>
      <w:pPr>
        <w:pStyle w:val="Heading2"/>
      </w:pPr>
      <w:r>
        <w:t xml:space="preserve">What it is</w:t>
      </w:r>
    </w:p>
    <w:p>
      <w:pPr>
        <w:pStyle w:val="FirstParagraph"/>
      </w:pPr>
      <w:r>
        <w:t xml:space="preserve">The HKMA started work on bond tokenisation in 2021.</w:t>
      </w:r>
      <w:r>
        <w:t xml:space="preserve"> </w:t>
      </w:r>
      <w:r>
        <w:rPr>
          <w:vertAlign w:val="superscript"/>
        </w:rPr>
        <w:t xml:space="preserve">[1]</w:t>
      </w:r>
      <w:r>
        <w:t xml:space="preserve"> </w:t>
      </w:r>
      <w:r>
        <w:t xml:space="preserve">That first step was a proof of concept run with the Bank for International Settlements (BIS) Innovation Hub Hong Kong Centre.</w:t>
      </w:r>
      <w:r>
        <w:t xml:space="preserve"> </w:t>
      </w:r>
      <w:r>
        <w:rPr>
          <w:vertAlign w:val="superscript"/>
        </w:rPr>
        <w:t xml:space="preserve">[1]</w:t>
      </w:r>
      <w:r>
        <w:t xml:space="preserve"> </w:t>
      </w:r>
      <w:r>
        <w:t xml:space="preserve">Under Project Evergreen, the HKMA then helped the Government issue tokenised green bonds (bonds that raise money for environmental projects).</w:t>
      </w:r>
      <w:r>
        <w:t xml:space="preserve"> </w:t>
      </w:r>
      <w:r>
        <w:rPr>
          <w:vertAlign w:val="superscript"/>
        </w:rPr>
        <w:t xml:space="preserve">[8]</w:t>
      </w:r>
      <w:r>
        <w:t xml:space="preserve"> </w:t>
      </w:r>
      <w:r>
        <w:t xml:space="preserve">The first was a HK$800 million bond in February 2023.</w:t>
      </w:r>
      <w:r>
        <w:t xml:space="preserve"> </w:t>
      </w:r>
      <w:r>
        <w:rPr>
          <w:vertAlign w:val="superscript"/>
        </w:rPr>
        <w:t xml:space="preserve">[9]</w:t>
      </w:r>
      <w:r>
        <w:t xml:space="preserve"> </w:t>
      </w:r>
      <w:r>
        <w:t xml:space="preserve">It was described as the first tokenised green bond issued by any government.</w:t>
      </w:r>
      <w:r>
        <w:t xml:space="preserve"> </w:t>
      </w:r>
      <w:r>
        <w:rPr>
          <w:vertAlign w:val="superscript"/>
        </w:rPr>
        <w:t xml:space="preserve">[9]</w:t>
      </w:r>
      <w:r>
        <w:t xml:space="preserve"> </w:t>
      </w:r>
      <w:r>
        <w:t xml:space="preserve">It settled on a T+1 basis, meaning one business day after the trade date.</w:t>
      </w:r>
      <w:r>
        <w:t xml:space="preserve"> </w:t>
      </w:r>
      <w:r>
        <w:rPr>
          <w:vertAlign w:val="superscript"/>
        </w:rPr>
        <w:t xml:space="preserve">[10]</w:t>
      </w:r>
      <w:r>
        <w:t xml:space="preserve"> </w:t>
      </w:r>
      <w:r>
        <w:t xml:space="preserve">Settlement ran through the Central Moneymarkets Unit (CMU), the HKMA's bond settlement system.</w:t>
      </w:r>
      <w:r>
        <w:t xml:space="preserve"> </w:t>
      </w:r>
      <w:r>
        <w:rPr>
          <w:vertAlign w:val="superscript"/>
        </w:rPr>
        <w:t xml:space="preserve">[10]</w:t>
      </w:r>
      <w:r>
        <w:t xml:space="preserve"> </w:t>
      </w:r>
      <w:r>
        <w:t xml:space="preserve">Settlements in the CMU carry statutory settlement finality: the law treats them as final.</w:t>
      </w:r>
      <w:r>
        <w:t xml:space="preserve"> </w:t>
      </w:r>
      <w:r>
        <w:rPr>
          <w:vertAlign w:val="superscript"/>
        </w:rPr>
        <w:t xml:space="preserve">[10]</w:t>
      </w:r>
      <w:r>
        <w:t xml:space="preserve"> </w:t>
      </w:r>
      <w:r>
        <w:t xml:space="preserve">The HKMA's August 2023 report reviewed Hong Kong statutes.</w:t>
      </w:r>
      <w:r>
        <w:t xml:space="preserve"> </w:t>
      </w:r>
      <w:r>
        <w:rPr>
          <w:vertAlign w:val="superscript"/>
        </w:rPr>
        <w:t xml:space="preserve">[11]</w:t>
      </w:r>
      <w:r>
        <w:t xml:space="preserve"> </w:t>
      </w:r>
      <w:r>
        <w:t xml:space="preserve">It found none that sets the form debt securities (such as bonds) must take when issued.</w:t>
      </w:r>
      <w:r>
        <w:t xml:space="preserve"> </w:t>
      </w:r>
      <w:r>
        <w:rPr>
          <w:vertAlign w:val="superscript"/>
        </w:rPr>
        <w:t xml:space="preserve">[11]</w:t>
      </w:r>
      <w:r>
        <w:t xml:space="preserve"> </w:t>
      </w:r>
      <w:r>
        <w:t xml:space="preserve">A multi-currency issue (one sold in several currencies) of about HK$6 billion followed in February 2024.</w:t>
      </w:r>
      <w:r>
        <w:t xml:space="preserve"> </w:t>
      </w:r>
      <w:r>
        <w:rPr>
          <w:vertAlign w:val="superscript"/>
        </w:rPr>
        <w:t xml:space="preserve">[12]</w:t>
      </w:r>
      <w:r>
        <w:t xml:space="preserve"> </w:t>
      </w:r>
      <w:r>
        <w:t xml:space="preserve">In November 2025, a HK$10 billion issue became the first digital bond to offer settlement in tokenised central bank money.</w:t>
      </w:r>
      <w:r>
        <w:t xml:space="preserve"> </w:t>
      </w:r>
      <w:r>
        <w:rPr>
          <w:vertAlign w:val="superscript"/>
        </w:rPr>
        <w:t xml:space="preserve">[13]</w:t>
      </w:r>
      <w:r>
        <w:t xml:space="preserve"> </w:t>
      </w:r>
      <w:r>
        <w:t xml:space="preserve">The two options were e-HKD (a digital form of the Hong Kong dollar) and e-CNY (a digital form of China's renminbi).</w:t>
      </w:r>
      <w:r>
        <w:t xml:space="preserve"> </w:t>
      </w:r>
      <w:r>
        <w:rPr>
          <w:vertAlign w:val="superscript"/>
        </w:rPr>
        <w:t xml:space="preserve">[13]</w:t>
      </w:r>
      <w:r>
        <w:t xml:space="preserve"> </w:t>
      </w:r>
      <w:r>
        <w:t xml:space="preserve">In June 2026, the HKMC priced about HK$12 billion of digital bonds.</w:t>
      </w:r>
      <w:r>
        <w:t xml:space="preserve"> </w:t>
      </w:r>
      <w:r>
        <w:rPr>
          <w:vertAlign w:val="superscript"/>
        </w:rPr>
        <w:t xml:space="preserve">[14]</w:t>
      </w:r>
      <w:r>
        <w:t xml:space="preserve"> </w:t>
      </w:r>
      <w:r>
        <w:t xml:space="preserve">The bonds were created on a distributed ledger technology (DLT) platform run by the CMU.</w:t>
      </w:r>
      <w:r>
        <w:t xml:space="preserve"> </w:t>
      </w:r>
      <w:r>
        <w:rPr>
          <w:vertAlign w:val="superscript"/>
        </w:rPr>
        <w:t xml:space="preserve">[14]</w:t>
      </w:r>
      <w:r>
        <w:t xml:space="preserve"> </w:t>
      </w:r>
      <w:r>
        <w:t xml:space="preserve">DLT is a shared digital record kept in step across many computers.</w:t>
      </w:r>
    </w:p>
    <w:bookmarkEnd w:id="353"/>
    <w:bookmarkStart w:id="354" w:name="timeline-5"/>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2021</w:t>
            </w:r>
          </w:p>
        </w:tc>
        <w:tc>
          <w:tcPr/>
          <w:p>
            <w:pPr>
              <w:pStyle w:val="Compact"/>
            </w:pPr>
            <w:r>
              <w:t xml:space="preserve">Project Genesis proof of concept with the BIS Innovation Hub</w:t>
            </w:r>
          </w:p>
        </w:tc>
        <w:tc>
          <w:tcPr/>
          <w:p>
            <w:pPr>
              <w:pStyle w:val="Compact"/>
            </w:pPr>
            <w:r>
              <w:t xml:space="preserve">Research</w:t>
            </w:r>
          </w:p>
        </w:tc>
        <w:tc>
          <w:tcPr/>
          <w:p>
            <w:pPr>
              <w:pStyle w:val="Compact"/>
            </w:pPr>
            <w:r>
              <w:rPr>
                <w:vertAlign w:val="superscript"/>
              </w:rPr>
              <w:t xml:space="preserve">[1,2]</w:t>
            </w:r>
          </w:p>
        </w:tc>
      </w:tr>
      <w:tr>
        <w:tc>
          <w:tcPr/>
          <w:p>
            <w:pPr>
              <w:pStyle w:val="Compact"/>
            </w:pPr>
            <w:r>
              <w:t xml:space="preserve">31 Oct 2022</w:t>
            </w:r>
          </w:p>
        </w:tc>
        <w:tc>
          <w:tcPr/>
          <w:p>
            <w:pPr>
              <w:pStyle w:val="Compact"/>
            </w:pPr>
            <w:r>
              <w:t xml:space="preserve">Policy Statement names a tokenised green bond pilot</w:t>
            </w:r>
          </w:p>
        </w:tc>
        <w:tc>
          <w:tcPr/>
          <w:p>
            <w:pPr>
              <w:pStyle w:val="Compact"/>
            </w:pPr>
            <w:r>
              <w:t xml:space="preserve">Historical</w:t>
            </w:r>
          </w:p>
        </w:tc>
        <w:tc>
          <w:tcPr/>
          <w:p>
            <w:pPr>
              <w:pStyle w:val="Compact"/>
            </w:pPr>
            <w:r>
              <w:rPr>
                <w:vertAlign w:val="superscript"/>
              </w:rPr>
              <w:t xml:space="preserve">[15]</w:t>
            </w:r>
          </w:p>
        </w:tc>
      </w:tr>
      <w:tr>
        <w:tc>
          <w:tcPr/>
          <w:p>
            <w:pPr>
              <w:pStyle w:val="Compact"/>
            </w:pPr>
            <w:r>
              <w:t xml:space="preserve">16 Feb 2023</w:t>
            </w:r>
          </w:p>
        </w:tc>
        <w:tc>
          <w:tcPr/>
          <w:p>
            <w:pPr>
              <w:pStyle w:val="Compact"/>
            </w:pPr>
            <w:r>
              <w:t xml:space="preserve">HK$800m tokenised Government green bond settles</w:t>
            </w:r>
          </w:p>
        </w:tc>
        <w:tc>
          <w:tcPr/>
          <w:p>
            <w:pPr>
              <w:pStyle w:val="Compact"/>
            </w:pPr>
            <w:r>
              <w:t xml:space="preserve">Issued</w:t>
            </w:r>
          </w:p>
        </w:tc>
        <w:tc>
          <w:tcPr/>
          <w:p>
            <w:pPr>
              <w:pStyle w:val="Compact"/>
            </w:pPr>
            <w:r>
              <w:rPr>
                <w:vertAlign w:val="superscript"/>
              </w:rPr>
              <w:t xml:space="preserve">[16]</w:t>
            </w:r>
          </w:p>
        </w:tc>
      </w:tr>
      <w:tr>
        <w:tc>
          <w:tcPr/>
          <w:p>
            <w:pPr>
              <w:pStyle w:val="Compact"/>
            </w:pPr>
            <w:r>
              <w:t xml:space="preserve">24 Aug 2023</w:t>
            </w:r>
          </w:p>
        </w:tc>
        <w:tc>
          <w:tcPr/>
          <w:p>
            <w:pPr>
              <w:pStyle w:val="Compact"/>
            </w:pPr>
            <w:r>
              <w:t xml:space="preserve">HKMA report "Bond Tokenisation in Hong Kong" released</w:t>
            </w:r>
          </w:p>
        </w:tc>
        <w:tc>
          <w:tcPr/>
          <w:p>
            <w:pPr>
              <w:pStyle w:val="Compact"/>
            </w:pPr>
            <w:r>
              <w:t xml:space="preserve">Research</w:t>
            </w:r>
          </w:p>
        </w:tc>
        <w:tc>
          <w:tcPr/>
          <w:p>
            <w:pPr>
              <w:pStyle w:val="Compact"/>
            </w:pPr>
            <w:r>
              <w:rPr>
                <w:vertAlign w:val="superscript"/>
              </w:rPr>
              <w:t xml:space="preserve">[17]</w:t>
            </w:r>
          </w:p>
        </w:tc>
      </w:tr>
      <w:tr>
        <w:tc>
          <w:tcPr/>
          <w:p>
            <w:pPr>
              <w:pStyle w:val="Compact"/>
            </w:pPr>
            <w:r>
              <w:t xml:space="preserve">7 Feb 2024</w:t>
            </w:r>
          </w:p>
        </w:tc>
        <w:tc>
          <w:tcPr/>
          <w:p>
            <w:pPr>
              <w:pStyle w:val="Compact"/>
            </w:pPr>
            <w:r>
              <w:t xml:space="preserve">About HK$6bn multi-currency digital green bonds offered</w:t>
            </w:r>
          </w:p>
        </w:tc>
        <w:tc>
          <w:tcPr/>
          <w:p>
            <w:pPr>
              <w:pStyle w:val="Compact"/>
            </w:pPr>
            <w:r>
              <w:t xml:space="preserve">Issued</w:t>
            </w:r>
          </w:p>
        </w:tc>
        <w:tc>
          <w:tcPr/>
          <w:p>
            <w:pPr>
              <w:pStyle w:val="Compact"/>
            </w:pPr>
            <w:r>
              <w:rPr>
                <w:vertAlign w:val="superscript"/>
              </w:rPr>
              <w:t xml:space="preserve">[12]</w:t>
            </w:r>
          </w:p>
        </w:tc>
      </w:tr>
      <w:tr>
        <w:tc>
          <w:tcPr/>
          <w:p>
            <w:pPr>
              <w:pStyle w:val="Compact"/>
            </w:pPr>
            <w:r>
              <w:t xml:space="preserve">By 28 Nov 2024</w:t>
            </w:r>
          </w:p>
        </w:tc>
        <w:tc>
          <w:tcPr/>
          <w:p>
            <w:pPr>
              <w:pStyle w:val="Compact"/>
            </w:pPr>
            <w:r>
              <w:t xml:space="preserve">EvergreenHub (HKMA digital bond knowledge library) launched</w:t>
            </w:r>
          </w:p>
        </w:tc>
        <w:tc>
          <w:tcPr/>
          <w:p>
            <w:pPr>
              <w:pStyle w:val="Compact"/>
            </w:pPr>
            <w:r>
              <w:t xml:space="preserve">Launched</w:t>
            </w:r>
          </w:p>
        </w:tc>
        <w:tc>
          <w:tcPr/>
          <w:p>
            <w:pPr>
              <w:pStyle w:val="Compact"/>
            </w:pPr>
            <w:r>
              <w:rPr>
                <w:vertAlign w:val="superscript"/>
              </w:rPr>
              <w:t xml:space="preserve">[18]</w:t>
            </w:r>
          </w:p>
        </w:tc>
      </w:tr>
      <w:tr>
        <w:tc>
          <w:tcPr/>
          <w:p>
            <w:pPr>
              <w:pStyle w:val="Compact"/>
            </w:pPr>
            <w:r>
              <w:t xml:space="preserve">10 Nov 2025</w:t>
            </w:r>
          </w:p>
        </w:tc>
        <w:tc>
          <w:tcPr/>
          <w:p>
            <w:pPr>
              <w:pStyle w:val="Compact"/>
            </w:pPr>
            <w:r>
              <w:t xml:space="preserve">HK$10bn digital green bonds priced, with an option to settle in e-HKD or e-CNY</w:t>
            </w:r>
          </w:p>
        </w:tc>
        <w:tc>
          <w:tcPr/>
          <w:p>
            <w:pPr>
              <w:pStyle w:val="Compact"/>
            </w:pPr>
            <w:r>
              <w:t xml:space="preserve">Issued</w:t>
            </w:r>
          </w:p>
        </w:tc>
        <w:tc>
          <w:tcPr/>
          <w:p>
            <w:pPr>
              <w:pStyle w:val="Compact"/>
            </w:pPr>
            <w:r>
              <w:rPr>
                <w:vertAlign w:val="superscript"/>
              </w:rPr>
              <w:t xml:space="preserve">[19]</w:t>
            </w:r>
          </w:p>
        </w:tc>
      </w:tr>
      <w:tr>
        <w:tc>
          <w:tcPr/>
          <w:p>
            <w:pPr>
              <w:pStyle w:val="Compact"/>
            </w:pPr>
            <w:r>
              <w:t xml:space="preserve">10 Jun 2026</w:t>
            </w:r>
          </w:p>
        </w:tc>
        <w:tc>
          <w:tcPr/>
          <w:p>
            <w:pPr>
              <w:pStyle w:val="Compact"/>
            </w:pPr>
            <w:r>
              <w:t xml:space="preserve">HKMC prices about HK$12bn digital bonds (issue date 15 Jun 2026)</w:t>
            </w:r>
          </w:p>
        </w:tc>
        <w:tc>
          <w:tcPr/>
          <w:p>
            <w:pPr>
              <w:pStyle w:val="Compact"/>
            </w:pPr>
            <w:r>
              <w:t xml:space="preserve">Issued</w:t>
            </w:r>
          </w:p>
        </w:tc>
        <w:tc>
          <w:tcPr/>
          <w:p>
            <w:pPr>
              <w:pStyle w:val="Compact"/>
            </w:pPr>
            <w:r>
              <w:rPr>
                <w:vertAlign w:val="superscript"/>
              </w:rPr>
              <w:t xml:space="preserve">[20]</w:t>
            </w:r>
          </w:p>
        </w:tc>
      </w:tr>
      <w:tr>
        <w:tc>
          <w:tcPr/>
          <w:p>
            <w:pPr>
              <w:pStyle w:val="Compact"/>
            </w:pPr>
            <w:r>
              <w:t xml:space="preserve">16 Sep 2026</w:t>
            </w:r>
          </w:p>
        </w:tc>
        <w:tc>
          <w:tcPr/>
          <w:p>
            <w:pPr>
              <w:pStyle w:val="Compact"/>
            </w:pPr>
            <w:r>
              <w:t xml:space="preserve">Policy Address: digital bond issuance to be made regular</w:t>
            </w:r>
          </w:p>
        </w:tc>
        <w:tc>
          <w:tcPr/>
          <w:p>
            <w:pPr>
              <w:pStyle w:val="Compact"/>
            </w:pPr>
            <w:r>
              <w:t xml:space="preserve">Stated target</w:t>
            </w:r>
          </w:p>
        </w:tc>
        <w:tc>
          <w:tcPr/>
          <w:p>
            <w:pPr>
              <w:pStyle w:val="Compact"/>
            </w:pPr>
            <w:r>
              <w:rPr>
                <w:vertAlign w:val="superscript"/>
              </w:rPr>
              <w:t xml:space="preserve">[6]</w:t>
            </w:r>
          </w:p>
        </w:tc>
      </w:tr>
    </w:tbl>
    <w:bookmarkEnd w:id="354"/>
    <w:bookmarkStart w:id="355" w:name="what-it-means-for-your-bank-5"/>
    <w:p>
      <w:pPr>
        <w:pStyle w:val="Heading2"/>
      </w:pPr>
      <w:r>
        <w:t xml:space="preserve">What it means for your bank</w:t>
      </w:r>
    </w:p>
    <w:p>
      <w:pPr>
        <w:pStyle w:val="Compact"/>
        <w:numPr>
          <w:ilvl w:val="0"/>
          <w:numId w:val="1300"/>
        </w:numPr>
      </w:pPr>
      <w:r>
        <w:t xml:space="preserve">In Evergreen, only custodians (firms that hold securities for clients) could open token accounts on the platform.</w:t>
      </w:r>
      <w:r>
        <w:t xml:space="preserve"> </w:t>
      </w:r>
      <w:r>
        <w:rPr>
          <w:vertAlign w:val="superscript"/>
        </w:rPr>
        <w:t xml:space="preserve">[21]</w:t>
      </w:r>
      <w:r>
        <w:t xml:space="preserve"> </w:t>
      </w:r>
      <w:r>
        <w:t xml:space="preserve">Each custodian had to be a CMU participant and be onboarded (signed up and approved) to the platform.</w:t>
      </w:r>
      <w:r>
        <w:t xml:space="preserve"> </w:t>
      </w:r>
      <w:r>
        <w:rPr>
          <w:vertAlign w:val="superscript"/>
        </w:rPr>
        <w:t xml:space="preserve">[21]</w:t>
      </w:r>
      <w:r>
        <w:t xml:space="preserve"> </w:t>
      </w:r>
      <w:r>
        <w:t xml:space="preserve">Other investors held the bonds through those custodians. The custodians recorded those investors' interests in their own books.</w:t>
      </w:r>
      <w:r>
        <w:t xml:space="preserve"> </w:t>
      </w:r>
      <w:r>
        <w:rPr>
          <w:vertAlign w:val="superscript"/>
        </w:rPr>
        <w:t xml:space="preserve">[21]</w:t>
      </w:r>
    </w:p>
    <w:p>
      <w:pPr>
        <w:pStyle w:val="Compact"/>
        <w:numPr>
          <w:ilvl w:val="0"/>
          <w:numId w:val="1300"/>
        </w:numPr>
      </w:pPr>
      <w:r>
        <w:t xml:space="preserve">The report also covers platforms where investors are onboarded themselves.</w:t>
      </w:r>
      <w:r>
        <w:t xml:space="preserve"> </w:t>
      </w:r>
      <w:r>
        <w:rPr>
          <w:vertAlign w:val="superscript"/>
        </w:rPr>
        <w:t xml:space="preserve">[22]</w:t>
      </w:r>
      <w:r>
        <w:t xml:space="preserve"> </w:t>
      </w:r>
      <w:r>
        <w:t xml:space="preserve">There, the report's starting point is for the platform operator to run know-your-customer checks (confirming who each client is). Custodians share this role, as appropriate.</w:t>
      </w:r>
      <w:r>
        <w:t xml:space="preserve"> </w:t>
      </w:r>
      <w:r>
        <w:rPr>
          <w:vertAlign w:val="superscript"/>
        </w:rPr>
        <w:t xml:space="preserve">[22]</w:t>
      </w:r>
      <w:r>
        <w:t xml:space="preserve"> </w:t>
      </w:r>
      <w:r>
        <w:t xml:space="preserve">The same starting point applies to the steps that help clients meet anti-money laundering and counter-terrorist financing rules.</w:t>
      </w:r>
      <w:r>
        <w:t xml:space="preserve"> </w:t>
      </w:r>
      <w:r>
        <w:rPr>
          <w:vertAlign w:val="superscript"/>
        </w:rPr>
        <w:t xml:space="preserve">[22]</w:t>
      </w:r>
    </w:p>
    <w:p>
      <w:pPr>
        <w:pStyle w:val="Compact"/>
        <w:numPr>
          <w:ilvl w:val="0"/>
          <w:numId w:val="1300"/>
        </w:numPr>
      </w:pPr>
      <w:r>
        <w:t xml:space="preserve">By law, the CMU is treated as a designated clearing and settlement system (a system the HKMA formally oversees).</w:t>
      </w:r>
      <w:r>
        <w:t xml:space="preserve"> </w:t>
      </w:r>
      <w:r>
        <w:rPr>
          <w:vertAlign w:val="superscript"/>
        </w:rPr>
        <w:t xml:space="preserve">[23]</w:t>
      </w:r>
      <w:r>
        <w:t xml:space="preserve"> </w:t>
      </w:r>
      <w:r>
        <w:t xml:space="preserve">So its settlements have statutory finality.</w:t>
      </w:r>
      <w:r>
        <w:t xml:space="preserve"> </w:t>
      </w:r>
      <w:r>
        <w:rPr>
          <w:vertAlign w:val="superscript"/>
        </w:rPr>
        <w:t xml:space="preserve">[23]</w:t>
      </w:r>
      <w:r>
        <w:t xml:space="preserve"> </w:t>
      </w:r>
      <w:r>
        <w:t xml:space="preserve">Another DLT platform gets that legal finality only if the HKMA designates it. Otherwise, the parties can agree finality in their contracts.</w:t>
      </w:r>
      <w:r>
        <w:t xml:space="preserve"> </w:t>
      </w:r>
      <w:r>
        <w:rPr>
          <w:vertAlign w:val="superscript"/>
        </w:rPr>
        <w:t xml:space="preserve">[23]</w:t>
      </w:r>
    </w:p>
    <w:p>
      <w:pPr>
        <w:pStyle w:val="Compact"/>
        <w:numPr>
          <w:ilvl w:val="0"/>
          <w:numId w:val="1300"/>
        </w:numPr>
      </w:pPr>
      <w:r>
        <w:t xml:space="preserve">The report says existing securities licensing and offering rules also apply to issuing or distributing digital bonds.</w:t>
      </w:r>
      <w:r>
        <w:t xml:space="preserve"> </w:t>
      </w:r>
      <w:r>
        <w:rPr>
          <w:vertAlign w:val="superscript"/>
        </w:rPr>
        <w:t xml:space="preserve">[24]</w:t>
      </w:r>
      <w:r>
        <w:t xml:space="preserve"> </w:t>
      </w:r>
      <w:r>
        <w:t xml:space="preserve">These rules sit in the Securities and Futures Ordinance (SFO), Hong Kong's main securities law.</w:t>
      </w:r>
      <w:r>
        <w:t xml:space="preserve"> </w:t>
      </w:r>
      <w:r>
        <w:rPr>
          <w:vertAlign w:val="superscript"/>
        </w:rPr>
        <w:t xml:space="preserve">[24]</w:t>
      </w:r>
    </w:p>
    <w:p>
      <w:pPr>
        <w:pStyle w:val="Compact"/>
        <w:numPr>
          <w:ilvl w:val="0"/>
          <w:numId w:val="1300"/>
        </w:numPr>
      </w:pPr>
      <w:r>
        <w:t xml:space="preserve">The HKMA's February 2024 circular (formal notice to banks) on tokenised products does not cover products regulated under the SFO.</w:t>
      </w:r>
      <w:r>
        <w:t xml:space="preserve"> </w:t>
      </w:r>
      <w:r>
        <w:rPr>
          <w:vertAlign w:val="superscript"/>
        </w:rPr>
        <w:t xml:space="preserve">[25]</w:t>
      </w:r>
      <w:r>
        <w:t xml:space="preserve"> </w:t>
      </w:r>
      <w:r>
        <w:t xml:space="preserve">Those products follow the relevant requirements of the Securities and Futures Commission (SFC) and the HKMA.</w:t>
      </w:r>
      <w:r>
        <w:t xml:space="preserve"> </w:t>
      </w:r>
      <w:r>
        <w:rPr>
          <w:vertAlign w:val="superscript"/>
        </w:rPr>
        <w:t xml:space="preserve">[25]</w:t>
      </w:r>
      <w:r>
        <w:t xml:space="preserve"> </w:t>
      </w:r>
      <w:r>
        <w:t xml:space="preserve">One example is the SFC's November 2023 circular on tokenised securities.</w:t>
      </w:r>
      <w:r>
        <w:t xml:space="preserve"> </w:t>
      </w:r>
      <w:r>
        <w:rPr>
          <w:vertAlign w:val="superscript"/>
        </w:rPr>
        <w:t xml:space="preserve">[25]</w:t>
      </w:r>
    </w:p>
    <w:bookmarkEnd w:id="355"/>
    <w:bookmarkStart w:id="356" w:name="talking-points-25"/>
    <w:p>
      <w:pPr>
        <w:pStyle w:val="Heading2"/>
      </w:pPr>
      <w:r>
        <w:t xml:space="preserve">Talking points</w:t>
      </w:r>
    </w:p>
    <w:p>
      <w:pPr>
        <w:pStyle w:val="Compact"/>
        <w:numPr>
          <w:ilvl w:val="0"/>
          <w:numId w:val="1301"/>
        </w:numPr>
      </w:pPr>
      <w:r>
        <w:rPr>
          <w:b/>
          <w:bCs/>
        </w:rPr>
        <w:t xml:space="preserve">To the CCO:</w:t>
      </w:r>
      <w:r>
        <w:t xml:space="preserve"> </w:t>
      </w:r>
      <w:r>
        <w:t xml:space="preserve">The Evergreen report says existing SFO licensing and offering rules also apply to digital bonds.</w:t>
      </w:r>
      <w:r>
        <w:t xml:space="preserve"> </w:t>
      </w:r>
      <w:r>
        <w:rPr>
          <w:vertAlign w:val="superscript"/>
        </w:rPr>
        <w:t xml:space="preserve">[24]</w:t>
      </w:r>
    </w:p>
    <w:p>
      <w:pPr>
        <w:pStyle w:val="Compact"/>
        <w:numPr>
          <w:ilvl w:val="0"/>
          <w:numId w:val="1301"/>
        </w:numPr>
      </w:pPr>
      <w:r>
        <w:rPr>
          <w:b/>
          <w:bCs/>
        </w:rPr>
        <w:t xml:space="preserve">To business heads:</w:t>
      </w:r>
      <w:r>
        <w:t xml:space="preserve"> </w:t>
      </w:r>
      <w:r>
        <w:t xml:space="preserve">Sixteen financial institutions arranged the HKMC deal, and settlement fell from T+5 to T+3 (five business days to three). Investors could use existing CMU links to Euroclear and Clearstream, two international settlement systems.</w:t>
      </w:r>
      <w:r>
        <w:t xml:space="preserve"> </w:t>
      </w:r>
      <w:r>
        <w:rPr>
          <w:vertAlign w:val="superscript"/>
        </w:rPr>
        <w:t xml:space="preserve">[26]</w:t>
      </w:r>
    </w:p>
    <w:p>
      <w:pPr>
        <w:pStyle w:val="Compact"/>
        <w:numPr>
          <w:ilvl w:val="0"/>
          <w:numId w:val="1301"/>
        </w:numPr>
      </w:pPr>
      <w:r>
        <w:rPr>
          <w:b/>
          <w:bCs/>
        </w:rPr>
        <w:t xml:space="preserve">To the CEO:</w:t>
      </w:r>
      <w:r>
        <w:t xml:space="preserve"> </w:t>
      </w:r>
      <w:r>
        <w:t xml:space="preserve">The Policy Address says Hong Kong-issued digital bonds took nearly half the global market from 2025 to mid-2026.</w:t>
      </w:r>
      <w:r>
        <w:t xml:space="preserve"> </w:t>
      </w:r>
      <w:r>
        <w:rPr>
          <w:vertAlign w:val="superscript"/>
        </w:rPr>
        <w:t xml:space="preserve">[27]</w:t>
      </w:r>
    </w:p>
    <w:p>
      <w:pPr>
        <w:pStyle w:val="Compact"/>
        <w:numPr>
          <w:ilvl w:val="0"/>
          <w:numId w:val="1301"/>
        </w:numPr>
      </w:pPr>
      <w:r>
        <w:rPr>
          <w:b/>
          <w:bCs/>
        </w:rPr>
        <w:t xml:space="preserve">To Risk:</w:t>
      </w:r>
      <w:r>
        <w:t xml:space="preserve"> </w:t>
      </w:r>
      <w:r>
        <w:t xml:space="preserve">The Evergreen report notes that the new capabilities of DLT platforms are largely untested in financial markets. It suggests continuity plans, including for a move to another platform.</w:t>
      </w:r>
      <w:r>
        <w:t xml:space="preserve"> </w:t>
      </w:r>
      <w:r>
        <w:rPr>
          <w:vertAlign w:val="superscript"/>
        </w:rPr>
        <w:t xml:space="preserve">[28]</w:t>
      </w:r>
    </w:p>
    <w:bookmarkEnd w:id="356"/>
    <w:bookmarkStart w:id="362" w:name="key-documents-5"/>
    <w:p>
      <w:pPr>
        <w:pStyle w:val="Heading2"/>
      </w:pPr>
      <w:r>
        <w:t xml:space="preserve">Key documents</w:t>
      </w:r>
    </w:p>
    <w:p>
      <w:pPr>
        <w:pStyle w:val="Compact"/>
        <w:numPr>
          <w:ilvl w:val="0"/>
          <w:numId w:val="1302"/>
        </w:numPr>
      </w:pPr>
      <w:r>
        <w:t xml:space="preserve">Bond Tokenisation in Hong Kong (Project Evergreen report) — HKMA — 24 Aug 2023 — read paras 23-47 on law, custody and settlement —</w:t>
      </w:r>
      <w:r>
        <w:t xml:space="preserve"> </w:t>
      </w:r>
      <w:hyperlink r:id="rId357">
        <w:r>
          <w:rPr>
            <w:rStyle w:val="Hyperlink"/>
          </w:rPr>
          <w:t xml:space="preserve">https://www.hkma.gov.hk/media/eng/doc/key-information/press-release/2023/20230824e3a1.pdf</w:t>
        </w:r>
      </w:hyperlink>
    </w:p>
    <w:p>
      <w:pPr>
        <w:pStyle w:val="Compact"/>
        <w:numPr>
          <w:ilvl w:val="0"/>
          <w:numId w:val="1302"/>
        </w:numPr>
      </w:pPr>
      <w:r>
        <w:t xml:space="preserve">HKSAR Government's Third Digital Green Bonds Offering — HKMA — 11 Nov 2025 — read paras 1-10 and key features —</w:t>
      </w:r>
      <w:r>
        <w:t xml:space="preserve"> </w:t>
      </w:r>
      <w:hyperlink r:id="rId358">
        <w:r>
          <w:rPr>
            <w:rStyle w:val="Hyperlink"/>
          </w:rPr>
          <w:t xml:space="preserve">https://www.hkma.gov.hk/eng/news-and-media/press-releases/2025/11/20251111-6/</w:t>
        </w:r>
      </w:hyperlink>
    </w:p>
    <w:p>
      <w:pPr>
        <w:pStyle w:val="Compact"/>
        <w:numPr>
          <w:ilvl w:val="0"/>
          <w:numId w:val="1302"/>
        </w:numPr>
      </w:pPr>
      <w:r>
        <w:t xml:space="preserve">HKMC's HK$12 billion inaugural public digital bond issuance — HKMC (via HKMA) — 11 Jun 2026 — read paras 1-5 and the Annex —</w:t>
      </w:r>
      <w:r>
        <w:t xml:space="preserve"> </w:t>
      </w:r>
      <w:hyperlink r:id="rId359">
        <w:r>
          <w:rPr>
            <w:rStyle w:val="Hyperlink"/>
          </w:rPr>
          <w:t xml:space="preserve">https://www.hkma.gov.hk/eng/news-and-media/press-releases/2026/06/20260611-3/</w:t>
        </w:r>
      </w:hyperlink>
    </w:p>
    <w:p>
      <w:pPr>
        <w:pStyle w:val="Compact"/>
        <w:numPr>
          <w:ilvl w:val="0"/>
          <w:numId w:val="1302"/>
        </w:numPr>
      </w:pPr>
      <w:r>
        <w:t xml:space="preserve">EvergreenHub digital bond knowledge repository — HKMA — updated Jul 2026 — use as a reference index —</w:t>
      </w:r>
      <w:r>
        <w:t xml:space="preserve"> </w:t>
      </w:r>
      <w:hyperlink r:id="rId360">
        <w:r>
          <w:rPr>
            <w:rStyle w:val="Hyperlink"/>
          </w:rPr>
          <w:t xml:space="preserve">https://www.hkma.gov.hk/eng/key-functions/international-financial-centre/bond-market-development/digital-bond-knowledge-repository/</w:t>
        </w:r>
      </w:hyperlink>
    </w:p>
    <w:p>
      <w:pPr>
        <w:pStyle w:val="Compact"/>
        <w:numPr>
          <w:ilvl w:val="0"/>
          <w:numId w:val="1302"/>
        </w:numPr>
      </w:pPr>
      <w:r>
        <w:t xml:space="preserve">HKSAR Government's Digital Green Bonds Offering — HKMA — 7 Feb 2024 — read footnotes 2-3 on settlement and title —</w:t>
      </w:r>
      <w:r>
        <w:t xml:space="preserve"> </w:t>
      </w:r>
      <w:hyperlink r:id="rId361">
        <w:r>
          <w:rPr>
            <w:rStyle w:val="Hyperlink"/>
          </w:rPr>
          <w:t xml:space="preserve">https://www.hkma.gov.hk/eng/news-and-media/press-releases/2024/02/20240207-6/</w:t>
        </w:r>
      </w:hyperlink>
    </w:p>
    <w:bookmarkEnd w:id="362"/>
    <w:bookmarkStart w:id="363" w:name="related-5"/>
    <w:p>
      <w:pPr>
        <w:pStyle w:val="Heading2"/>
      </w:pPr>
      <w:r>
        <w:t xml:space="preserve">Related</w:t>
      </w:r>
    </w:p>
    <w:p>
      <w:pPr>
        <w:pStyle w:val="FirstParagraph"/>
      </w:pPr>
      <w:r>
        <w:t xml:space="preserve">Projects: digital-bond-grant-scheme, tokenised-bond-expert-group, cmu-omniclear, ensemble, cbdc-research. Modules: C5, E2, A3, E3.</w:t>
      </w:r>
    </w:p>
    <w:p>
      <w:pPr>
        <w:pStyle w:val="BodyText"/>
      </w:pPr>
      <w:r>
        <w:t xml:space="preserve">For general information only. Not legal or regulatory advice. Always check the official source.</w:t>
      </w:r>
    </w:p>
    <w:bookmarkEnd w:id="363"/>
    <w:bookmarkStart w:id="364" w:name="notes-27"/>
    <w:p>
      <w:pPr>
        <w:pStyle w:val="Heading3"/>
      </w:pPr>
      <w:r>
        <w:t xml:space="preserve">Notes</w:t>
      </w:r>
    </w:p>
    <w:p>
      <w:pPr>
        <w:pStyle w:val="Compact"/>
        <w:numPr>
          <w:ilvl w:val="0"/>
          <w:numId w:val="1303"/>
        </w:numPr>
      </w:pPr>
      <w:r>
        <w:t xml:space="preserve">HKMA.</w:t>
      </w:r>
      <w:r>
        <w:t xml:space="preserve"> </w:t>
      </w:r>
      <w:r>
        <w:rPr>
          <w:i/>
          <w:iCs/>
        </w:rPr>
        <w:t xml:space="preserve">HKMA establishes Tokenised Bond Expert Group</w:t>
      </w:r>
      <w:r>
        <w:t xml:space="preserve">, 5 June 2026. Para 5.</w:t>
      </w:r>
      <w:r>
        <w:t xml:space="preserve"> </w:t>
      </w:r>
      <w:r>
        <w:t xml:space="preserve">https://www.hkma.gov.hk/eng/news-and-media/press-releases/2026/06/20260605-3/</w:t>
      </w:r>
    </w:p>
    <w:p>
      <w:pPr>
        <w:pStyle w:val="Compact"/>
        <w:numPr>
          <w:ilvl w:val="0"/>
          <w:numId w:val="1303"/>
        </w:numPr>
      </w:pPr>
      <w:r>
        <w:t xml:space="preserve">HKMA.</w:t>
      </w:r>
      <w:r>
        <w:t xml:space="preserve"> </w:t>
      </w:r>
      <w:r>
        <w:rPr>
          <w:i/>
          <w:iCs/>
        </w:rPr>
        <w:t xml:space="preserve">HKSAR Government’s Digital Green Bonds Offering</w:t>
      </w:r>
      <w:r>
        <w:t xml:space="preserve">, 7 February 2024. Para 7.</w:t>
      </w:r>
      <w:r>
        <w:t xml:space="preserve"> </w:t>
      </w:r>
      <w:r>
        <w:t xml:space="preserve">https://www.hkma.gov.hk/eng/news-and-media/press-releases/2024/02/20240207-6/</w:t>
      </w:r>
    </w:p>
    <w:p>
      <w:pPr>
        <w:pStyle w:val="Compact"/>
        <w:numPr>
          <w:ilvl w:val="0"/>
          <w:numId w:val="1303"/>
        </w:numPr>
      </w:pPr>
      <w:r>
        <w:t xml:space="preserve">Other.</w:t>
      </w:r>
      <w:r>
        <w:t xml:space="preserve"> </w:t>
      </w:r>
      <w:r>
        <w:rPr>
          <w:i/>
          <w:iCs/>
        </w:rPr>
        <w:t xml:space="preserve">HKMC's HK$12 billion inaugural public digital bond issuance</w:t>
      </w:r>
      <w:r>
        <w:t xml:space="preserve">, 11 June 2026. Para 1.</w:t>
      </w:r>
      <w:r>
        <w:t xml:space="preserve"> </w:t>
      </w:r>
      <w:r>
        <w:t xml:space="preserve">https://www.hkma.gov.hk/eng/news-and-media/press-releases/2026/06/20260611-3/</w:t>
      </w:r>
    </w:p>
    <w:p>
      <w:pPr>
        <w:pStyle w:val="Compact"/>
        <w:numPr>
          <w:ilvl w:val="0"/>
          <w:numId w:val="1303"/>
        </w:numPr>
      </w:pPr>
      <w:r>
        <w:t xml:space="preserve">HKMA.</w:t>
      </w:r>
      <w:r>
        <w:t xml:space="preserve"> </w:t>
      </w:r>
      <w:r>
        <w:rPr>
          <w:i/>
          <w:iCs/>
        </w:rPr>
        <w:t xml:space="preserve">HKSAR Government's Inaugural Tokenised Green Bond Offering</w:t>
      </w:r>
      <w:r>
        <w:t xml:space="preserve">, 16 February 2023. Para 5.</w:t>
      </w:r>
      <w:r>
        <w:t xml:space="preserve"> </w:t>
      </w:r>
      <w:r>
        <w:t xml:space="preserve">https://www.hkma.gov.hk/eng/news-and-media/press-releases/2023/02/20230216-3/</w:t>
      </w:r>
    </w:p>
    <w:p>
      <w:pPr>
        <w:pStyle w:val="Compact"/>
        <w:numPr>
          <w:ilvl w:val="0"/>
          <w:numId w:val="1303"/>
        </w:numPr>
      </w:pPr>
      <w:r>
        <w:t xml:space="preserve">Other.</w:t>
      </w:r>
      <w:r>
        <w:t xml:space="preserve"> </w:t>
      </w:r>
      <w:r>
        <w:rPr>
          <w:i/>
          <w:iCs/>
        </w:rPr>
        <w:t xml:space="preserve">HKMC's HK$12 billion inaugural public digital bond issuance</w:t>
      </w:r>
      <w:r>
        <w:t xml:space="preserve">, 11 June 2026. Annex.</w:t>
      </w:r>
      <w:r>
        <w:t xml:space="preserve"> </w:t>
      </w:r>
      <w:r>
        <w:t xml:space="preserve">https://www.hkma.gov.hk/eng/news-and-media/press-releases/2026/06/20260611-3/</w:t>
      </w:r>
    </w:p>
    <w:p>
      <w:pPr>
        <w:pStyle w:val="Compact"/>
        <w:numPr>
          <w:ilvl w:val="0"/>
          <w:numId w:val="1303"/>
        </w:numPr>
      </w:pPr>
      <w:r>
        <w:t xml:space="preserve">Government.</w:t>
      </w:r>
      <w:r>
        <w:t xml:space="preserve"> </w:t>
      </w:r>
      <w:r>
        <w:rPr>
          <w:i/>
          <w:iCs/>
        </w:rPr>
        <w:t xml:space="preserve">The Chief Executive's 2026 Policy Address</w:t>
      </w:r>
      <w:r>
        <w:t xml:space="preserve">, 16 September 2026. Para 35(i).</w:t>
      </w:r>
      <w:r>
        <w:t xml:space="preserve"> </w:t>
      </w:r>
      <w:r>
        <w:t xml:space="preserve">https://www.policyaddress.gov.hk/2026/public/pdf/policy/policy-full_en.pdf</w:t>
      </w:r>
    </w:p>
    <w:p>
      <w:pPr>
        <w:pStyle w:val="Compact"/>
        <w:numPr>
          <w:ilvl w:val="0"/>
          <w:numId w:val="1303"/>
        </w:numPr>
      </w:pPr>
      <w:r>
        <w:t xml:space="preserve">Government.</w:t>
      </w:r>
      <w:r>
        <w:t xml:space="preserve"> </w:t>
      </w:r>
      <w:r>
        <w:rPr>
          <w:i/>
          <w:iCs/>
        </w:rPr>
        <w:t xml:space="preserve">The 2026-27 Budget — Speech by the Financial Secretary</w:t>
      </w:r>
      <w:r>
        <w:t xml:space="preserve">, 25 February 2026. Para 97.</w:t>
      </w:r>
      <w:r>
        <w:t xml:space="preserve"> </w:t>
      </w:r>
      <w:r>
        <w:t xml:space="preserve">https://www.budget.gov.hk/2026/eng/pdf/e_budget_speech_2026-27.pdf</w:t>
      </w:r>
    </w:p>
    <w:p>
      <w:pPr>
        <w:pStyle w:val="Compact"/>
        <w:numPr>
          <w:ilvl w:val="0"/>
          <w:numId w:val="1303"/>
        </w:numPr>
      </w:pPr>
      <w:r>
        <w:t xml:space="preserve">HKMA.</w:t>
      </w:r>
      <w:r>
        <w:t xml:space="preserve"> </w:t>
      </w:r>
      <w:r>
        <w:rPr>
          <w:i/>
          <w:iCs/>
        </w:rPr>
        <w:t xml:space="preserve">Hong Kong Monetary Authority - Eddie Yue on Project Evergreen: From concept to application</w:t>
      </w:r>
      <w:r>
        <w:t xml:space="preserve">, 28 November 2024. Para 2.</w:t>
      </w:r>
      <w:r>
        <w:t xml:space="preserve"> </w:t>
      </w:r>
      <w:r>
        <w:t xml:space="preserve">https://www.hkma.gov.hk/eng/news-and-media/insight/2024/11/20241128/</w:t>
      </w:r>
    </w:p>
    <w:p>
      <w:pPr>
        <w:pStyle w:val="Compact"/>
        <w:numPr>
          <w:ilvl w:val="0"/>
          <w:numId w:val="1303"/>
        </w:numPr>
      </w:pPr>
      <w:r>
        <w:t xml:space="preserve">HKMA.</w:t>
      </w:r>
      <w:r>
        <w:t xml:space="preserve"> </w:t>
      </w:r>
      <w:r>
        <w:rPr>
          <w:i/>
          <w:iCs/>
        </w:rPr>
        <w:t xml:space="preserve">HKSAR Government's Inaugural Tokenised Green Bond Offering</w:t>
      </w:r>
      <w:r>
        <w:t xml:space="preserve">, 16 February 2023. Para 1.</w:t>
      </w:r>
      <w:r>
        <w:t xml:space="preserve"> </w:t>
      </w:r>
      <w:r>
        <w:t xml:space="preserve">https://www.hkma.gov.hk/eng/news-and-media/press-releases/2023/02/20230216-3/</w:t>
      </w:r>
    </w:p>
    <w:p>
      <w:pPr>
        <w:pStyle w:val="Compact"/>
        <w:numPr>
          <w:ilvl w:val="0"/>
          <w:numId w:val="1303"/>
        </w:numPr>
      </w:pPr>
      <w:r>
        <w:t xml:space="preserve">HKMA.</w:t>
      </w:r>
      <w:r>
        <w:t xml:space="preserve"> </w:t>
      </w:r>
      <w:r>
        <w:rPr>
          <w:i/>
          <w:iCs/>
        </w:rPr>
        <w:t xml:space="preserve">HKSAR Government's Inaugural Tokenised Green Bond Offering</w:t>
      </w:r>
      <w:r>
        <w:t xml:space="preserve">, 16 February 2023. Paras 3-4.</w:t>
      </w:r>
      <w:r>
        <w:t xml:space="preserve"> </w:t>
      </w:r>
      <w:r>
        <w:t xml:space="preserve">https://www.hkma.gov.hk/eng/news-and-media/press-releases/2023/02/20230216-3/</w:t>
      </w:r>
    </w:p>
    <w:p>
      <w:pPr>
        <w:pStyle w:val="Compact"/>
        <w:numPr>
          <w:ilvl w:val="0"/>
          <w:numId w:val="1303"/>
        </w:numPr>
      </w:pPr>
      <w:r>
        <w:t xml:space="preserve">HKMA.</w:t>
      </w:r>
      <w:r>
        <w:t xml:space="preserve"> </w:t>
      </w:r>
      <w:r>
        <w:rPr>
          <w:i/>
          <w:iCs/>
        </w:rPr>
        <w:t xml:space="preserve">Bond Tokenisation in Hong Kong</w:t>
      </w:r>
      <w:r>
        <w:t xml:space="preserve">, 24 August 2023. Para 28, p.12.</w:t>
      </w:r>
      <w:r>
        <w:t xml:space="preserve"> </w:t>
      </w:r>
      <w:r>
        <w:t xml:space="preserve">https://www.hkma.gov.hk/media/eng/doc/key-information/press-release/2023/20230824e3a1.pdf</w:t>
      </w:r>
    </w:p>
    <w:p>
      <w:pPr>
        <w:pStyle w:val="Compact"/>
        <w:numPr>
          <w:ilvl w:val="0"/>
          <w:numId w:val="1303"/>
        </w:numPr>
      </w:pPr>
      <w:r>
        <w:t xml:space="preserve">HKMA.</w:t>
      </w:r>
      <w:r>
        <w:t xml:space="preserve"> </w:t>
      </w:r>
      <w:r>
        <w:rPr>
          <w:i/>
          <w:iCs/>
        </w:rPr>
        <w:t xml:space="preserve">HKSAR Government’s Digital Green Bonds Offering</w:t>
      </w:r>
      <w:r>
        <w:t xml:space="preserve">, 7 February 2024. Para 1.</w:t>
      </w:r>
      <w:r>
        <w:t xml:space="preserve"> </w:t>
      </w:r>
      <w:r>
        <w:t xml:space="preserve">https://www.hkma.gov.hk/eng/news-and-media/press-releases/2024/02/20240207-6/</w:t>
      </w:r>
    </w:p>
    <w:p>
      <w:pPr>
        <w:pStyle w:val="Compact"/>
        <w:numPr>
          <w:ilvl w:val="0"/>
          <w:numId w:val="1303"/>
        </w:numPr>
      </w:pPr>
      <w:r>
        <w:t xml:space="preserve">HKMA.</w:t>
      </w:r>
      <w:r>
        <w:t xml:space="preserve"> </w:t>
      </w:r>
      <w:r>
        <w:rPr>
          <w:i/>
          <w:iCs/>
        </w:rPr>
        <w:t xml:space="preserve">HKSAR Government’s Third Digital Green Bonds Offering</w:t>
      </w:r>
      <w:r>
        <w:t xml:space="preserve">, 11 November 2025. Paras 1, 8.</w:t>
      </w:r>
      <w:r>
        <w:t xml:space="preserve"> </w:t>
      </w:r>
      <w:r>
        <w:t xml:space="preserve">https://www.hkma.gov.hk/eng/news-and-media/press-releases/2025/11/20251111-6/</w:t>
      </w:r>
    </w:p>
    <w:p>
      <w:pPr>
        <w:pStyle w:val="Compact"/>
        <w:numPr>
          <w:ilvl w:val="0"/>
          <w:numId w:val="1303"/>
        </w:numPr>
      </w:pPr>
      <w:r>
        <w:t xml:space="preserve">Other.</w:t>
      </w:r>
      <w:r>
        <w:t xml:space="preserve"> </w:t>
      </w:r>
      <w:r>
        <w:rPr>
          <w:i/>
          <w:iCs/>
        </w:rPr>
        <w:t xml:space="preserve">HKMC's HK$12 billion inaugural public digital bond issuance</w:t>
      </w:r>
      <w:r>
        <w:t xml:space="preserve">, 11 June 2026. Paras 1, 4.</w:t>
      </w:r>
      <w:r>
        <w:t xml:space="preserve"> </w:t>
      </w:r>
      <w:r>
        <w:t xml:space="preserve">https://www.hkma.gov.hk/eng/news-and-media/press-releases/2026/06/20260611-3/</w:t>
      </w:r>
    </w:p>
    <w:p>
      <w:pPr>
        <w:pStyle w:val="Compact"/>
        <w:numPr>
          <w:ilvl w:val="0"/>
          <w:numId w:val="1303"/>
        </w:numPr>
      </w:pPr>
      <w:r>
        <w:t xml:space="preserve">FSTB.</w:t>
      </w:r>
      <w:r>
        <w:t xml:space="preserve"> </w:t>
      </w:r>
      <w:r>
        <w:rPr>
          <w:i/>
          <w:iCs/>
        </w:rPr>
        <w:t xml:space="preserve">Policy Statement on Development of Virtual Assets in Hong Kong</w:t>
      </w:r>
      <w:r>
        <w:t xml:space="preserve">, 31 October 2022. Para 10(b).</w:t>
      </w:r>
      <w:r>
        <w:t xml:space="preserve"> </w:t>
      </w:r>
      <w:r>
        <w:t xml:space="preserve">https://gia.info.gov.hk/general/202210/31/P2022103000454_404805_1_1667173469522.pdf</w:t>
      </w:r>
    </w:p>
    <w:p>
      <w:pPr>
        <w:pStyle w:val="Compact"/>
        <w:numPr>
          <w:ilvl w:val="0"/>
          <w:numId w:val="1303"/>
        </w:numPr>
      </w:pPr>
      <w:r>
        <w:t xml:space="preserve">HKMA.</w:t>
      </w:r>
      <w:r>
        <w:t xml:space="preserve"> </w:t>
      </w:r>
      <w:r>
        <w:rPr>
          <w:i/>
          <w:iCs/>
        </w:rPr>
        <w:t xml:space="preserve">HKSAR Government's Inaugural Tokenised Green Bond Offering</w:t>
      </w:r>
      <w:r>
        <w:t xml:space="preserve">, 16 February 2023. Para 1; summary terms, 'Settlement'.</w:t>
      </w:r>
      <w:r>
        <w:t xml:space="preserve"> </w:t>
      </w:r>
      <w:r>
        <w:t xml:space="preserve">https://www.hkma.gov.hk/eng/news-and-media/press-releases/2023/02/20230216-3/</w:t>
      </w:r>
    </w:p>
    <w:p>
      <w:pPr>
        <w:pStyle w:val="Compact"/>
        <w:numPr>
          <w:ilvl w:val="0"/>
          <w:numId w:val="1303"/>
        </w:numPr>
      </w:pPr>
      <w:r>
        <w:t xml:space="preserve">HKMA.</w:t>
      </w:r>
      <w:r>
        <w:t xml:space="preserve"> </w:t>
      </w:r>
      <w:r>
        <w:rPr>
          <w:i/>
          <w:iCs/>
        </w:rPr>
        <w:t xml:space="preserve">Report on Bond Tokenisation in Hong Kong</w:t>
      </w:r>
      <w:r>
        <w:t xml:space="preserve">, 24 August 2023. Para 1.</w:t>
      </w:r>
      <w:r>
        <w:t xml:space="preserve"> </w:t>
      </w:r>
      <w:r>
        <w:t xml:space="preserve">https://www.hkma.gov.hk/eng/news-and-media/press-releases/2023/08/20230824-3/</w:t>
      </w:r>
    </w:p>
    <w:p>
      <w:pPr>
        <w:pStyle w:val="Compact"/>
        <w:numPr>
          <w:ilvl w:val="0"/>
          <w:numId w:val="1303"/>
        </w:numPr>
      </w:pPr>
      <w:r>
        <w:t xml:space="preserve">HKMA.</w:t>
      </w:r>
      <w:r>
        <w:t xml:space="preserve"> </w:t>
      </w:r>
      <w:r>
        <w:rPr>
          <w:i/>
          <w:iCs/>
        </w:rPr>
        <w:t xml:space="preserve">Hong Kong Monetary Authority - Eddie Yue on Project Evergreen: From concept to application</w:t>
      </w:r>
      <w:r>
        <w:t xml:space="preserve">, 28 November 2024. Para 8.</w:t>
      </w:r>
      <w:r>
        <w:t xml:space="preserve"> </w:t>
      </w:r>
      <w:r>
        <w:t xml:space="preserve">https://www.hkma.gov.hk/eng/news-and-media/insight/2024/11/20241128/</w:t>
      </w:r>
    </w:p>
    <w:p>
      <w:pPr>
        <w:pStyle w:val="Compact"/>
        <w:numPr>
          <w:ilvl w:val="0"/>
          <w:numId w:val="1303"/>
        </w:numPr>
      </w:pPr>
      <w:r>
        <w:t xml:space="preserve">HKMA.</w:t>
      </w:r>
      <w:r>
        <w:t xml:space="preserve"> </w:t>
      </w:r>
      <w:r>
        <w:rPr>
          <w:i/>
          <w:iCs/>
        </w:rPr>
        <w:t xml:space="preserve">HKSAR Government’s Third Digital Green Bonds Offering</w:t>
      </w:r>
      <w:r>
        <w:t xml:space="preserve">, 11 November 2025. Paras 2, 8.</w:t>
      </w:r>
      <w:r>
        <w:t xml:space="preserve"> </w:t>
      </w:r>
      <w:r>
        <w:t xml:space="preserve">https://www.hkma.gov.hk/eng/news-and-media/press-releases/2025/11/20251111-6/</w:t>
      </w:r>
    </w:p>
    <w:p>
      <w:pPr>
        <w:pStyle w:val="Compact"/>
        <w:numPr>
          <w:ilvl w:val="0"/>
          <w:numId w:val="1303"/>
        </w:numPr>
      </w:pPr>
      <w:r>
        <w:t xml:space="preserve">Other.</w:t>
      </w:r>
      <w:r>
        <w:t xml:space="preserve"> </w:t>
      </w:r>
      <w:r>
        <w:rPr>
          <w:i/>
          <w:iCs/>
        </w:rPr>
        <w:t xml:space="preserve">HKMC's HK$12 billion inaugural public digital bond issuance</w:t>
      </w:r>
      <w:r>
        <w:t xml:space="preserve">, 11 June 2026. Para 1; Annex.</w:t>
      </w:r>
      <w:r>
        <w:t xml:space="preserve"> </w:t>
      </w:r>
      <w:r>
        <w:t xml:space="preserve">https://www.hkma.gov.hk/eng/news-and-media/press-releases/2026/06/20260611-3/</w:t>
      </w:r>
    </w:p>
    <w:p>
      <w:pPr>
        <w:pStyle w:val="Compact"/>
        <w:numPr>
          <w:ilvl w:val="0"/>
          <w:numId w:val="1303"/>
        </w:numPr>
      </w:pPr>
      <w:r>
        <w:t xml:space="preserve">HKMA.</w:t>
      </w:r>
      <w:r>
        <w:t xml:space="preserve"> </w:t>
      </w:r>
      <w:r>
        <w:rPr>
          <w:i/>
          <w:iCs/>
        </w:rPr>
        <w:t xml:space="preserve">Bond Tokenisation in Hong Kong</w:t>
      </w:r>
      <w:r>
        <w:t xml:space="preserve">, 24 August 2023. Para 45, p.16.</w:t>
      </w:r>
      <w:r>
        <w:t xml:space="preserve"> </w:t>
      </w:r>
      <w:r>
        <w:t xml:space="preserve">https://www.hkma.gov.hk/media/eng/doc/key-information/press-release/2023/20230824e3a1.pdf</w:t>
      </w:r>
    </w:p>
    <w:p>
      <w:pPr>
        <w:pStyle w:val="Compact"/>
        <w:numPr>
          <w:ilvl w:val="0"/>
          <w:numId w:val="1303"/>
        </w:numPr>
      </w:pPr>
      <w:r>
        <w:t xml:space="preserve">HKMA.</w:t>
      </w:r>
      <w:r>
        <w:t xml:space="preserve"> </w:t>
      </w:r>
      <w:r>
        <w:rPr>
          <w:i/>
          <w:iCs/>
        </w:rPr>
        <w:t xml:space="preserve">Bond Tokenisation in Hong Kong</w:t>
      </w:r>
      <w:r>
        <w:t xml:space="preserve">, 24 August 2023. Para 44, p.16.</w:t>
      </w:r>
      <w:r>
        <w:t xml:space="preserve"> </w:t>
      </w:r>
      <w:r>
        <w:t xml:space="preserve">https://www.hkma.gov.hk/media/eng/doc/key-information/press-release/2023/20230824e3a1.pdf</w:t>
      </w:r>
    </w:p>
    <w:p>
      <w:pPr>
        <w:pStyle w:val="Compact"/>
        <w:numPr>
          <w:ilvl w:val="0"/>
          <w:numId w:val="1303"/>
        </w:numPr>
      </w:pPr>
      <w:r>
        <w:t xml:space="preserve">HKMA.</w:t>
      </w:r>
      <w:r>
        <w:t xml:space="preserve"> </w:t>
      </w:r>
      <w:r>
        <w:rPr>
          <w:i/>
          <w:iCs/>
        </w:rPr>
        <w:t xml:space="preserve">Bond Tokenisation in Hong Kong</w:t>
      </w:r>
      <w:r>
        <w:t xml:space="preserve">, 24 August 2023. Paras 36-38, pp.14-15.</w:t>
      </w:r>
      <w:r>
        <w:t xml:space="preserve"> </w:t>
      </w:r>
      <w:r>
        <w:t xml:space="preserve">https://www.hkma.gov.hk/media/eng/doc/key-information/press-release/2023/20230824e3a1.pdf</w:t>
      </w:r>
    </w:p>
    <w:p>
      <w:pPr>
        <w:pStyle w:val="Compact"/>
        <w:numPr>
          <w:ilvl w:val="0"/>
          <w:numId w:val="1303"/>
        </w:numPr>
      </w:pPr>
      <w:r>
        <w:t xml:space="preserve">HKMA.</w:t>
      </w:r>
      <w:r>
        <w:t xml:space="preserve"> </w:t>
      </w:r>
      <w:r>
        <w:rPr>
          <w:i/>
          <w:iCs/>
        </w:rPr>
        <w:t xml:space="preserve">Bond Tokenisation in Hong Kong</w:t>
      </w:r>
      <w:r>
        <w:t xml:space="preserve">, 24 August 2023. Para 23, p.11.</w:t>
      </w:r>
      <w:r>
        <w:t xml:space="preserve"> </w:t>
      </w:r>
      <w:r>
        <w:t xml:space="preserve">https://www.hkma.gov.hk/media/eng/doc/key-information/press-release/2023/20230824e3a1.pdf</w:t>
      </w:r>
    </w:p>
    <w:p>
      <w:pPr>
        <w:pStyle w:val="Compact"/>
        <w:numPr>
          <w:ilvl w:val="0"/>
          <w:numId w:val="1303"/>
        </w:numPr>
      </w:pPr>
      <w:r>
        <w:t xml:space="preserve">HKMA.</w:t>
      </w:r>
      <w:r>
        <w:t xml:space="preserve"> </w:t>
      </w:r>
      <w:r>
        <w:rPr>
          <w:i/>
          <w:iCs/>
        </w:rPr>
        <w:t xml:space="preserve">Sale and distribution of tokenised products</w:t>
      </w:r>
      <w:r>
        <w:t xml:space="preserve">, 20 February 2024. 'Coverage' and fn 2, p.1.</w:t>
      </w:r>
      <w:r>
        <w:t xml:space="preserve"> </w:t>
      </w:r>
      <w:r>
        <w:t xml:space="preserve">https://brdr.hkma.gov.hk/eng/doc-ldg/docId/20240220-10-EN</w:t>
      </w:r>
    </w:p>
    <w:p>
      <w:pPr>
        <w:pStyle w:val="Compact"/>
        <w:numPr>
          <w:ilvl w:val="0"/>
          <w:numId w:val="1303"/>
        </w:numPr>
      </w:pPr>
      <w:r>
        <w:t xml:space="preserve">Other.</w:t>
      </w:r>
      <w:r>
        <w:t xml:space="preserve"> </w:t>
      </w:r>
      <w:r>
        <w:rPr>
          <w:i/>
          <w:iCs/>
        </w:rPr>
        <w:t xml:space="preserve">HKMC's HK$12 billion inaugural public digital bond issuance</w:t>
      </w:r>
      <w:r>
        <w:t xml:space="preserve">, 11 June 2026. Paras 5, 8.</w:t>
      </w:r>
      <w:r>
        <w:t xml:space="preserve"> </w:t>
      </w:r>
      <w:r>
        <w:t xml:space="preserve">https://www.hkma.gov.hk/eng/news-and-media/press-releases/2026/06/20260611-3/</w:t>
      </w:r>
    </w:p>
    <w:p>
      <w:pPr>
        <w:pStyle w:val="Compact"/>
        <w:numPr>
          <w:ilvl w:val="0"/>
          <w:numId w:val="1303"/>
        </w:numPr>
      </w:pPr>
      <w:r>
        <w:t xml:space="preserve">Government.</w:t>
      </w:r>
      <w:r>
        <w:t xml:space="preserve"> </w:t>
      </w:r>
      <w:r>
        <w:rPr>
          <w:i/>
          <w:iCs/>
        </w:rPr>
        <w:t xml:space="preserve">The Chief Executive's 2026 Policy Address</w:t>
      </w:r>
      <w:r>
        <w:t xml:space="preserve">, 16 September 2026. Para 35.</w:t>
      </w:r>
      <w:r>
        <w:t xml:space="preserve"> </w:t>
      </w:r>
      <w:r>
        <w:t xml:space="preserve">https://www.policyaddress.gov.hk/2026/public/pdf/policy/policy-full_en.pdf</w:t>
      </w:r>
    </w:p>
    <w:p>
      <w:pPr>
        <w:pStyle w:val="Compact"/>
        <w:numPr>
          <w:ilvl w:val="0"/>
          <w:numId w:val="1303"/>
        </w:numPr>
      </w:pPr>
      <w:r>
        <w:t xml:space="preserve">HKMA.</w:t>
      </w:r>
      <w:r>
        <w:t xml:space="preserve"> </w:t>
      </w:r>
      <w:r>
        <w:rPr>
          <w:i/>
          <w:iCs/>
        </w:rPr>
        <w:t xml:space="preserve">Bond Tokenisation in Hong Kong</w:t>
      </w:r>
      <w:r>
        <w:t xml:space="preserve">, 24 August 2023. Para 47, p.17.</w:t>
      </w:r>
      <w:r>
        <w:t xml:space="preserve"> </w:t>
      </w:r>
      <w:r>
        <w:t xml:space="preserve">https://www.hkma.gov.hk/media/eng/doc/key-information/press-release/2023/20230824e3a1.pdf</w:t>
      </w:r>
    </w:p>
    <w:bookmarkEnd w:id="364"/>
    <w:bookmarkEnd w:id="365"/>
    <w:p>
      <w:pPr>
        <w:pStyle w:val="FirstParagraph"/>
      </w:pPr>
      <w:r>
        <w:t xml:space="preserve">Project profile</w:t>
      </w:r>
    </w:p>
    <w:bookmarkStart w:id="376" w:name="e-hkd-digital-hong-kong-dollar"/>
    <w:p>
      <w:pPr>
        <w:pStyle w:val="Heading1"/>
      </w:pPr>
      <w:r>
        <w:t xml:space="preserve">e-HKD (digital Hong Kong dollar)</w:t>
      </w:r>
    </w:p>
    <w:p>
      <w:pPr>
        <w:pStyle w:val="FirstParagraph"/>
      </w:pPr>
      <w:r>
        <w:t xml:space="preserve">Research</w:t>
      </w:r>
      <w:r>
        <w:t xml:space="preserve"> </w:t>
      </w:r>
      <w:r>
        <w:t xml:space="preserve">Run by: HKMA</w:t>
      </w:r>
    </w:p>
    <w:p>
      <w:pPr>
        <w:pStyle w:val="BodyText"/>
      </w:pPr>
      <w:r>
        <w:t xml:space="preserve">e-HKD is the Hong Kong Monetary Authority (HKMA) study of a possible Hong Kong central bank digital currency (CBDC).</w:t>
      </w:r>
      <w:r>
        <w:t xml:space="preserve"> </w:t>
      </w:r>
      <w:r>
        <w:rPr>
          <w:vertAlign w:val="superscript"/>
        </w:rPr>
        <w:t xml:space="preserve">[1]</w:t>
      </w:r>
      <w:r>
        <w:t xml:space="preserve"> </w:t>
      </w:r>
      <w:r>
        <w:t xml:space="preserve">A CBDC is digital money issued by a central bank. It matters to your bank because the work now focuses on wholesale use by financial institutions such as banks.</w:t>
      </w:r>
      <w:r>
        <w:t xml:space="preserve"> </w:t>
      </w:r>
      <w:r>
        <w:rPr>
          <w:vertAlign w:val="superscript"/>
        </w:rPr>
        <w:t xml:space="preserve">[1]</w:t>
      </w:r>
      <w:r>
        <w:t xml:space="preserve"> </w:t>
      </w:r>
      <w:r>
        <w:t xml:space="preserve">The HKMA has not decided whether to launch an e-HKD.</w:t>
      </w:r>
      <w:r>
        <w:t xml:space="preserve"> </w:t>
      </w:r>
      <w:r>
        <w:rPr>
          <w:vertAlign w:val="superscript"/>
        </w:rPr>
        <w:t xml:space="preserve">[2]</w:t>
      </w:r>
    </w:p>
    <w:bookmarkStart w:id="366" w:name="at-a-glance-6"/>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HKMA</w:t>
            </w:r>
            <w:r>
              <w:t xml:space="preserve"> </w:t>
            </w:r>
            <w:r>
              <w:rPr>
                <w:vertAlign w:val="superscript"/>
              </w:rPr>
              <w:t xml:space="preserve">[3]</w:t>
            </w:r>
          </w:p>
        </w:tc>
      </w:tr>
      <w:tr>
        <w:tc>
          <w:tcPr/>
          <w:p>
            <w:pPr>
              <w:pStyle w:val="Compact"/>
            </w:pPr>
            <w:r>
              <w:t xml:space="preserve">Status as of 25 Sep 2026</w:t>
            </w:r>
          </w:p>
        </w:tc>
        <w:tc>
          <w:tcPr/>
          <w:p>
            <w:pPr>
              <w:pStyle w:val="Compact"/>
            </w:pPr>
            <w:r>
              <w:t xml:space="preserve">Research (for retail use by the public, groundwork is done but there is no launch decision); wholesale use between financial institutions is the stated priority</w:t>
            </w:r>
            <w:r>
              <w:t xml:space="preserve"> </w:t>
            </w:r>
            <w:r>
              <w:rPr>
                <w:vertAlign w:val="superscript"/>
              </w:rPr>
              <w:t xml:space="preserve">[4,5]</w:t>
            </w:r>
          </w:p>
        </w:tc>
      </w:tr>
      <w:tr>
        <w:tc>
          <w:tcPr/>
          <w:p>
            <w:pPr>
              <w:pStyle w:val="Compact"/>
            </w:pPr>
            <w:r>
              <w:t xml:space="preserve">Started</w:t>
            </w:r>
          </w:p>
        </w:tc>
        <w:tc>
          <w:tcPr/>
          <w:p>
            <w:pPr>
              <w:pStyle w:val="Compact"/>
            </w:pPr>
            <w:r>
              <w:t xml:space="preserve">2017, with Project LionRock (an early wholesale test)</w:t>
            </w:r>
            <w:r>
              <w:t xml:space="preserve"> </w:t>
            </w:r>
            <w:r>
              <w:rPr>
                <w:vertAlign w:val="superscript"/>
              </w:rPr>
              <w:t xml:space="preserve">[3]</w:t>
            </w:r>
          </w:p>
        </w:tc>
      </w:tr>
      <w:tr>
        <w:tc>
          <w:tcPr/>
          <w:p>
            <w:pPr>
              <w:pStyle w:val="Compact"/>
            </w:pPr>
            <w:r>
              <w:t xml:space="preserve">Next official date</w:t>
            </w:r>
          </w:p>
        </w:tc>
        <w:tc>
          <w:tcPr/>
          <w:p>
            <w:pPr>
              <w:pStyle w:val="Compact"/>
            </w:pPr>
            <w:r>
              <w:t xml:space="preserve">2026: real-value e-HKD payments for after-hours derivatives trading with Hong Kong Exchanges and Clearing (HKEX) (stated target)</w:t>
            </w:r>
            <w:r>
              <w:t xml:space="preserve"> </w:t>
            </w:r>
            <w:r>
              <w:rPr>
                <w:vertAlign w:val="superscript"/>
              </w:rPr>
              <w:t xml:space="preserve">[6]</w:t>
            </w:r>
          </w:p>
        </w:tc>
      </w:tr>
      <w:tr>
        <w:tc>
          <w:tcPr/>
          <w:p>
            <w:pPr>
              <w:pStyle w:val="Compact"/>
            </w:pPr>
            <w:r>
              <w:t xml:space="preserve">Covered in</w:t>
            </w:r>
          </w:p>
        </w:tc>
        <w:tc>
          <w:tcPr/>
          <w:p>
            <w:pPr>
              <w:pStyle w:val="Compact"/>
            </w:pPr>
            <w:r>
              <w:t xml:space="preserve">E2, A3, E1, E3</w:t>
            </w:r>
          </w:p>
        </w:tc>
      </w:tr>
    </w:tbl>
    <w:bookmarkEnd w:id="366"/>
    <w:bookmarkStart w:id="367" w:name="what-it-is-6"/>
    <w:p>
      <w:pPr>
        <w:pStyle w:val="Heading2"/>
      </w:pPr>
      <w:r>
        <w:t xml:space="preserve">What it is</w:t>
      </w:r>
    </w:p>
    <w:p>
      <w:pPr>
        <w:pStyle w:val="FirstParagraph"/>
      </w:pPr>
      <w:r>
        <w:t xml:space="preserve">The HKMA began in 2017 with Project LionRock.</w:t>
      </w:r>
      <w:r>
        <w:t xml:space="preserve"> </w:t>
      </w:r>
      <w:r>
        <w:rPr>
          <w:vertAlign w:val="superscript"/>
        </w:rPr>
        <w:t xml:space="preserve">[3]</w:t>
      </w:r>
      <w:r>
        <w:t xml:space="preserve"> </w:t>
      </w:r>
      <w:r>
        <w:t xml:space="preserve">It was a proof of concept (an early test that an idea works) on large-value payments and delivery-versus-payment settlement.</w:t>
      </w:r>
      <w:r>
        <w:t xml:space="preserve"> </w:t>
      </w:r>
      <w:r>
        <w:rPr>
          <w:vertAlign w:val="superscript"/>
        </w:rPr>
        <w:t xml:space="preserve">[3]</w:t>
      </w:r>
      <w:r>
        <w:t xml:space="preserve"> </w:t>
      </w:r>
      <w:r>
        <w:t xml:space="preserve">Delivery versus payment means an asset and its payment change hands at the same moment.</w:t>
      </w:r>
    </w:p>
    <w:p>
      <w:pPr>
        <w:pStyle w:val="BodyText"/>
      </w:pPr>
      <w:r>
        <w:t xml:space="preserve">The HKMA then consulted on a retail e-HKD, meaning one for the public. It did so through a 2021 technical paper and a 2022 policy paper.</w:t>
      </w:r>
      <w:r>
        <w:t xml:space="preserve"> </w:t>
      </w:r>
      <w:r>
        <w:rPr>
          <w:vertAlign w:val="superscript"/>
        </w:rPr>
        <w:t xml:space="preserve">[7]</w:t>
      </w:r>
      <w:r>
        <w:t xml:space="preserve"> </w:t>
      </w:r>
      <w:r>
        <w:t xml:space="preserve">The technical paper proposed a two-tier model, in which commercial banks distribute e-HKD.</w:t>
      </w:r>
      <w:r>
        <w:t xml:space="preserve"> </w:t>
      </w:r>
      <w:r>
        <w:rPr>
          <w:vertAlign w:val="superscript"/>
        </w:rPr>
        <w:t xml:space="preserve">[8]</w:t>
      </w:r>
      <w:r>
        <w:t xml:space="preserve"> </w:t>
      </w:r>
      <w:r>
        <w:t xml:space="preserve">The paper said its design was not a blueprint.</w:t>
      </w:r>
      <w:r>
        <w:t xml:space="preserve"> </w:t>
      </w:r>
      <w:r>
        <w:rPr>
          <w:vertAlign w:val="superscript"/>
        </w:rPr>
        <w:t xml:space="preserve">[8]</w:t>
      </w:r>
    </w:p>
    <w:p>
      <w:pPr>
        <w:pStyle w:val="BodyText"/>
      </w:pPr>
      <w:r>
        <w:t xml:space="preserve">In September 2022 the HKMA set out a three-rail approach (three parallel tracks of work).</w:t>
      </w:r>
      <w:r>
        <w:t xml:space="preserve"> </w:t>
      </w:r>
      <w:r>
        <w:rPr>
          <w:vertAlign w:val="superscript"/>
        </w:rPr>
        <w:t xml:space="preserve">[9]</w:t>
      </w:r>
      <w:r>
        <w:t xml:space="preserve"> </w:t>
      </w:r>
      <w:r>
        <w:t xml:space="preserve">Its early legal research suggested existing law may not give enough certainty to issue a digital form of legal tender.</w:t>
      </w:r>
      <w:r>
        <w:t xml:space="preserve"> </w:t>
      </w:r>
      <w:r>
        <w:rPr>
          <w:vertAlign w:val="superscript"/>
        </w:rPr>
        <w:t xml:space="preserve">[9]</w:t>
      </w:r>
      <w:r>
        <w:t xml:space="preserve"> </w:t>
      </w:r>
      <w:r>
        <w:t xml:space="preserve">Legal tender is money that the law recognises for paying debts.</w:t>
      </w:r>
    </w:p>
    <w:p>
      <w:pPr>
        <w:pStyle w:val="BodyText"/>
      </w:pPr>
      <w:r>
        <w:t xml:space="preserve">Industry pilots ran in two phases.</w:t>
      </w:r>
      <w:r>
        <w:t xml:space="preserve"> </w:t>
      </w:r>
      <w:r>
        <w:rPr>
          <w:vertAlign w:val="superscript"/>
        </w:rPr>
        <w:t xml:space="preserve">[10]</w:t>
      </w:r>
      <w:r>
        <w:t xml:space="preserve"> </w:t>
      </w:r>
      <w:r>
        <w:t xml:space="preserve">In September 2024 the HKMA renamed the project e-HKD+ so that it also covers tokenised deposits (digital versions of bank deposits).</w:t>
      </w:r>
      <w:r>
        <w:t xml:space="preserve"> </w:t>
      </w:r>
      <w:r>
        <w:rPr>
          <w:vertAlign w:val="superscript"/>
        </w:rPr>
        <w:t xml:space="preserve">[10]</w:t>
      </w:r>
      <w:r>
        <w:t xml:space="preserve"> </w:t>
      </w:r>
      <w:r>
        <w:t xml:space="preserve">In October 2025 the HKMA said the near-term priority is wholesale payments rather than retail use.</w:t>
      </w:r>
      <w:r>
        <w:t xml:space="preserve"> </w:t>
      </w:r>
      <w:r>
        <w:rPr>
          <w:vertAlign w:val="superscript"/>
        </w:rPr>
        <w:t xml:space="preserve">[4]</w:t>
      </w:r>
      <w:r>
        <w:t xml:space="preserve"> </w:t>
      </w:r>
      <w:r>
        <w:t xml:space="preserve">The HKMA has not decided whether, or when, it will introduce an e-HKD.</w:t>
      </w:r>
      <w:r>
        <w:t xml:space="preserve"> </w:t>
      </w:r>
      <w:r>
        <w:rPr>
          <w:vertAlign w:val="superscript"/>
        </w:rPr>
        <w:t xml:space="preserve">[2]</w:t>
      </w:r>
    </w:p>
    <w:bookmarkEnd w:id="367"/>
    <w:bookmarkStart w:id="368" w:name="timeline-6"/>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2017</w:t>
            </w:r>
          </w:p>
        </w:tc>
        <w:tc>
          <w:tcPr/>
          <w:p>
            <w:pPr>
              <w:pStyle w:val="Compact"/>
            </w:pPr>
            <w:r>
              <w:t xml:space="preserve">Project LionRock wholesale proof of concept</w:t>
            </w:r>
          </w:p>
        </w:tc>
        <w:tc>
          <w:tcPr/>
          <w:p>
            <w:pPr>
              <w:pStyle w:val="Compact"/>
            </w:pPr>
            <w:r>
              <w:t xml:space="preserve">Research</w:t>
            </w:r>
          </w:p>
        </w:tc>
        <w:tc>
          <w:tcPr/>
          <w:p>
            <w:pPr>
              <w:pStyle w:val="Compact"/>
            </w:pPr>
            <w:r>
              <w:rPr>
                <w:vertAlign w:val="superscript"/>
              </w:rPr>
              <w:t xml:space="preserve">[3]</w:t>
            </w:r>
          </w:p>
        </w:tc>
      </w:tr>
      <w:tr>
        <w:tc>
          <w:tcPr/>
          <w:p>
            <w:pPr>
              <w:pStyle w:val="Compact"/>
            </w:pPr>
            <w:r>
              <w:t xml:space="preserve">4 Oct 2021</w:t>
            </w:r>
          </w:p>
        </w:tc>
        <w:tc>
          <w:tcPr/>
          <w:p>
            <w:pPr>
              <w:pStyle w:val="Compact"/>
            </w:pPr>
            <w:r>
              <w:t xml:space="preserve">Technical paper proposes a two-tier design</w:t>
            </w:r>
          </w:p>
        </w:tc>
        <w:tc>
          <w:tcPr/>
          <w:p>
            <w:pPr>
              <w:pStyle w:val="Compact"/>
            </w:pPr>
            <w:r>
              <w:t xml:space="preserve">Superseded</w:t>
            </w:r>
          </w:p>
        </w:tc>
        <w:tc>
          <w:tcPr/>
          <w:p>
            <w:pPr>
              <w:pStyle w:val="Compact"/>
            </w:pPr>
            <w:r>
              <w:rPr>
                <w:vertAlign w:val="superscript"/>
              </w:rPr>
              <w:t xml:space="preserve">[11]</w:t>
            </w:r>
          </w:p>
        </w:tc>
      </w:tr>
      <w:tr>
        <w:tc>
          <w:tcPr/>
          <w:p>
            <w:pPr>
              <w:pStyle w:val="Compact"/>
            </w:pPr>
            <w:r>
              <w:t xml:space="preserve">27 Apr 2022</w:t>
            </w:r>
          </w:p>
        </w:tc>
        <w:tc>
          <w:tcPr/>
          <w:p>
            <w:pPr>
              <w:pStyle w:val="Compact"/>
            </w:pPr>
            <w:r>
              <w:t xml:space="preserve">HKMA publishes a policy and design paper</w:t>
            </w:r>
          </w:p>
        </w:tc>
        <w:tc>
          <w:tcPr/>
          <w:p>
            <w:pPr>
              <w:pStyle w:val="Compact"/>
            </w:pPr>
            <w:r>
              <w:t xml:space="preserve">Research</w:t>
            </w:r>
          </w:p>
        </w:tc>
        <w:tc>
          <w:tcPr/>
          <w:p>
            <w:pPr>
              <w:pStyle w:val="Compact"/>
            </w:pPr>
            <w:r>
              <w:rPr>
                <w:vertAlign w:val="superscript"/>
              </w:rPr>
              <w:t xml:space="preserve">[12]</w:t>
            </w:r>
          </w:p>
        </w:tc>
      </w:tr>
      <w:tr>
        <w:tc>
          <w:tcPr/>
          <w:p>
            <w:pPr>
              <w:pStyle w:val="Compact"/>
            </w:pPr>
            <w:r>
              <w:t xml:space="preserve">20 Sep 2022</w:t>
            </w:r>
          </w:p>
        </w:tc>
        <w:tc>
          <w:tcPr/>
          <w:p>
            <w:pPr>
              <w:pStyle w:val="Compact"/>
            </w:pPr>
            <w:r>
              <w:t xml:space="preserve">HKMA sets out the three-rail approach</w:t>
            </w:r>
          </w:p>
        </w:tc>
        <w:tc>
          <w:tcPr/>
          <w:p>
            <w:pPr>
              <w:pStyle w:val="Compact"/>
            </w:pPr>
            <w:r>
              <w:t xml:space="preserve">Research</w:t>
            </w:r>
          </w:p>
        </w:tc>
        <w:tc>
          <w:tcPr/>
          <w:p>
            <w:pPr>
              <w:pStyle w:val="Compact"/>
            </w:pPr>
            <w:r>
              <w:rPr>
                <w:vertAlign w:val="superscript"/>
              </w:rPr>
              <w:t xml:space="preserve">[13]</w:t>
            </w:r>
          </w:p>
        </w:tc>
      </w:tr>
      <w:tr>
        <w:tc>
          <w:tcPr/>
          <w:p>
            <w:pPr>
              <w:pStyle w:val="Compact"/>
            </w:pPr>
            <w:r>
              <w:t xml:space="preserve">18 May 2023</w:t>
            </w:r>
          </w:p>
        </w:tc>
        <w:tc>
          <w:tcPr/>
          <w:p>
            <w:pPr>
              <w:pStyle w:val="Compact"/>
            </w:pPr>
            <w:r>
              <w:t xml:space="preserve">Phase 1 pilots start with 16 firms</w:t>
            </w:r>
          </w:p>
        </w:tc>
        <w:tc>
          <w:tcPr/>
          <w:p>
            <w:pPr>
              <w:pStyle w:val="Compact"/>
            </w:pPr>
            <w:r>
              <w:t xml:space="preserve">Research</w:t>
            </w:r>
          </w:p>
        </w:tc>
        <w:tc>
          <w:tcPr/>
          <w:p>
            <w:pPr>
              <w:pStyle w:val="Compact"/>
            </w:pPr>
            <w:r>
              <w:rPr>
                <w:vertAlign w:val="superscript"/>
              </w:rPr>
              <w:t xml:space="preserve">[14]</w:t>
            </w:r>
          </w:p>
        </w:tc>
      </w:tr>
      <w:tr>
        <w:tc>
          <w:tcPr/>
          <w:p>
            <w:pPr>
              <w:pStyle w:val="Compact"/>
            </w:pPr>
            <w:r>
              <w:t xml:space="preserve">30 Oct 2023</w:t>
            </w:r>
          </w:p>
        </w:tc>
        <w:tc>
          <w:tcPr/>
          <w:p>
            <w:pPr>
              <w:pStyle w:val="Compact"/>
            </w:pPr>
            <w:r>
              <w:t xml:space="preserve">Phase 1 report</w:t>
            </w:r>
          </w:p>
        </w:tc>
        <w:tc>
          <w:tcPr/>
          <w:p>
            <w:pPr>
              <w:pStyle w:val="Compact"/>
            </w:pPr>
            <w:r>
              <w:t xml:space="preserve">Research</w:t>
            </w:r>
          </w:p>
        </w:tc>
        <w:tc>
          <w:tcPr/>
          <w:p>
            <w:pPr>
              <w:pStyle w:val="Compact"/>
            </w:pPr>
            <w:r>
              <w:rPr>
                <w:vertAlign w:val="superscript"/>
              </w:rPr>
              <w:t xml:space="preserve">[15]</w:t>
            </w:r>
          </w:p>
        </w:tc>
      </w:tr>
      <w:tr>
        <w:tc>
          <w:tcPr/>
          <w:p>
            <w:pPr>
              <w:pStyle w:val="Compact"/>
            </w:pPr>
            <w:r>
              <w:t xml:space="preserve">23 Sep 2024</w:t>
            </w:r>
          </w:p>
        </w:tc>
        <w:tc>
          <w:tcPr/>
          <w:p>
            <w:pPr>
              <w:pStyle w:val="Compact"/>
            </w:pPr>
            <w:r>
              <w:t xml:space="preserve">Phase 2 starts; project renamed e-HKD+</w:t>
            </w:r>
          </w:p>
        </w:tc>
        <w:tc>
          <w:tcPr/>
          <w:p>
            <w:pPr>
              <w:pStyle w:val="Compact"/>
            </w:pPr>
            <w:r>
              <w:t xml:space="preserve">Research</w:t>
            </w:r>
          </w:p>
        </w:tc>
        <w:tc>
          <w:tcPr/>
          <w:p>
            <w:pPr>
              <w:pStyle w:val="Compact"/>
            </w:pPr>
            <w:r>
              <w:rPr>
                <w:vertAlign w:val="superscript"/>
              </w:rPr>
              <w:t xml:space="preserve">[10]</w:t>
            </w:r>
          </w:p>
        </w:tc>
      </w:tr>
      <w:tr>
        <w:tc>
          <w:tcPr/>
          <w:p>
            <w:pPr>
              <w:pStyle w:val="Compact"/>
            </w:pPr>
            <w:r>
              <w:t xml:space="preserve">28 Oct 2025</w:t>
            </w:r>
          </w:p>
        </w:tc>
        <w:tc>
          <w:tcPr/>
          <w:p>
            <w:pPr>
              <w:pStyle w:val="Compact"/>
            </w:pPr>
            <w:r>
              <w:t xml:space="preserve">Phase 2 report; wholesale uses become the priority</w:t>
            </w:r>
          </w:p>
        </w:tc>
        <w:tc>
          <w:tcPr/>
          <w:p>
            <w:pPr>
              <w:pStyle w:val="Compact"/>
            </w:pPr>
            <w:r>
              <w:t xml:space="preserve">Research</w:t>
            </w:r>
          </w:p>
        </w:tc>
        <w:tc>
          <w:tcPr/>
          <w:p>
            <w:pPr>
              <w:pStyle w:val="Compact"/>
            </w:pPr>
            <w:r>
              <w:rPr>
                <w:vertAlign w:val="superscript"/>
              </w:rPr>
              <w:t xml:space="preserve">[4]</w:t>
            </w:r>
          </w:p>
        </w:tc>
      </w:tr>
      <w:tr>
        <w:tc>
          <w:tcPr/>
          <w:p>
            <w:pPr>
              <w:pStyle w:val="Compact"/>
            </w:pPr>
            <w:r>
              <w:t xml:space="preserve">11 Nov 2025</w:t>
            </w:r>
          </w:p>
        </w:tc>
        <w:tc>
          <w:tcPr/>
          <w:p>
            <w:pPr>
              <w:pStyle w:val="Compact"/>
            </w:pPr>
            <w:r>
              <w:t xml:space="preserve">Government digital green bonds offer an option to settle in e-HKD</w:t>
            </w:r>
          </w:p>
        </w:tc>
        <w:tc>
          <w:tcPr/>
          <w:p>
            <w:pPr>
              <w:pStyle w:val="Compact"/>
            </w:pPr>
            <w:r>
              <w:t xml:space="preserve">Issued</w:t>
            </w:r>
          </w:p>
        </w:tc>
        <w:tc>
          <w:tcPr/>
          <w:p>
            <w:pPr>
              <w:pStyle w:val="Compact"/>
            </w:pPr>
            <w:r>
              <w:rPr>
                <w:vertAlign w:val="superscript"/>
              </w:rPr>
              <w:t xml:space="preserve">[16]</w:t>
            </w:r>
          </w:p>
        </w:tc>
      </w:tr>
      <w:tr>
        <w:tc>
          <w:tcPr/>
          <w:p>
            <w:pPr>
              <w:pStyle w:val="Compact"/>
            </w:pPr>
            <w:r>
              <w:t xml:space="preserve">H1 2026</w:t>
            </w:r>
          </w:p>
        </w:tc>
        <w:tc>
          <w:tcPr/>
          <w:p>
            <w:pPr>
              <w:pStyle w:val="Compact"/>
            </w:pPr>
            <w:r>
              <w:t xml:space="preserve">Target to finish groundwork for possible retail use. The HKMA's CBDC web page now says this work is done.</w:t>
            </w:r>
          </w:p>
        </w:tc>
        <w:tc>
          <w:tcPr/>
          <w:p>
            <w:pPr>
              <w:pStyle w:val="Compact"/>
            </w:pPr>
            <w:r>
              <w:t xml:space="preserve">Research</w:t>
            </w:r>
          </w:p>
        </w:tc>
        <w:tc>
          <w:tcPr/>
          <w:p>
            <w:pPr>
              <w:pStyle w:val="Compact"/>
            </w:pPr>
            <w:r>
              <w:rPr>
                <w:vertAlign w:val="superscript"/>
              </w:rPr>
              <w:t xml:space="preserve">[17,18]</w:t>
            </w:r>
          </w:p>
        </w:tc>
      </w:tr>
      <w:tr>
        <w:tc>
          <w:tcPr/>
          <w:p>
            <w:pPr>
              <w:pStyle w:val="Compact"/>
            </w:pPr>
            <w:r>
              <w:t xml:space="preserve">2026</w:t>
            </w:r>
          </w:p>
        </w:tc>
        <w:tc>
          <w:tcPr/>
          <w:p>
            <w:pPr>
              <w:pStyle w:val="Compact"/>
            </w:pPr>
            <w:r>
              <w:t xml:space="preserve">Real-value e-HKD payments for after-hours derivatives trading with HKEX</w:t>
            </w:r>
          </w:p>
        </w:tc>
        <w:tc>
          <w:tcPr/>
          <w:p>
            <w:pPr>
              <w:pStyle w:val="Compact"/>
            </w:pPr>
            <w:r>
              <w:t xml:space="preserve">Stated target</w:t>
            </w:r>
          </w:p>
        </w:tc>
        <w:tc>
          <w:tcPr/>
          <w:p>
            <w:pPr>
              <w:pStyle w:val="Compact"/>
            </w:pPr>
            <w:r>
              <w:rPr>
                <w:vertAlign w:val="superscript"/>
              </w:rPr>
              <w:t xml:space="preserve">[6]</w:t>
            </w:r>
          </w:p>
        </w:tc>
      </w:tr>
    </w:tbl>
    <w:bookmarkEnd w:id="368"/>
    <w:bookmarkStart w:id="369" w:name="what-it-means-for-your-bank-6"/>
    <w:p>
      <w:pPr>
        <w:pStyle w:val="Heading2"/>
      </w:pPr>
      <w:r>
        <w:t xml:space="preserve">What it means for your bank</w:t>
      </w:r>
    </w:p>
    <w:p>
      <w:pPr>
        <w:pStyle w:val="Compact"/>
        <w:numPr>
          <w:ilvl w:val="0"/>
          <w:numId w:val="1304"/>
        </w:numPr>
      </w:pPr>
      <w:r>
        <w:t xml:space="preserve">The HKMA has made no policy decision on whether, or when, it would introduce an e-HKD.</w:t>
      </w:r>
      <w:r>
        <w:t xml:space="preserve"> </w:t>
      </w:r>
      <w:r>
        <w:rPr>
          <w:vertAlign w:val="superscript"/>
        </w:rPr>
        <w:t xml:space="preserve">[2]</w:t>
      </w:r>
      <w:r>
        <w:t xml:space="preserve"> </w:t>
      </w:r>
      <w:r>
        <w:t xml:space="preserve">The 2021 technical paper says its design is not a blueprint for e-HKD.</w:t>
      </w:r>
      <w:r>
        <w:t xml:space="preserve"> </w:t>
      </w:r>
      <w:r>
        <w:rPr>
          <w:vertAlign w:val="superscript"/>
        </w:rPr>
        <w:t xml:space="preserve">[19]</w:t>
      </w:r>
    </w:p>
    <w:p>
      <w:pPr>
        <w:pStyle w:val="Compact"/>
        <w:numPr>
          <w:ilvl w:val="0"/>
          <w:numId w:val="1304"/>
        </w:numPr>
      </w:pPr>
      <w:r>
        <w:t xml:space="preserve">The April 2022 paper said full anonymity is not a realistic option.</w:t>
      </w:r>
      <w:r>
        <w:t xml:space="preserve"> </w:t>
      </w:r>
      <w:r>
        <w:rPr>
          <w:vertAlign w:val="superscript"/>
        </w:rPr>
        <w:t xml:space="preserve">[20]</w:t>
      </w:r>
      <w:r>
        <w:t xml:space="preserve"> </w:t>
      </w:r>
      <w:r>
        <w:t xml:space="preserve">The reason is the requirements against money laundering and terrorist financing.</w:t>
      </w:r>
      <w:r>
        <w:t xml:space="preserve"> </w:t>
      </w:r>
      <w:r>
        <w:rPr>
          <w:vertAlign w:val="superscript"/>
        </w:rPr>
        <w:t xml:space="preserve">[20]</w:t>
      </w:r>
      <w:r>
        <w:t xml:space="preserve"> </w:t>
      </w:r>
      <w:r>
        <w:t xml:space="preserve">It noted that tiered wallets are a common answer.</w:t>
      </w:r>
      <w:r>
        <w:t xml:space="preserve"> </w:t>
      </w:r>
      <w:r>
        <w:rPr>
          <w:vertAlign w:val="superscript"/>
        </w:rPr>
        <w:t xml:space="preserve">[20]</w:t>
      </w:r>
      <w:r>
        <w:t xml:space="preserve"> </w:t>
      </w:r>
      <w:r>
        <w:t xml:space="preserve">Tiered wallets give users higher limits when they share more identity details.</w:t>
      </w:r>
    </w:p>
    <w:p>
      <w:pPr>
        <w:pStyle w:val="Compact"/>
        <w:numPr>
          <w:ilvl w:val="0"/>
          <w:numId w:val="1304"/>
        </w:numPr>
      </w:pPr>
      <w:r>
        <w:t xml:space="preserve">The same paper looked at a two-tier model.</w:t>
      </w:r>
      <w:r>
        <w:t xml:space="preserve"> </w:t>
      </w:r>
      <w:r>
        <w:rPr>
          <w:vertAlign w:val="superscript"/>
        </w:rPr>
        <w:t xml:space="preserve">[21]</w:t>
      </w:r>
      <w:r>
        <w:t xml:space="preserve"> </w:t>
      </w:r>
      <w:r>
        <w:t xml:space="preserve">It said customer-facing institutions could be given the job of customer due diligence (checking who customers are) and record-keeping.</w:t>
      </w:r>
      <w:r>
        <w:t xml:space="preserve"> </w:t>
      </w:r>
      <w:r>
        <w:rPr>
          <w:vertAlign w:val="superscript"/>
        </w:rPr>
        <w:t xml:space="preserve">[21]</w:t>
      </w:r>
    </w:p>
    <w:p>
      <w:pPr>
        <w:pStyle w:val="Compact"/>
        <w:numPr>
          <w:ilvl w:val="0"/>
          <w:numId w:val="1304"/>
        </w:numPr>
      </w:pPr>
      <w:r>
        <w:t xml:space="preserve">Phase 2 found that the public sees e-HKD and tokenised deposits in a similar light, because people trust banks highly.</w:t>
      </w:r>
      <w:r>
        <w:t xml:space="preserve"> </w:t>
      </w:r>
      <w:r>
        <w:rPr>
          <w:vertAlign w:val="superscript"/>
        </w:rPr>
        <w:t xml:space="preserve">[22]</w:t>
      </w:r>
    </w:p>
    <w:p>
      <w:pPr>
        <w:pStyle w:val="Compact"/>
        <w:numPr>
          <w:ilvl w:val="0"/>
          <w:numId w:val="1304"/>
        </w:numPr>
      </w:pPr>
      <w:r>
        <w:t xml:space="preserve">The HKMA says it will publish common token standards (shared technical rules for digital tokens) from the e-HKD Industry Forum.</w:t>
      </w:r>
      <w:r>
        <w:t xml:space="preserve"> </w:t>
      </w:r>
      <w:r>
        <w:rPr>
          <w:vertAlign w:val="superscript"/>
        </w:rPr>
        <w:t xml:space="preserve">[23]</w:t>
      </w:r>
    </w:p>
    <w:bookmarkEnd w:id="369"/>
    <w:bookmarkStart w:id="370" w:name="talking-points-26"/>
    <w:p>
      <w:pPr>
        <w:pStyle w:val="Heading2"/>
      </w:pPr>
      <w:r>
        <w:t xml:space="preserve">Talking points</w:t>
      </w:r>
    </w:p>
    <w:p>
      <w:pPr>
        <w:pStyle w:val="Compact"/>
        <w:numPr>
          <w:ilvl w:val="0"/>
          <w:numId w:val="1305"/>
        </w:numPr>
      </w:pPr>
      <w:r>
        <w:rPr>
          <w:b/>
          <w:bCs/>
        </w:rPr>
        <w:t xml:space="preserve">To the CCO:</w:t>
      </w:r>
      <w:r>
        <w:t xml:space="preserve"> </w:t>
      </w:r>
      <w:r>
        <w:t xml:space="preserve">No decision exists to introduce an e-HKD.</w:t>
      </w:r>
      <w:r>
        <w:t xml:space="preserve"> </w:t>
      </w:r>
      <w:r>
        <w:rPr>
          <w:vertAlign w:val="superscript"/>
        </w:rPr>
        <w:t xml:space="preserve">[2]</w:t>
      </w:r>
      <w:r>
        <w:t xml:space="preserve"> </w:t>
      </w:r>
      <w:r>
        <w:t xml:space="preserve">The 2022 paper saw the firms that distribute e-HKD as the ones that could handle customer due diligence.</w:t>
      </w:r>
      <w:r>
        <w:t xml:space="preserve"> </w:t>
      </w:r>
      <w:r>
        <w:rPr>
          <w:vertAlign w:val="superscript"/>
        </w:rPr>
        <w:t xml:space="preserve">[21]</w:t>
      </w:r>
    </w:p>
    <w:p>
      <w:pPr>
        <w:pStyle w:val="Compact"/>
        <w:numPr>
          <w:ilvl w:val="0"/>
          <w:numId w:val="1305"/>
        </w:numPr>
      </w:pPr>
      <w:r>
        <w:rPr>
          <w:b/>
          <w:bCs/>
        </w:rPr>
        <w:t xml:space="preserve">To business heads:</w:t>
      </w:r>
      <w:r>
        <w:t xml:space="preserve"> </w:t>
      </w:r>
      <w:r>
        <w:t xml:space="preserve">The HKMA's e-HKD focus is now wholesale payments, supporting tokenisation and cross-border settlement.</w:t>
      </w:r>
      <w:r>
        <w:t xml:space="preserve"> </w:t>
      </w:r>
      <w:r>
        <w:rPr>
          <w:vertAlign w:val="superscript"/>
        </w:rPr>
        <w:t xml:space="preserve">[4]</w:t>
      </w:r>
    </w:p>
    <w:p>
      <w:pPr>
        <w:pStyle w:val="Compact"/>
        <w:numPr>
          <w:ilvl w:val="0"/>
          <w:numId w:val="1305"/>
        </w:numPr>
      </w:pPr>
      <w:r>
        <w:rPr>
          <w:b/>
          <w:bCs/>
        </w:rPr>
        <w:t xml:space="preserve">To the CEO:</w:t>
      </w:r>
      <w:r>
        <w:t xml:space="preserve"> </w:t>
      </w:r>
      <w:r>
        <w:t xml:space="preserve">The Government's November 2025 digital green bonds offered settlement in e-HKD and e-CNY (the Mainland's digital renminbi). No digital bond offering anywhere had offered this before.</w:t>
      </w:r>
      <w:r>
        <w:t xml:space="preserve"> </w:t>
      </w:r>
      <w:r>
        <w:rPr>
          <w:vertAlign w:val="superscript"/>
        </w:rPr>
        <w:t xml:space="preserve">[16]</w:t>
      </w:r>
    </w:p>
    <w:p>
      <w:pPr>
        <w:pStyle w:val="Compact"/>
        <w:numPr>
          <w:ilvl w:val="0"/>
          <w:numId w:val="1305"/>
        </w:numPr>
      </w:pPr>
      <w:r>
        <w:rPr>
          <w:b/>
          <w:bCs/>
        </w:rPr>
        <w:t xml:space="preserve">To Risk:</w:t>
      </w:r>
      <w:r>
        <w:t xml:space="preserve"> </w:t>
      </w:r>
      <w:r>
        <w:t xml:space="preserve">In Phase 2, privacy tools called zero-knowledge proofs made transactions up to 320 times costlier in gas fees (network transaction fees).</w:t>
      </w:r>
      <w:r>
        <w:t xml:space="preserve"> </w:t>
      </w:r>
      <w:r>
        <w:rPr>
          <w:vertAlign w:val="superscript"/>
        </w:rPr>
        <w:t xml:space="preserve">[24]</w:t>
      </w:r>
    </w:p>
    <w:bookmarkEnd w:id="370"/>
    <w:bookmarkStart w:id="373" w:name="key-documents-6"/>
    <w:p>
      <w:pPr>
        <w:pStyle w:val="Heading2"/>
      </w:pPr>
      <w:r>
        <w:t xml:space="preserve">Key documents</w:t>
      </w:r>
    </w:p>
    <w:p>
      <w:pPr>
        <w:pStyle w:val="Compact"/>
        <w:numPr>
          <w:ilvl w:val="0"/>
          <w:numId w:val="1306"/>
        </w:numPr>
      </w:pPr>
      <w:r>
        <w:t xml:space="preserve">Central Bank Digital Currency (CBDC) — HKMA — web page, updated Sep 2026 — read the policy stance and e-HKD sections —</w:t>
      </w:r>
      <w:r>
        <w:t xml:space="preserve"> </w:t>
      </w:r>
      <w:hyperlink r:id="rId277">
        <w:r>
          <w:rPr>
            <w:rStyle w:val="Hyperlink"/>
          </w:rPr>
          <w:t xml:space="preserve">https://www.hkma.gov.hk/eng/key-functions/international-financial-centre/fintech/central-bank-digital-currency/</w:t>
        </w:r>
      </w:hyperlink>
    </w:p>
    <w:p>
      <w:pPr>
        <w:pStyle w:val="Compact"/>
        <w:numPr>
          <w:ilvl w:val="0"/>
          <w:numId w:val="1306"/>
        </w:numPr>
      </w:pPr>
      <w:r>
        <w:t xml:space="preserve">HKMA completes e-HKD Pilot Programme and outlines future direction of e-HKD — HKMA — 28 Oct 2025 — read paras 3-6 —</w:t>
      </w:r>
      <w:r>
        <w:t xml:space="preserve"> </w:t>
      </w:r>
      <w:hyperlink r:id="rId371">
        <w:r>
          <w:rPr>
            <w:rStyle w:val="Hyperlink"/>
          </w:rPr>
          <w:t xml:space="preserve">https://www.hkma.gov.hk/eng/news-and-media/press-releases/2025/10/20251028-4/</w:t>
        </w:r>
      </w:hyperlink>
    </w:p>
    <w:p>
      <w:pPr>
        <w:pStyle w:val="Compact"/>
        <w:numPr>
          <w:ilvl w:val="0"/>
          <w:numId w:val="1306"/>
        </w:numPr>
      </w:pPr>
      <w:r>
        <w:t xml:space="preserve">e-HKD Pilot Programme Phase 2 Report — HKMA — 28 Oct 2025 — read the Executive Summary and Sections 4-5 —</w:t>
      </w:r>
      <w:r>
        <w:t xml:space="preserve"> </w:t>
      </w:r>
      <w:hyperlink r:id="rId279">
        <w:r>
          <w:rPr>
            <w:rStyle w:val="Hyperlink"/>
          </w:rPr>
          <w:t xml:space="preserve">https://www.hkma.gov.hk/media/eng/doc/key-information/press-release/2025/20251028e4a1.pdf</w:t>
        </w:r>
      </w:hyperlink>
    </w:p>
    <w:p>
      <w:pPr>
        <w:pStyle w:val="Compact"/>
        <w:numPr>
          <w:ilvl w:val="0"/>
          <w:numId w:val="1306"/>
        </w:numPr>
      </w:pPr>
      <w:r>
        <w:t xml:space="preserve">e-HKD: A Policy and Design Perspective — HKMA — 27 Apr 2022 — read Sections 5.3-5.4 on privacy and intermediaries —</w:t>
      </w:r>
      <w:r>
        <w:t xml:space="preserve"> </w:t>
      </w:r>
      <w:hyperlink r:id="rId372">
        <w:r>
          <w:rPr>
            <w:rStyle w:val="Hyperlink"/>
          </w:rPr>
          <w:t xml:space="preserve">https://www.hkma.gov.hk/media/eng/doc/key-functions/financial-infrastructure/e-HKD_A_Policy_and_Design_Perspective.pdf</w:t>
        </w:r>
      </w:hyperlink>
    </w:p>
    <w:bookmarkEnd w:id="373"/>
    <w:bookmarkStart w:id="374" w:name="related-6"/>
    <w:p>
      <w:pPr>
        <w:pStyle w:val="Heading2"/>
      </w:pPr>
      <w:r>
        <w:t xml:space="preserve">Related</w:t>
      </w:r>
    </w:p>
    <w:p>
      <w:pPr>
        <w:pStyle w:val="FirstParagraph"/>
      </w:pPr>
      <w:r>
        <w:t xml:space="preserve">Projects: mbridge, ensemble, cbdc-research, digital-bonds. Modules: E2, A3, E1, E3.</w:t>
      </w:r>
    </w:p>
    <w:p>
      <w:pPr>
        <w:pStyle w:val="BodyText"/>
      </w:pPr>
      <w:r>
        <w:t xml:space="preserve">For general information only. Not legal or regulatory advice. Always check the official source.</w:t>
      </w:r>
    </w:p>
    <w:bookmarkEnd w:id="374"/>
    <w:bookmarkStart w:id="375" w:name="notes-28"/>
    <w:p>
      <w:pPr>
        <w:pStyle w:val="Heading3"/>
      </w:pPr>
      <w:r>
        <w:t xml:space="preserve">Notes</w:t>
      </w:r>
    </w:p>
    <w:p>
      <w:pPr>
        <w:pStyle w:val="Compact"/>
        <w:numPr>
          <w:ilvl w:val="0"/>
          <w:numId w:val="1307"/>
        </w:numPr>
      </w:pPr>
      <w:r>
        <w:t xml:space="preserve">HKMA.</w:t>
      </w:r>
      <w:r>
        <w:t xml:space="preserve"> </w:t>
      </w:r>
      <w:r>
        <w:rPr>
          <w:i/>
          <w:iCs/>
        </w:rPr>
        <w:t xml:space="preserve">Hong Kong Monetary Authority - Central Bank Digital Currency (CBDC)</w:t>
      </w:r>
      <w:r>
        <w:t xml:space="preserve">, 9 September 2026. Opening paragraph.</w:t>
      </w:r>
      <w:r>
        <w:t xml:space="preserve"> </w:t>
      </w:r>
      <w:r>
        <w:t xml:space="preserve">https://www.hkma.gov.hk/eng/key-functions/international-financial-centre/fintech/central-bank-digital-currency/</w:t>
      </w:r>
    </w:p>
    <w:p>
      <w:pPr>
        <w:pStyle w:val="Compact"/>
        <w:numPr>
          <w:ilvl w:val="0"/>
          <w:numId w:val="1307"/>
        </w:numPr>
      </w:pPr>
      <w:r>
        <w:t xml:space="preserve">HKMA.</w:t>
      </w:r>
      <w:r>
        <w:t xml:space="preserve"> </w:t>
      </w:r>
      <w:r>
        <w:rPr>
          <w:i/>
          <w:iCs/>
        </w:rPr>
        <w:t xml:space="preserve">Hong Kong Monetary Authority - Central Bank Digital Currency (CBDC)</w:t>
      </w:r>
      <w:r>
        <w:t xml:space="preserve">, 9 September 2026. 'Policy Stance and Three-Rail Approach'.</w:t>
      </w:r>
      <w:r>
        <w:t xml:space="preserve"> </w:t>
      </w:r>
      <w:r>
        <w:t xml:space="preserve">https://www.hkma.gov.hk/eng/key-functions/international-financial-centre/fintech/central-bank-digital-currency/</w:t>
      </w:r>
    </w:p>
    <w:p>
      <w:pPr>
        <w:pStyle w:val="Compact"/>
        <w:numPr>
          <w:ilvl w:val="0"/>
          <w:numId w:val="1307"/>
        </w:numPr>
      </w:pPr>
      <w:r>
        <w:t xml:space="preserve">HKMA.</w:t>
      </w:r>
      <w:r>
        <w:t xml:space="preserve"> </w:t>
      </w:r>
      <w:r>
        <w:rPr>
          <w:i/>
          <w:iCs/>
        </w:rPr>
        <w:t xml:space="preserve">Hong Kong Monetary Authority - Central Bank Digital Currency (CBDC)</w:t>
      </w:r>
      <w:r>
        <w:t xml:space="preserve">, 9 September 2026. 'e-HKD for financial institutions' section.</w:t>
      </w:r>
      <w:r>
        <w:t xml:space="preserve"> </w:t>
      </w:r>
      <w:r>
        <w:t xml:space="preserve">https://www.hkma.gov.hk/eng/key-functions/international-financial-centre/fintech/central-bank-digital-currency/</w:t>
      </w:r>
    </w:p>
    <w:p>
      <w:pPr>
        <w:pStyle w:val="Compact"/>
        <w:numPr>
          <w:ilvl w:val="0"/>
          <w:numId w:val="1307"/>
        </w:numPr>
      </w:pPr>
      <w:r>
        <w:t xml:space="preserve">HKMA.</w:t>
      </w:r>
      <w:r>
        <w:t xml:space="preserve"> </w:t>
      </w:r>
      <w:r>
        <w:rPr>
          <w:i/>
          <w:iCs/>
        </w:rPr>
        <w:t xml:space="preserve">HKMA completes e-HKD Pilot Programme and outlines future direction of e-HKD</w:t>
      </w:r>
      <w:r>
        <w:t xml:space="preserve">, 28 October 2025. Para 4.</w:t>
      </w:r>
      <w:r>
        <w:t xml:space="preserve"> </w:t>
      </w:r>
      <w:r>
        <w:t xml:space="preserve">https://www.hkma.gov.hk/eng/news-and-media/press-releases/2025/10/20251028-4/</w:t>
      </w:r>
    </w:p>
    <w:p>
      <w:pPr>
        <w:pStyle w:val="Compact"/>
        <w:numPr>
          <w:ilvl w:val="0"/>
          <w:numId w:val="1307"/>
        </w:numPr>
      </w:pPr>
      <w:r>
        <w:t xml:space="preserve">HKMA.</w:t>
      </w:r>
      <w:r>
        <w:t xml:space="preserve"> </w:t>
      </w:r>
      <w:r>
        <w:rPr>
          <w:i/>
          <w:iCs/>
        </w:rPr>
        <w:t xml:space="preserve">Hong Kong Monetary Authority - Central Bank Digital Currency (CBDC)</w:t>
      </w:r>
      <w:r>
        <w:t xml:space="preserve">, 9 September 2026. 'e-HKD for individuals and corporates'; 'Policy Stance and Three-Rail Approach'.</w:t>
      </w:r>
      <w:r>
        <w:t xml:space="preserve"> </w:t>
      </w:r>
      <w:r>
        <w:t xml:space="preserve">https://www.hkma.gov.hk/eng/key-functions/international-financial-centre/fintech/central-bank-digital-currency/</w:t>
      </w:r>
    </w:p>
    <w:p>
      <w:pPr>
        <w:pStyle w:val="Compact"/>
        <w:numPr>
          <w:ilvl w:val="0"/>
          <w:numId w:val="1307"/>
        </w:numPr>
      </w:pPr>
      <w:r>
        <w:t xml:space="preserve">Government.</w:t>
      </w:r>
      <w:r>
        <w:t xml:space="preserve"> </w:t>
      </w:r>
      <w:r>
        <w:rPr>
          <w:i/>
          <w:iCs/>
        </w:rPr>
        <w:t xml:space="preserve">The Chief Executive's 2026 Policy Address</w:t>
      </w:r>
      <w:r>
        <w:t xml:space="preserve">, 16 September 2026. Para 36(v).</w:t>
      </w:r>
      <w:r>
        <w:t xml:space="preserve"> </w:t>
      </w:r>
      <w:r>
        <w:t xml:space="preserve">https://www.policyaddress.gov.hk/2026/public/pdf/policy/policy-full_en.pdf</w:t>
      </w:r>
    </w:p>
    <w:p>
      <w:pPr>
        <w:pStyle w:val="Compact"/>
        <w:numPr>
          <w:ilvl w:val="0"/>
          <w:numId w:val="1307"/>
        </w:numPr>
      </w:pPr>
      <w:r>
        <w:t xml:space="preserve">HKMA.</w:t>
      </w:r>
      <w:r>
        <w:t xml:space="preserve"> </w:t>
      </w:r>
      <w:r>
        <w:rPr>
          <w:i/>
          <w:iCs/>
        </w:rPr>
        <w:t xml:space="preserve">Hong Kong Monetary Authority - Central Bank Digital Currency (CBDC)</w:t>
      </w:r>
      <w:r>
        <w:t xml:space="preserve">, 9 September 2026. 'HKMA's Policy Stance on e-HKD used in retail applications'.</w:t>
      </w:r>
      <w:r>
        <w:t xml:space="preserve"> </w:t>
      </w:r>
      <w:r>
        <w:t xml:space="preserve">https://www.hkma.gov.hk/eng/key-functions/international-financial-centre/fintech/central-bank-digital-currency/</w:t>
      </w:r>
    </w:p>
    <w:p>
      <w:pPr>
        <w:pStyle w:val="Compact"/>
        <w:numPr>
          <w:ilvl w:val="0"/>
          <w:numId w:val="1307"/>
        </w:numPr>
      </w:pPr>
      <w:r>
        <w:t xml:space="preserve">HKMA.</w:t>
      </w:r>
      <w:r>
        <w:t xml:space="preserve"> </w:t>
      </w:r>
      <w:r>
        <w:rPr>
          <w:i/>
          <w:iCs/>
        </w:rPr>
        <w:t xml:space="preserve">e-HKD: A technical perspective – Request for Comments</w:t>
      </w:r>
      <w:r>
        <w:t xml:space="preserve">, 4 October 2021. Executive Summary points 3-4.</w:t>
      </w:r>
      <w:r>
        <w:t xml:space="preserve"> </w:t>
      </w:r>
      <w:r>
        <w:t xml:space="preserve">https://www.hkma.gov.hk/media/eng/doc/key-functions/financial-infrastructure/e-HKD_A_technical_perspective.pdf</w:t>
      </w:r>
    </w:p>
    <w:p>
      <w:pPr>
        <w:pStyle w:val="Compact"/>
        <w:numPr>
          <w:ilvl w:val="0"/>
          <w:numId w:val="1307"/>
        </w:numPr>
      </w:pPr>
      <w:r>
        <w:t xml:space="preserve">HKMA.</w:t>
      </w:r>
      <w:r>
        <w:t xml:space="preserve"> </w:t>
      </w:r>
      <w:r>
        <w:rPr>
          <w:i/>
          <w:iCs/>
        </w:rPr>
        <w:t xml:space="preserve">e-HKD - Charting the Next Steps</w:t>
      </w:r>
      <w:r>
        <w:t xml:space="preserve">, 20 September 2022. Rail 1 section, p.10.</w:t>
      </w:r>
      <w:r>
        <w:t xml:space="preserve"> </w:t>
      </w:r>
      <w:r>
        <w:t xml:space="preserve">https://www.hkma.gov.hk/eng/news-and-media/press-releases/2022/09/20220920-4/</w:t>
      </w:r>
    </w:p>
    <w:p>
      <w:pPr>
        <w:pStyle w:val="Compact"/>
        <w:numPr>
          <w:ilvl w:val="0"/>
          <w:numId w:val="1307"/>
        </w:numPr>
      </w:pPr>
      <w:r>
        <w:t xml:space="preserve">HKMA.</w:t>
      </w:r>
      <w:r>
        <w:t xml:space="preserve"> </w:t>
      </w:r>
      <w:r>
        <w:rPr>
          <w:i/>
          <w:iCs/>
        </w:rPr>
        <w:t xml:space="preserve">HKMA commences Phase 2 of e-HKD Pilot Programme and expands Project e-HKD to explore new forms of digital money</w:t>
      </w:r>
      <w:r>
        <w:t xml:space="preserve">, 23 September 2024. Paras 1-2.</w:t>
      </w:r>
      <w:r>
        <w:t xml:space="preserve"> </w:t>
      </w:r>
      <w:r>
        <w:t xml:space="preserve">https://www.hkma.gov.hk/eng/news-and-media/press-releases/2024/09/20240923-3/</w:t>
      </w:r>
    </w:p>
    <w:p>
      <w:pPr>
        <w:pStyle w:val="Compact"/>
        <w:numPr>
          <w:ilvl w:val="0"/>
          <w:numId w:val="1307"/>
        </w:numPr>
      </w:pPr>
      <w:r>
        <w:t xml:space="preserve">HKMA.</w:t>
      </w:r>
      <w:r>
        <w:t xml:space="preserve"> </w:t>
      </w:r>
      <w:r>
        <w:rPr>
          <w:i/>
          <w:iCs/>
        </w:rPr>
        <w:t xml:space="preserve">e-HKD: A technical perspective – Request for Comments</w:t>
      </w:r>
      <w:r>
        <w:t xml:space="preserve">, 4 October 2021. Executive Summary points 3-5.</w:t>
      </w:r>
      <w:r>
        <w:t xml:space="preserve"> </w:t>
      </w:r>
      <w:r>
        <w:t xml:space="preserve">https://www.hkma.gov.hk/media/eng/doc/key-functions/financial-infrastructure/e-HKD_A_technical_perspective.pdf</w:t>
      </w:r>
    </w:p>
    <w:p>
      <w:pPr>
        <w:pStyle w:val="Compact"/>
        <w:numPr>
          <w:ilvl w:val="0"/>
          <w:numId w:val="1307"/>
        </w:numPr>
      </w:pPr>
      <w:r>
        <w:t xml:space="preserve">HKMA.</w:t>
      </w:r>
      <w:r>
        <w:t xml:space="preserve"> </w:t>
      </w:r>
      <w:r>
        <w:rPr>
          <w:i/>
          <w:iCs/>
        </w:rPr>
        <w:t xml:space="preserve">e-HKD: A Policy and Design Perspective</w:t>
      </w:r>
      <w:r>
        <w:t xml:space="preserve">, 27 April 2022. Sections 1 and 7.</w:t>
      </w:r>
      <w:r>
        <w:t xml:space="preserve"> </w:t>
      </w:r>
      <w:r>
        <w:t xml:space="preserve">https://www.hkma.gov.hk/media/eng/doc/key-functions/financial-infrastructure/e-HKD_A_Policy_and_Design_Perspective.pdf</w:t>
      </w:r>
    </w:p>
    <w:p>
      <w:pPr>
        <w:pStyle w:val="Compact"/>
        <w:numPr>
          <w:ilvl w:val="0"/>
          <w:numId w:val="1307"/>
        </w:numPr>
      </w:pPr>
      <w:r>
        <w:t xml:space="preserve">HKMA.</w:t>
      </w:r>
      <w:r>
        <w:t xml:space="preserve"> </w:t>
      </w:r>
      <w:r>
        <w:rPr>
          <w:i/>
          <w:iCs/>
        </w:rPr>
        <w:t xml:space="preserve">e-HKD - Charting the Next Steps</w:t>
      </w:r>
      <w:r>
        <w:t xml:space="preserve">, 20 September 2022. Rail 1 section, p.9.</w:t>
      </w:r>
      <w:r>
        <w:t xml:space="preserve"> </w:t>
      </w:r>
      <w:r>
        <w:t xml:space="preserve">https://www.hkma.gov.hk/eng/news-and-media/press-releases/2022/09/20220920-4/</w:t>
      </w:r>
    </w:p>
    <w:p>
      <w:pPr>
        <w:pStyle w:val="Compact"/>
        <w:numPr>
          <w:ilvl w:val="0"/>
          <w:numId w:val="1307"/>
        </w:numPr>
      </w:pPr>
      <w:r>
        <w:t xml:space="preserve">HKMA.</w:t>
      </w:r>
      <w:r>
        <w:t xml:space="preserve"> </w:t>
      </w:r>
      <w:r>
        <w:rPr>
          <w:i/>
          <w:iCs/>
        </w:rPr>
        <w:t xml:space="preserve">Commencement of the e-HKD Pilot Programme</w:t>
      </w:r>
      <w:r>
        <w:t xml:space="preserve">, 18 May 2023. Para 1.</w:t>
      </w:r>
      <w:r>
        <w:t xml:space="preserve"> </w:t>
      </w:r>
      <w:r>
        <w:t xml:space="preserve">https://www.hkma.gov.hk/eng/news-and-media/press-releases/2023/05/20230518-4/</w:t>
      </w:r>
    </w:p>
    <w:p>
      <w:pPr>
        <w:pStyle w:val="Compact"/>
        <w:numPr>
          <w:ilvl w:val="0"/>
          <w:numId w:val="1307"/>
        </w:numPr>
      </w:pPr>
      <w:r>
        <w:t xml:space="preserve">HKMA.</w:t>
      </w:r>
      <w:r>
        <w:t xml:space="preserve"> </w:t>
      </w:r>
      <w:r>
        <w:rPr>
          <w:i/>
          <w:iCs/>
        </w:rPr>
        <w:t xml:space="preserve">e-HKD Pilot Programme • Phase 1 Report</w:t>
      </w:r>
      <w:r>
        <w:t xml:space="preserve">, 30 October 2023. Executive Summary, p.6.</w:t>
      </w:r>
      <w:r>
        <w:t xml:space="preserve"> </w:t>
      </w:r>
      <w:r>
        <w:t xml:space="preserve">https://www.hkma.gov.hk/media/eng/doc/key-information/press-release/2023/20231030e3a1.pdf</w:t>
      </w:r>
    </w:p>
    <w:p>
      <w:pPr>
        <w:pStyle w:val="Compact"/>
        <w:numPr>
          <w:ilvl w:val="0"/>
          <w:numId w:val="1307"/>
        </w:numPr>
      </w:pPr>
      <w:r>
        <w:t xml:space="preserve">HKMA.</w:t>
      </w:r>
      <w:r>
        <w:t xml:space="preserve"> </w:t>
      </w:r>
      <w:r>
        <w:rPr>
          <w:i/>
          <w:iCs/>
        </w:rPr>
        <w:t xml:space="preserve">HKSAR Government’s Third Digital Green Bonds Offering</w:t>
      </w:r>
      <w:r>
        <w:t xml:space="preserve">, 11 November 2025. 'Integration of digital money' paragraph.</w:t>
      </w:r>
      <w:r>
        <w:t xml:space="preserve"> </w:t>
      </w:r>
      <w:r>
        <w:t xml:space="preserve">https://www.hkma.gov.hk/eng/news-and-media/press-releases/2025/11/20251111-6/</w:t>
      </w:r>
    </w:p>
    <w:p>
      <w:pPr>
        <w:pStyle w:val="Compact"/>
        <w:numPr>
          <w:ilvl w:val="0"/>
          <w:numId w:val="1307"/>
        </w:numPr>
      </w:pPr>
      <w:r>
        <w:t xml:space="preserve">HKMA.</w:t>
      </w:r>
      <w:r>
        <w:t xml:space="preserve"> </w:t>
      </w:r>
      <w:r>
        <w:rPr>
          <w:i/>
          <w:iCs/>
        </w:rPr>
        <w:t xml:space="preserve">HKMA completes e-HKD Pilot Programme and outlines future direction of e-HKD</w:t>
      </w:r>
      <w:r>
        <w:t xml:space="preserve">, 28 October 2025. Para 5.</w:t>
      </w:r>
      <w:r>
        <w:t xml:space="preserve"> </w:t>
      </w:r>
      <w:r>
        <w:t xml:space="preserve">https://www.hkma.gov.hk/eng/news-and-media/press-releases/2025/10/20251028-4/</w:t>
      </w:r>
    </w:p>
    <w:p>
      <w:pPr>
        <w:pStyle w:val="Compact"/>
        <w:numPr>
          <w:ilvl w:val="0"/>
          <w:numId w:val="1307"/>
        </w:numPr>
      </w:pPr>
      <w:r>
        <w:t xml:space="preserve">HKMA.</w:t>
      </w:r>
      <w:r>
        <w:t xml:space="preserve"> </w:t>
      </w:r>
      <w:r>
        <w:rPr>
          <w:i/>
          <w:iCs/>
        </w:rPr>
        <w:t xml:space="preserve">Hong Kong Monetary Authority - Central Bank Digital Currency (CBDC)</w:t>
      </w:r>
      <w:r>
        <w:t xml:space="preserve">, 9 September 2026. 'e-HKD for individuals and corporates'.</w:t>
      </w:r>
      <w:r>
        <w:t xml:space="preserve"> </w:t>
      </w:r>
      <w:r>
        <w:t xml:space="preserve">https://www.hkma.gov.hk/eng/key-functions/international-financial-centre/fintech/central-bank-digital-currency/</w:t>
      </w:r>
    </w:p>
    <w:p>
      <w:pPr>
        <w:pStyle w:val="Compact"/>
        <w:numPr>
          <w:ilvl w:val="0"/>
          <w:numId w:val="1307"/>
        </w:numPr>
      </w:pPr>
      <w:r>
        <w:t xml:space="preserve">HKMA.</w:t>
      </w:r>
      <w:r>
        <w:t xml:space="preserve"> </w:t>
      </w:r>
      <w:r>
        <w:rPr>
          <w:i/>
          <w:iCs/>
        </w:rPr>
        <w:t xml:space="preserve">e-HKD: A technical perspective – Request for Comments</w:t>
      </w:r>
      <w:r>
        <w:t xml:space="preserve">, 4 October 2021. Executive Summary point 4.</w:t>
      </w:r>
      <w:r>
        <w:t xml:space="preserve"> </w:t>
      </w:r>
      <w:r>
        <w:t xml:space="preserve">https://www.hkma.gov.hk/media/eng/doc/key-functions/financial-infrastructure/e-HKD_A_technical_perspective.pdf</w:t>
      </w:r>
    </w:p>
    <w:p>
      <w:pPr>
        <w:pStyle w:val="Compact"/>
        <w:numPr>
          <w:ilvl w:val="0"/>
          <w:numId w:val="1307"/>
        </w:numPr>
      </w:pPr>
      <w:r>
        <w:t xml:space="preserve">HKMA.</w:t>
      </w:r>
      <w:r>
        <w:t xml:space="preserve"> </w:t>
      </w:r>
      <w:r>
        <w:rPr>
          <w:i/>
          <w:iCs/>
        </w:rPr>
        <w:t xml:space="preserve">e-HKD: A Policy and Design Perspective</w:t>
      </w:r>
      <w:r>
        <w:t xml:space="preserve">, 27 April 2022. Section 1, p.4; Section 5.3, p.34.</w:t>
      </w:r>
      <w:r>
        <w:t xml:space="preserve"> </w:t>
      </w:r>
      <w:r>
        <w:t xml:space="preserve">https://www.hkma.gov.hk/media/eng/doc/key-functions/financial-infrastructure/e-HKD_A_Policy_and_Design_Perspective.pdf</w:t>
      </w:r>
    </w:p>
    <w:p>
      <w:pPr>
        <w:pStyle w:val="Compact"/>
        <w:numPr>
          <w:ilvl w:val="0"/>
          <w:numId w:val="1307"/>
        </w:numPr>
      </w:pPr>
      <w:r>
        <w:t xml:space="preserve">HKMA.</w:t>
      </w:r>
      <w:r>
        <w:t xml:space="preserve"> </w:t>
      </w:r>
      <w:r>
        <w:rPr>
          <w:i/>
          <w:iCs/>
        </w:rPr>
        <w:t xml:space="preserve">e-HKD: A Policy and Design Perspective</w:t>
      </w:r>
      <w:r>
        <w:t xml:space="preserve">, 27 April 2022. Section 5.4, p.35.</w:t>
      </w:r>
      <w:r>
        <w:t xml:space="preserve"> </w:t>
      </w:r>
      <w:r>
        <w:t xml:space="preserve">https://www.hkma.gov.hk/media/eng/doc/key-functions/financial-infrastructure/e-HKD_A_Policy_and_Design_Perspective.pdf</w:t>
      </w:r>
    </w:p>
    <w:p>
      <w:pPr>
        <w:pStyle w:val="Compact"/>
        <w:numPr>
          <w:ilvl w:val="0"/>
          <w:numId w:val="1307"/>
        </w:numPr>
      </w:pPr>
      <w:r>
        <w:t xml:space="preserve">HKMA.</w:t>
      </w:r>
      <w:r>
        <w:t xml:space="preserve"> </w:t>
      </w:r>
      <w:r>
        <w:rPr>
          <w:i/>
          <w:iCs/>
        </w:rPr>
        <w:t xml:space="preserve">HKMA completes e-HKD Pilot Programme and outlines future direction of e-HKD</w:t>
      </w:r>
      <w:r>
        <w:t xml:space="preserve">, 28 October 2025. Para 3.</w:t>
      </w:r>
      <w:r>
        <w:t xml:space="preserve"> </w:t>
      </w:r>
      <w:r>
        <w:t xml:space="preserve">https://www.hkma.gov.hk/eng/news-and-media/press-releases/2025/10/20251028-4/</w:t>
      </w:r>
    </w:p>
    <w:p>
      <w:pPr>
        <w:pStyle w:val="Compact"/>
        <w:numPr>
          <w:ilvl w:val="0"/>
          <w:numId w:val="1307"/>
        </w:numPr>
      </w:pPr>
      <w:r>
        <w:t xml:space="preserve">HKMA.</w:t>
      </w:r>
      <w:r>
        <w:t xml:space="preserve"> </w:t>
      </w:r>
      <w:r>
        <w:rPr>
          <w:i/>
          <w:iCs/>
        </w:rPr>
        <w:t xml:space="preserve">HKMA completes e-HKD Pilot Programme and outlines future direction of e-HKD</w:t>
      </w:r>
      <w:r>
        <w:t xml:space="preserve">, 28 October 2025. Para 6.</w:t>
      </w:r>
      <w:r>
        <w:t xml:space="preserve"> </w:t>
      </w:r>
      <w:r>
        <w:t xml:space="preserve">https://www.hkma.gov.hk/eng/news-and-media/press-releases/2025/10/20251028-4/</w:t>
      </w:r>
    </w:p>
    <w:p>
      <w:pPr>
        <w:pStyle w:val="Compact"/>
        <w:numPr>
          <w:ilvl w:val="0"/>
          <w:numId w:val="1307"/>
        </w:numPr>
      </w:pPr>
      <w:r>
        <w:t xml:space="preserve">HKMA.</w:t>
      </w:r>
      <w:r>
        <w:t xml:space="preserve"> </w:t>
      </w:r>
      <w:r>
        <w:rPr>
          <w:i/>
          <w:iCs/>
        </w:rPr>
        <w:t xml:space="preserve">e-HKD Pilot Programme Phase 2 Report</w:t>
      </w:r>
      <w:r>
        <w:t xml:space="preserve">, 28 October 2025. Section 4 'Privacy', PDF p.34.</w:t>
      </w:r>
      <w:r>
        <w:t xml:space="preserve"> </w:t>
      </w:r>
      <w:r>
        <w:t xml:space="preserve">https://www.hkma.gov.hk/eng/news-and-media/press-releases/2025/10/20251028-4/</w:t>
      </w:r>
    </w:p>
    <w:bookmarkEnd w:id="375"/>
    <w:bookmarkEnd w:id="376"/>
    <w:p>
      <w:pPr>
        <w:pStyle w:val="FirstParagraph"/>
      </w:pPr>
      <w:r>
        <w:t xml:space="preserve">Project profile</w:t>
      </w:r>
    </w:p>
    <w:bookmarkStart w:id="388" w:name="project-ensemble"/>
    <w:p>
      <w:pPr>
        <w:pStyle w:val="Heading1"/>
      </w:pPr>
      <w:r>
        <w:t xml:space="preserve">Project Ensemble</w:t>
      </w:r>
    </w:p>
    <w:p>
      <w:pPr>
        <w:pStyle w:val="FirstParagraph"/>
      </w:pPr>
      <w:r>
        <w:t xml:space="preserve">Pilot</w:t>
      </w:r>
      <w:r>
        <w:t xml:space="preserve"> </w:t>
      </w:r>
      <w:r>
        <w:t xml:space="preserve">Run by: HKMA</w:t>
      </w:r>
    </w:p>
    <w:p>
      <w:pPr>
        <w:pStyle w:val="BodyText"/>
      </w:pPr>
      <w:r>
        <w:t xml:space="preserve">Project Ensemble is a Hong Kong Monetary Authority (HKMA) project on wholesale central bank digital currency. It supports settling tokenised money (money held as digital tokens) between banks.</w:t>
      </w:r>
      <w:r>
        <w:t xml:space="preserve"> </w:t>
      </w:r>
      <w:r>
        <w:rPr>
          <w:vertAlign w:val="superscript"/>
        </w:rPr>
        <w:t xml:space="preserve">[1]</w:t>
      </w:r>
      <w:r>
        <w:t xml:space="preserve"> </w:t>
      </w:r>
      <w:r>
        <w:t xml:space="preserve">It matters to your bank because it is now a live pilot with real-value deals (EnsembleTX).</w:t>
      </w:r>
      <w:r>
        <w:t xml:space="preserve"> </w:t>
      </w:r>
      <w:r>
        <w:rPr>
          <w:vertAlign w:val="superscript"/>
        </w:rPr>
        <w:t xml:space="preserve">[2]</w:t>
      </w:r>
      <w:r>
        <w:t xml:space="preserve"> </w:t>
      </w:r>
      <w:r>
        <w:t xml:space="preserve">The HKMA invites parties with real-value uses for tokenised deposits to take part.</w:t>
      </w:r>
      <w:r>
        <w:t xml:space="preserve"> </w:t>
      </w:r>
      <w:r>
        <w:rPr>
          <w:vertAlign w:val="superscript"/>
        </w:rPr>
        <w:t xml:space="preserve">[3]</w:t>
      </w:r>
    </w:p>
    <w:bookmarkStart w:id="377" w:name="at-a-glance-7"/>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HKMA, advised on standards by an industry group called the Architecture Community</w:t>
            </w:r>
            <w:r>
              <w:t xml:space="preserve"> </w:t>
            </w:r>
            <w:r>
              <w:rPr>
                <w:vertAlign w:val="superscript"/>
              </w:rPr>
              <w:t xml:space="preserve">[4]</w:t>
            </w:r>
          </w:p>
        </w:tc>
      </w:tr>
      <w:tr>
        <w:tc>
          <w:tcPr/>
          <w:p>
            <w:pPr>
              <w:pStyle w:val="Compact"/>
            </w:pPr>
            <w:r>
              <w:t xml:space="preserve">Status as of 25 Sep 2026</w:t>
            </w:r>
          </w:p>
        </w:tc>
        <w:tc>
          <w:tcPr/>
          <w:p>
            <w:pPr>
              <w:pStyle w:val="Compact"/>
            </w:pPr>
            <w:r>
              <w:t xml:space="preserve">Pilot (EnsembleTX is to run throughout 2026)</w:t>
            </w:r>
            <w:r>
              <w:t xml:space="preserve"> </w:t>
            </w:r>
            <w:r>
              <w:rPr>
                <w:vertAlign w:val="superscript"/>
              </w:rPr>
              <w:t xml:space="preserve">[5]</w:t>
            </w:r>
          </w:p>
        </w:tc>
      </w:tr>
      <w:tr>
        <w:tc>
          <w:tcPr/>
          <w:p>
            <w:pPr>
              <w:pStyle w:val="Compact"/>
            </w:pPr>
            <w:r>
              <w:t xml:space="preserve">Started</w:t>
            </w:r>
          </w:p>
        </w:tc>
        <w:tc>
          <w:tcPr/>
          <w:p>
            <w:pPr>
              <w:pStyle w:val="Compact"/>
            </w:pPr>
            <w:r>
              <w:t xml:space="preserve">7 Mar 2024</w:t>
            </w:r>
            <w:r>
              <w:t xml:space="preserve"> </w:t>
            </w:r>
            <w:r>
              <w:rPr>
                <w:vertAlign w:val="superscript"/>
              </w:rPr>
              <w:t xml:space="preserve">[1]</w:t>
            </w:r>
          </w:p>
        </w:tc>
      </w:tr>
      <w:tr>
        <w:tc>
          <w:tcPr/>
          <w:p>
            <w:pPr>
              <w:pStyle w:val="Compact"/>
            </w:pPr>
            <w:r>
              <w:t xml:space="preserve">Next official date</w:t>
            </w:r>
          </w:p>
        </w:tc>
        <w:tc>
          <w:tcPr/>
          <w:p>
            <w:pPr>
              <w:pStyle w:val="Compact"/>
            </w:pPr>
            <w:r>
              <w:t xml:space="preserve">Around end-2026: 24/7 operations and settlement in central bank digital currency (CBDC) under EnsembleTX (stated target)</w:t>
            </w:r>
            <w:r>
              <w:t xml:space="preserve"> </w:t>
            </w:r>
            <w:r>
              <w:rPr>
                <w:vertAlign w:val="superscript"/>
              </w:rPr>
              <w:t xml:space="preserve">[6]</w:t>
            </w:r>
          </w:p>
        </w:tc>
      </w:tr>
      <w:tr>
        <w:tc>
          <w:tcPr/>
          <w:p>
            <w:pPr>
              <w:pStyle w:val="Compact"/>
            </w:pPr>
            <w:r>
              <w:t xml:space="preserve">Covered in</w:t>
            </w:r>
          </w:p>
        </w:tc>
        <w:tc>
          <w:tcPr/>
          <w:p>
            <w:pPr>
              <w:pStyle w:val="Compact"/>
            </w:pPr>
            <w:r>
              <w:t xml:space="preserve">C5, E1, E2, A3, E3</w:t>
            </w:r>
          </w:p>
        </w:tc>
      </w:tr>
    </w:tbl>
    <w:bookmarkEnd w:id="377"/>
    <w:bookmarkStart w:id="378" w:name="what-it-is-7"/>
    <w:p>
      <w:pPr>
        <w:pStyle w:val="Heading2"/>
      </w:pPr>
      <w:r>
        <w:t xml:space="preserve">What it is</w:t>
      </w:r>
    </w:p>
    <w:p>
      <w:pPr>
        <w:pStyle w:val="FirstParagraph"/>
      </w:pPr>
      <w:r>
        <w:t xml:space="preserve">Ensemble explores new market infrastructure, meaning the shared systems that banks use to settle deals.</w:t>
      </w:r>
      <w:r>
        <w:t xml:space="preserve"> </w:t>
      </w:r>
      <w:r>
        <w:rPr>
          <w:vertAlign w:val="superscript"/>
        </w:rPr>
        <w:t xml:space="preserve">[7]</w:t>
      </w:r>
      <w:r>
        <w:t xml:space="preserve"> </w:t>
      </w:r>
      <w:r>
        <w:t xml:space="preserve">It tests how banks can settle tokenised money with each other using wholesale CBDC (wCBDC).</w:t>
      </w:r>
      <w:r>
        <w:t xml:space="preserve"> </w:t>
      </w:r>
      <w:r>
        <w:rPr>
          <w:vertAlign w:val="superscript"/>
        </w:rPr>
        <w:t xml:space="preserve">[7,8]</w:t>
      </w:r>
      <w:r>
        <w:t xml:space="preserve"> </w:t>
      </w:r>
      <w:r>
        <w:t xml:space="preserve">Wholesale CBDC is digital central bank money that only financial institutions use. Ensemble's first focus is tokenised deposits.</w:t>
      </w:r>
      <w:r>
        <w:t xml:space="preserve"> </w:t>
      </w:r>
      <w:r>
        <w:rPr>
          <w:vertAlign w:val="superscript"/>
        </w:rPr>
        <w:t xml:space="preserve">[7]</w:t>
      </w:r>
      <w:r>
        <w:t xml:space="preserve"> </w:t>
      </w:r>
      <w:r>
        <w:t xml:space="preserve">These are digital versions of ordinary commercial bank deposits.</w:t>
      </w:r>
    </w:p>
    <w:p>
      <w:pPr>
        <w:pStyle w:val="BodyText"/>
      </w:pPr>
      <w:r>
        <w:t xml:space="preserve">The HKMA set up the Architecture Community in May 2024 to develop shared industry standards.</w:t>
      </w:r>
      <w:r>
        <w:t xml:space="preserve"> </w:t>
      </w:r>
      <w:r>
        <w:rPr>
          <w:vertAlign w:val="superscript"/>
        </w:rPr>
        <w:t xml:space="preserve">[9]</w:t>
      </w:r>
      <w:r>
        <w:t xml:space="preserve"> </w:t>
      </w:r>
      <w:r>
        <w:t xml:space="preserve">A Sandbox (a test environment) followed in August 2024.</w:t>
      </w:r>
      <w:r>
        <w:t xml:space="preserve"> </w:t>
      </w:r>
      <w:r>
        <w:rPr>
          <w:vertAlign w:val="superscript"/>
        </w:rPr>
        <w:t xml:space="preserve">[10]</w:t>
      </w:r>
      <w:r>
        <w:t xml:space="preserve"> </w:t>
      </w:r>
      <w:r>
        <w:t xml:space="preserve">Banks in the Architecture Community connected their tokenised-deposit platforms to it.</w:t>
      </w:r>
      <w:r>
        <w:t xml:space="preserve"> </w:t>
      </w:r>
      <w:r>
        <w:rPr>
          <w:vertAlign w:val="superscript"/>
        </w:rPr>
        <w:t xml:space="preserve">[10]</w:t>
      </w:r>
      <w:r>
        <w:t xml:space="preserve"> </w:t>
      </w:r>
      <w:r>
        <w:t xml:space="preserve">They were then ready to run two kinds of interbank test.</w:t>
      </w:r>
      <w:r>
        <w:t xml:space="preserve"> </w:t>
      </w:r>
      <w:r>
        <w:rPr>
          <w:vertAlign w:val="superscript"/>
        </w:rPr>
        <w:t xml:space="preserve">[10]</w:t>
      </w:r>
    </w:p>
    <w:p>
      <w:pPr>
        <w:pStyle w:val="Compact"/>
        <w:numPr>
          <w:ilvl w:val="0"/>
          <w:numId w:val="1308"/>
        </w:numPr>
      </w:pPr>
      <w:r>
        <w:t xml:space="preserve">Payment versus payment (PvP): both sides of a currency deal pay at the same moment.</w:t>
      </w:r>
    </w:p>
    <w:p>
      <w:pPr>
        <w:pStyle w:val="Compact"/>
        <w:numPr>
          <w:ilvl w:val="0"/>
          <w:numId w:val="1308"/>
        </w:numPr>
      </w:pPr>
      <w:r>
        <w:t xml:space="preserve">Delivery versus payment (DvP): an asset and the payment for it change hands at the same moment.</w:t>
      </w:r>
    </w:p>
    <w:p>
      <w:pPr>
        <w:pStyle w:val="FirstParagraph"/>
      </w:pPr>
      <w:r>
        <w:t xml:space="preserve">In November 2025 the project moved to EnsembleTX, a pilot that uses real value.</w:t>
      </w:r>
      <w:r>
        <w:t xml:space="preserve"> </w:t>
      </w:r>
      <w:r>
        <w:rPr>
          <w:vertAlign w:val="superscript"/>
        </w:rPr>
        <w:t xml:space="preserve">[11]</w:t>
      </w:r>
      <w:r>
        <w:t xml:space="preserve"> </w:t>
      </w:r>
      <w:r>
        <w:t xml:space="preserve">It starts with trades in tokenised money market funds and with real-time treasury and liquidity uses.</w:t>
      </w:r>
      <w:r>
        <w:t xml:space="preserve"> </w:t>
      </w:r>
      <w:r>
        <w:rPr>
          <w:vertAlign w:val="superscript"/>
        </w:rPr>
        <w:t xml:space="preserve">[11]</w:t>
      </w:r>
      <w:r>
        <w:t xml:space="preserve"> </w:t>
      </w:r>
      <w:r>
        <w:t xml:space="preserve">At first, banks settle with each other through the Hong Kong dollar real-time gross settlement system.</w:t>
      </w:r>
      <w:r>
        <w:t xml:space="preserve"> </w:t>
      </w:r>
      <w:r>
        <w:rPr>
          <w:vertAlign w:val="superscript"/>
        </w:rPr>
        <w:t xml:space="preserve">[12]</w:t>
      </w:r>
      <w:r>
        <w:t xml:space="preserve"> </w:t>
      </w:r>
      <w:r>
        <w:t xml:space="preserve">That system settles each interbank payment in full, one by one, as it happens. The HKMA plans a gradual move to round-the-clock settlement in tokenised central bank money.</w:t>
      </w:r>
      <w:r>
        <w:t xml:space="preserve"> </w:t>
      </w:r>
      <w:r>
        <w:rPr>
          <w:vertAlign w:val="superscript"/>
        </w:rPr>
        <w:t xml:space="preserve">[12]</w:t>
      </w:r>
    </w:p>
    <w:bookmarkEnd w:id="378"/>
    <w:bookmarkStart w:id="379" w:name="timeline-7"/>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7 Mar 2024</w:t>
            </w:r>
          </w:p>
        </w:tc>
        <w:tc>
          <w:tcPr/>
          <w:p>
            <w:pPr>
              <w:pStyle w:val="Compact"/>
            </w:pPr>
            <w:r>
              <w:t xml:space="preserve">HKMA unveils Project Ensemble</w:t>
            </w:r>
          </w:p>
        </w:tc>
        <w:tc>
          <w:tcPr/>
          <w:p>
            <w:pPr>
              <w:pStyle w:val="Compact"/>
            </w:pPr>
            <w:r>
              <w:t xml:space="preserve">Superseded (by EnsembleTX)</w:t>
            </w:r>
          </w:p>
        </w:tc>
        <w:tc>
          <w:tcPr/>
          <w:p>
            <w:pPr>
              <w:pStyle w:val="Compact"/>
            </w:pPr>
            <w:r>
              <w:rPr>
                <w:vertAlign w:val="superscript"/>
              </w:rPr>
              <w:t xml:space="preserve">[1]</w:t>
            </w:r>
          </w:p>
        </w:tc>
      </w:tr>
      <w:tr>
        <w:tc>
          <w:tcPr/>
          <w:p>
            <w:pPr>
              <w:pStyle w:val="Compact"/>
            </w:pPr>
            <w:r>
              <w:t xml:space="preserve">7 May 2024</w:t>
            </w:r>
          </w:p>
        </w:tc>
        <w:tc>
          <w:tcPr/>
          <w:p>
            <w:pPr>
              <w:pStyle w:val="Compact"/>
            </w:pPr>
            <w:r>
              <w:t xml:space="preserve">HKMA forms the Ensemble Architecture Community</w:t>
            </w:r>
          </w:p>
        </w:tc>
        <w:tc>
          <w:tcPr/>
          <w:p>
            <w:pPr>
              <w:pStyle w:val="Compact"/>
            </w:pPr>
            <w:r>
              <w:t xml:space="preserve">Pilot (still a partner forum)</w:t>
            </w:r>
          </w:p>
        </w:tc>
        <w:tc>
          <w:tcPr/>
          <w:p>
            <w:pPr>
              <w:pStyle w:val="Compact"/>
            </w:pPr>
            <w:r>
              <w:rPr>
                <w:vertAlign w:val="superscript"/>
              </w:rPr>
              <w:t xml:space="preserve">[13,14]</w:t>
            </w:r>
          </w:p>
        </w:tc>
      </w:tr>
      <w:tr>
        <w:tc>
          <w:tcPr/>
          <w:p>
            <w:pPr>
              <w:pStyle w:val="Compact"/>
            </w:pPr>
            <w:r>
              <w:t xml:space="preserve">27 Jun 2024</w:t>
            </w:r>
          </w:p>
        </w:tc>
        <w:tc>
          <w:tcPr/>
          <w:p>
            <w:pPr>
              <w:pStyle w:val="Compact"/>
            </w:pPr>
            <w:r>
              <w:t xml:space="preserve">HKMA and Banque de France (BDF) announce joint work to link DL3S (the BDF's wholesale CBDC platform) with the Ensemble Sandbox. The work falls under a recent memorandum of understanding (MoU).</w:t>
            </w:r>
          </w:p>
        </w:tc>
        <w:tc>
          <w:tcPr/>
          <w:p>
            <w:pPr>
              <w:pStyle w:val="Compact"/>
            </w:pPr>
            <w:r>
              <w:t xml:space="preserve">Exploratory</w:t>
            </w:r>
          </w:p>
        </w:tc>
        <w:tc>
          <w:tcPr/>
          <w:p>
            <w:pPr>
              <w:pStyle w:val="Compact"/>
            </w:pPr>
            <w:r>
              <w:rPr>
                <w:vertAlign w:val="superscript"/>
              </w:rPr>
              <w:t xml:space="preserve">[15]</w:t>
            </w:r>
          </w:p>
        </w:tc>
      </w:tr>
      <w:tr>
        <w:tc>
          <w:tcPr/>
          <w:p>
            <w:pPr>
              <w:pStyle w:val="Compact"/>
            </w:pPr>
            <w:r>
              <w:t xml:space="preserve">28 Aug 2024</w:t>
            </w:r>
          </w:p>
        </w:tc>
        <w:tc>
          <w:tcPr/>
          <w:p>
            <w:pPr>
              <w:pStyle w:val="Compact"/>
            </w:pPr>
            <w:r>
              <w:t xml:space="preserve">HKMA launches the Ensemble Sandbox, with four test themes</w:t>
            </w:r>
          </w:p>
        </w:tc>
        <w:tc>
          <w:tcPr/>
          <w:p>
            <w:pPr>
              <w:pStyle w:val="Compact"/>
            </w:pPr>
            <w:r>
              <w:t xml:space="preserve">Superseded (by EnsembleTX)</w:t>
            </w:r>
          </w:p>
        </w:tc>
        <w:tc>
          <w:tcPr/>
          <w:p>
            <w:pPr>
              <w:pStyle w:val="Compact"/>
            </w:pPr>
            <w:r>
              <w:rPr>
                <w:vertAlign w:val="superscript"/>
              </w:rPr>
              <w:t xml:space="preserve">[16,17]</w:t>
            </w:r>
          </w:p>
        </w:tc>
      </w:tr>
      <w:tr>
        <w:tc>
          <w:tcPr/>
          <w:p>
            <w:pPr>
              <w:pStyle w:val="Compact"/>
            </w:pPr>
            <w:r>
              <w:t xml:space="preserve">28 Oct 2024</w:t>
            </w:r>
          </w:p>
        </w:tc>
        <w:tc>
          <w:tcPr/>
          <w:p>
            <w:pPr>
              <w:pStyle w:val="Compact"/>
            </w:pPr>
            <w:r>
              <w:t xml:space="preserve">Tie-ups with Brazil's central bank (Banco Central do Brasil, on its Drex project) and the Bank of Thailand (on Project San)</w:t>
            </w:r>
          </w:p>
        </w:tc>
        <w:tc>
          <w:tcPr/>
          <w:p>
            <w:pPr>
              <w:pStyle w:val="Compact"/>
            </w:pPr>
            <w:r>
              <w:t xml:space="preserve">Exploratory</w:t>
            </w:r>
          </w:p>
        </w:tc>
        <w:tc>
          <w:tcPr/>
          <w:p>
            <w:pPr>
              <w:pStyle w:val="Compact"/>
            </w:pPr>
            <w:r>
              <w:rPr>
                <w:vertAlign w:val="superscript"/>
              </w:rPr>
              <w:t xml:space="preserve">[18,19]</w:t>
            </w:r>
          </w:p>
        </w:tc>
      </w:tr>
      <w:tr>
        <w:tc>
          <w:tcPr/>
          <w:p>
            <w:pPr>
              <w:pStyle w:val="Compact"/>
            </w:pPr>
            <w:r>
              <w:t xml:space="preserve">13 Nov 2025</w:t>
            </w:r>
          </w:p>
        </w:tc>
        <w:tc>
          <w:tcPr/>
          <w:p>
            <w:pPr>
              <w:pStyle w:val="Compact"/>
            </w:pPr>
            <w:r>
              <w:t xml:space="preserve">HKMA launches the EnsembleTX real-value pilot</w:t>
            </w:r>
          </w:p>
        </w:tc>
        <w:tc>
          <w:tcPr/>
          <w:p>
            <w:pPr>
              <w:pStyle w:val="Compact"/>
            </w:pPr>
            <w:r>
              <w:t xml:space="preserve">Pilot</w:t>
            </w:r>
          </w:p>
        </w:tc>
        <w:tc>
          <w:tcPr/>
          <w:p>
            <w:pPr>
              <w:pStyle w:val="Compact"/>
            </w:pPr>
            <w:r>
              <w:rPr>
                <w:vertAlign w:val="superscript"/>
              </w:rPr>
              <w:t xml:space="preserve">[20]</w:t>
            </w:r>
          </w:p>
        </w:tc>
      </w:tr>
      <w:tr>
        <w:tc>
          <w:tcPr/>
          <w:p>
            <w:pPr>
              <w:pStyle w:val="Compact"/>
            </w:pPr>
            <w:r>
              <w:t xml:space="preserve">25 Feb 2026</w:t>
            </w:r>
          </w:p>
        </w:tc>
        <w:tc>
          <w:tcPr/>
          <w:p>
            <w:pPr>
              <w:pStyle w:val="Compact"/>
            </w:pPr>
            <w:r>
              <w:t xml:space="preserve">The Budget says the HKMA will keep upgrading EnsembleTX to support 24/7 settlement</w:t>
            </w:r>
          </w:p>
        </w:tc>
        <w:tc>
          <w:tcPr/>
          <w:p>
            <w:pPr>
              <w:pStyle w:val="Compact"/>
            </w:pPr>
            <w:r>
              <w:t xml:space="preserve">Stated target</w:t>
            </w:r>
          </w:p>
        </w:tc>
        <w:tc>
          <w:tcPr/>
          <w:p>
            <w:pPr>
              <w:pStyle w:val="Compact"/>
            </w:pPr>
            <w:r>
              <w:rPr>
                <w:vertAlign w:val="superscript"/>
              </w:rPr>
              <w:t xml:space="preserve">[21]</w:t>
            </w:r>
          </w:p>
        </w:tc>
      </w:tr>
      <w:tr>
        <w:tc>
          <w:tcPr/>
          <w:p>
            <w:pPr>
              <w:pStyle w:val="Compact"/>
            </w:pPr>
            <w:r>
              <w:t xml:space="preserve">2 Mar 2026</w:t>
            </w:r>
          </w:p>
        </w:tc>
        <w:tc>
          <w:tcPr/>
          <w:p>
            <w:pPr>
              <w:pStyle w:val="Compact"/>
            </w:pPr>
            <w:r>
              <w:t xml:space="preserve">The HKMA, the Shanghai Data Bureau and a national blockchain centre sign an MoU. Electronic bills of lading (digital shipping documents) are to be explored under Ensemble.</w:t>
            </w:r>
          </w:p>
        </w:tc>
        <w:tc>
          <w:tcPr/>
          <w:p>
            <w:pPr>
              <w:pStyle w:val="Compact"/>
            </w:pPr>
            <w:r>
              <w:t xml:space="preserve">Exploratory</w:t>
            </w:r>
          </w:p>
        </w:tc>
        <w:tc>
          <w:tcPr/>
          <w:p>
            <w:pPr>
              <w:pStyle w:val="Compact"/>
            </w:pPr>
            <w:r>
              <w:rPr>
                <w:vertAlign w:val="superscript"/>
              </w:rPr>
              <w:t xml:space="preserve">[22]</w:t>
            </w:r>
          </w:p>
        </w:tc>
      </w:tr>
      <w:tr>
        <w:tc>
          <w:tcPr/>
          <w:p>
            <w:pPr>
              <w:pStyle w:val="Compact"/>
            </w:pPr>
            <w:r>
              <w:t xml:space="preserve">Around end-2026</w:t>
            </w:r>
          </w:p>
        </w:tc>
        <w:tc>
          <w:tcPr/>
          <w:p>
            <w:pPr>
              <w:pStyle w:val="Compact"/>
            </w:pPr>
            <w:r>
              <w:t xml:space="preserve">24/7 operations and CBDC settlement in EnsembleTX</w:t>
            </w:r>
          </w:p>
        </w:tc>
        <w:tc>
          <w:tcPr/>
          <w:p>
            <w:pPr>
              <w:pStyle w:val="Compact"/>
            </w:pPr>
            <w:r>
              <w:t xml:space="preserve">Stated target</w:t>
            </w:r>
          </w:p>
        </w:tc>
        <w:tc>
          <w:tcPr/>
          <w:p>
            <w:pPr>
              <w:pStyle w:val="Compact"/>
            </w:pPr>
            <w:r>
              <w:rPr>
                <w:vertAlign w:val="superscript"/>
              </w:rPr>
              <w:t xml:space="preserve">[6]</w:t>
            </w:r>
          </w:p>
        </w:tc>
      </w:tr>
      <w:tr>
        <w:tc>
          <w:tcPr/>
          <w:p>
            <w:pPr>
              <w:pStyle w:val="Compact"/>
            </w:pPr>
            <w:r>
              <w:t xml:space="preserve">By end-2026</w:t>
            </w:r>
          </w:p>
        </w:tc>
        <w:tc>
          <w:tcPr/>
          <w:p>
            <w:pPr>
              <w:pStyle w:val="Compact"/>
            </w:pPr>
            <w:r>
              <w:t xml:space="preserve">Pilot deals done for trade-finance uses of tokenised deposits, studied with the Mainland</w:t>
            </w:r>
          </w:p>
        </w:tc>
        <w:tc>
          <w:tcPr/>
          <w:p>
            <w:pPr>
              <w:pStyle w:val="Compact"/>
            </w:pPr>
            <w:r>
              <w:t xml:space="preserve">Stated target</w:t>
            </w:r>
          </w:p>
        </w:tc>
        <w:tc>
          <w:tcPr/>
          <w:p>
            <w:pPr>
              <w:pStyle w:val="Compact"/>
            </w:pPr>
            <w:r>
              <w:rPr>
                <w:vertAlign w:val="superscript"/>
              </w:rPr>
              <w:t xml:space="preserve">[23]</w:t>
            </w:r>
          </w:p>
        </w:tc>
      </w:tr>
    </w:tbl>
    <w:bookmarkEnd w:id="379"/>
    <w:bookmarkStart w:id="380" w:name="what-it-means-for-your-bank-7"/>
    <w:p>
      <w:pPr>
        <w:pStyle w:val="Heading2"/>
      </w:pPr>
      <w:r>
        <w:t xml:space="preserve">What it means for your bank</w:t>
      </w:r>
    </w:p>
    <w:p>
      <w:pPr>
        <w:pStyle w:val="Compact"/>
        <w:numPr>
          <w:ilvl w:val="0"/>
          <w:numId w:val="1309"/>
        </w:numPr>
      </w:pPr>
      <w:r>
        <w:t xml:space="preserve">The HKMA lists seven Tokenised Deposit Banks.</w:t>
      </w:r>
      <w:r>
        <w:t xml:space="preserve"> </w:t>
      </w:r>
      <w:r>
        <w:rPr>
          <w:vertAlign w:val="superscript"/>
        </w:rPr>
        <w:t xml:space="preserve">[24]</w:t>
      </w:r>
      <w:r>
        <w:t xml:space="preserve"> </w:t>
      </w:r>
      <w:r>
        <w:t xml:space="preserve">These banks are going to offer tokenised deposits to Hong Kong customers.</w:t>
      </w:r>
      <w:r>
        <w:t xml:space="preserve"> </w:t>
      </w:r>
      <w:r>
        <w:rPr>
          <w:vertAlign w:val="superscript"/>
        </w:rPr>
        <w:t xml:space="preserve">[24]</w:t>
      </w:r>
      <w:r>
        <w:t xml:space="preserve"> </w:t>
      </w:r>
      <w:r>
        <w:t xml:space="preserve">They will also settle interbank tokenised-deposit deals through EnsembleTX with real value.</w:t>
      </w:r>
      <w:r>
        <w:t xml:space="preserve"> </w:t>
      </w:r>
      <w:r>
        <w:rPr>
          <w:vertAlign w:val="superscript"/>
        </w:rPr>
        <w:t xml:space="preserve">[24]</w:t>
      </w:r>
      <w:r>
        <w:t xml:space="preserve"> </w:t>
      </w:r>
      <w:r>
        <w:t xml:space="preserve">The HKMA invites others with real-value uses for tokenised deposits to take part.</w:t>
      </w:r>
      <w:r>
        <w:t xml:space="preserve"> </w:t>
      </w:r>
      <w:r>
        <w:rPr>
          <w:vertAlign w:val="superscript"/>
        </w:rPr>
        <w:t xml:space="preserve">[3]</w:t>
      </w:r>
    </w:p>
    <w:p>
      <w:pPr>
        <w:pStyle w:val="Compact"/>
        <w:numPr>
          <w:ilvl w:val="0"/>
          <w:numId w:val="1309"/>
        </w:numPr>
      </w:pPr>
      <w:r>
        <w:t xml:space="preserve">When customers place tokenised deposits, the HKMA says banks should also meet its circular on tokenised products.</w:t>
      </w:r>
      <w:r>
        <w:t xml:space="preserve"> </w:t>
      </w:r>
      <w:r>
        <w:rPr>
          <w:vertAlign w:val="superscript"/>
        </w:rPr>
        <w:t xml:space="preserve">[25]</w:t>
      </w:r>
      <w:r>
        <w:t xml:space="preserve"> </w:t>
      </w:r>
      <w:r>
        <w:t xml:space="preserve">That circular expects due diligence, disclosure, risk controls and early discussion with the HKMA.</w:t>
      </w:r>
      <w:r>
        <w:t xml:space="preserve"> </w:t>
      </w:r>
      <w:r>
        <w:rPr>
          <w:vertAlign w:val="superscript"/>
        </w:rPr>
        <w:t xml:space="preserve">[25]</w:t>
      </w:r>
    </w:p>
    <w:p>
      <w:pPr>
        <w:pStyle w:val="Compact"/>
        <w:numPr>
          <w:ilvl w:val="0"/>
          <w:numId w:val="1309"/>
        </w:numPr>
      </w:pPr>
      <w:r>
        <w:t xml:space="preserve">The liquidity coverage ratio (LCR) tests whether a bank holds enough cash-like assets to get through a short period of stress. Under the LCR, a bank may treat qualifying tokenised deposits as deposits or unsecured funding.</w:t>
      </w:r>
      <w:r>
        <w:t xml:space="preserve"> </w:t>
      </w:r>
      <w:r>
        <w:rPr>
          <w:vertAlign w:val="superscript"/>
        </w:rPr>
        <w:t xml:space="preserve">[26]</w:t>
      </w:r>
      <w:r>
        <w:t xml:space="preserve"> </w:t>
      </w:r>
      <w:r>
        <w:t xml:space="preserve">"Qualifying" means a legally binding claim on the bank that can be cashed in at full face value.</w:t>
      </w:r>
      <w:r>
        <w:t xml:space="preserve"> </w:t>
      </w:r>
      <w:r>
        <w:rPr>
          <w:vertAlign w:val="superscript"/>
        </w:rPr>
        <w:t xml:space="preserve">[26]</w:t>
      </w:r>
      <w:r>
        <w:t xml:space="preserve"> </w:t>
      </w:r>
      <w:r>
        <w:t xml:space="preserve">These deposits cannot count as stable retail deposits.</w:t>
      </w:r>
      <w:r>
        <w:t xml:space="preserve"> </w:t>
      </w:r>
      <w:r>
        <w:rPr>
          <w:vertAlign w:val="superscript"/>
        </w:rPr>
        <w:t xml:space="preserve">[26]</w:t>
      </w:r>
    </w:p>
    <w:p>
      <w:pPr>
        <w:pStyle w:val="Compact"/>
        <w:numPr>
          <w:ilvl w:val="0"/>
          <w:numId w:val="1309"/>
        </w:numPr>
      </w:pPr>
      <w:r>
        <w:t xml:space="preserve">The HKMA has a non-binding note on distributed ledger technology (shared digital record-keeping). It sets out what the HKMA would expect in four areas.</w:t>
      </w:r>
      <w:r>
        <w:t xml:space="preserve"> </w:t>
      </w:r>
      <w:r>
        <w:rPr>
          <w:vertAlign w:val="superscript"/>
        </w:rPr>
        <w:t xml:space="preserve">[27]</w:t>
      </w:r>
      <w:r>
        <w:t xml:space="preserve"> </w:t>
      </w:r>
      <w:r>
        <w:t xml:space="preserve">These are network choice, smart contracts, private-key security, and legal risks such as settlement finality.</w:t>
      </w:r>
      <w:r>
        <w:t xml:space="preserve"> </w:t>
      </w:r>
      <w:r>
        <w:rPr>
          <w:vertAlign w:val="superscript"/>
        </w:rPr>
        <w:t xml:space="preserve">[27]</w:t>
      </w:r>
      <w:r>
        <w:t xml:space="preserve"> </w:t>
      </w:r>
      <w:r>
        <w:t xml:space="preserve">Smart contracts are programs that run by themselves on the ledger. Settlement finality is the point at which a payment becomes final and irreversible.</w:t>
      </w:r>
    </w:p>
    <w:p>
      <w:pPr>
        <w:pStyle w:val="Compact"/>
        <w:numPr>
          <w:ilvl w:val="0"/>
          <w:numId w:val="1309"/>
        </w:numPr>
      </w:pPr>
      <w:r>
        <w:t xml:space="preserve">Before a full launch, a bank can use the Supervisory Incubator to check its risk controls with a dedicated HKMA team.</w:t>
      </w:r>
      <w:r>
        <w:t xml:space="preserve"> </w:t>
      </w:r>
      <w:r>
        <w:rPr>
          <w:vertAlign w:val="superscript"/>
        </w:rPr>
        <w:t xml:space="preserve">[28]</w:t>
      </w:r>
      <w:r>
        <w:t xml:space="preserve"> </w:t>
      </w:r>
      <w:r>
        <w:t xml:space="preserve">Tokenised deposits are a core focus of the Incubator.</w:t>
      </w:r>
      <w:r>
        <w:t xml:space="preserve"> </w:t>
      </w:r>
      <w:r>
        <w:rPr>
          <w:vertAlign w:val="superscript"/>
        </w:rPr>
        <w:t xml:space="preserve">[28]</w:t>
      </w:r>
    </w:p>
    <w:bookmarkEnd w:id="380"/>
    <w:bookmarkStart w:id="381" w:name="talking-points-27"/>
    <w:p>
      <w:pPr>
        <w:pStyle w:val="Heading2"/>
      </w:pPr>
      <w:r>
        <w:t xml:space="preserve">Talking points</w:t>
      </w:r>
    </w:p>
    <w:p>
      <w:pPr>
        <w:pStyle w:val="Compact"/>
        <w:numPr>
          <w:ilvl w:val="0"/>
          <w:numId w:val="1310"/>
        </w:numPr>
      </w:pPr>
      <w:r>
        <w:rPr>
          <w:b/>
          <w:bCs/>
        </w:rPr>
        <w:t xml:space="preserve">To the CCO:</w:t>
      </w:r>
      <w:r>
        <w:t xml:space="preserve"> </w:t>
      </w:r>
      <w:r>
        <w:t xml:space="preserve">EnsembleTX is a pilot, not a rulebook.</w:t>
      </w:r>
      <w:r>
        <w:t xml:space="preserve"> </w:t>
      </w:r>
      <w:r>
        <w:rPr>
          <w:vertAlign w:val="superscript"/>
        </w:rPr>
        <w:t xml:space="preserve">[2]</w:t>
      </w:r>
      <w:r>
        <w:t xml:space="preserve"> </w:t>
      </w:r>
      <w:r>
        <w:t xml:space="preserve">Customer tokenised deposits still fall under the HKMA's tokenised-products circular, which expects early discussion with the HKMA.</w:t>
      </w:r>
      <w:r>
        <w:t xml:space="preserve"> </w:t>
      </w:r>
      <w:r>
        <w:rPr>
          <w:vertAlign w:val="superscript"/>
        </w:rPr>
        <w:t xml:space="preserve">[29]</w:t>
      </w:r>
    </w:p>
    <w:p>
      <w:pPr>
        <w:pStyle w:val="Compact"/>
        <w:numPr>
          <w:ilvl w:val="0"/>
          <w:numId w:val="1310"/>
        </w:numPr>
      </w:pPr>
      <w:r>
        <w:rPr>
          <w:b/>
          <w:bCs/>
        </w:rPr>
        <w:t xml:space="preserve">To business heads:</w:t>
      </w:r>
      <w:r>
        <w:t xml:space="preserve"> </w:t>
      </w:r>
      <w:r>
        <w:t xml:space="preserve">The pilot starts with tokenised money market funds and real-time treasury uses.</w:t>
      </w:r>
      <w:r>
        <w:t xml:space="preserve"> </w:t>
      </w:r>
      <w:r>
        <w:rPr>
          <w:vertAlign w:val="superscript"/>
        </w:rPr>
        <w:t xml:space="preserve">[30]</w:t>
      </w:r>
      <w:r>
        <w:t xml:space="preserve"> </w:t>
      </w:r>
      <w:r>
        <w:t xml:space="preserve">The HKMA invites proposals for new real-value uses of tokenised deposits.</w:t>
      </w:r>
      <w:r>
        <w:t xml:space="preserve"> </w:t>
      </w:r>
      <w:r>
        <w:rPr>
          <w:vertAlign w:val="superscript"/>
        </w:rPr>
        <w:t xml:space="preserve">[30]</w:t>
      </w:r>
    </w:p>
    <w:p>
      <w:pPr>
        <w:pStyle w:val="Compact"/>
        <w:numPr>
          <w:ilvl w:val="0"/>
          <w:numId w:val="1310"/>
        </w:numPr>
      </w:pPr>
      <w:r>
        <w:rPr>
          <w:b/>
          <w:bCs/>
        </w:rPr>
        <w:t xml:space="preserve">To the CEO:</w:t>
      </w:r>
      <w:r>
        <w:t xml:space="preserve"> </w:t>
      </w:r>
      <w:r>
        <w:t xml:space="preserve">The 2026 Policy Address says the HKMA plans 24/7 operations and CBDC settlement for EnsembleTX by around end-2026.</w:t>
      </w:r>
      <w:r>
        <w:t xml:space="preserve"> </w:t>
      </w:r>
      <w:r>
        <w:rPr>
          <w:vertAlign w:val="superscript"/>
        </w:rPr>
        <w:t xml:space="preserve">[6]</w:t>
      </w:r>
    </w:p>
    <w:p>
      <w:pPr>
        <w:pStyle w:val="Compact"/>
        <w:numPr>
          <w:ilvl w:val="0"/>
          <w:numId w:val="1310"/>
        </w:numPr>
      </w:pPr>
      <w:r>
        <w:rPr>
          <w:b/>
          <w:bCs/>
        </w:rPr>
        <w:t xml:space="preserve">To Risk:</w:t>
      </w:r>
      <w:r>
        <w:t xml:space="preserve"> </w:t>
      </w:r>
      <w:r>
        <w:t xml:space="preserve">Tokenised deposits cannot get the LCR treatment for stable retail deposits. If holders cannot always be identified, they count as other unsecured wholesale funding.</w:t>
      </w:r>
      <w:r>
        <w:t xml:space="preserve"> </w:t>
      </w:r>
      <w:r>
        <w:rPr>
          <w:vertAlign w:val="superscript"/>
        </w:rPr>
        <w:t xml:space="preserve">[31]</w:t>
      </w:r>
    </w:p>
    <w:bookmarkEnd w:id="381"/>
    <w:bookmarkStart w:id="385" w:name="key-documents-7"/>
    <w:p>
      <w:pPr>
        <w:pStyle w:val="Heading2"/>
      </w:pPr>
      <w:r>
        <w:t xml:space="preserve">Key documents</w:t>
      </w:r>
    </w:p>
    <w:p>
      <w:pPr>
        <w:pStyle w:val="Compact"/>
        <w:numPr>
          <w:ilvl w:val="0"/>
          <w:numId w:val="1311"/>
        </w:numPr>
      </w:pPr>
      <w:r>
        <w:t xml:space="preserve">HKMA announces the new phase of Project Ensemble to support real-value transactions in tokenised deposits and digital assets — HKMA — 13 Nov 2025 — read paras 1-5 —</w:t>
      </w:r>
      <w:r>
        <w:t xml:space="preserve"> </w:t>
      </w:r>
      <w:hyperlink r:id="rId158">
        <w:r>
          <w:rPr>
            <w:rStyle w:val="Hyperlink"/>
          </w:rPr>
          <w:t xml:space="preserve">https://www.hkma.gov.hk/eng/news-and-media/press-releases/2025/11/20251113-3/</w:t>
        </w:r>
      </w:hyperlink>
    </w:p>
    <w:p>
      <w:pPr>
        <w:pStyle w:val="Compact"/>
        <w:numPr>
          <w:ilvl w:val="0"/>
          <w:numId w:val="1311"/>
        </w:numPr>
      </w:pPr>
      <w:r>
        <w:t xml:space="preserve">Annex A and Annex B to the EnsembleTX release — HKMA — 13 Nov 2025 — read both for participant lists and bank roles —</w:t>
      </w:r>
      <w:r>
        <w:t xml:space="preserve"> </w:t>
      </w:r>
      <w:hyperlink r:id="rId159">
        <w:r>
          <w:rPr>
            <w:rStyle w:val="Hyperlink"/>
          </w:rPr>
          <w:t xml:space="preserve">https://www.hkma.gov.hk/media/eng/doc/key-information/press-release/2025/20251113e3a1.pdf</w:t>
        </w:r>
      </w:hyperlink>
    </w:p>
    <w:p>
      <w:pPr>
        <w:pStyle w:val="Compact"/>
        <w:numPr>
          <w:ilvl w:val="0"/>
          <w:numId w:val="1311"/>
        </w:numPr>
      </w:pPr>
      <w:r>
        <w:t xml:space="preserve">HKMA unveils Project Ensemble — HKMA — 7 Mar 2024 — read paras 1-6 for the original aims —</w:t>
      </w:r>
      <w:r>
        <w:t xml:space="preserve"> </w:t>
      </w:r>
      <w:hyperlink r:id="rId382">
        <w:r>
          <w:rPr>
            <w:rStyle w:val="Hyperlink"/>
          </w:rPr>
          <w:t xml:space="preserve">https://www.hkma.gov.hk/eng/news-and-media/press-releases/2024/03/20240307-5/</w:t>
        </w:r>
      </w:hyperlink>
    </w:p>
    <w:p>
      <w:pPr>
        <w:pStyle w:val="Compact"/>
        <w:numPr>
          <w:ilvl w:val="0"/>
          <w:numId w:val="1311"/>
        </w:numPr>
      </w:pPr>
      <w:r>
        <w:t xml:space="preserve">HKMA launches Project Ensemble Sandbox — HKMA — 28 Aug 2024 — read paras 1-3 and footnote 1 for test themes —</w:t>
      </w:r>
      <w:r>
        <w:t xml:space="preserve"> </w:t>
      </w:r>
      <w:hyperlink r:id="rId383">
        <w:r>
          <w:rPr>
            <w:rStyle w:val="Hyperlink"/>
          </w:rPr>
          <w:t xml:space="preserve">https://www.hkma.gov.hk/eng/news-and-media/press-releases/2024/08/20240828-3/</w:t>
        </w:r>
      </w:hyperlink>
    </w:p>
    <w:p>
      <w:pPr>
        <w:pStyle w:val="Compact"/>
        <w:numPr>
          <w:ilvl w:val="0"/>
          <w:numId w:val="1311"/>
        </w:numPr>
      </w:pPr>
      <w:r>
        <w:t xml:space="preserve">The Chief Executive's 2026 Policy Address — Hong Kong Government — 16 Sep 2026 — read paras 50 and 99 —</w:t>
      </w:r>
      <w:r>
        <w:t xml:space="preserve"> </w:t>
      </w:r>
      <w:hyperlink r:id="rId53">
        <w:r>
          <w:rPr>
            <w:rStyle w:val="Hyperlink"/>
          </w:rPr>
          <w:t xml:space="preserve">https://www.policyaddress.gov.hk/2026/public/pdf/policy/policy-full_en.pdf</w:t>
        </w:r>
      </w:hyperlink>
    </w:p>
    <w:p>
      <w:pPr>
        <w:pStyle w:val="Compact"/>
        <w:numPr>
          <w:ilvl w:val="0"/>
          <w:numId w:val="1311"/>
        </w:numPr>
      </w:pPr>
      <w:r>
        <w:t xml:space="preserve">Supervisory Policy Manual LM-1 (V.5), on liquidity risk — HKMA — 19 Dec 2025 — read Annex 3 para 4 on tokenised claims —</w:t>
      </w:r>
      <w:r>
        <w:t xml:space="preserve"> </w:t>
      </w:r>
      <w:hyperlink r:id="rId384">
        <w:r>
          <w:rPr>
            <w:rStyle w:val="Hyperlink"/>
          </w:rPr>
          <w:t xml:space="preserve">https://brdr.hkma.gov.hk/eng/doc-ldg/docId/getPdf/20251217-7-EN/LM-1.pdf</w:t>
        </w:r>
      </w:hyperlink>
    </w:p>
    <w:bookmarkEnd w:id="385"/>
    <w:bookmarkStart w:id="386" w:name="related-7"/>
    <w:p>
      <w:pPr>
        <w:pStyle w:val="Heading2"/>
      </w:pPr>
      <w:r>
        <w:t xml:space="preserve">Related</w:t>
      </w:r>
    </w:p>
    <w:p>
      <w:pPr>
        <w:pStyle w:val="FirstParagraph"/>
      </w:pPr>
      <w:r>
        <w:t xml:space="preserve">Projects: mbridge, e-hkd, supervisory-incubator-dlt, digital-bonds, cbdc-research, policy-statements. Modules: C5, E1, E2, A3, E3.</w:t>
      </w:r>
    </w:p>
    <w:p>
      <w:pPr>
        <w:pStyle w:val="BodyText"/>
      </w:pPr>
      <w:r>
        <w:t xml:space="preserve">For general information only. Not legal or regulatory advice. Always check the official source.</w:t>
      </w:r>
    </w:p>
    <w:bookmarkEnd w:id="386"/>
    <w:bookmarkStart w:id="387" w:name="notes-29"/>
    <w:p>
      <w:pPr>
        <w:pStyle w:val="Heading3"/>
      </w:pPr>
      <w:r>
        <w:t xml:space="preserve">Notes</w:t>
      </w:r>
    </w:p>
    <w:p>
      <w:pPr>
        <w:pStyle w:val="Compact"/>
        <w:numPr>
          <w:ilvl w:val="0"/>
          <w:numId w:val="1312"/>
        </w:numPr>
      </w:pPr>
      <w:r>
        <w:t xml:space="preserve">HKMA.</w:t>
      </w:r>
      <w:r>
        <w:t xml:space="preserve"> </w:t>
      </w:r>
      <w:r>
        <w:rPr>
          <w:i/>
          <w:iCs/>
        </w:rPr>
        <w:t xml:space="preserve">HKMA unveils Project Ensemble to support the development of the Hong Kong tokenisation market</w:t>
      </w:r>
      <w:r>
        <w:t xml:space="preserve">, 7 March 2024. Para 1.</w:t>
      </w:r>
      <w:r>
        <w:t xml:space="preserve"> </w:t>
      </w:r>
      <w:r>
        <w:t xml:space="preserve">https://www.hkma.gov.hk/eng/news-and-media/press-releases/2024/03/20240307-5/</w:t>
      </w:r>
    </w:p>
    <w:p>
      <w:pPr>
        <w:pStyle w:val="Compact"/>
        <w:numPr>
          <w:ilvl w:val="0"/>
          <w:numId w:val="1312"/>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1.</w:t>
      </w:r>
      <w:r>
        <w:t xml:space="preserve"> </w:t>
      </w:r>
      <w:r>
        <w:t xml:space="preserve">https://www.hkma.gov.hk/eng/news-and-media/press-releases/2025/11/20251113-3/</w:t>
      </w:r>
    </w:p>
    <w:p>
      <w:pPr>
        <w:pStyle w:val="Compact"/>
        <w:numPr>
          <w:ilvl w:val="0"/>
          <w:numId w:val="1312"/>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5.</w:t>
      </w:r>
      <w:r>
        <w:t xml:space="preserve"> </w:t>
      </w:r>
      <w:r>
        <w:t xml:space="preserve">https://www.hkma.gov.hk/eng/news-and-media/press-releases/2025/11/20251113-3/</w:t>
      </w:r>
    </w:p>
    <w:p>
      <w:pPr>
        <w:pStyle w:val="Compact"/>
        <w:numPr>
          <w:ilvl w:val="0"/>
          <w:numId w:val="1312"/>
        </w:numPr>
      </w:pPr>
      <w:r>
        <w:t xml:space="preserve">HKMA.</w:t>
      </w:r>
      <w:r>
        <w:t xml:space="preserve"> </w:t>
      </w:r>
      <w:r>
        <w:rPr>
          <w:i/>
          <w:iCs/>
        </w:rPr>
        <w:t xml:space="preserve">HKMA establishes the Project Ensemble Architecture Community</w:t>
      </w:r>
      <w:r>
        <w:t xml:space="preserve">, 7 May 2024. Paras 1-3.</w:t>
      </w:r>
      <w:r>
        <w:t xml:space="preserve"> </w:t>
      </w:r>
      <w:r>
        <w:t xml:space="preserve">https://www.hkma.gov.hk/eng/news-and-media/press-releases/2024/05/20240507-4/</w:t>
      </w:r>
    </w:p>
    <w:p>
      <w:pPr>
        <w:pStyle w:val="Compact"/>
        <w:numPr>
          <w:ilvl w:val="0"/>
          <w:numId w:val="1312"/>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Paras 1, 3.</w:t>
      </w:r>
      <w:r>
        <w:t xml:space="preserve"> </w:t>
      </w:r>
      <w:r>
        <w:t xml:space="preserve">https://www.hkma.gov.hk/eng/news-and-media/press-releases/2025/11/20251113-3/</w:t>
      </w:r>
    </w:p>
    <w:p>
      <w:pPr>
        <w:pStyle w:val="Compact"/>
        <w:numPr>
          <w:ilvl w:val="0"/>
          <w:numId w:val="1312"/>
        </w:numPr>
      </w:pPr>
      <w:r>
        <w:t xml:space="preserve">Government.</w:t>
      </w:r>
      <w:r>
        <w:t xml:space="preserve"> </w:t>
      </w:r>
      <w:r>
        <w:rPr>
          <w:i/>
          <w:iCs/>
        </w:rPr>
        <w:t xml:space="preserve">The Chief Executive's 2026 Policy Address</w:t>
      </w:r>
      <w:r>
        <w:t xml:space="preserve">, 16 September 2026. Para 50.</w:t>
      </w:r>
      <w:r>
        <w:t xml:space="preserve"> </w:t>
      </w:r>
      <w:r>
        <w:t xml:space="preserve">https://www.policyaddress.gov.hk/2026/public/pdf/policy/policy-full_en.pdf</w:t>
      </w:r>
    </w:p>
    <w:p>
      <w:pPr>
        <w:pStyle w:val="Compact"/>
        <w:numPr>
          <w:ilvl w:val="0"/>
          <w:numId w:val="1312"/>
        </w:numPr>
      </w:pPr>
      <w:r>
        <w:t xml:space="preserve">HKMA.</w:t>
      </w:r>
      <w:r>
        <w:t xml:space="preserve"> </w:t>
      </w:r>
      <w:r>
        <w:rPr>
          <w:i/>
          <w:iCs/>
        </w:rPr>
        <w:t xml:space="preserve">HKMA unveils Project Ensemble to support the development of the Hong Kong tokenisation market</w:t>
      </w:r>
      <w:r>
        <w:t xml:space="preserve">, 7 March 2024. Para 2.</w:t>
      </w:r>
      <w:r>
        <w:t xml:space="preserve"> </w:t>
      </w:r>
      <w:r>
        <w:t xml:space="preserve">https://www.hkma.gov.hk/eng/news-and-media/press-releases/2024/03/20240307-5/</w:t>
      </w:r>
    </w:p>
    <w:p>
      <w:pPr>
        <w:pStyle w:val="Compact"/>
        <w:numPr>
          <w:ilvl w:val="0"/>
          <w:numId w:val="1312"/>
        </w:numPr>
      </w:pPr>
      <w:r>
        <w:t xml:space="preserve">HKMA.</w:t>
      </w:r>
      <w:r>
        <w:t xml:space="preserve"> </w:t>
      </w:r>
      <w:r>
        <w:rPr>
          <w:i/>
          <w:iCs/>
        </w:rPr>
        <w:t xml:space="preserve">HKMA launches Project Ensemble Sandbox to accelerate adoption of tokenisation</w:t>
      </w:r>
      <w:r>
        <w:t xml:space="preserve">, 28 August 2024. Footnote 1.</w:t>
      </w:r>
      <w:r>
        <w:t xml:space="preserve"> </w:t>
      </w:r>
      <w:r>
        <w:t xml:space="preserve">https://www.hkma.gov.hk/eng/news-and-media/press-releases/2024/08/20240828-3/</w:t>
      </w:r>
    </w:p>
    <w:p>
      <w:pPr>
        <w:pStyle w:val="Compact"/>
        <w:numPr>
          <w:ilvl w:val="0"/>
          <w:numId w:val="1312"/>
        </w:numPr>
      </w:pPr>
      <w:r>
        <w:t xml:space="preserve">HKMA.</w:t>
      </w:r>
      <w:r>
        <w:t xml:space="preserve"> </w:t>
      </w:r>
      <w:r>
        <w:rPr>
          <w:i/>
          <w:iCs/>
        </w:rPr>
        <w:t xml:space="preserve">HKMA establishes the Project Ensemble Architecture Community</w:t>
      </w:r>
      <w:r>
        <w:t xml:space="preserve">, 7 May 2024. Paras 1-2.</w:t>
      </w:r>
      <w:r>
        <w:t xml:space="preserve"> </w:t>
      </w:r>
      <w:r>
        <w:t xml:space="preserve">https://www.hkma.gov.hk/eng/news-and-media/press-releases/2024/05/20240507-4/</w:t>
      </w:r>
    </w:p>
    <w:p>
      <w:pPr>
        <w:pStyle w:val="Compact"/>
        <w:numPr>
          <w:ilvl w:val="0"/>
          <w:numId w:val="1312"/>
        </w:numPr>
      </w:pPr>
      <w:r>
        <w:t xml:space="preserve">HKMA.</w:t>
      </w:r>
      <w:r>
        <w:t xml:space="preserve"> </w:t>
      </w:r>
      <w:r>
        <w:rPr>
          <w:i/>
          <w:iCs/>
        </w:rPr>
        <w:t xml:space="preserve">HKMA launches Project Ensemble Sandbox to accelerate adoption of tokenisation</w:t>
      </w:r>
      <w:r>
        <w:t xml:space="preserve">, 28 August 2024. Paras 1-2.</w:t>
      </w:r>
      <w:r>
        <w:t xml:space="preserve"> </w:t>
      </w:r>
      <w:r>
        <w:t xml:space="preserve">https://www.hkma.gov.hk/eng/news-and-media/press-releases/2024/08/20240828-3/</w:t>
      </w:r>
    </w:p>
    <w:p>
      <w:pPr>
        <w:pStyle w:val="Compact"/>
        <w:numPr>
          <w:ilvl w:val="0"/>
          <w:numId w:val="1312"/>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Paras 1-2.</w:t>
      </w:r>
      <w:r>
        <w:t xml:space="preserve"> </w:t>
      </w:r>
      <w:r>
        <w:t xml:space="preserve">https://www.hkma.gov.hk/eng/news-and-media/press-releases/2025/11/20251113-3/</w:t>
      </w:r>
    </w:p>
    <w:p>
      <w:pPr>
        <w:pStyle w:val="Compact"/>
        <w:numPr>
          <w:ilvl w:val="0"/>
          <w:numId w:val="1312"/>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3.</w:t>
      </w:r>
      <w:r>
        <w:t xml:space="preserve"> </w:t>
      </w:r>
      <w:r>
        <w:t xml:space="preserve">https://www.hkma.gov.hk/eng/news-and-media/press-releases/2025/11/20251113-3/</w:t>
      </w:r>
    </w:p>
    <w:p>
      <w:pPr>
        <w:pStyle w:val="Compact"/>
        <w:numPr>
          <w:ilvl w:val="0"/>
          <w:numId w:val="1312"/>
        </w:numPr>
      </w:pPr>
      <w:r>
        <w:t xml:space="preserve">HKMA.</w:t>
      </w:r>
      <w:r>
        <w:t xml:space="preserve"> </w:t>
      </w:r>
      <w:r>
        <w:rPr>
          <w:i/>
          <w:iCs/>
        </w:rPr>
        <w:t xml:space="preserve">HKMA establishes the Project Ensemble Architecture Community</w:t>
      </w:r>
      <w:r>
        <w:t xml:space="preserve">, 7 May 2024. Paras 1, 3.</w:t>
      </w:r>
      <w:r>
        <w:t xml:space="preserve"> </w:t>
      </w:r>
      <w:r>
        <w:t xml:space="preserve">https://www.hkma.gov.hk/eng/news-and-media/press-releases/2024/05/20240507-4/</w:t>
      </w:r>
    </w:p>
    <w:p>
      <w:pPr>
        <w:pStyle w:val="Compact"/>
        <w:numPr>
          <w:ilvl w:val="0"/>
          <w:numId w:val="1312"/>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4.</w:t>
      </w:r>
      <w:r>
        <w:t xml:space="preserve"> </w:t>
      </w:r>
      <w:r>
        <w:t xml:space="preserve">https://www.hkma.gov.hk/eng/news-and-media/press-releases/2025/11/20251113-3/</w:t>
      </w:r>
    </w:p>
    <w:p>
      <w:pPr>
        <w:pStyle w:val="Compact"/>
        <w:numPr>
          <w:ilvl w:val="0"/>
          <w:numId w:val="1312"/>
        </w:numPr>
      </w:pPr>
      <w:r>
        <w:t xml:space="preserve">HKMA.</w:t>
      </w:r>
      <w:r>
        <w:t xml:space="preserve"> </w:t>
      </w:r>
      <w:r>
        <w:rPr>
          <w:i/>
          <w:iCs/>
        </w:rPr>
        <w:t xml:space="preserve">Collaboration between BDF and HKMA Unlocks New CBDC Cross-border Opportunities</w:t>
      </w:r>
      <w:r>
        <w:t xml:space="preserve">, 27 June 2024. Paras 2-3.</w:t>
      </w:r>
      <w:r>
        <w:t xml:space="preserve"> </w:t>
      </w:r>
      <w:r>
        <w:t xml:space="preserve">https://www.hkma.gov.hk/eng/news-and-media/press-releases/2024/06/20240627-3/</w:t>
      </w:r>
    </w:p>
    <w:p>
      <w:pPr>
        <w:pStyle w:val="Compact"/>
        <w:numPr>
          <w:ilvl w:val="0"/>
          <w:numId w:val="1312"/>
        </w:numPr>
      </w:pPr>
      <w:r>
        <w:t xml:space="preserve">HKMA.</w:t>
      </w:r>
      <w:r>
        <w:t xml:space="preserve"> </w:t>
      </w:r>
      <w:r>
        <w:rPr>
          <w:i/>
          <w:iCs/>
        </w:rPr>
        <w:t xml:space="preserve">HKMA launches Project Ensemble Sandbox to accelerate adoption of tokenisation</w:t>
      </w:r>
      <w:r>
        <w:t xml:space="preserve">, 28 August 2024. Paras 1, 3.</w:t>
      </w:r>
      <w:r>
        <w:t xml:space="preserve"> </w:t>
      </w:r>
      <w:r>
        <w:t xml:space="preserve">https://www.hkma.gov.hk/eng/news-and-media/press-releases/2024/08/20240828-3/</w:t>
      </w:r>
    </w:p>
    <w:p>
      <w:pPr>
        <w:pStyle w:val="Compact"/>
        <w:numPr>
          <w:ilvl w:val="0"/>
          <w:numId w:val="1312"/>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 2.</w:t>
      </w:r>
      <w:r>
        <w:t xml:space="preserve"> </w:t>
      </w:r>
      <w:r>
        <w:t xml:space="preserve">https://www.hkma.gov.hk/eng/news-and-media/press-releases/2025/11/20251113-3/</w:t>
      </w:r>
    </w:p>
    <w:p>
      <w:pPr>
        <w:pStyle w:val="Compact"/>
        <w:numPr>
          <w:ilvl w:val="0"/>
          <w:numId w:val="1312"/>
        </w:numPr>
      </w:pPr>
      <w:r>
        <w:t xml:space="preserve">HKMA.</w:t>
      </w:r>
      <w:r>
        <w:t xml:space="preserve"> </w:t>
      </w:r>
      <w:r>
        <w:rPr>
          <w:i/>
          <w:iCs/>
        </w:rPr>
        <w:t xml:space="preserve">Hong Kong Monetary Authority partners with Banco Central do Brasil on Cross-Border Tokenisation Initiatives</w:t>
      </w:r>
      <w:r>
        <w:t xml:space="preserve">, 28 October 2024. Para 1.</w:t>
      </w:r>
      <w:r>
        <w:t xml:space="preserve"> </w:t>
      </w:r>
      <w:r>
        <w:t xml:space="preserve">https://www.hkma.gov.hk/eng/news-and-media/press-releases/2024/10/20241028-3/</w:t>
      </w:r>
    </w:p>
    <w:p>
      <w:pPr>
        <w:pStyle w:val="Compact"/>
        <w:numPr>
          <w:ilvl w:val="0"/>
          <w:numId w:val="1312"/>
        </w:numPr>
      </w:pPr>
      <w:r>
        <w:t xml:space="preserve">HKMA.</w:t>
      </w:r>
      <w:r>
        <w:t xml:space="preserve"> </w:t>
      </w:r>
      <w:r>
        <w:rPr>
          <w:i/>
          <w:iCs/>
        </w:rPr>
        <w:t xml:space="preserve">Hong Kong Monetary Authority partners with Bank of Thailand on Cross-Border Tokenisation Initiatives</w:t>
      </w:r>
      <w:r>
        <w:t xml:space="preserve">, 28 October 2024. Paras 1, 3.</w:t>
      </w:r>
      <w:r>
        <w:t xml:space="preserve"> </w:t>
      </w:r>
      <w:r>
        <w:t xml:space="preserve">https://www.hkma.gov.hk/eng/news-and-media/press-releases/2024/10/20241028-4/</w:t>
      </w:r>
    </w:p>
    <w:p>
      <w:pPr>
        <w:pStyle w:val="Compact"/>
        <w:numPr>
          <w:ilvl w:val="0"/>
          <w:numId w:val="1312"/>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Paras 1-3.</w:t>
      </w:r>
      <w:r>
        <w:t xml:space="preserve"> </w:t>
      </w:r>
      <w:r>
        <w:t xml:space="preserve">https://www.hkma.gov.hk/eng/news-and-media/press-releases/2025/11/20251113-3/</w:t>
      </w:r>
    </w:p>
    <w:p>
      <w:pPr>
        <w:pStyle w:val="Compact"/>
        <w:numPr>
          <w:ilvl w:val="0"/>
          <w:numId w:val="1312"/>
        </w:numPr>
      </w:pPr>
      <w:r>
        <w:t xml:space="preserve">Government.</w:t>
      </w:r>
      <w:r>
        <w:t xml:space="preserve"> </w:t>
      </w:r>
      <w:r>
        <w:rPr>
          <w:i/>
          <w:iCs/>
        </w:rPr>
        <w:t xml:space="preserve">The 2026-27 Budget — Speech by the Financial Secretary</w:t>
      </w:r>
      <w:r>
        <w:t xml:space="preserve">, 25 February 2026. Para 109.</w:t>
      </w:r>
      <w:r>
        <w:t xml:space="preserve"> </w:t>
      </w:r>
      <w:r>
        <w:t xml:space="preserve">https://www.budget.gov.hk/2026/eng/pdf/e_budget_speech_2026-27.pdf</w:t>
      </w:r>
    </w:p>
    <w:p>
      <w:pPr>
        <w:pStyle w:val="Compact"/>
        <w:numPr>
          <w:ilvl w:val="0"/>
          <w:numId w:val="1312"/>
        </w:numPr>
      </w:pPr>
      <w:r>
        <w:t xml:space="preserve">HKMA.</w:t>
      </w:r>
      <w:r>
        <w:t xml:space="preserve"> </w:t>
      </w:r>
      <w:r>
        <w:rPr>
          <w:i/>
          <w:iCs/>
        </w:rPr>
        <w:t xml:space="preserve">Hong Kong Monetary Authority, Shanghai Data Bureau, and National Technology Innovation Center for Blockchain sign MoU to strengthen Shanghai-Hong Kong cooperation in digitised cargo trade and finance</w:t>
      </w:r>
      <w:r>
        <w:t xml:space="preserve">, 2 March 2026. Paras 1-2.</w:t>
      </w:r>
      <w:r>
        <w:t xml:space="preserve"> </w:t>
      </w:r>
      <w:r>
        <w:t xml:space="preserve">https://www.hkma.gov.hk/eng/news-and-media/press-releases/2026/03/20260302-3/</w:t>
      </w:r>
    </w:p>
    <w:p>
      <w:pPr>
        <w:pStyle w:val="Compact"/>
        <w:numPr>
          <w:ilvl w:val="0"/>
          <w:numId w:val="1312"/>
        </w:numPr>
      </w:pPr>
      <w:r>
        <w:t xml:space="preserve">Government.</w:t>
      </w:r>
      <w:r>
        <w:t xml:space="preserve"> </w:t>
      </w:r>
      <w:r>
        <w:rPr>
          <w:i/>
          <w:iCs/>
        </w:rPr>
        <w:t xml:space="preserve">The Chief Executive's 2026 Policy Address</w:t>
      </w:r>
      <w:r>
        <w:t xml:space="preserve">, 16 September 2026. Para 99.</w:t>
      </w:r>
      <w:r>
        <w:t xml:space="preserve"> </w:t>
      </w:r>
      <w:r>
        <w:t xml:space="preserve">https://www.policyaddress.gov.hk/2026/public/pdf/policy/policy-full_en.pdf</w:t>
      </w:r>
    </w:p>
    <w:p>
      <w:pPr>
        <w:pStyle w:val="Compact"/>
        <w:numPr>
          <w:ilvl w:val="0"/>
          <w:numId w:val="1312"/>
        </w:numPr>
      </w:pPr>
      <w:r>
        <w:t xml:space="preserve">HKMA.</w:t>
      </w:r>
      <w:r>
        <w:t xml:space="preserve"> </w:t>
      </w:r>
      <w:r>
        <w:rPr>
          <w:i/>
          <w:iCs/>
        </w:rPr>
        <w:t xml:space="preserve">Annex A – Tokenised Deposit Banks of EnsembleTX; Annex B – Other Industry Pioneers of EnsembleTX</w:t>
      </w:r>
      <w:r>
        <w:t xml:space="preserve">, 13 November 2025. Annex A, p.1.</w:t>
      </w:r>
      <w:r>
        <w:t xml:space="preserve"> </w:t>
      </w:r>
      <w:r>
        <w:t xml:space="preserve">https://www.hkma.gov.hk/eng/news-and-media/press-releases/2025/11/20251113-3/</w:t>
      </w:r>
    </w:p>
    <w:p>
      <w:pPr>
        <w:pStyle w:val="Compact"/>
        <w:numPr>
          <w:ilvl w:val="0"/>
          <w:numId w:val="1312"/>
        </w:numPr>
      </w:pPr>
      <w:r>
        <w:t xml:space="preserve">HKMA.</w:t>
      </w:r>
      <w:r>
        <w:t xml:space="preserve"> </w:t>
      </w:r>
      <w:r>
        <w:rPr>
          <w:i/>
          <w:iCs/>
        </w:rPr>
        <w:t xml:space="preserve">Sale and distribution of tokenised products</w:t>
      </w:r>
      <w:r>
        <w:t xml:space="preserve">, 20 February 2024. Footnote 1, p.1; sections (A)-(C), pp.3-5; 'Implementation', p.6.</w:t>
      </w:r>
      <w:r>
        <w:t xml:space="preserve"> </w:t>
      </w:r>
      <w:r>
        <w:t xml:space="preserve">https://brdr.hkma.gov.hk/eng/doc-ldg/docId/20240220-10-EN</w:t>
      </w:r>
    </w:p>
    <w:p>
      <w:pPr>
        <w:pStyle w:val="Compact"/>
        <w:numPr>
          <w:ilvl w:val="0"/>
          <w:numId w:val="1312"/>
        </w:numPr>
      </w:pPr>
      <w:r>
        <w:t xml:space="preserve">HKMA.</w:t>
      </w:r>
      <w:r>
        <w:t xml:space="preserve"> </w:t>
      </w:r>
      <w:r>
        <w:rPr>
          <w:i/>
          <w:iCs/>
        </w:rPr>
        <w:t xml:space="preserve">Supervisory Policy Manual LM-1: Regulatory Framework for Supervision of Liquidity Risk</w:t>
      </w:r>
      <w:r>
        <w:t xml:space="preserve">, 19 December 2025. Annex 3 para 4, pp.89-90.</w:t>
      </w:r>
      <w:r>
        <w:t xml:space="preserve"> </w:t>
      </w:r>
      <w:r>
        <w:t xml:space="preserve">https://brdr.hkma.gov.hk/eng/doc-ldg/docId/getPdf/20251217-7-EN/LM-1.pdf</w:t>
      </w:r>
    </w:p>
    <w:p>
      <w:pPr>
        <w:pStyle w:val="Compact"/>
        <w:numPr>
          <w:ilvl w:val="0"/>
          <w:numId w:val="1312"/>
        </w:numPr>
      </w:pPr>
      <w:r>
        <w:t xml:space="preserve">HKMA.</w:t>
      </w:r>
      <w:r>
        <w:t xml:space="preserve"> </w:t>
      </w:r>
      <w:r>
        <w:rPr>
          <w:i/>
          <w:iCs/>
        </w:rPr>
        <w:t xml:space="preserve">Risk management considerations related to the use of DLT</w:t>
      </w:r>
      <w:r>
        <w:t xml:space="preserve">, 16 April 2024. Introduction, 4th bullet; items 2-4 and 8.</w:t>
      </w:r>
      <w:r>
        <w:t xml:space="preserve"> </w:t>
      </w:r>
      <w:r>
        <w:t xml:space="preserve">https://brdr.hkma.gov.hk/eng/doc-ldg/docId/20240416-2-EN</w:t>
      </w:r>
    </w:p>
    <w:p>
      <w:pPr>
        <w:pStyle w:val="Compact"/>
        <w:numPr>
          <w:ilvl w:val="0"/>
          <w:numId w:val="1312"/>
        </w:numPr>
      </w:pPr>
      <w:r>
        <w:t xml:space="preserve">HKMA.</w:t>
      </w:r>
      <w:r>
        <w:t xml:space="preserve"> </w:t>
      </w:r>
      <w:r>
        <w:rPr>
          <w:i/>
          <w:iCs/>
        </w:rPr>
        <w:t xml:space="preserve">HKMA launches Supervisory Incubator to foster responsible adoption of distributed ledger technology</w:t>
      </w:r>
      <w:r>
        <w:t xml:space="preserve">, 8 January 2025. Paras 2-3.</w:t>
      </w:r>
      <w:r>
        <w:t xml:space="preserve"> </w:t>
      </w:r>
      <w:r>
        <w:t xml:space="preserve">https://www.hkma.gov.hk/eng/news-and-media/press-releases/2025/01/20250108-3/</w:t>
      </w:r>
    </w:p>
    <w:p>
      <w:pPr>
        <w:pStyle w:val="Compact"/>
        <w:numPr>
          <w:ilvl w:val="0"/>
          <w:numId w:val="1312"/>
        </w:numPr>
      </w:pPr>
      <w:r>
        <w:t xml:space="preserve">HKMA.</w:t>
      </w:r>
      <w:r>
        <w:t xml:space="preserve"> </w:t>
      </w:r>
      <w:r>
        <w:rPr>
          <w:i/>
          <w:iCs/>
        </w:rPr>
        <w:t xml:space="preserve">Sale and distribution of tokenised products</w:t>
      </w:r>
      <w:r>
        <w:t xml:space="preserve">, 20 February 2024. Footnote 1; 'Implementation', p.6.</w:t>
      </w:r>
      <w:r>
        <w:t xml:space="preserve"> </w:t>
      </w:r>
      <w:r>
        <w:t xml:space="preserve">https://brdr.hkma.gov.hk/eng/doc-ldg/docId/20240220-10-EN</w:t>
      </w:r>
    </w:p>
    <w:p>
      <w:pPr>
        <w:pStyle w:val="Compact"/>
        <w:numPr>
          <w:ilvl w:val="0"/>
          <w:numId w:val="1312"/>
        </w:numPr>
      </w:pPr>
      <w:r>
        <w:t xml:space="preserve">HKMA.</w:t>
      </w:r>
      <w:r>
        <w:t xml:space="preserve"> </w:t>
      </w:r>
      <w:r>
        <w:rPr>
          <w:i/>
          <w:iCs/>
        </w:rPr>
        <w:t xml:space="preserve">HKMA announces the new phase of Project Ensemble to support real-value transactions in tokenised deposits and digital assets</w:t>
      </w:r>
      <w:r>
        <w:t xml:space="preserve">, 13 November 2025. Paras 2 and 5.</w:t>
      </w:r>
      <w:r>
        <w:t xml:space="preserve"> </w:t>
      </w:r>
      <w:r>
        <w:t xml:space="preserve">https://www.hkma.gov.hk/eng/news-and-media/press-releases/2025/11/20251113-3/</w:t>
      </w:r>
    </w:p>
    <w:p>
      <w:pPr>
        <w:pStyle w:val="Compact"/>
        <w:numPr>
          <w:ilvl w:val="0"/>
          <w:numId w:val="1312"/>
        </w:numPr>
      </w:pPr>
      <w:r>
        <w:t xml:space="preserve">HKMA.</w:t>
      </w:r>
      <w:r>
        <w:t xml:space="preserve"> </w:t>
      </w:r>
      <w:r>
        <w:rPr>
          <w:i/>
          <w:iCs/>
        </w:rPr>
        <w:t xml:space="preserve">Supervisory Policy Manual LM-1: Regulatory Framework for Supervision of Liquidity Risk</w:t>
      </w:r>
      <w:r>
        <w:t xml:space="preserve">, 19 December 2025. Annex 3 para 4, p.89.</w:t>
      </w:r>
      <w:r>
        <w:t xml:space="preserve"> </w:t>
      </w:r>
      <w:r>
        <w:t xml:space="preserve">https://brdr.hkma.gov.hk/eng/doc-ldg/docId/getPdf/20251217-7-EN/LM-1.pdf</w:t>
      </w:r>
    </w:p>
    <w:bookmarkEnd w:id="387"/>
    <w:bookmarkEnd w:id="388"/>
    <w:p>
      <w:pPr>
        <w:pStyle w:val="FirstParagraph"/>
      </w:pPr>
      <w:r>
        <w:t xml:space="preserve">Project profile</w:t>
      </w:r>
    </w:p>
    <w:bookmarkStart w:id="400" w:name="project-mbridge"/>
    <w:p>
      <w:pPr>
        <w:pStyle w:val="Heading1"/>
      </w:pPr>
      <w:r>
        <w:t xml:space="preserve">Project mBridge</w:t>
      </w:r>
    </w:p>
    <w:p>
      <w:pPr>
        <w:pStyle w:val="FirstParagraph"/>
      </w:pPr>
      <w:r>
        <w:t xml:space="preserve">Pilot</w:t>
      </w:r>
      <w:r>
        <w:t xml:space="preserve"> </w:t>
      </w:r>
      <w:r>
        <w:t xml:space="preserve">Run by: HKMA and partners</w:t>
      </w:r>
    </w:p>
    <w:p>
      <w:pPr>
        <w:pStyle w:val="BodyText"/>
      </w:pPr>
      <w:r>
        <w:t xml:space="preserve">Project mBridge is a shared platform where several central banks each issue their own central bank digital currency (CBDC).</w:t>
      </w:r>
      <w:r>
        <w:t xml:space="preserve"> </w:t>
      </w:r>
      <w:r>
        <w:rPr>
          <w:vertAlign w:val="superscript"/>
        </w:rPr>
        <w:t xml:space="preserve">[1]</w:t>
      </w:r>
      <w:r>
        <w:t xml:space="preserve"> </w:t>
      </w:r>
      <w:r>
        <w:t xml:space="preserve">A CBDC is digital money issued by a central bank. It matters to your bank because banks can use the platform to settle cross-border payments and foreign exchange (FX) trades directly.</w:t>
      </w:r>
      <w:r>
        <w:t xml:space="preserve"> </w:t>
      </w:r>
      <w:r>
        <w:rPr>
          <w:vertAlign w:val="superscript"/>
        </w:rPr>
        <w:t xml:space="preserve">[1]</w:t>
      </w:r>
      <w:r>
        <w:t xml:space="preserve"> </w:t>
      </w:r>
      <w:r>
        <w:t xml:space="preserve">The Government calls it part of Hong Kong's financial market infrastructure.</w:t>
      </w:r>
      <w:r>
        <w:t xml:space="preserve"> </w:t>
      </w:r>
      <w:r>
        <w:rPr>
          <w:vertAlign w:val="superscript"/>
        </w:rPr>
        <w:t xml:space="preserve">[2]</w:t>
      </w:r>
    </w:p>
    <w:bookmarkStart w:id="389" w:name="at-a-glance-8"/>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The mBridge project team. Its members are the Hong Kong Monetary Authority (HKMA), the Bank of Thailand (BoT), the Central Bank of the United Arab Emirates (CBUAE), the Digital Currency Institute of the People's Bank of China (PBC), and the Bank for International Settlements Innovation Hub (BISIH) Hong Kong Centre. In June 2024 the Saudi Central Bank was welcomed as the next full participant.</w:t>
            </w:r>
            <w:r>
              <w:t xml:space="preserve"> </w:t>
            </w:r>
            <w:r>
              <w:rPr>
                <w:vertAlign w:val="superscript"/>
              </w:rPr>
              <w:t xml:space="preserve">[3]</w:t>
            </w:r>
          </w:p>
        </w:tc>
      </w:tr>
      <w:tr>
        <w:tc>
          <w:tcPr/>
          <w:p>
            <w:pPr>
              <w:pStyle w:val="Compact"/>
            </w:pPr>
            <w:r>
              <w:t xml:space="preserve">Status as of 25 Sep 2026</w:t>
            </w:r>
          </w:p>
        </w:tc>
        <w:tc>
          <w:tcPr/>
          <w:p>
            <w:pPr>
              <w:pStyle w:val="Compact"/>
            </w:pPr>
            <w:r>
              <w:t xml:space="preserve">Pilot (at the minimum viable product stage, meaning a first working version). The Government calls it part of Hong Kong's financial market infrastructure.</w:t>
            </w:r>
            <w:r>
              <w:t xml:space="preserve"> </w:t>
            </w:r>
            <w:r>
              <w:rPr>
                <w:vertAlign w:val="superscript"/>
              </w:rPr>
              <w:t xml:space="preserve">[2]</w:t>
            </w:r>
          </w:p>
        </w:tc>
      </w:tr>
      <w:tr>
        <w:tc>
          <w:tcPr/>
          <w:p>
            <w:pPr>
              <w:pStyle w:val="Compact"/>
            </w:pPr>
            <w:r>
              <w:t xml:space="preserve">Started</w:t>
            </w:r>
          </w:p>
        </w:tc>
        <w:tc>
          <w:tcPr/>
          <w:p>
            <w:pPr>
              <w:pStyle w:val="Compact"/>
            </w:pPr>
            <w:r>
              <w:t xml:space="preserve">Q4 2019 as Inthanon-LionRock (a joint study by the HKMA and the BoT); renamed in Feb 2021</w:t>
            </w:r>
            <w:r>
              <w:t xml:space="preserve"> </w:t>
            </w:r>
            <w:r>
              <w:rPr>
                <w:vertAlign w:val="superscript"/>
              </w:rPr>
              <w:t xml:space="preserve">[4]</w:t>
            </w:r>
          </w:p>
        </w:tc>
      </w:tr>
      <w:tr>
        <w:tc>
          <w:tcPr/>
          <w:p>
            <w:pPr>
              <w:pStyle w:val="Compact"/>
            </w:pPr>
            <w:r>
              <w:t xml:space="preserve">Next official date</w:t>
            </w:r>
          </w:p>
        </w:tc>
        <w:tc>
          <w:tcPr/>
          <w:p>
            <w:pPr>
              <w:pStyle w:val="Compact"/>
            </w:pPr>
            <w:r>
              <w:t xml:space="preserve">None stated. The Government says wider public and private participation will come gradually.</w:t>
            </w:r>
            <w:r>
              <w:t xml:space="preserve"> </w:t>
            </w:r>
            <w:r>
              <w:rPr>
                <w:vertAlign w:val="superscript"/>
              </w:rPr>
              <w:t xml:space="preserve">[2]</w:t>
            </w:r>
          </w:p>
        </w:tc>
      </w:tr>
      <w:tr>
        <w:tc>
          <w:tcPr/>
          <w:p>
            <w:pPr>
              <w:pStyle w:val="Compact"/>
            </w:pPr>
            <w:r>
              <w:t xml:space="preserve">Covered in</w:t>
            </w:r>
          </w:p>
        </w:tc>
        <w:tc>
          <w:tcPr/>
          <w:p>
            <w:pPr>
              <w:pStyle w:val="Compact"/>
            </w:pPr>
            <w:r>
              <w:t xml:space="preserve">E2, E3</w:t>
            </w:r>
          </w:p>
        </w:tc>
      </w:tr>
    </w:tbl>
    <w:bookmarkEnd w:id="389"/>
    <w:bookmarkStart w:id="390" w:name="what-it-is-8"/>
    <w:p>
      <w:pPr>
        <w:pStyle w:val="Heading2"/>
      </w:pPr>
      <w:r>
        <w:t xml:space="preserve">What it is</w:t>
      </w:r>
    </w:p>
    <w:p>
      <w:pPr>
        <w:pStyle w:val="FirstParagraph"/>
      </w:pPr>
      <w:r>
        <w:t xml:space="preserve">The project began as Inthanon-LionRock, a study by the HKMA and the BoT on using CBDC for cross-border payments.</w:t>
      </w:r>
      <w:r>
        <w:t xml:space="preserve"> </w:t>
      </w:r>
      <w:r>
        <w:rPr>
          <w:vertAlign w:val="superscript"/>
        </w:rPr>
        <w:t xml:space="preserve">[4]</w:t>
      </w:r>
      <w:r>
        <w:t xml:space="preserve"> </w:t>
      </w:r>
      <w:r>
        <w:t xml:space="preserve">In February 2021 the PBC's Digital Currency Institute and the CBUAE joined.</w:t>
      </w:r>
      <w:r>
        <w:t xml:space="preserve"> </w:t>
      </w:r>
      <w:r>
        <w:rPr>
          <w:vertAlign w:val="superscript"/>
        </w:rPr>
        <w:t xml:space="preserve">[5]</w:t>
      </w:r>
      <w:r>
        <w:t xml:space="preserve"> </w:t>
      </w:r>
      <w:r>
        <w:t xml:space="preserve">The project was then renamed the m-CBDC Bridge.</w:t>
      </w:r>
      <w:r>
        <w:t xml:space="preserve"> </w:t>
      </w:r>
      <w:r>
        <w:rPr>
          <w:vertAlign w:val="superscript"/>
        </w:rPr>
        <w:t xml:space="preserve">[5]</w:t>
      </w:r>
    </w:p>
    <w:p>
      <w:pPr>
        <w:pStyle w:val="BodyText"/>
      </w:pPr>
      <w:r>
        <w:t xml:space="preserve">The platform tests FX deals in which both payments settle at the same moment (payment versus payment).</w:t>
      </w:r>
      <w:r>
        <w:t xml:space="preserve"> </w:t>
      </w:r>
      <w:r>
        <w:rPr>
          <w:vertAlign w:val="superscript"/>
        </w:rPr>
        <w:t xml:space="preserve">[6]</w:t>
      </w:r>
      <w:r>
        <w:t xml:space="preserve"> </w:t>
      </w:r>
      <w:r>
        <w:t xml:space="preserve">It tests these deals in real time, around the clock, across several jurisdictions.</w:t>
      </w:r>
      <w:r>
        <w:t xml:space="preserve"> </w:t>
      </w:r>
      <w:r>
        <w:rPr>
          <w:vertAlign w:val="superscript"/>
        </w:rPr>
        <w:t xml:space="preserve">[6]</w:t>
      </w:r>
    </w:p>
    <w:p>
      <w:pPr>
        <w:pStyle w:val="BodyText"/>
      </w:pPr>
      <w:r>
        <w:t xml:space="preserve">In the 2022 pilot, 20 banks in four jurisdictions made more than 160 payment and FX trades.</w:t>
      </w:r>
      <w:r>
        <w:t xml:space="preserve"> </w:t>
      </w:r>
      <w:r>
        <w:rPr>
          <w:vertAlign w:val="superscript"/>
        </w:rPr>
        <w:t xml:space="preserve">[1]</w:t>
      </w:r>
      <w:r>
        <w:t xml:space="preserve"> </w:t>
      </w:r>
      <w:r>
        <w:t xml:space="preserve">The trades were worth over US$22 million in total.</w:t>
      </w:r>
      <w:r>
        <w:t xml:space="preserve"> </w:t>
      </w:r>
      <w:r>
        <w:rPr>
          <w:vertAlign w:val="superscript"/>
        </w:rPr>
        <w:t xml:space="preserve">[1]</w:t>
      </w:r>
    </w:p>
    <w:p>
      <w:pPr>
        <w:pStyle w:val="BodyText"/>
      </w:pPr>
      <w:r>
        <w:t xml:space="preserve">The platform reached minimum viable product (MVP) stage in June 2024.</w:t>
      </w:r>
      <w:r>
        <w:t xml:space="preserve"> </w:t>
      </w:r>
      <w:r>
        <w:rPr>
          <w:vertAlign w:val="superscript"/>
        </w:rPr>
        <w:t xml:space="preserve">[7]</w:t>
      </w:r>
      <w:r>
        <w:t xml:space="preserve"> </w:t>
      </w:r>
      <w:r>
        <w:t xml:space="preserve">Each founding central bank's jurisdiction hosts a validating node, meaning a computer that checks and records platform transactions.</w:t>
      </w:r>
      <w:r>
        <w:t xml:space="preserve"> </w:t>
      </w:r>
      <w:r>
        <w:rPr>
          <w:vertAlign w:val="superscript"/>
        </w:rPr>
        <w:t xml:space="preserve">[7]</w:t>
      </w:r>
      <w:r>
        <w:t xml:space="preserve"> </w:t>
      </w:r>
      <w:r>
        <w:t xml:space="preserve">In October 2025 the Government told the Legislative Council that participating Hong Kong banks set their own fees for mBridge payments.</w:t>
      </w:r>
      <w:r>
        <w:t xml:space="preserve"> </w:t>
      </w:r>
      <w:r>
        <w:rPr>
          <w:vertAlign w:val="superscript"/>
        </w:rPr>
        <w:t xml:space="preserve">[2]</w:t>
      </w:r>
    </w:p>
    <w:bookmarkEnd w:id="390"/>
    <w:bookmarkStart w:id="391" w:name="timeline-8"/>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Q4 2019</w:t>
            </w:r>
          </w:p>
        </w:tc>
        <w:tc>
          <w:tcPr/>
          <w:p>
            <w:pPr>
              <w:pStyle w:val="Compact"/>
            </w:pPr>
            <w:r>
              <w:t xml:space="preserve">Inthanon-LionRock starts (HKMA and BoT)</w:t>
            </w:r>
          </w:p>
        </w:tc>
        <w:tc>
          <w:tcPr/>
          <w:p>
            <w:pPr>
              <w:pStyle w:val="Compact"/>
            </w:pPr>
            <w:r>
              <w:t xml:space="preserve">Superseded</w:t>
            </w:r>
          </w:p>
        </w:tc>
        <w:tc>
          <w:tcPr/>
          <w:p>
            <w:pPr>
              <w:pStyle w:val="Compact"/>
            </w:pPr>
            <w:r>
              <w:rPr>
                <w:vertAlign w:val="superscript"/>
              </w:rPr>
              <w:t xml:space="preserve">[8]</w:t>
            </w:r>
          </w:p>
        </w:tc>
      </w:tr>
      <w:tr>
        <w:tc>
          <w:tcPr/>
          <w:p>
            <w:pPr>
              <w:pStyle w:val="Compact"/>
            </w:pPr>
            <w:r>
              <w:t xml:space="preserve">Jan 2020</w:t>
            </w:r>
          </w:p>
        </w:tc>
        <w:tc>
          <w:tcPr/>
          <w:p>
            <w:pPr>
              <w:pStyle w:val="Compact"/>
            </w:pPr>
            <w:r>
              <w:t xml:space="preserve">Inthanon-LionRock report</w:t>
            </w:r>
          </w:p>
        </w:tc>
        <w:tc>
          <w:tcPr/>
          <w:p>
            <w:pPr>
              <w:pStyle w:val="Compact"/>
            </w:pPr>
            <w:r>
              <w:t xml:space="preserve">Superseded</w:t>
            </w:r>
          </w:p>
        </w:tc>
        <w:tc>
          <w:tcPr/>
          <w:p>
            <w:pPr>
              <w:pStyle w:val="Compact"/>
            </w:pPr>
            <w:r>
              <w:rPr>
                <w:vertAlign w:val="superscript"/>
              </w:rPr>
              <w:t xml:space="preserve">[9]</w:t>
            </w:r>
          </w:p>
        </w:tc>
      </w:tr>
      <w:tr>
        <w:tc>
          <w:tcPr/>
          <w:p>
            <w:pPr>
              <w:pStyle w:val="Compact"/>
            </w:pPr>
            <w:r>
              <w:t xml:space="preserve">23 Feb 2021</w:t>
            </w:r>
          </w:p>
        </w:tc>
        <w:tc>
          <w:tcPr/>
          <w:p>
            <w:pPr>
              <w:pStyle w:val="Compact"/>
            </w:pPr>
            <w:r>
              <w:t xml:space="preserve">The PBC's Digital Currency Institute and the CBUAE join; project renamed m-CBDC Bridge</w:t>
            </w:r>
          </w:p>
        </w:tc>
        <w:tc>
          <w:tcPr/>
          <w:p>
            <w:pPr>
              <w:pStyle w:val="Compact"/>
            </w:pPr>
            <w:r>
              <w:t xml:space="preserve">Superseded</w:t>
            </w:r>
          </w:p>
        </w:tc>
        <w:tc>
          <w:tcPr/>
          <w:p>
            <w:pPr>
              <w:pStyle w:val="Compact"/>
            </w:pPr>
            <w:r>
              <w:rPr>
                <w:vertAlign w:val="superscript"/>
              </w:rPr>
              <w:t xml:space="preserve">[5]</w:t>
            </w:r>
          </w:p>
        </w:tc>
      </w:tr>
      <w:tr>
        <w:tc>
          <w:tcPr/>
          <w:p>
            <w:pPr>
              <w:pStyle w:val="Compact"/>
            </w:pPr>
            <w:r>
              <w:t xml:space="preserve">28 Sep 2021</w:t>
            </w:r>
          </w:p>
        </w:tc>
        <w:tc>
          <w:tcPr/>
          <w:p>
            <w:pPr>
              <w:pStyle w:val="Compact"/>
            </w:pPr>
            <w:r>
              <w:t xml:space="preserve">Interim report on faster, cheaper payments</w:t>
            </w:r>
          </w:p>
        </w:tc>
        <w:tc>
          <w:tcPr/>
          <w:p>
            <w:pPr>
              <w:pStyle w:val="Compact"/>
            </w:pPr>
            <w:r>
              <w:t xml:space="preserve">Research</w:t>
            </w:r>
          </w:p>
        </w:tc>
        <w:tc>
          <w:tcPr/>
          <w:p>
            <w:pPr>
              <w:pStyle w:val="Compact"/>
            </w:pPr>
            <w:r>
              <w:rPr>
                <w:vertAlign w:val="superscript"/>
              </w:rPr>
              <w:t xml:space="preserve">[10]</w:t>
            </w:r>
          </w:p>
        </w:tc>
      </w:tr>
      <w:tr>
        <w:tc>
          <w:tcPr/>
          <w:p>
            <w:pPr>
              <w:pStyle w:val="Compact"/>
            </w:pPr>
            <w:r>
              <w:t xml:space="preserve">15 Aug 2022</w:t>
            </w:r>
          </w:p>
        </w:tc>
        <w:tc>
          <w:tcPr/>
          <w:p>
            <w:pPr>
              <w:pStyle w:val="Compact"/>
            </w:pPr>
            <w:r>
              <w:t xml:space="preserve">Six-week real-value pilot begins</w:t>
            </w:r>
          </w:p>
        </w:tc>
        <w:tc>
          <w:tcPr/>
          <w:p>
            <w:pPr>
              <w:pStyle w:val="Compact"/>
            </w:pPr>
            <w:r>
              <w:t xml:space="preserve">Pilot</w:t>
            </w:r>
          </w:p>
        </w:tc>
        <w:tc>
          <w:tcPr/>
          <w:p>
            <w:pPr>
              <w:pStyle w:val="Compact"/>
            </w:pPr>
            <w:r>
              <w:rPr>
                <w:vertAlign w:val="superscript"/>
              </w:rPr>
              <w:t xml:space="preserve">[11]</w:t>
            </w:r>
          </w:p>
        </w:tc>
      </w:tr>
      <w:tr>
        <w:tc>
          <w:tcPr/>
          <w:p>
            <w:pPr>
              <w:pStyle w:val="Compact"/>
            </w:pPr>
            <w:r>
              <w:t xml:space="preserve">26 Oct 2022</w:t>
            </w:r>
          </w:p>
        </w:tc>
        <w:tc>
          <w:tcPr/>
          <w:p>
            <w:pPr>
              <w:pStyle w:val="Compact"/>
            </w:pPr>
            <w:r>
              <w:t xml:space="preserve">Pilot results published</w:t>
            </w:r>
          </w:p>
        </w:tc>
        <w:tc>
          <w:tcPr/>
          <w:p>
            <w:pPr>
              <w:pStyle w:val="Compact"/>
            </w:pPr>
            <w:r>
              <w:t xml:space="preserve">Pilot</w:t>
            </w:r>
          </w:p>
        </w:tc>
        <w:tc>
          <w:tcPr/>
          <w:p>
            <w:pPr>
              <w:pStyle w:val="Compact"/>
            </w:pPr>
            <w:r>
              <w:rPr>
                <w:vertAlign w:val="superscript"/>
              </w:rPr>
              <w:t xml:space="preserve">[12]</w:t>
            </w:r>
          </w:p>
        </w:tc>
      </w:tr>
      <w:tr>
        <w:tc>
          <w:tcPr/>
          <w:p>
            <w:pPr>
              <w:pStyle w:val="Compact"/>
            </w:pPr>
            <w:r>
              <w:t xml:space="preserve">Oct 2023</w:t>
            </w:r>
          </w:p>
        </w:tc>
        <w:tc>
          <w:tcPr/>
          <w:p>
            <w:pPr>
              <w:pStyle w:val="Compact"/>
            </w:pPr>
            <w:r>
              <w:t xml:space="preserve">mBridge update brochure</w:t>
            </w:r>
          </w:p>
        </w:tc>
        <w:tc>
          <w:tcPr/>
          <w:p>
            <w:pPr>
              <w:pStyle w:val="Compact"/>
            </w:pPr>
            <w:r>
              <w:t xml:space="preserve">Pilot</w:t>
            </w:r>
          </w:p>
        </w:tc>
        <w:tc>
          <w:tcPr/>
          <w:p>
            <w:pPr>
              <w:pStyle w:val="Compact"/>
            </w:pPr>
            <w:r>
              <w:rPr>
                <w:vertAlign w:val="superscript"/>
              </w:rPr>
              <w:t xml:space="preserve">[13]</w:t>
            </w:r>
          </w:p>
        </w:tc>
      </w:tr>
      <w:tr>
        <w:tc>
          <w:tcPr/>
          <w:p>
            <w:pPr>
              <w:pStyle w:val="Compact"/>
            </w:pPr>
            <w:r>
              <w:t xml:space="preserve">5 Jun 2024</w:t>
            </w:r>
          </w:p>
        </w:tc>
        <w:tc>
          <w:tcPr/>
          <w:p>
            <w:pPr>
              <w:pStyle w:val="Compact"/>
            </w:pPr>
            <w:r>
              <w:t xml:space="preserve">MVP reached; Saudi Central Bank welcomed as next full participant</w:t>
            </w:r>
          </w:p>
        </w:tc>
        <w:tc>
          <w:tcPr/>
          <w:p>
            <w:pPr>
              <w:pStyle w:val="Compact"/>
            </w:pPr>
            <w:r>
              <w:t xml:space="preserve">Pilot</w:t>
            </w:r>
          </w:p>
        </w:tc>
        <w:tc>
          <w:tcPr/>
          <w:p>
            <w:pPr>
              <w:pStyle w:val="Compact"/>
            </w:pPr>
            <w:r>
              <w:rPr>
                <w:vertAlign w:val="superscript"/>
              </w:rPr>
              <w:t xml:space="preserve">[14]</w:t>
            </w:r>
          </w:p>
        </w:tc>
      </w:tr>
      <w:tr>
        <w:tc>
          <w:tcPr/>
          <w:p>
            <w:pPr>
              <w:pStyle w:val="Compact"/>
            </w:pPr>
            <w:r>
              <w:t xml:space="preserve">8 Oct 2025</w:t>
            </w:r>
          </w:p>
        </w:tc>
        <w:tc>
          <w:tcPr/>
          <w:p>
            <w:pPr>
              <w:pStyle w:val="Compact"/>
            </w:pPr>
            <w:r>
              <w:t xml:space="preserve">Government says mBridge is part of Hong Kong's financial market infrastructure</w:t>
            </w:r>
          </w:p>
        </w:tc>
        <w:tc>
          <w:tcPr/>
          <w:p>
            <w:pPr>
              <w:pStyle w:val="Compact"/>
            </w:pPr>
            <w:r>
              <w:t xml:space="preserve">Pilot</w:t>
            </w:r>
          </w:p>
        </w:tc>
        <w:tc>
          <w:tcPr/>
          <w:p>
            <w:pPr>
              <w:pStyle w:val="Compact"/>
            </w:pPr>
            <w:r>
              <w:rPr>
                <w:vertAlign w:val="superscript"/>
              </w:rPr>
              <w:t xml:space="preserve">[2]</w:t>
            </w:r>
          </w:p>
        </w:tc>
      </w:tr>
    </w:tbl>
    <w:bookmarkEnd w:id="391"/>
    <w:bookmarkStart w:id="392" w:name="what-it-means-for-your-bank-8"/>
    <w:p>
      <w:pPr>
        <w:pStyle w:val="Heading2"/>
      </w:pPr>
      <w:r>
        <w:t xml:space="preserve">What it means for your bank</w:t>
      </w:r>
    </w:p>
    <w:p>
      <w:pPr>
        <w:pStyle w:val="Compact"/>
        <w:numPr>
          <w:ilvl w:val="0"/>
          <w:numId w:val="1313"/>
        </w:numPr>
      </w:pPr>
      <w:r>
        <w:t xml:space="preserve">Each bank runs its own compliance checks off the platform before it sends or confirms a payment.</w:t>
      </w:r>
      <w:r>
        <w:t xml:space="preserve"> </w:t>
      </w:r>
      <w:r>
        <w:rPr>
          <w:vertAlign w:val="superscript"/>
        </w:rPr>
        <w:t xml:space="preserve">[15]</w:t>
      </w:r>
      <w:r>
        <w:t xml:space="preserve"> </w:t>
      </w:r>
      <w:r>
        <w:t xml:space="preserve">These include anti-money laundering (AML), counter-terrorist financing (CTF) and sanctions checks.</w:t>
      </w:r>
      <w:r>
        <w:t xml:space="preserve"> </w:t>
      </w:r>
      <w:r>
        <w:rPr>
          <w:vertAlign w:val="superscript"/>
        </w:rPr>
        <w:t xml:space="preserve">[15]</w:t>
      </w:r>
    </w:p>
    <w:p>
      <w:pPr>
        <w:pStyle w:val="Compact"/>
        <w:numPr>
          <w:ilvl w:val="0"/>
          <w:numId w:val="1313"/>
        </w:numPr>
      </w:pPr>
      <w:r>
        <w:t xml:space="preserve">Each participating bank must follow the AML, CTF and sanctions laws that apply to it.</w:t>
      </w:r>
      <w:r>
        <w:t xml:space="preserve"> </w:t>
      </w:r>
      <w:r>
        <w:rPr>
          <w:vertAlign w:val="superscript"/>
        </w:rPr>
        <w:t xml:space="preserve">[16]</w:t>
      </w:r>
      <w:r>
        <w:t xml:space="preserve"> </w:t>
      </w:r>
      <w:r>
        <w:t xml:space="preserve">The platform only attaches a pass or fail certificate from the bank's own off-platform check.</w:t>
      </w:r>
      <w:r>
        <w:t xml:space="preserve"> </w:t>
      </w:r>
      <w:r>
        <w:rPr>
          <w:vertAlign w:val="superscript"/>
        </w:rPr>
        <w:t xml:space="preserve">[16]</w:t>
      </w:r>
    </w:p>
    <w:p>
      <w:pPr>
        <w:pStyle w:val="Compact"/>
        <w:numPr>
          <w:ilvl w:val="0"/>
          <w:numId w:val="1313"/>
        </w:numPr>
      </w:pPr>
      <w:r>
        <w:t xml:space="preserve">Banks keep know-your-customer checks (confirming who customers are), AML and counter-terrorist financing compliance off the platform.</w:t>
      </w:r>
      <w:r>
        <w:t xml:space="preserve"> </w:t>
      </w:r>
      <w:r>
        <w:rPr>
          <w:vertAlign w:val="superscript"/>
        </w:rPr>
        <w:t xml:space="preserve">[17]</w:t>
      </w:r>
      <w:r>
        <w:t xml:space="preserve"> </w:t>
      </w:r>
      <w:r>
        <w:t xml:space="preserve">Each jurisdiction's own rules apply.</w:t>
      </w:r>
      <w:r>
        <w:t xml:space="preserve"> </w:t>
      </w:r>
      <w:r>
        <w:rPr>
          <w:vertAlign w:val="superscript"/>
        </w:rPr>
        <w:t xml:space="preserve">[17]</w:t>
      </w:r>
    </w:p>
    <w:p>
      <w:pPr>
        <w:pStyle w:val="Compact"/>
        <w:numPr>
          <w:ilvl w:val="0"/>
          <w:numId w:val="1313"/>
        </w:numPr>
      </w:pPr>
      <w:r>
        <w:t xml:space="preserve">Foreign banks can hold and use another jurisdiction's CBDC.</w:t>
      </w:r>
      <w:r>
        <w:t xml:space="preserve"> </w:t>
      </w:r>
      <w:r>
        <w:rPr>
          <w:vertAlign w:val="superscript"/>
        </w:rPr>
        <w:t xml:space="preserve">[18,19]</w:t>
      </w:r>
      <w:r>
        <w:t xml:space="preserve"> </w:t>
      </w:r>
      <w:r>
        <w:t xml:space="preserve">Only that jurisdiction's domestic banks can ask its central bank to issue or redeem it.</w:t>
      </w:r>
      <w:r>
        <w:t xml:space="preserve"> </w:t>
      </w:r>
      <w:r>
        <w:rPr>
          <w:vertAlign w:val="superscript"/>
        </w:rPr>
        <w:t xml:space="preserve">[18,19]</w:t>
      </w:r>
    </w:p>
    <w:p>
      <w:pPr>
        <w:pStyle w:val="Compact"/>
        <w:numPr>
          <w:ilvl w:val="0"/>
          <w:numId w:val="1313"/>
        </w:numPr>
      </w:pPr>
      <w:r>
        <w:t xml:space="preserve">Private firms can propose add-on technology or new uses through a BISIH participation form.</w:t>
      </w:r>
      <w:r>
        <w:t xml:space="preserve"> </w:t>
      </w:r>
      <w:r>
        <w:rPr>
          <w:vertAlign w:val="superscript"/>
        </w:rPr>
        <w:t xml:space="preserve">[20]</w:t>
      </w:r>
    </w:p>
    <w:bookmarkEnd w:id="392"/>
    <w:bookmarkStart w:id="393" w:name="talking-points-28"/>
    <w:p>
      <w:pPr>
        <w:pStyle w:val="Heading2"/>
      </w:pPr>
      <w:r>
        <w:t xml:space="preserve">Talking points</w:t>
      </w:r>
    </w:p>
    <w:p>
      <w:pPr>
        <w:pStyle w:val="Compact"/>
        <w:numPr>
          <w:ilvl w:val="0"/>
          <w:numId w:val="1314"/>
        </w:numPr>
      </w:pPr>
      <w:r>
        <w:rPr>
          <w:b/>
          <w:bCs/>
        </w:rPr>
        <w:t xml:space="preserve">To the CCO:</w:t>
      </w:r>
      <w:r>
        <w:t xml:space="preserve"> </w:t>
      </w:r>
      <w:r>
        <w:t xml:space="preserve">On mBridge, AML and sanctions checks stay with each bank, off the platform.</w:t>
      </w:r>
      <w:r>
        <w:t xml:space="preserve"> </w:t>
      </w:r>
      <w:r>
        <w:rPr>
          <w:vertAlign w:val="superscript"/>
        </w:rPr>
        <w:t xml:space="preserve">[21]</w:t>
      </w:r>
    </w:p>
    <w:p>
      <w:pPr>
        <w:pStyle w:val="Compact"/>
        <w:numPr>
          <w:ilvl w:val="0"/>
          <w:numId w:val="1314"/>
        </w:numPr>
      </w:pPr>
      <w:r>
        <w:rPr>
          <w:b/>
          <w:bCs/>
        </w:rPr>
        <w:t xml:space="preserve">To business heads:</w:t>
      </w:r>
      <w:r>
        <w:t xml:space="preserve"> </w:t>
      </w:r>
      <w:r>
        <w:t xml:space="preserve">Participating Hong Kong banks set their own fees for mBridge payments.</w:t>
      </w:r>
      <w:r>
        <w:t xml:space="preserve"> </w:t>
      </w:r>
      <w:r>
        <w:rPr>
          <w:vertAlign w:val="superscript"/>
        </w:rPr>
        <w:t xml:space="preserve">[2]</w:t>
      </w:r>
    </w:p>
    <w:p>
      <w:pPr>
        <w:pStyle w:val="Compact"/>
        <w:numPr>
          <w:ilvl w:val="0"/>
          <w:numId w:val="1314"/>
        </w:numPr>
      </w:pPr>
      <w:r>
        <w:rPr>
          <w:b/>
          <w:bCs/>
        </w:rPr>
        <w:t xml:space="preserve">To the CEO:</w:t>
      </w:r>
      <w:r>
        <w:t xml:space="preserve"> </w:t>
      </w:r>
      <w:r>
        <w:t xml:space="preserve">Project mBridge reached MVP in June 2024.</w:t>
      </w:r>
      <w:r>
        <w:t xml:space="preserve"> </w:t>
      </w:r>
      <w:r>
        <w:rPr>
          <w:vertAlign w:val="superscript"/>
        </w:rPr>
        <w:t xml:space="preserve">[22]</w:t>
      </w:r>
      <w:r>
        <w:t xml:space="preserve"> </w:t>
      </w:r>
      <w:r>
        <w:t xml:space="preserve">The Government calls it part of Hong Kong's financial market infrastructure.</w:t>
      </w:r>
      <w:r>
        <w:t xml:space="preserve"> </w:t>
      </w:r>
      <w:r>
        <w:rPr>
          <w:vertAlign w:val="superscript"/>
        </w:rPr>
        <w:t xml:space="preserve">[2]</w:t>
      </w:r>
    </w:p>
    <w:p>
      <w:pPr>
        <w:pStyle w:val="Compact"/>
        <w:numPr>
          <w:ilvl w:val="0"/>
          <w:numId w:val="1314"/>
        </w:numPr>
      </w:pPr>
      <w:r>
        <w:rPr>
          <w:b/>
          <w:bCs/>
        </w:rPr>
        <w:t xml:space="preserve">To Risk:</w:t>
      </w:r>
      <w:r>
        <w:t xml:space="preserve"> </w:t>
      </w:r>
      <w:r>
        <w:t xml:space="preserve">The 2022 pilot ran on a single central cloud in Hong Kong. The report says keeping data in one cloud raised privacy concerns.</w:t>
      </w:r>
      <w:r>
        <w:t xml:space="preserve"> </w:t>
      </w:r>
      <w:r>
        <w:rPr>
          <w:vertAlign w:val="superscript"/>
        </w:rPr>
        <w:t xml:space="preserve">[23]</w:t>
      </w:r>
    </w:p>
    <w:bookmarkEnd w:id="393"/>
    <w:bookmarkStart w:id="397" w:name="key-documents-8"/>
    <w:p>
      <w:pPr>
        <w:pStyle w:val="Heading2"/>
      </w:pPr>
      <w:r>
        <w:t xml:space="preserve">Key documents</w:t>
      </w:r>
    </w:p>
    <w:p>
      <w:pPr>
        <w:pStyle w:val="Compact"/>
        <w:numPr>
          <w:ilvl w:val="0"/>
          <w:numId w:val="1315"/>
        </w:numPr>
      </w:pPr>
      <w:r>
        <w:t xml:space="preserve">Project mBridge: Connecting economies through CBDC — BISIH, HKMA and partner central banks — Oct 2022 — read sections 6.5.2, 7.1 and 7.2 —</w:t>
      </w:r>
      <w:r>
        <w:t xml:space="preserve"> </w:t>
      </w:r>
      <w:hyperlink r:id="rId278">
        <w:r>
          <w:rPr>
            <w:rStyle w:val="Hyperlink"/>
          </w:rPr>
          <w:t xml:space="preserve">https://www.hkma.gov.hk/media/eng/doc/key-information/press-release/2022/20221026e3a1.pdf</w:t>
        </w:r>
      </w:hyperlink>
    </w:p>
    <w:p>
      <w:pPr>
        <w:pStyle w:val="Compact"/>
        <w:numPr>
          <w:ilvl w:val="0"/>
          <w:numId w:val="1315"/>
        </w:numPr>
      </w:pPr>
      <w:r>
        <w:t xml:space="preserve">Project mBridge reaches MVP stage — HKMA — 5 Jun 2024 — read paras 1-4 and footnote 1 —</w:t>
      </w:r>
      <w:r>
        <w:t xml:space="preserve"> </w:t>
      </w:r>
      <w:hyperlink r:id="rId394">
        <w:r>
          <w:rPr>
            <w:rStyle w:val="Hyperlink"/>
          </w:rPr>
          <w:t xml:space="preserve">https://www.hkma.gov.hk/eng/news-and-media/press-releases/2024/06/20240605-4/</w:t>
        </w:r>
      </w:hyperlink>
    </w:p>
    <w:p>
      <w:pPr>
        <w:pStyle w:val="Compact"/>
        <w:numPr>
          <w:ilvl w:val="0"/>
          <w:numId w:val="1315"/>
        </w:numPr>
      </w:pPr>
      <w:r>
        <w:t xml:space="preserve">Project mBridge Update: Experimenting with a multi-CBDC platform for cross-border payments — BISIH and partners — Oct 2023 — read pages 2-3 —</w:t>
      </w:r>
      <w:r>
        <w:t xml:space="preserve"> </w:t>
      </w:r>
      <w:hyperlink r:id="rId395">
        <w:r>
          <w:rPr>
            <w:rStyle w:val="Hyperlink"/>
          </w:rPr>
          <w:t xml:space="preserve">https://www.hkma.gov.hk/media/eng/doc/key-functions/financial-infrastructure/mBridge_publication.pdf</w:t>
        </w:r>
      </w:hyperlink>
    </w:p>
    <w:p>
      <w:pPr>
        <w:pStyle w:val="Compact"/>
        <w:numPr>
          <w:ilvl w:val="0"/>
          <w:numId w:val="1315"/>
        </w:numPr>
      </w:pPr>
      <w:r>
        <w:t xml:space="preserve">LCQ21: e-CNY (digital renminbi) wallets — Hong Kong Government reply to a Legislative Council question — 8 Oct 2025 — read Reply (4) —</w:t>
      </w:r>
      <w:r>
        <w:t xml:space="preserve"> </w:t>
      </w:r>
      <w:hyperlink r:id="rId396">
        <w:r>
          <w:rPr>
            <w:rStyle w:val="Hyperlink"/>
          </w:rPr>
          <w:t xml:space="preserve">https://www.info.gov.hk/gia/general/202510/08/P2025100800250.htm</w:t>
        </w:r>
      </w:hyperlink>
    </w:p>
    <w:bookmarkEnd w:id="397"/>
    <w:bookmarkStart w:id="398" w:name="related-8"/>
    <w:p>
      <w:pPr>
        <w:pStyle w:val="Heading2"/>
      </w:pPr>
      <w:r>
        <w:t xml:space="preserve">Related</w:t>
      </w:r>
    </w:p>
    <w:p>
      <w:pPr>
        <w:pStyle w:val="FirstParagraph"/>
      </w:pPr>
      <w:r>
        <w:t xml:space="preserve">Projects: e-hkd, cbdc-research, ensemble. Modules: E2, E3.</w:t>
      </w:r>
    </w:p>
    <w:p>
      <w:pPr>
        <w:pStyle w:val="BodyText"/>
      </w:pPr>
      <w:r>
        <w:t xml:space="preserve">For general information only. Not legal or regulatory advice. Always check the official source.</w:t>
      </w:r>
    </w:p>
    <w:bookmarkEnd w:id="398"/>
    <w:bookmarkStart w:id="399" w:name="notes-30"/>
    <w:p>
      <w:pPr>
        <w:pStyle w:val="Heading3"/>
      </w:pPr>
      <w:r>
        <w:t xml:space="preserve">Notes</w:t>
      </w:r>
    </w:p>
    <w:p>
      <w:pPr>
        <w:pStyle w:val="Compact"/>
        <w:numPr>
          <w:ilvl w:val="0"/>
          <w:numId w:val="1316"/>
        </w:numPr>
      </w:pPr>
      <w:r>
        <w:t xml:space="preserve">HKMA, SFC.</w:t>
      </w:r>
      <w:r>
        <w:t xml:space="preserve"> </w:t>
      </w:r>
      <w:r>
        <w:rPr>
          <w:i/>
          <w:iCs/>
        </w:rPr>
        <w:t xml:space="preserve">Project mBridge: Connecting economies through CBDC</w:t>
      </w:r>
      <w:r>
        <w:t xml:space="preserve">, 1 October 2022. S.1 Executive summary, p.4.</w:t>
      </w:r>
      <w:r>
        <w:t xml:space="preserve"> </w:t>
      </w:r>
      <w:r>
        <w:t xml:space="preserve">https://www.hkma.gov.hk/media/eng/doc/key-information/press-release/2022/20221026e3a1.pdf</w:t>
      </w:r>
    </w:p>
    <w:p>
      <w:pPr>
        <w:pStyle w:val="Compact"/>
        <w:numPr>
          <w:ilvl w:val="0"/>
          <w:numId w:val="1316"/>
        </w:numPr>
      </w:pPr>
      <w:r>
        <w:t xml:space="preserve">Government.</w:t>
      </w:r>
      <w:r>
        <w:t xml:space="preserve"> </w:t>
      </w:r>
      <w:r>
        <w:rPr>
          <w:i/>
          <w:iCs/>
        </w:rPr>
        <w:t xml:space="preserve">LCQ21: e-CNY wallets</w:t>
      </w:r>
      <w:r>
        <w:t xml:space="preserve">, 8 October 2025. Reply (4).</w:t>
      </w:r>
      <w:r>
        <w:t xml:space="preserve"> </w:t>
      </w:r>
      <w:r>
        <w:t xml:space="preserve">https://www.info.gov.hk/gia/general/202510/08/P2025100800250.htm</w:t>
      </w:r>
    </w:p>
    <w:p>
      <w:pPr>
        <w:pStyle w:val="Compact"/>
        <w:numPr>
          <w:ilvl w:val="0"/>
          <w:numId w:val="1316"/>
        </w:numPr>
      </w:pPr>
      <w:r>
        <w:t xml:space="preserve">HKMA.</w:t>
      </w:r>
      <w:r>
        <w:t xml:space="preserve"> </w:t>
      </w:r>
      <w:r>
        <w:rPr>
          <w:i/>
          <w:iCs/>
        </w:rPr>
        <w:t xml:space="preserve">Project mBridge reaches MVP stage</w:t>
      </w:r>
      <w:r>
        <w:t xml:space="preserve">, 5 June 2024. Footnote 1, para 3.</w:t>
      </w:r>
      <w:r>
        <w:t xml:space="preserve"> </w:t>
      </w:r>
      <w:r>
        <w:t xml:space="preserve">https://www.hkma.gov.hk/eng/news-and-media/press-releases/2024/06/20240605-4/</w:t>
      </w:r>
    </w:p>
    <w:p>
      <w:pPr>
        <w:pStyle w:val="Compact"/>
        <w:numPr>
          <w:ilvl w:val="0"/>
          <w:numId w:val="1316"/>
        </w:numPr>
      </w:pPr>
      <w:r>
        <w:t xml:space="preserve">HKMA.</w:t>
      </w:r>
      <w:r>
        <w:t xml:space="preserve"> </w:t>
      </w:r>
      <w:r>
        <w:rPr>
          <w:i/>
          <w:iCs/>
        </w:rPr>
        <w:t xml:space="preserve">Joint statement on the Multiple Central Bank Digital Currency (m-CBDC) Bridge Project</w:t>
      </w:r>
      <w:r>
        <w:t xml:space="preserve">, 23 February 2021. Para 1 and footnote 1.</w:t>
      </w:r>
      <w:r>
        <w:t xml:space="preserve"> </w:t>
      </w:r>
      <w:r>
        <w:t xml:space="preserve">https://www.hkma.gov.hk/eng/news-and-media/press-releases/2021/02/20210223-3/</w:t>
      </w:r>
    </w:p>
    <w:p>
      <w:pPr>
        <w:pStyle w:val="Compact"/>
        <w:numPr>
          <w:ilvl w:val="0"/>
          <w:numId w:val="1316"/>
        </w:numPr>
      </w:pPr>
      <w:r>
        <w:t xml:space="preserve">HKMA.</w:t>
      </w:r>
      <w:r>
        <w:t xml:space="preserve"> </w:t>
      </w:r>
      <w:r>
        <w:rPr>
          <w:i/>
          <w:iCs/>
        </w:rPr>
        <w:t xml:space="preserve">Joint statement on the Multiple Central Bank Digital Currency (m-CBDC) Bridge Project</w:t>
      </w:r>
      <w:r>
        <w:t xml:space="preserve">, 23 February 2021. Para 1.</w:t>
      </w:r>
      <w:r>
        <w:t xml:space="preserve"> </w:t>
      </w:r>
      <w:r>
        <w:t xml:space="preserve">https://www.hkma.gov.hk/eng/news-and-media/press-releases/2021/02/20210223-3/</w:t>
      </w:r>
    </w:p>
    <w:p>
      <w:pPr>
        <w:pStyle w:val="Compact"/>
        <w:numPr>
          <w:ilvl w:val="0"/>
          <w:numId w:val="1316"/>
        </w:numPr>
      </w:pPr>
      <w:r>
        <w:t xml:space="preserve">HKMA.</w:t>
      </w:r>
      <w:r>
        <w:t xml:space="preserve"> </w:t>
      </w:r>
      <w:r>
        <w:rPr>
          <w:i/>
          <w:iCs/>
        </w:rPr>
        <w:t xml:space="preserve">Hong Kong Monetary Authority - Central Bank Digital Currency (CBDC)</w:t>
      </w:r>
      <w:r>
        <w:t xml:space="preserve">, 9 September 2026. 'Project mBridge' section.</w:t>
      </w:r>
      <w:r>
        <w:t xml:space="preserve"> </w:t>
      </w:r>
      <w:r>
        <w:t xml:space="preserve">https://www.hkma.gov.hk/eng/key-functions/international-financial-centre/fintech/central-bank-digital-currency/</w:t>
      </w:r>
    </w:p>
    <w:p>
      <w:pPr>
        <w:pStyle w:val="Compact"/>
        <w:numPr>
          <w:ilvl w:val="0"/>
          <w:numId w:val="1316"/>
        </w:numPr>
      </w:pPr>
      <w:r>
        <w:t xml:space="preserve">HKMA.</w:t>
      </w:r>
      <w:r>
        <w:t xml:space="preserve"> </w:t>
      </w:r>
      <w:r>
        <w:rPr>
          <w:i/>
          <w:iCs/>
        </w:rPr>
        <w:t xml:space="preserve">Project mBridge reaches MVP stage</w:t>
      </w:r>
      <w:r>
        <w:t xml:space="preserve">, 5 June 2024. Paras 1-2.</w:t>
      </w:r>
      <w:r>
        <w:t xml:space="preserve"> </w:t>
      </w:r>
      <w:r>
        <w:t xml:space="preserve">https://www.hkma.gov.hk/eng/news-and-media/press-releases/2024/06/20240605-4/</w:t>
      </w:r>
    </w:p>
    <w:p>
      <w:pPr>
        <w:pStyle w:val="Compact"/>
        <w:numPr>
          <w:ilvl w:val="0"/>
          <w:numId w:val="1316"/>
        </w:numPr>
      </w:pPr>
      <w:r>
        <w:t xml:space="preserve">HKMA.</w:t>
      </w:r>
      <w:r>
        <w:t xml:space="preserve"> </w:t>
      </w:r>
      <w:r>
        <w:rPr>
          <w:i/>
          <w:iCs/>
        </w:rPr>
        <w:t xml:space="preserve">Joint statement on the Multiple Central Bank Digital Currency (m-CBDC) Bridge Project</w:t>
      </w:r>
      <w:r>
        <w:t xml:space="preserve">, 23 February 2021. Footnote 1.</w:t>
      </w:r>
      <w:r>
        <w:t xml:space="preserve"> </w:t>
      </w:r>
      <w:r>
        <w:t xml:space="preserve">https://www.hkma.gov.hk/eng/news-and-media/press-releases/2021/02/20210223-3/</w:t>
      </w:r>
    </w:p>
    <w:p>
      <w:pPr>
        <w:pStyle w:val="Compact"/>
        <w:numPr>
          <w:ilvl w:val="0"/>
          <w:numId w:val="1316"/>
        </w:numPr>
      </w:pPr>
      <w:r>
        <w:t xml:space="preserve">HKMA.</w:t>
      </w:r>
      <w:r>
        <w:t xml:space="preserve"> </w:t>
      </w:r>
      <w:r>
        <w:rPr>
          <w:i/>
          <w:iCs/>
        </w:rPr>
        <w:t xml:space="preserve">Hong Kong Monetary Authority - Central Bank Digital Currency (CBDC)</w:t>
      </w:r>
      <w:r>
        <w:t xml:space="preserve">, 9 September 2026. 'Project Inthanon-LionRock' section.</w:t>
      </w:r>
      <w:r>
        <w:t xml:space="preserve"> </w:t>
      </w:r>
      <w:r>
        <w:t xml:space="preserve">https://www.hkma.gov.hk/eng/key-functions/international-financial-centre/fintech/central-bank-digital-currency/</w:t>
      </w:r>
    </w:p>
    <w:p>
      <w:pPr>
        <w:pStyle w:val="Compact"/>
        <w:numPr>
          <w:ilvl w:val="0"/>
          <w:numId w:val="1316"/>
        </w:numPr>
      </w:pPr>
      <w:r>
        <w:t xml:space="preserve">HKMA.</w:t>
      </w:r>
      <w:r>
        <w:t xml:space="preserve"> </w:t>
      </w:r>
      <w:r>
        <w:rPr>
          <w:i/>
          <w:iCs/>
        </w:rPr>
        <w:t xml:space="preserve">Joint research on multiple central bank digital currency (CBDC) shows potential for speeding up cross-border payments and reducing costs</w:t>
      </w:r>
      <w:r>
        <w:t xml:space="preserve">, 28 September 2021. Paras 1, 3.</w:t>
      </w:r>
      <w:r>
        <w:t xml:space="preserve"> </w:t>
      </w:r>
      <w:r>
        <w:t xml:space="preserve">https://www.hkma.gov.hk/eng/news-and-media/press-releases/2021/09/20210928-3/</w:t>
      </w:r>
    </w:p>
    <w:p>
      <w:pPr>
        <w:pStyle w:val="Compact"/>
        <w:numPr>
          <w:ilvl w:val="0"/>
          <w:numId w:val="1316"/>
        </w:numPr>
      </w:pPr>
      <w:r>
        <w:t xml:space="preserve">HKMA, SFC.</w:t>
      </w:r>
      <w:r>
        <w:t xml:space="preserve"> </w:t>
      </w:r>
      <w:r>
        <w:rPr>
          <w:i/>
          <w:iCs/>
        </w:rPr>
        <w:t xml:space="preserve">Project mBridge: Connecting economies through CBDC</w:t>
      </w:r>
      <w:r>
        <w:t xml:space="preserve">, 1 October 2022. S.5.1, p.17.</w:t>
      </w:r>
      <w:r>
        <w:t xml:space="preserve"> </w:t>
      </w:r>
      <w:r>
        <w:t xml:space="preserve">https://www.hkma.gov.hk/media/eng/doc/key-information/press-release/2022/20221026e3a1.pdf</w:t>
      </w:r>
    </w:p>
    <w:p>
      <w:pPr>
        <w:pStyle w:val="Compact"/>
        <w:numPr>
          <w:ilvl w:val="0"/>
          <w:numId w:val="1316"/>
        </w:numPr>
      </w:pPr>
      <w:r>
        <w:t xml:space="preserve">HKMA.</w:t>
      </w:r>
      <w:r>
        <w:t xml:space="preserve"> </w:t>
      </w:r>
      <w:r>
        <w:rPr>
          <w:i/>
          <w:iCs/>
        </w:rPr>
        <w:t xml:space="preserve">Project mBridge: Successful CBDC project for real-value cross-border payment and foreign exchange transactions</w:t>
      </w:r>
      <w:r>
        <w:t xml:space="preserve">, 26 October 2022. Paras 1-2.</w:t>
      </w:r>
      <w:r>
        <w:t xml:space="preserve"> </w:t>
      </w:r>
      <w:r>
        <w:t xml:space="preserve">https://www.hkma.gov.hk/eng/news-and-media/press-releases/2022/10/20221026-3/</w:t>
      </w:r>
    </w:p>
    <w:p>
      <w:pPr>
        <w:pStyle w:val="Compact"/>
        <w:numPr>
          <w:ilvl w:val="0"/>
          <w:numId w:val="1316"/>
        </w:numPr>
      </w:pPr>
      <w:r>
        <w:t xml:space="preserve">BIS.</w:t>
      </w:r>
      <w:r>
        <w:t xml:space="preserve"> </w:t>
      </w:r>
      <w:r>
        <w:rPr>
          <w:i/>
          <w:iCs/>
        </w:rPr>
        <w:t xml:space="preserve">Experimenting with a multi-CBDC platform for cross-border payments (Project mBridge Update)</w:t>
      </w:r>
      <w:r>
        <w:t xml:space="preserve">, 30 October 2023. P.1.</w:t>
      </w:r>
      <w:r>
        <w:t xml:space="preserve"> </w:t>
      </w:r>
      <w:r>
        <w:t xml:space="preserve">https://www.hkma.gov.hk/media/eng/doc/key-functions/financial-infrastructure/mBridge_publication.pdf</w:t>
      </w:r>
    </w:p>
    <w:p>
      <w:pPr>
        <w:pStyle w:val="Compact"/>
        <w:numPr>
          <w:ilvl w:val="0"/>
          <w:numId w:val="1316"/>
        </w:numPr>
      </w:pPr>
      <w:r>
        <w:t xml:space="preserve">HKMA.</w:t>
      </w:r>
      <w:r>
        <w:t xml:space="preserve"> </w:t>
      </w:r>
      <w:r>
        <w:rPr>
          <w:i/>
          <w:iCs/>
        </w:rPr>
        <w:t xml:space="preserve">Project mBridge reaches MVP stage</w:t>
      </w:r>
      <w:r>
        <w:t xml:space="preserve">, 5 June 2024. Paras 1, 3.</w:t>
      </w:r>
      <w:r>
        <w:t xml:space="preserve"> </w:t>
      </w:r>
      <w:r>
        <w:t xml:space="preserve">https://www.hkma.gov.hk/eng/news-and-media/press-releases/2024/06/20240605-4/</w:t>
      </w:r>
    </w:p>
    <w:p>
      <w:pPr>
        <w:pStyle w:val="Compact"/>
        <w:numPr>
          <w:ilvl w:val="0"/>
          <w:numId w:val="1316"/>
        </w:numPr>
      </w:pPr>
      <w:r>
        <w:t xml:space="preserve">HKMA, SFC.</w:t>
      </w:r>
      <w:r>
        <w:t xml:space="preserve"> </w:t>
      </w:r>
      <w:r>
        <w:rPr>
          <w:i/>
          <w:iCs/>
        </w:rPr>
        <w:t xml:space="preserve">Project mBridge: Connecting economies through CBDC</w:t>
      </w:r>
      <w:r>
        <w:t xml:space="preserve">, 1 October 2022. S.6.5.2, p.30.</w:t>
      </w:r>
      <w:r>
        <w:t xml:space="preserve"> </w:t>
      </w:r>
      <w:r>
        <w:t xml:space="preserve">https://www.hkma.gov.hk/media/eng/doc/key-information/press-release/2022/20221026e3a1.pdf</w:t>
      </w:r>
    </w:p>
    <w:p>
      <w:pPr>
        <w:pStyle w:val="Compact"/>
        <w:numPr>
          <w:ilvl w:val="0"/>
          <w:numId w:val="1316"/>
        </w:numPr>
      </w:pPr>
      <w:r>
        <w:t xml:space="preserve">HKMA, SFC.</w:t>
      </w:r>
      <w:r>
        <w:t xml:space="preserve"> </w:t>
      </w:r>
      <w:r>
        <w:rPr>
          <w:i/>
          <w:iCs/>
        </w:rPr>
        <w:t xml:space="preserve">Project mBridge: Connecting economies through CBDC</w:t>
      </w:r>
      <w:r>
        <w:t xml:space="preserve">, 1 October 2022. S.7.2(d), p.35.</w:t>
      </w:r>
      <w:r>
        <w:t xml:space="preserve"> </w:t>
      </w:r>
      <w:r>
        <w:t xml:space="preserve">https://www.hkma.gov.hk/media/eng/doc/key-information/press-release/2022/20221026e3a1.pdf</w:t>
      </w:r>
    </w:p>
    <w:p>
      <w:pPr>
        <w:pStyle w:val="Compact"/>
        <w:numPr>
          <w:ilvl w:val="0"/>
          <w:numId w:val="1316"/>
        </w:numPr>
      </w:pPr>
      <w:r>
        <w:t xml:space="preserve">BIS.</w:t>
      </w:r>
      <w:r>
        <w:t xml:space="preserve"> </w:t>
      </w:r>
      <w:r>
        <w:rPr>
          <w:i/>
          <w:iCs/>
        </w:rPr>
        <w:t xml:space="preserve">Experimenting with a multi-CBDC platform for cross-border payments (Project mBridge Update)</w:t>
      </w:r>
      <w:r>
        <w:t xml:space="preserve">, 30 October 2023. P.3.</w:t>
      </w:r>
      <w:r>
        <w:t xml:space="preserve"> </w:t>
      </w:r>
      <w:r>
        <w:t xml:space="preserve">https://www.hkma.gov.hk/media/eng/doc/key-functions/financial-infrastructure/mBridge_publication.pdf</w:t>
      </w:r>
    </w:p>
    <w:p>
      <w:pPr>
        <w:pStyle w:val="Compact"/>
        <w:numPr>
          <w:ilvl w:val="0"/>
          <w:numId w:val="1316"/>
        </w:numPr>
      </w:pPr>
      <w:r>
        <w:t xml:space="preserve">HKMA, SFC.</w:t>
      </w:r>
      <w:r>
        <w:t xml:space="preserve"> </w:t>
      </w:r>
      <w:r>
        <w:rPr>
          <w:i/>
          <w:iCs/>
        </w:rPr>
        <w:t xml:space="preserve">Project mBridge: Connecting economies through CBDC</w:t>
      </w:r>
      <w:r>
        <w:t xml:space="preserve">, 1 October 2022. S.7.1.1, p.32.</w:t>
      </w:r>
      <w:r>
        <w:t xml:space="preserve"> </w:t>
      </w:r>
      <w:r>
        <w:t xml:space="preserve">https://www.hkma.gov.hk/media/eng/doc/key-information/press-release/2022/20221026e3a1.pdf</w:t>
      </w:r>
    </w:p>
    <w:p>
      <w:pPr>
        <w:pStyle w:val="Compact"/>
        <w:numPr>
          <w:ilvl w:val="0"/>
          <w:numId w:val="1316"/>
        </w:numPr>
      </w:pPr>
      <w:r>
        <w:t xml:space="preserve">BIS.</w:t>
      </w:r>
      <w:r>
        <w:t xml:space="preserve"> </w:t>
      </w:r>
      <w:r>
        <w:rPr>
          <w:i/>
          <w:iCs/>
        </w:rPr>
        <w:t xml:space="preserve">Experimenting with a multi-CBDC platform for cross-border payments (Project mBridge Update)</w:t>
      </w:r>
      <w:r>
        <w:t xml:space="preserve">, 30 October 2023. P.2.</w:t>
      </w:r>
      <w:r>
        <w:t xml:space="preserve"> </w:t>
      </w:r>
      <w:r>
        <w:t xml:space="preserve">https://www.hkma.gov.hk/media/eng/doc/key-functions/financial-infrastructure/mBridge_publication.pdf</w:t>
      </w:r>
    </w:p>
    <w:p>
      <w:pPr>
        <w:pStyle w:val="Compact"/>
        <w:numPr>
          <w:ilvl w:val="0"/>
          <w:numId w:val="1316"/>
        </w:numPr>
      </w:pPr>
      <w:r>
        <w:t xml:space="preserve">HKMA.</w:t>
      </w:r>
      <w:r>
        <w:t xml:space="preserve"> </w:t>
      </w:r>
      <w:r>
        <w:rPr>
          <w:i/>
          <w:iCs/>
        </w:rPr>
        <w:t xml:space="preserve">Project mBridge reaches MVP stage</w:t>
      </w:r>
      <w:r>
        <w:t xml:space="preserve">, 5 June 2024. Para 4.</w:t>
      </w:r>
      <w:r>
        <w:t xml:space="preserve"> </w:t>
      </w:r>
      <w:r>
        <w:t xml:space="preserve">https://www.hkma.gov.hk/eng/news-and-media/press-releases/2024/06/20240605-4/</w:t>
      </w:r>
    </w:p>
    <w:p>
      <w:pPr>
        <w:pStyle w:val="Compact"/>
        <w:numPr>
          <w:ilvl w:val="0"/>
          <w:numId w:val="1316"/>
        </w:numPr>
      </w:pPr>
      <w:r>
        <w:t xml:space="preserve">HKMA, SFC.</w:t>
      </w:r>
      <w:r>
        <w:t xml:space="preserve"> </w:t>
      </w:r>
      <w:r>
        <w:rPr>
          <w:i/>
          <w:iCs/>
        </w:rPr>
        <w:t xml:space="preserve">Project mBridge: Connecting economies through CBDC</w:t>
      </w:r>
      <w:r>
        <w:t xml:space="preserve">, 1 October 2022. S.6.5.2, p.30; s.7.2(d), p.35.</w:t>
      </w:r>
      <w:r>
        <w:t xml:space="preserve"> </w:t>
      </w:r>
      <w:r>
        <w:t xml:space="preserve">https://www.hkma.gov.hk/media/eng/doc/key-information/press-release/2022/20221026e3a1.pdf</w:t>
      </w:r>
    </w:p>
    <w:p>
      <w:pPr>
        <w:pStyle w:val="Compact"/>
        <w:numPr>
          <w:ilvl w:val="0"/>
          <w:numId w:val="1316"/>
        </w:numPr>
      </w:pPr>
      <w:r>
        <w:t xml:space="preserve">HKMA.</w:t>
      </w:r>
      <w:r>
        <w:t xml:space="preserve"> </w:t>
      </w:r>
      <w:r>
        <w:rPr>
          <w:i/>
          <w:iCs/>
        </w:rPr>
        <w:t xml:space="preserve">Project mBridge reaches MVP stage</w:t>
      </w:r>
      <w:r>
        <w:t xml:space="preserve">, 5 June 2024. Para 1.</w:t>
      </w:r>
      <w:r>
        <w:t xml:space="preserve"> </w:t>
      </w:r>
      <w:r>
        <w:t xml:space="preserve">https://www.hkma.gov.hk/eng/news-and-media/press-releases/2024/06/20240605-4/</w:t>
      </w:r>
    </w:p>
    <w:p>
      <w:pPr>
        <w:pStyle w:val="Compact"/>
        <w:numPr>
          <w:ilvl w:val="0"/>
          <w:numId w:val="1316"/>
        </w:numPr>
      </w:pPr>
      <w:r>
        <w:t xml:space="preserve">HKMA, SFC.</w:t>
      </w:r>
      <w:r>
        <w:t xml:space="preserve"> </w:t>
      </w:r>
      <w:r>
        <w:rPr>
          <w:i/>
          <w:iCs/>
        </w:rPr>
        <w:t xml:space="preserve">Project mBridge: Connecting economies through CBDC</w:t>
      </w:r>
      <w:r>
        <w:t xml:space="preserve">, 1 October 2022. S.5.1, p.16; s.7.1.3, p.33.</w:t>
      </w:r>
      <w:r>
        <w:t xml:space="preserve"> </w:t>
      </w:r>
      <w:r>
        <w:t xml:space="preserve">https://www.hkma.gov.hk/media/eng/doc/key-information/press-release/2022/20221026e3a1.pdf</w:t>
      </w:r>
    </w:p>
    <w:bookmarkEnd w:id="399"/>
    <w:bookmarkEnd w:id="400"/>
    <w:p>
      <w:pPr>
        <w:pStyle w:val="FirstParagraph"/>
      </w:pPr>
      <w:r>
        <w:t xml:space="preserve">Project profile</w:t>
      </w:r>
    </w:p>
    <w:bookmarkStart w:id="411" w:name="X71c6a28a5ce0d4c6fd06551f2bd5d3b826fb999"/>
    <w:p>
      <w:pPr>
        <w:pStyle w:val="Heading1"/>
      </w:pPr>
      <w:r>
        <w:t xml:space="preserve">Government policy statements and Policy Address items</w:t>
      </w:r>
    </w:p>
    <w:p>
      <w:pPr>
        <w:pStyle w:val="FirstParagraph"/>
      </w:pPr>
      <w:r>
        <w:t xml:space="preserve">Stated target</w:t>
      </w:r>
      <w:r>
        <w:t xml:space="preserve"> </w:t>
      </w:r>
      <w:r>
        <w:t xml:space="preserve">Run by: FSTB</w:t>
      </w:r>
    </w:p>
    <w:p>
      <w:pPr>
        <w:pStyle w:val="BodyText"/>
      </w:pPr>
      <w:r>
        <w:t xml:space="preserve">These are the Government's own strategy papers on digital assets. They include the 2022 Policy Statement, Policy Statement 2.0 in 2025, and the digital-asset targets in the 2025 and 2026 Policy Addresses.</w:t>
      </w:r>
      <w:r>
        <w:t xml:space="preserve"> </w:t>
      </w:r>
      <w:r>
        <w:rPr>
          <w:vertAlign w:val="superscript"/>
        </w:rPr>
        <w:t xml:space="preserve">[1,2]</w:t>
      </w:r>
      <w:r>
        <w:t xml:space="preserve"> </w:t>
      </w:r>
      <w:r>
        <w:t xml:space="preserve">A Policy Address is the Chief Executive's yearly speech setting out Government policy. For banks, Policy Statement 2.0 proposed the Hong Kong Monetary Authority (HKMA) as frontline regulator for banks' digital-asset dealing and custody.</w:t>
      </w:r>
      <w:r>
        <w:t xml:space="preserve"> </w:t>
      </w:r>
      <w:r>
        <w:rPr>
          <w:vertAlign w:val="superscript"/>
        </w:rPr>
        <w:t xml:space="preserve">[3]</w:t>
      </w:r>
    </w:p>
    <w:bookmarkStart w:id="401" w:name="at-a-glance-9"/>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Financial Services and the Treasury Bureau (FSTB) for the policy statements; Chief Executive for Policy Addresses</w:t>
            </w:r>
            <w:r>
              <w:t xml:space="preserve"> </w:t>
            </w:r>
            <w:r>
              <w:rPr>
                <w:vertAlign w:val="superscript"/>
              </w:rPr>
              <w:t xml:space="preserve">[4,5,6]</w:t>
            </w:r>
          </w:p>
        </w:tc>
      </w:tr>
      <w:tr>
        <w:tc>
          <w:tcPr/>
          <w:p>
            <w:pPr>
              <w:pStyle w:val="Compact"/>
            </w:pPr>
            <w:r>
              <w:t xml:space="preserve">Status as of 25 Sep 2026</w:t>
            </w:r>
          </w:p>
        </w:tc>
        <w:tc>
          <w:tcPr/>
          <w:p>
            <w:pPr>
              <w:pStyle w:val="Compact"/>
            </w:pPr>
            <w:r>
              <w:t xml:space="preserve">Stated target (Policy Statement 2.0 and 2026 Policy Address); 2022 statement superseded by Policy Statement 2.0, which builds on it</w:t>
            </w:r>
            <w:r>
              <w:t xml:space="preserve"> </w:t>
            </w:r>
            <w:r>
              <w:rPr>
                <w:vertAlign w:val="superscript"/>
              </w:rPr>
              <w:t xml:space="preserve">[7]</w:t>
            </w:r>
          </w:p>
        </w:tc>
      </w:tr>
      <w:tr>
        <w:tc>
          <w:tcPr/>
          <w:p>
            <w:pPr>
              <w:pStyle w:val="Compact"/>
            </w:pPr>
            <w:r>
              <w:t xml:space="preserve">Started</w:t>
            </w:r>
          </w:p>
        </w:tc>
        <w:tc>
          <w:tcPr/>
          <w:p>
            <w:pPr>
              <w:pStyle w:val="Compact"/>
            </w:pPr>
            <w:r>
              <w:t xml:space="preserve">31 Oct 2022</w:t>
            </w:r>
            <w:r>
              <w:t xml:space="preserve"> </w:t>
            </w:r>
            <w:r>
              <w:rPr>
                <w:vertAlign w:val="superscript"/>
              </w:rPr>
              <w:t xml:space="preserve">[1]</w:t>
            </w:r>
          </w:p>
        </w:tc>
      </w:tr>
      <w:tr>
        <w:tc>
          <w:tcPr/>
          <w:p>
            <w:pPr>
              <w:pStyle w:val="Compact"/>
            </w:pPr>
            <w:r>
              <w:t xml:space="preserve">Next official date</w:t>
            </w:r>
          </w:p>
        </w:tc>
        <w:tc>
          <w:tcPr/>
          <w:p>
            <w:pPr>
              <w:pStyle w:val="Compact"/>
            </w:pPr>
            <w:r>
              <w:t xml:space="preserve">Bill on virtual asset (VA) dealing, custody, advisory and management to be introduced in 2026 (stated target)</w:t>
            </w:r>
            <w:r>
              <w:t xml:space="preserve"> </w:t>
            </w:r>
            <w:r>
              <w:rPr>
                <w:vertAlign w:val="superscript"/>
              </w:rPr>
              <w:t xml:space="preserve">[8]</w:t>
            </w:r>
          </w:p>
        </w:tc>
      </w:tr>
      <w:tr>
        <w:tc>
          <w:tcPr/>
          <w:p>
            <w:pPr>
              <w:pStyle w:val="Compact"/>
            </w:pPr>
            <w:r>
              <w:t xml:space="preserve">Covered in</w:t>
            </w:r>
          </w:p>
        </w:tc>
        <w:tc>
          <w:tcPr/>
          <w:p>
            <w:pPr>
              <w:pStyle w:val="Compact"/>
            </w:pPr>
            <w:r>
              <w:t xml:space="preserve">A3, A1, E1, E3</w:t>
            </w:r>
          </w:p>
        </w:tc>
      </w:tr>
    </w:tbl>
    <w:bookmarkEnd w:id="401"/>
    <w:bookmarkStart w:id="402" w:name="what-it-is-9"/>
    <w:p>
      <w:pPr>
        <w:pStyle w:val="Heading2"/>
      </w:pPr>
      <w:r>
        <w:t xml:space="preserve">What it is</w:t>
      </w:r>
    </w:p>
    <w:p>
      <w:pPr>
        <w:pStyle w:val="FirstParagraph"/>
      </w:pPr>
      <w:r>
        <w:t xml:space="preserve">The 2022 Policy Statement adopted a simple principle: the same activity and the same risks get the same regulation.</w:t>
      </w:r>
      <w:r>
        <w:t xml:space="preserve"> </w:t>
      </w:r>
      <w:r>
        <w:rPr>
          <w:vertAlign w:val="superscript"/>
        </w:rPr>
        <w:t xml:space="preserve">[9]</w:t>
      </w:r>
      <w:r>
        <w:t xml:space="preserve"> </w:t>
      </w:r>
      <w:r>
        <w:t xml:space="preserve">It also announced work on a licensing regime for VA service providers.</w:t>
      </w:r>
      <w:r>
        <w:t xml:space="preserve"> </w:t>
      </w:r>
      <w:r>
        <w:rPr>
          <w:vertAlign w:val="superscript"/>
        </w:rPr>
        <w:t xml:space="preserve">[9]</w:t>
      </w:r>
      <w:r>
        <w:t xml:space="preserve"> </w:t>
      </w:r>
      <w:r>
        <w:t xml:space="preserve">It listed three pilots:</w:t>
      </w:r>
    </w:p>
    <w:p>
      <w:pPr>
        <w:pStyle w:val="Compact"/>
        <w:numPr>
          <w:ilvl w:val="0"/>
          <w:numId w:val="1317"/>
        </w:numPr>
      </w:pPr>
      <w:r>
        <w:t xml:space="preserve">an issue of non-fungible tokens (unique digital tokens)</w:t>
      </w:r>
      <w:r>
        <w:t xml:space="preserve"> </w:t>
      </w:r>
      <w:r>
        <w:rPr>
          <w:vertAlign w:val="superscript"/>
        </w:rPr>
        <w:t xml:space="preserve">[10]</w:t>
      </w:r>
    </w:p>
    <w:p>
      <w:pPr>
        <w:pStyle w:val="Compact"/>
        <w:numPr>
          <w:ilvl w:val="0"/>
          <w:numId w:val="1317"/>
        </w:numPr>
      </w:pPr>
      <w:r>
        <w:t xml:space="preserve">a tokenised Government green bond, meaning a bond recorded as digital tokens</w:t>
      </w:r>
      <w:r>
        <w:t xml:space="preserve"> </w:t>
      </w:r>
      <w:r>
        <w:rPr>
          <w:vertAlign w:val="superscript"/>
        </w:rPr>
        <w:t xml:space="preserve">[10]</w:t>
      </w:r>
    </w:p>
    <w:p>
      <w:pPr>
        <w:pStyle w:val="Compact"/>
        <w:numPr>
          <w:ilvl w:val="0"/>
          <w:numId w:val="1317"/>
        </w:numPr>
      </w:pPr>
      <w:r>
        <w:t xml:space="preserve">e-HKD (a possible digital Hong Kong dollar)</w:t>
      </w:r>
      <w:r>
        <w:t xml:space="preserve"> </w:t>
      </w:r>
      <w:r>
        <w:rPr>
          <w:vertAlign w:val="superscript"/>
        </w:rPr>
        <w:t xml:space="preserve">[10]</w:t>
      </w:r>
    </w:p>
    <w:p>
      <w:pPr>
        <w:pStyle w:val="FirstParagraph"/>
      </w:pPr>
      <w:r>
        <w:t xml:space="preserve">Policy Statement 2.0 (June 2025) set out the LEAP framework. LEAP stands for four areas of work:</w:t>
      </w:r>
      <w:r>
        <w:t xml:space="preserve"> </w:t>
      </w:r>
      <w:r>
        <w:rPr>
          <w:vertAlign w:val="superscript"/>
        </w:rPr>
        <w:t xml:space="preserve">[11]</w:t>
      </w:r>
    </w:p>
    <w:p>
      <w:pPr>
        <w:pStyle w:val="Compact"/>
        <w:numPr>
          <w:ilvl w:val="0"/>
          <w:numId w:val="1318"/>
        </w:numPr>
      </w:pPr>
      <w:r>
        <w:rPr>
          <w:b/>
          <w:bCs/>
        </w:rPr>
        <w:t xml:space="preserve">L</w:t>
      </w:r>
      <w:r>
        <w:t xml:space="preserve">egal and regulatory streamlining</w:t>
      </w:r>
    </w:p>
    <w:p>
      <w:pPr>
        <w:pStyle w:val="Compact"/>
        <w:numPr>
          <w:ilvl w:val="0"/>
          <w:numId w:val="1318"/>
        </w:numPr>
      </w:pPr>
      <w:r>
        <w:rPr>
          <w:b/>
          <w:bCs/>
        </w:rPr>
        <w:t xml:space="preserve">E</w:t>
      </w:r>
      <w:r>
        <w:t xml:space="preserve">xpanding tokenised products</w:t>
      </w:r>
    </w:p>
    <w:p>
      <w:pPr>
        <w:pStyle w:val="Compact"/>
        <w:numPr>
          <w:ilvl w:val="0"/>
          <w:numId w:val="1318"/>
        </w:numPr>
      </w:pPr>
      <w:r>
        <w:rPr>
          <w:b/>
          <w:bCs/>
        </w:rPr>
        <w:t xml:space="preserve">A</w:t>
      </w:r>
      <w:r>
        <w:t xml:space="preserve">dvancing use cases and cross-sector collaboration</w:t>
      </w:r>
    </w:p>
    <w:p>
      <w:pPr>
        <w:pStyle w:val="Compact"/>
        <w:numPr>
          <w:ilvl w:val="0"/>
          <w:numId w:val="1318"/>
        </w:numPr>
      </w:pPr>
      <w:r>
        <w:rPr>
          <w:b/>
          <w:bCs/>
        </w:rPr>
        <w:t xml:space="preserve">P</w:t>
      </w:r>
      <w:r>
        <w:t xml:space="preserve">eople and partnership development</w:t>
      </w:r>
    </w:p>
    <w:p>
      <w:pPr>
        <w:pStyle w:val="FirstParagraph"/>
      </w:pPr>
      <w:r>
        <w:t xml:space="preserve">Policy Statement 2.0 proposed the Securities and Futures Commission (SFC) as lead authority to license and register digital-asset dealers and custodians.</w:t>
      </w:r>
      <w:r>
        <w:t xml:space="preserve"> </w:t>
      </w:r>
      <w:r>
        <w:rPr>
          <w:vertAlign w:val="superscript"/>
        </w:rPr>
        <w:t xml:space="preserve">[3]</w:t>
      </w:r>
      <w:r>
        <w:t xml:space="preserve"> </w:t>
      </w:r>
      <w:r>
        <w:t xml:space="preserve">It proposed the HKMA as frontline regulator for banks.</w:t>
      </w:r>
      <w:r>
        <w:t xml:space="preserve"> </w:t>
      </w:r>
      <w:r>
        <w:rPr>
          <w:vertAlign w:val="superscript"/>
        </w:rPr>
        <w:t xml:space="preserve">[3]</w:t>
      </w:r>
      <w:r>
        <w:t xml:space="preserve"> </w:t>
      </w:r>
      <w:r>
        <w:t xml:space="preserve">Policy Statement 2.0 also switched the Government's term to</w:t>
      </w:r>
      <w:r>
        <w:t xml:space="preserve"> </w:t>
      </w:r>
      <w:r>
        <w:rPr>
          <w:i/>
          <w:iCs/>
        </w:rPr>
        <w:t xml:space="preserve">digital assets</w:t>
      </w:r>
      <w:r>
        <w:t xml:space="preserve">.</w:t>
      </w:r>
      <w:r>
        <w:t xml:space="preserve"> </w:t>
      </w:r>
      <w:r>
        <w:rPr>
          <w:vertAlign w:val="superscript"/>
        </w:rPr>
        <w:t xml:space="preserve">[12]</w:t>
      </w:r>
      <w:r>
        <w:t xml:space="preserve"> </w:t>
      </w:r>
      <w:r>
        <w:rPr>
          <w:i/>
          <w:iCs/>
        </w:rPr>
        <w:t xml:space="preserve">Virtual asset</w:t>
      </w:r>
      <w:r>
        <w:t xml:space="preserve"> </w:t>
      </w:r>
      <w:r>
        <w:t xml:space="preserve">is still the term defined in the Anti-Money Laundering and Counter-Terrorist Financing Ordinance (AMLO).</w:t>
      </w:r>
      <w:r>
        <w:t xml:space="preserve"> </w:t>
      </w:r>
      <w:r>
        <w:rPr>
          <w:vertAlign w:val="superscript"/>
        </w:rPr>
        <w:t xml:space="preserve">[13]</w:t>
      </w:r>
      <w:r>
        <w:t xml:space="preserve"> </w:t>
      </w:r>
      <w:r>
        <w:t xml:space="preserve">The 2026 Policy Address adds targets for the HKMA and SFC, some with dates.</w:t>
      </w:r>
      <w:r>
        <w:t xml:space="preserve"> </w:t>
      </w:r>
      <w:r>
        <w:rPr>
          <w:vertAlign w:val="superscript"/>
        </w:rPr>
        <w:t xml:space="preserve">[14]</w:t>
      </w:r>
    </w:p>
    <w:bookmarkEnd w:id="402"/>
    <w:bookmarkStart w:id="403" w:name="timeline-9"/>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31 Oct 2022</w:t>
            </w:r>
          </w:p>
        </w:tc>
        <w:tc>
          <w:tcPr/>
          <w:p>
            <w:pPr>
              <w:pStyle w:val="Compact"/>
            </w:pPr>
            <w:r>
              <w:t xml:space="preserve">Policy Statement on Development of VA in Hong Kong</w:t>
            </w:r>
          </w:p>
        </w:tc>
        <w:tc>
          <w:tcPr/>
          <w:p>
            <w:pPr>
              <w:pStyle w:val="Compact"/>
            </w:pPr>
            <w:r>
              <w:t xml:space="preserve">Superseded</w:t>
            </w:r>
          </w:p>
        </w:tc>
        <w:tc>
          <w:tcPr/>
          <w:p>
            <w:pPr>
              <w:pStyle w:val="Compact"/>
            </w:pPr>
            <w:r>
              <w:rPr>
                <w:vertAlign w:val="superscript"/>
              </w:rPr>
              <w:t xml:space="preserve">[1,15]</w:t>
            </w:r>
          </w:p>
        </w:tc>
      </w:tr>
      <w:tr>
        <w:tc>
          <w:tcPr/>
          <w:p>
            <w:pPr>
              <w:pStyle w:val="Compact"/>
            </w:pPr>
            <w:r>
              <w:t xml:space="preserve">26 Jun 2025</w:t>
            </w:r>
          </w:p>
        </w:tc>
        <w:tc>
          <w:tcPr/>
          <w:p>
            <w:pPr>
              <w:pStyle w:val="Compact"/>
            </w:pPr>
            <w:r>
              <w:t xml:space="preserve">Policy Statement 2.0 (LEAP)</w:t>
            </w:r>
          </w:p>
        </w:tc>
        <w:tc>
          <w:tcPr/>
          <w:p>
            <w:pPr>
              <w:pStyle w:val="Compact"/>
            </w:pPr>
            <w:r>
              <w:t xml:space="preserve">Stated target</w:t>
            </w:r>
          </w:p>
        </w:tc>
        <w:tc>
          <w:tcPr/>
          <w:p>
            <w:pPr>
              <w:pStyle w:val="Compact"/>
            </w:pPr>
            <w:r>
              <w:rPr>
                <w:vertAlign w:val="superscript"/>
              </w:rPr>
              <w:t xml:space="preserve">[16]</w:t>
            </w:r>
          </w:p>
        </w:tc>
      </w:tr>
      <w:tr>
        <w:tc>
          <w:tcPr/>
          <w:p>
            <w:pPr>
              <w:pStyle w:val="Compact"/>
            </w:pPr>
            <w:r>
              <w:t xml:space="preserve">17 Sep 2025</w:t>
            </w:r>
          </w:p>
        </w:tc>
        <w:tc>
          <w:tcPr/>
          <w:p>
            <w:pPr>
              <w:pStyle w:val="Compact"/>
            </w:pPr>
            <w:r>
              <w:t xml:space="preserve">2025 Policy Address: bill for dealing and custodian licensing in 2026</w:t>
            </w:r>
          </w:p>
        </w:tc>
        <w:tc>
          <w:tcPr/>
          <w:p>
            <w:pPr>
              <w:pStyle w:val="Compact"/>
            </w:pPr>
            <w:r>
              <w:t xml:space="preserve">Stated target</w:t>
            </w:r>
          </w:p>
        </w:tc>
        <w:tc>
          <w:tcPr/>
          <w:p>
            <w:pPr>
              <w:pStyle w:val="Compact"/>
            </w:pPr>
            <w:r>
              <w:rPr>
                <w:vertAlign w:val="superscript"/>
              </w:rPr>
              <w:t xml:space="preserve">[17]</w:t>
            </w:r>
          </w:p>
        </w:tc>
      </w:tr>
      <w:tr>
        <w:tc>
          <w:tcPr/>
          <w:p>
            <w:pPr>
              <w:pStyle w:val="Compact"/>
            </w:pPr>
            <w:r>
              <w:t xml:space="preserve">25 Feb 2026</w:t>
            </w:r>
          </w:p>
        </w:tc>
        <w:tc>
          <w:tcPr/>
          <w:p>
            <w:pPr>
              <w:pStyle w:val="Compact"/>
            </w:pPr>
            <w:r>
              <w:t xml:space="preserve">2026-27 Budget repeats the 2026 bill target. It plans a bill to amend the law for the Crypto-Asset Reporting Framework (global crypto tax reporting rules)</w:t>
            </w:r>
          </w:p>
        </w:tc>
        <w:tc>
          <w:tcPr/>
          <w:p>
            <w:pPr>
              <w:pStyle w:val="Compact"/>
            </w:pPr>
            <w:r>
              <w:t xml:space="preserve">Stated target</w:t>
            </w:r>
          </w:p>
        </w:tc>
        <w:tc>
          <w:tcPr/>
          <w:p>
            <w:pPr>
              <w:pStyle w:val="Compact"/>
            </w:pPr>
            <w:r>
              <w:rPr>
                <w:vertAlign w:val="superscript"/>
              </w:rPr>
              <w:t xml:space="preserve">[18]</w:t>
            </w:r>
          </w:p>
        </w:tc>
      </w:tr>
      <w:tr>
        <w:tc>
          <w:tcPr/>
          <w:p>
            <w:pPr>
              <w:pStyle w:val="Compact"/>
            </w:pPr>
            <w:r>
              <w:t xml:space="preserve">16 Sep 2026</w:t>
            </w:r>
          </w:p>
        </w:tc>
        <w:tc>
          <w:tcPr/>
          <w:p>
            <w:pPr>
              <w:pStyle w:val="Compact"/>
            </w:pPr>
            <w:r>
              <w:t xml:space="preserve">2026 Policy Address: HKMA tests of tokenised Exchange Fund Bills (short-term debt the HKMA issues) by year-end. A digital asset platform this year from CMU OmniClear, the company that runs the Central Moneymarkets Unit (CMU) for the HKMA</w:t>
            </w:r>
          </w:p>
        </w:tc>
        <w:tc>
          <w:tcPr/>
          <w:p>
            <w:pPr>
              <w:pStyle w:val="Compact"/>
            </w:pPr>
            <w:r>
              <w:t xml:space="preserve">Stated target</w:t>
            </w:r>
          </w:p>
        </w:tc>
        <w:tc>
          <w:tcPr/>
          <w:p>
            <w:pPr>
              <w:pStyle w:val="Compact"/>
            </w:pPr>
            <w:r>
              <w:rPr>
                <w:vertAlign w:val="superscript"/>
              </w:rPr>
              <w:t xml:space="preserve">[19]</w:t>
            </w:r>
          </w:p>
        </w:tc>
      </w:tr>
      <w:tr>
        <w:tc>
          <w:tcPr/>
          <w:p>
            <w:pPr>
              <w:pStyle w:val="Compact"/>
            </w:pPr>
            <w:r>
              <w:t xml:space="preserve">16 Sep 2026</w:t>
            </w:r>
          </w:p>
        </w:tc>
        <w:tc>
          <w:tcPr/>
          <w:p>
            <w:pPr>
              <w:pStyle w:val="Compact"/>
            </w:pPr>
            <w:r>
              <w:t xml:space="preserve">2026 Policy Address: SFC to widen VA licensing, tokenised gold, trading of stablecoins (tokens meant to keep a steady value against a currency)</w:t>
            </w:r>
          </w:p>
        </w:tc>
        <w:tc>
          <w:tcPr/>
          <w:p>
            <w:pPr>
              <w:pStyle w:val="Compact"/>
            </w:pPr>
            <w:r>
              <w:t xml:space="preserve">Stated target</w:t>
            </w:r>
          </w:p>
        </w:tc>
        <w:tc>
          <w:tcPr/>
          <w:p>
            <w:pPr>
              <w:pStyle w:val="Compact"/>
            </w:pPr>
            <w:r>
              <w:rPr>
                <w:vertAlign w:val="superscript"/>
              </w:rPr>
              <w:t xml:space="preserve">[20]</w:t>
            </w:r>
          </w:p>
        </w:tc>
      </w:tr>
      <w:tr>
        <w:tc>
          <w:tcPr/>
          <w:p>
            <w:pPr>
              <w:pStyle w:val="Compact"/>
            </w:pPr>
            <w:r>
              <w:t xml:space="preserve">Around end-2026</w:t>
            </w:r>
          </w:p>
        </w:tc>
        <w:tc>
          <w:tcPr/>
          <w:p>
            <w:pPr>
              <w:pStyle w:val="Compact"/>
            </w:pPr>
            <w:r>
              <w:t xml:space="preserve">EnsembleTX (the HKMA's pilot for settling tokenised money between banks): settlement in central bank digital currency and round-the-clock operation</w:t>
            </w:r>
          </w:p>
        </w:tc>
        <w:tc>
          <w:tcPr/>
          <w:p>
            <w:pPr>
              <w:pStyle w:val="Compact"/>
            </w:pPr>
            <w:r>
              <w:t xml:space="preserve">Stated target</w:t>
            </w:r>
          </w:p>
        </w:tc>
        <w:tc>
          <w:tcPr/>
          <w:p>
            <w:pPr>
              <w:pStyle w:val="Compact"/>
            </w:pPr>
            <w:r>
              <w:rPr>
                <w:vertAlign w:val="superscript"/>
              </w:rPr>
              <w:t xml:space="preserve">[21]</w:t>
            </w:r>
          </w:p>
        </w:tc>
      </w:tr>
      <w:tr>
        <w:tc>
          <w:tcPr/>
          <w:p>
            <w:pPr>
              <w:pStyle w:val="Compact"/>
            </w:pPr>
            <w:r>
              <w:t xml:space="preserve">By 2029</w:t>
            </w:r>
          </w:p>
        </w:tc>
        <w:tc>
          <w:tcPr/>
          <w:p>
            <w:pPr>
              <w:pStyle w:val="Compact"/>
            </w:pPr>
            <w:r>
              <w:t xml:space="preserve">Customs and Excise Department systems to analyse digital-asset transactions and anti-money laundering data</w:t>
            </w:r>
          </w:p>
        </w:tc>
        <w:tc>
          <w:tcPr/>
          <w:p>
            <w:pPr>
              <w:pStyle w:val="Compact"/>
            </w:pPr>
            <w:r>
              <w:t xml:space="preserve">Stated target</w:t>
            </w:r>
          </w:p>
        </w:tc>
        <w:tc>
          <w:tcPr/>
          <w:p>
            <w:pPr>
              <w:pStyle w:val="Compact"/>
            </w:pPr>
            <w:r>
              <w:rPr>
                <w:vertAlign w:val="superscript"/>
              </w:rPr>
              <w:t xml:space="preserve">[22]</w:t>
            </w:r>
          </w:p>
        </w:tc>
      </w:tr>
    </w:tbl>
    <w:bookmarkEnd w:id="403"/>
    <w:bookmarkStart w:id="404" w:name="what-it-means-for-your-bank-9"/>
    <w:p>
      <w:pPr>
        <w:pStyle w:val="Heading2"/>
      </w:pPr>
      <w:r>
        <w:t xml:space="preserve">What it means for your bank</w:t>
      </w:r>
    </w:p>
    <w:p>
      <w:pPr>
        <w:pStyle w:val="Compact"/>
        <w:numPr>
          <w:ilvl w:val="0"/>
          <w:numId w:val="1319"/>
        </w:numPr>
      </w:pPr>
      <w:r>
        <w:t xml:space="preserve">Policy Statement 2.0 said the HKMA would be the frontline regulator for banks. The HKMA was to supervise banks' digital-asset dealing and custody.</w:t>
      </w:r>
      <w:r>
        <w:t xml:space="preserve"> </w:t>
      </w:r>
      <w:r>
        <w:rPr>
          <w:vertAlign w:val="superscript"/>
        </w:rPr>
        <w:t xml:space="preserve">[3]</w:t>
      </w:r>
      <w:r>
        <w:t xml:space="preserve"> </w:t>
      </w:r>
      <w:r>
        <w:t xml:space="preserve">Policy Statement 2.0 proposed the SFC as the lead authority for licensing and registration.</w:t>
      </w:r>
      <w:r>
        <w:t xml:space="preserve"> </w:t>
      </w:r>
      <w:r>
        <w:rPr>
          <w:vertAlign w:val="superscript"/>
        </w:rPr>
        <w:t xml:space="preserve">[3]</w:t>
      </w:r>
    </w:p>
    <w:p>
      <w:pPr>
        <w:pStyle w:val="Compact"/>
        <w:numPr>
          <w:ilvl w:val="0"/>
          <w:numId w:val="1319"/>
        </w:numPr>
      </w:pPr>
      <w:r>
        <w:t xml:space="preserve">The 2025 Policy Address said the HKMA would encourage banks to introduce tokenised deposits. These are bank deposits recorded as digital tokens.</w:t>
      </w:r>
      <w:r>
        <w:t xml:space="preserve"> </w:t>
      </w:r>
      <w:r>
        <w:rPr>
          <w:vertAlign w:val="superscript"/>
        </w:rPr>
        <w:t xml:space="preserve">[23]</w:t>
      </w:r>
      <w:r>
        <w:t xml:space="preserve"> </w:t>
      </w:r>
      <w:r>
        <w:t xml:space="preserve">The HKMA would also promote live deals in tokenised assets, such as settling tokenised money market funds with tokenised deposits.</w:t>
      </w:r>
      <w:r>
        <w:t xml:space="preserve"> </w:t>
      </w:r>
      <w:r>
        <w:rPr>
          <w:vertAlign w:val="superscript"/>
        </w:rPr>
        <w:t xml:space="preserve">[23]</w:t>
      </w:r>
    </w:p>
    <w:p>
      <w:pPr>
        <w:pStyle w:val="Compact"/>
        <w:numPr>
          <w:ilvl w:val="0"/>
          <w:numId w:val="1319"/>
        </w:numPr>
      </w:pPr>
      <w:r>
        <w:t xml:space="preserve">The same paragraph said the HKMA would encourage banks to use the supervisory sandbox to improve their risk management. The sandbox lets banks test new technology with HKMA oversight.</w:t>
      </w:r>
      <w:r>
        <w:t xml:space="preserve"> </w:t>
      </w:r>
      <w:r>
        <w:rPr>
          <w:vertAlign w:val="superscript"/>
        </w:rPr>
        <w:t xml:space="preserve">[23]</w:t>
      </w:r>
    </w:p>
    <w:p>
      <w:pPr>
        <w:pStyle w:val="Compact"/>
        <w:numPr>
          <w:ilvl w:val="0"/>
          <w:numId w:val="1319"/>
        </w:numPr>
      </w:pPr>
      <w:r>
        <w:t xml:space="preserve">Separately, the HKMA expects the board of each authorized institution to oversee a strategic business plan on technology change. Authorized institutions are the banks and deposit-takers the HKMA authorizes.</w:t>
      </w:r>
      <w:r>
        <w:t xml:space="preserve"> </w:t>
      </w:r>
      <w:r>
        <w:rPr>
          <w:vertAlign w:val="superscript"/>
        </w:rPr>
        <w:t xml:space="preserve">[24]</w:t>
      </w:r>
      <w:r>
        <w:t xml:space="preserve"> </w:t>
      </w:r>
      <w:r>
        <w:t xml:space="preserve">The board should sign off the plan within six months of the HKMA's 9 March 2026 circular.</w:t>
      </w:r>
      <w:r>
        <w:t xml:space="preserve"> </w:t>
      </w:r>
      <w:r>
        <w:rPr>
          <w:vertAlign w:val="superscript"/>
        </w:rPr>
        <w:t xml:space="preserve">[24]</w:t>
      </w:r>
    </w:p>
    <w:bookmarkEnd w:id="404"/>
    <w:bookmarkStart w:id="405" w:name="talking-points-29"/>
    <w:p>
      <w:pPr>
        <w:pStyle w:val="Heading2"/>
      </w:pPr>
      <w:r>
        <w:t xml:space="preserve">Talking points</w:t>
      </w:r>
    </w:p>
    <w:p>
      <w:pPr>
        <w:pStyle w:val="Compact"/>
        <w:numPr>
          <w:ilvl w:val="0"/>
          <w:numId w:val="1320"/>
        </w:numPr>
      </w:pPr>
      <w:r>
        <w:rPr>
          <w:b/>
          <w:bCs/>
        </w:rPr>
        <w:t xml:space="preserve">To the CCO:</w:t>
      </w:r>
      <w:r>
        <w:t xml:space="preserve"> </w:t>
      </w:r>
      <w:r>
        <w:t xml:space="preserve">The Government now says</w:t>
      </w:r>
      <w:r>
        <w:t xml:space="preserve"> </w:t>
      </w:r>
      <w:r>
        <w:rPr>
          <w:i/>
          <w:iCs/>
        </w:rPr>
        <w:t xml:space="preserve">digital assets</w:t>
      </w:r>
      <w:r>
        <w:t xml:space="preserve">. But</w:t>
      </w:r>
      <w:r>
        <w:t xml:space="preserve"> </w:t>
      </w:r>
      <w:r>
        <w:rPr>
          <w:i/>
          <w:iCs/>
        </w:rPr>
        <w:t xml:space="preserve">virtual asset</w:t>
      </w:r>
      <w:r>
        <w:t xml:space="preserve"> </w:t>
      </w:r>
      <w:r>
        <w:t xml:space="preserve">is still the defined term in AMLO.</w:t>
      </w:r>
      <w:r>
        <w:t xml:space="preserve"> </w:t>
      </w:r>
      <w:r>
        <w:rPr>
          <w:vertAlign w:val="superscript"/>
        </w:rPr>
        <w:t xml:space="preserve">[12,13]</w:t>
      </w:r>
    </w:p>
    <w:p>
      <w:pPr>
        <w:pStyle w:val="Compact"/>
        <w:numPr>
          <w:ilvl w:val="0"/>
          <w:numId w:val="1320"/>
        </w:numPr>
      </w:pPr>
      <w:r>
        <w:rPr>
          <w:b/>
          <w:bCs/>
        </w:rPr>
        <w:t xml:space="preserve">To business heads:</w:t>
      </w:r>
      <w:r>
        <w:t xml:space="preserve"> </w:t>
      </w:r>
      <w:r>
        <w:t xml:space="preserve">The 2026 Policy Address says the SFC will promote trading of regulated stablecoins on licensed platforms. It will also promote their use to settle tokenised money market funds.</w:t>
      </w:r>
      <w:r>
        <w:t xml:space="preserve"> </w:t>
      </w:r>
      <w:r>
        <w:rPr>
          <w:vertAlign w:val="superscript"/>
        </w:rPr>
        <w:t xml:space="preserve">[25]</w:t>
      </w:r>
    </w:p>
    <w:p>
      <w:pPr>
        <w:pStyle w:val="Compact"/>
        <w:numPr>
          <w:ilvl w:val="0"/>
          <w:numId w:val="1320"/>
        </w:numPr>
      </w:pPr>
      <w:r>
        <w:rPr>
          <w:b/>
          <w:bCs/>
        </w:rPr>
        <w:t xml:space="preserve">To the CEO:</w:t>
      </w:r>
      <w:r>
        <w:t xml:space="preserve"> </w:t>
      </w:r>
      <w:r>
        <w:t xml:space="preserve">The Government's stated 2026 target is one bill for VA dealing, custody, advisory and management licensing.</w:t>
      </w:r>
      <w:r>
        <w:t xml:space="preserve"> </w:t>
      </w:r>
      <w:r>
        <w:rPr>
          <w:vertAlign w:val="superscript"/>
        </w:rPr>
        <w:t xml:space="preserve">[8]</w:t>
      </w:r>
    </w:p>
    <w:p>
      <w:pPr>
        <w:pStyle w:val="Compact"/>
        <w:numPr>
          <w:ilvl w:val="0"/>
          <w:numId w:val="1320"/>
        </w:numPr>
      </w:pPr>
      <w:r>
        <w:rPr>
          <w:b/>
          <w:bCs/>
        </w:rPr>
        <w:t xml:space="preserve">To Risk:</w:t>
      </w:r>
      <w:r>
        <w:t xml:space="preserve"> </w:t>
      </w:r>
      <w:r>
        <w:t xml:space="preserve">Customs plans a system to analyse digital-asset transactions by 2029. The system is part of the Customs anti-money laundering big-data platform.</w:t>
      </w:r>
      <w:r>
        <w:t xml:space="preserve"> </w:t>
      </w:r>
      <w:r>
        <w:rPr>
          <w:vertAlign w:val="superscript"/>
        </w:rPr>
        <w:t xml:space="preserve">[22]</w:t>
      </w:r>
    </w:p>
    <w:bookmarkEnd w:id="405"/>
    <w:bookmarkStart w:id="408" w:name="key-documents-9"/>
    <w:p>
      <w:pPr>
        <w:pStyle w:val="Heading2"/>
      </w:pPr>
      <w:r>
        <w:t xml:space="preserve">Key documents</w:t>
      </w:r>
    </w:p>
    <w:p>
      <w:pPr>
        <w:pStyle w:val="Compact"/>
        <w:numPr>
          <w:ilvl w:val="0"/>
          <w:numId w:val="1321"/>
        </w:numPr>
      </w:pPr>
      <w:r>
        <w:t xml:space="preserve">Policy Statement 2.0 on the Development of Digital Assets in Hong Kong — FSTB — 26 Jun 2025 — read paras 3-16 —</w:t>
      </w:r>
      <w:r>
        <w:t xml:space="preserve"> </w:t>
      </w:r>
      <w:hyperlink r:id="rId26">
        <w:r>
          <w:rPr>
            <w:rStyle w:val="Hyperlink"/>
          </w:rPr>
          <w:t xml:space="preserve">https://gia.info.gov.hk/general/202506/26/P2025062600269_500089_1_1750909574183.pdf</w:t>
        </w:r>
      </w:hyperlink>
    </w:p>
    <w:p>
      <w:pPr>
        <w:pStyle w:val="Compact"/>
        <w:numPr>
          <w:ilvl w:val="0"/>
          <w:numId w:val="1321"/>
        </w:numPr>
      </w:pPr>
      <w:r>
        <w:t xml:space="preserve">Policy Statement on Development of Virtual Assets in Hong Kong — FSTB — 31 Oct 2022 — read paras 4-11 —</w:t>
      </w:r>
      <w:r>
        <w:t xml:space="preserve"> </w:t>
      </w:r>
      <w:hyperlink r:id="rId406">
        <w:r>
          <w:rPr>
            <w:rStyle w:val="Hyperlink"/>
          </w:rPr>
          <w:t xml:space="preserve">https://gia.info.gov.hk/general/202210/31/P2022103000454_404805_1_1667173469522.pdf</w:t>
        </w:r>
      </w:hyperlink>
    </w:p>
    <w:p>
      <w:pPr>
        <w:pStyle w:val="Compact"/>
        <w:numPr>
          <w:ilvl w:val="0"/>
          <w:numId w:val="1321"/>
        </w:numPr>
      </w:pPr>
      <w:r>
        <w:t xml:space="preserve">The Chief Executive's 2026 Policy Address — Hong Kong Government — 16 Sep 2026 — read paras 35, 49-51 and 99 —</w:t>
      </w:r>
      <w:r>
        <w:t xml:space="preserve"> </w:t>
      </w:r>
      <w:hyperlink r:id="rId53">
        <w:r>
          <w:rPr>
            <w:rStyle w:val="Hyperlink"/>
          </w:rPr>
          <w:t xml:space="preserve">https://www.policyaddress.gov.hk/2026/public/pdf/policy/policy-full_en.pdf</w:t>
        </w:r>
      </w:hyperlink>
    </w:p>
    <w:p>
      <w:pPr>
        <w:pStyle w:val="Compact"/>
        <w:numPr>
          <w:ilvl w:val="0"/>
          <w:numId w:val="1321"/>
        </w:numPr>
      </w:pPr>
      <w:r>
        <w:t xml:space="preserve">2025 Policy Address — Hong Kong Government — 17 Sep 2025 — read paras 103-104 and Annex item 22 —</w:t>
      </w:r>
      <w:r>
        <w:t xml:space="preserve"> </w:t>
      </w:r>
      <w:hyperlink r:id="rId407">
        <w:r>
          <w:rPr>
            <w:rStyle w:val="Hyperlink"/>
          </w:rPr>
          <w:t xml:space="preserve">https://www.policyaddress.gov.hk/2025/public/pdf/policy/policy-full_en.pdf</w:t>
        </w:r>
      </w:hyperlink>
    </w:p>
    <w:p>
      <w:pPr>
        <w:pStyle w:val="Compact"/>
        <w:numPr>
          <w:ilvl w:val="0"/>
          <w:numId w:val="1321"/>
        </w:numPr>
      </w:pPr>
      <w:r>
        <w:t xml:space="preserve">2026-27 Budget — Financial Secretary — 25 Feb 2026 — read paras 97-114 —</w:t>
      </w:r>
      <w:r>
        <w:t xml:space="preserve"> </w:t>
      </w:r>
      <w:hyperlink r:id="rId333">
        <w:r>
          <w:rPr>
            <w:rStyle w:val="Hyperlink"/>
          </w:rPr>
          <w:t xml:space="preserve">https://www.budget.gov.hk/2026/eng/pdf/e_budget_speech_2026-27.pdf</w:t>
        </w:r>
      </w:hyperlink>
    </w:p>
    <w:bookmarkEnd w:id="408"/>
    <w:bookmarkStart w:id="409" w:name="related-9"/>
    <w:p>
      <w:pPr>
        <w:pStyle w:val="Heading2"/>
      </w:pPr>
      <w:r>
        <w:t xml:space="preserve">Related</w:t>
      </w:r>
    </w:p>
    <w:p>
      <w:pPr>
        <w:pStyle w:val="FirstParagraph"/>
      </w:pPr>
      <w:r>
        <w:t xml:space="preserve">Projects: aspire, va-licensing-regimes, ensemble, cmu-omniclear, carf, stablecoin-regime. Modules: A3, A1, E1, E3.</w:t>
      </w:r>
    </w:p>
    <w:p>
      <w:pPr>
        <w:pStyle w:val="BodyText"/>
      </w:pPr>
      <w:r>
        <w:t xml:space="preserve">For general information only. Not legal or regulatory advice. Always check the official source.</w:t>
      </w:r>
    </w:p>
    <w:bookmarkEnd w:id="409"/>
    <w:bookmarkStart w:id="410" w:name="notes-31"/>
    <w:p>
      <w:pPr>
        <w:pStyle w:val="Heading3"/>
      </w:pPr>
      <w:r>
        <w:t xml:space="preserve">Notes</w:t>
      </w:r>
    </w:p>
    <w:p>
      <w:pPr>
        <w:pStyle w:val="Compact"/>
        <w:numPr>
          <w:ilvl w:val="0"/>
          <w:numId w:val="1322"/>
        </w:numPr>
      </w:pPr>
      <w:r>
        <w:t xml:space="preserve">FSTB.</w:t>
      </w:r>
      <w:r>
        <w:t xml:space="preserve"> </w:t>
      </w:r>
      <w:r>
        <w:rPr>
          <w:i/>
          <w:iCs/>
        </w:rPr>
        <w:t xml:space="preserve">Policy Statement on Development of Virtual Assets in Hong Kong</w:t>
      </w:r>
      <w:r>
        <w:t xml:space="preserve">, 31 October 2022. P.6, date line.</w:t>
      </w:r>
      <w:r>
        <w:t xml:space="preserve"> </w:t>
      </w:r>
      <w:r>
        <w:t xml:space="preserve">https://gia.info.gov.hk/general/202210/31/P2022103000454_404805_1_1667173469522.pdf</w:t>
      </w:r>
    </w:p>
    <w:p>
      <w:pPr>
        <w:pStyle w:val="Compact"/>
        <w:numPr>
          <w:ilvl w:val="0"/>
          <w:numId w:val="1322"/>
        </w:numPr>
      </w:pPr>
      <w:r>
        <w:t xml:space="preserve">FSTB.</w:t>
      </w:r>
      <w:r>
        <w:t xml:space="preserve"> </w:t>
      </w:r>
      <w:r>
        <w:rPr>
          <w:i/>
          <w:iCs/>
        </w:rPr>
        <w:t xml:space="preserve">Policy Statement 2.0 on the Development of Digital Assets in Hong Kong</w:t>
      </w:r>
      <w:r>
        <w:t xml:space="preserve">, 26 June 2025. Paras 2, 4.</w:t>
      </w:r>
      <w:r>
        <w:t xml:space="preserve"> </w:t>
      </w:r>
      <w:r>
        <w:t xml:space="preserve">https://gia.info.gov.hk/general/202506/26/P2025062600269_500089_1_1750909574183.pdf</w:t>
      </w:r>
    </w:p>
    <w:p>
      <w:pPr>
        <w:pStyle w:val="Compact"/>
        <w:numPr>
          <w:ilvl w:val="0"/>
          <w:numId w:val="1322"/>
        </w:numPr>
      </w:pPr>
      <w:r>
        <w:t xml:space="preserve">FSTB.</w:t>
      </w:r>
      <w:r>
        <w:t xml:space="preserve"> </w:t>
      </w:r>
      <w:r>
        <w:rPr>
          <w:i/>
          <w:iCs/>
        </w:rPr>
        <w:t xml:space="preserve">Policy Statement 2.0 on the Development of Digital Assets in Hong Kong</w:t>
      </w:r>
      <w:r>
        <w:t xml:space="preserve">, 26 June 2025. Paras 5-6.</w:t>
      </w:r>
      <w:r>
        <w:t xml:space="preserve"> </w:t>
      </w:r>
      <w:r>
        <w:t xml:space="preserve">https://gia.info.gov.hk/general/202506/26/P2025062600269_500089_1_1750909574183.pdf</w:t>
      </w:r>
    </w:p>
    <w:p>
      <w:pPr>
        <w:pStyle w:val="Compact"/>
        <w:numPr>
          <w:ilvl w:val="0"/>
          <w:numId w:val="1322"/>
        </w:numPr>
      </w:pPr>
      <w:r>
        <w:t xml:space="preserve">FSTB.</w:t>
      </w:r>
      <w:r>
        <w:t xml:space="preserve"> </w:t>
      </w:r>
      <w:r>
        <w:rPr>
          <w:i/>
          <w:iCs/>
        </w:rPr>
        <w:t xml:space="preserve">Policy Statement on Development of Virtual Assets in Hong Kong</w:t>
      </w:r>
      <w:r>
        <w:t xml:space="preserve">, 31 October 2022. Opening paragraph, p.1.</w:t>
      </w:r>
      <w:r>
        <w:t xml:space="preserve"> </w:t>
      </w:r>
      <w:r>
        <w:t xml:space="preserve">https://gia.info.gov.hk/general/202210/31/P2022103000454_404805_1_1667173469522.pdf</w:t>
      </w:r>
    </w:p>
    <w:p>
      <w:pPr>
        <w:pStyle w:val="Compact"/>
        <w:numPr>
          <w:ilvl w:val="0"/>
          <w:numId w:val="1322"/>
        </w:numPr>
      </w:pPr>
      <w:r>
        <w:t xml:space="preserve">FSTB.</w:t>
      </w:r>
      <w:r>
        <w:t xml:space="preserve"> </w:t>
      </w:r>
      <w:r>
        <w:rPr>
          <w:i/>
          <w:iCs/>
        </w:rPr>
        <w:t xml:space="preserve">Policy Statement 2.0 on the Development of Digital Assets in Hong Kong</w:t>
      </w:r>
      <w:r>
        <w:t xml:space="preserve">, 26 June 2025. Para 2.</w:t>
      </w:r>
      <w:r>
        <w:t xml:space="preserve"> </w:t>
      </w:r>
      <w:r>
        <w:t xml:space="preserve">https://gia.info.gov.hk/general/202506/26/P2025062600269_500089_1_1750909574183.pdf</w:t>
      </w:r>
    </w:p>
    <w:p>
      <w:pPr>
        <w:pStyle w:val="Compact"/>
        <w:numPr>
          <w:ilvl w:val="0"/>
          <w:numId w:val="1322"/>
        </w:numPr>
      </w:pPr>
      <w:r>
        <w:t xml:space="preserve">Government.</w:t>
      </w:r>
      <w:r>
        <w:t xml:space="preserve"> </w:t>
      </w:r>
      <w:r>
        <w:rPr>
          <w:i/>
          <w:iCs/>
        </w:rPr>
        <w:t xml:space="preserve">The Chief Executive's 2026 Policy Address</w:t>
      </w:r>
      <w:r>
        <w:t xml:space="preserve">, 16 September 2026. Cover page.</w:t>
      </w:r>
      <w:r>
        <w:t xml:space="preserve"> </w:t>
      </w:r>
      <w:r>
        <w:t xml:space="preserve">https://www.policyaddress.gov.hk/2026/public/pdf/policy/policy-full_en.pdf</w:t>
      </w:r>
    </w:p>
    <w:p>
      <w:pPr>
        <w:pStyle w:val="Compact"/>
        <w:numPr>
          <w:ilvl w:val="0"/>
          <w:numId w:val="1322"/>
        </w:numPr>
      </w:pPr>
      <w:r>
        <w:t xml:space="preserve">FSTB.</w:t>
      </w:r>
      <w:r>
        <w:t xml:space="preserve"> </w:t>
      </w:r>
      <w:r>
        <w:rPr>
          <w:i/>
          <w:iCs/>
        </w:rPr>
        <w:t xml:space="preserve">Policy Statement 2.0 on the Development of Digital Assets in Hong Kong</w:t>
      </w:r>
      <w:r>
        <w:t xml:space="preserve">, 26 June 2025. Paras 3-4.</w:t>
      </w:r>
      <w:r>
        <w:t xml:space="preserve"> </w:t>
      </w:r>
      <w:r>
        <w:t xml:space="preserve">https://gia.info.gov.hk/general/202506/26/P2025062600269_500089_1_1750909574183.pdf</w:t>
      </w:r>
    </w:p>
    <w:p>
      <w:pPr>
        <w:pStyle w:val="Compact"/>
        <w:numPr>
          <w:ilvl w:val="0"/>
          <w:numId w:val="1322"/>
        </w:numPr>
      </w:pPr>
      <w:r>
        <w:t xml:space="preserve">Government.</w:t>
      </w:r>
      <w:r>
        <w:t xml:space="preserve"> </w:t>
      </w:r>
      <w:r>
        <w:rPr>
          <w:i/>
          <w:iCs/>
        </w:rPr>
        <w:t xml:space="preserve">LCQ11: Management of stablecoins</w:t>
      </w:r>
      <w:r>
        <w:t xml:space="preserve">, 24 June 2026. Reply part (3).</w:t>
      </w:r>
      <w:r>
        <w:t xml:space="preserve"> </w:t>
      </w:r>
      <w:r>
        <w:t xml:space="preserve">https://www.info.gov.hk/gia/general/202606/24/P2026062400325.htm</w:t>
      </w:r>
    </w:p>
    <w:p>
      <w:pPr>
        <w:pStyle w:val="Compact"/>
        <w:numPr>
          <w:ilvl w:val="0"/>
          <w:numId w:val="1322"/>
        </w:numPr>
      </w:pPr>
      <w:r>
        <w:t xml:space="preserve">FSTB.</w:t>
      </w:r>
      <w:r>
        <w:t xml:space="preserve"> </w:t>
      </w:r>
      <w:r>
        <w:rPr>
          <w:i/>
          <w:iCs/>
        </w:rPr>
        <w:t xml:space="preserve">Policy Statement on Development of Virtual Assets in Hong Kong</w:t>
      </w:r>
      <w:r>
        <w:t xml:space="preserve">, 31 October 2022. Paras 4, 6.</w:t>
      </w:r>
      <w:r>
        <w:t xml:space="preserve"> </w:t>
      </w:r>
      <w:r>
        <w:t xml:space="preserve">https://gia.info.gov.hk/general/202210/31/P2022103000454_404805_1_1667173469522.pdf</w:t>
      </w:r>
    </w:p>
    <w:p>
      <w:pPr>
        <w:pStyle w:val="Compact"/>
        <w:numPr>
          <w:ilvl w:val="0"/>
          <w:numId w:val="1322"/>
        </w:numPr>
      </w:pPr>
      <w:r>
        <w:t xml:space="preserve">FSTB.</w:t>
      </w:r>
      <w:r>
        <w:t xml:space="preserve"> </w:t>
      </w:r>
      <w:r>
        <w:rPr>
          <w:i/>
          <w:iCs/>
        </w:rPr>
        <w:t xml:space="preserve">Policy Statement on Development of Virtual Assets in Hong Kong</w:t>
      </w:r>
      <w:r>
        <w:t xml:space="preserve">, 31 October 2022. Para 10.</w:t>
      </w:r>
      <w:r>
        <w:t xml:space="preserve"> </w:t>
      </w:r>
      <w:r>
        <w:t xml:space="preserve">https://gia.info.gov.hk/general/202210/31/P2022103000454_404805_1_1667173469522.pdf</w:t>
      </w:r>
    </w:p>
    <w:p>
      <w:pPr>
        <w:pStyle w:val="Compact"/>
        <w:numPr>
          <w:ilvl w:val="0"/>
          <w:numId w:val="1322"/>
        </w:numPr>
      </w:pPr>
      <w:r>
        <w:t xml:space="preserve">FSTB.</w:t>
      </w:r>
      <w:r>
        <w:t xml:space="preserve"> </w:t>
      </w:r>
      <w:r>
        <w:rPr>
          <w:i/>
          <w:iCs/>
        </w:rPr>
        <w:t xml:space="preserve">Policy Statement 2.0 on the Development of Digital Assets in Hong Kong</w:t>
      </w:r>
      <w:r>
        <w:t xml:space="preserve">, 26 June 2025. Para 4.</w:t>
      </w:r>
      <w:r>
        <w:t xml:space="preserve"> </w:t>
      </w:r>
      <w:r>
        <w:t xml:space="preserve">https://gia.info.gov.hk/general/202506/26/P2025062600269_500089_1_1750909574183.pdf</w:t>
      </w:r>
    </w:p>
    <w:p>
      <w:pPr>
        <w:pStyle w:val="Compact"/>
        <w:numPr>
          <w:ilvl w:val="0"/>
          <w:numId w:val="1322"/>
        </w:numPr>
      </w:pPr>
      <w:r>
        <w:t xml:space="preserve">FSTB.</w:t>
      </w:r>
      <w:r>
        <w:t xml:space="preserve"> </w:t>
      </w:r>
      <w:r>
        <w:rPr>
          <w:i/>
          <w:iCs/>
        </w:rPr>
        <w:t xml:space="preserve">Policy Statement 2.0 on the Development of Digital Assets in Hong Kong</w:t>
      </w:r>
      <w:r>
        <w:t xml:space="preserve">, 26 June 2025. Footnote 1.</w:t>
      </w:r>
      <w:r>
        <w:t xml:space="preserve"> </w:t>
      </w:r>
      <w:r>
        <w:t xml:space="preserve">https://gia.info.gov.hk/general/202506/26/P2025062600269_500089_1_1750909574183.pdf</w:t>
      </w:r>
    </w:p>
    <w:p>
      <w:pPr>
        <w:pStyle w:val="Compact"/>
        <w:numPr>
          <w:ilvl w:val="0"/>
          <w:numId w:val="1322"/>
        </w:numPr>
      </w:pPr>
      <w:r>
        <w:t xml:space="preserve">FSTB.</w:t>
      </w:r>
      <w:r>
        <w:t xml:space="preserve"> </w:t>
      </w:r>
      <w:r>
        <w:rPr>
          <w:i/>
          <w:iCs/>
        </w:rPr>
        <w:t xml:space="preserve">FSTB and SFC launch consultation on legislative proposals for regulating digital asset dealing and custodian services</w:t>
      </w:r>
      <w:r>
        <w:t xml:space="preserve">, 27 June 2025. Note.</w:t>
      </w:r>
      <w:r>
        <w:t xml:space="preserve"> </w:t>
      </w:r>
      <w:r>
        <w:t xml:space="preserve">https://www.info.gov.hk/gia/general/202506/27/P2025062700385.htm</w:t>
      </w:r>
    </w:p>
    <w:p>
      <w:pPr>
        <w:pStyle w:val="Compact"/>
        <w:numPr>
          <w:ilvl w:val="0"/>
          <w:numId w:val="1322"/>
        </w:numPr>
      </w:pPr>
      <w:r>
        <w:t xml:space="preserve">Government.</w:t>
      </w:r>
      <w:r>
        <w:t xml:space="preserve"> </w:t>
      </w:r>
      <w:r>
        <w:rPr>
          <w:i/>
          <w:iCs/>
        </w:rPr>
        <w:t xml:space="preserve">The Chief Executive's 2026 Policy Address</w:t>
      </w:r>
      <w:r>
        <w:t xml:space="preserve">, 16 September 2026. Paras 35, 49-50.</w:t>
      </w:r>
      <w:r>
        <w:t xml:space="preserve"> </w:t>
      </w:r>
      <w:r>
        <w:t xml:space="preserve">https://www.policyaddress.gov.hk/2026/public/pdf/policy/policy-full_en.pdf</w:t>
      </w:r>
    </w:p>
    <w:p>
      <w:pPr>
        <w:pStyle w:val="Compact"/>
        <w:numPr>
          <w:ilvl w:val="0"/>
          <w:numId w:val="1322"/>
        </w:numPr>
      </w:pPr>
      <w:r>
        <w:t xml:space="preserve">FSTB.</w:t>
      </w:r>
      <w:r>
        <w:t xml:space="preserve"> </w:t>
      </w:r>
      <w:r>
        <w:rPr>
          <w:i/>
          <w:iCs/>
        </w:rPr>
        <w:t xml:space="preserve">Policy Statement 2.0 on the Development of Digital Assets in Hong Kong</w:t>
      </w:r>
      <w:r>
        <w:t xml:space="preserve">, 26 June 2025. Para 3.</w:t>
      </w:r>
      <w:r>
        <w:t xml:space="preserve"> </w:t>
      </w:r>
      <w:r>
        <w:t xml:space="preserve">https://gia.info.gov.hk/general/202506/26/P2025062600269_500089_1_1750909574183.pdf</w:t>
      </w:r>
    </w:p>
    <w:p>
      <w:pPr>
        <w:pStyle w:val="Compact"/>
        <w:numPr>
          <w:ilvl w:val="0"/>
          <w:numId w:val="1322"/>
        </w:numPr>
      </w:pPr>
      <w:r>
        <w:t xml:space="preserve">FSTB.</w:t>
      </w:r>
      <w:r>
        <w:t xml:space="preserve"> </w:t>
      </w:r>
      <w:r>
        <w:rPr>
          <w:i/>
          <w:iCs/>
        </w:rPr>
        <w:t xml:space="preserve">Policy Statement 2.0 on the Development of Digital Assets in Hong Kong</w:t>
      </w:r>
      <w:r>
        <w:t xml:space="preserve">, 26 June 2025. Paras 4-6.</w:t>
      </w:r>
      <w:r>
        <w:t xml:space="preserve"> </w:t>
      </w:r>
      <w:r>
        <w:t xml:space="preserve">https://gia.info.gov.hk/general/202506/26/P2025062600269_500089_1_1750909574183.pdf</w:t>
      </w:r>
    </w:p>
    <w:p>
      <w:pPr>
        <w:pStyle w:val="Compact"/>
        <w:numPr>
          <w:ilvl w:val="0"/>
          <w:numId w:val="1322"/>
        </w:numPr>
      </w:pPr>
      <w:r>
        <w:t xml:space="preserve">Government.</w:t>
      </w:r>
      <w:r>
        <w:t xml:space="preserve"> </w:t>
      </w:r>
      <w:r>
        <w:rPr>
          <w:i/>
          <w:iCs/>
        </w:rPr>
        <w:t xml:space="preserve">2025 Policy Address</w:t>
      </w:r>
      <w:r>
        <w:t xml:space="preserve">, 17 September 2025. Annex item 22.</w:t>
      </w:r>
      <w:r>
        <w:t xml:space="preserve"> </w:t>
      </w:r>
      <w:r>
        <w:t xml:space="preserve">https://www.policyaddress.gov.hk/2025/public/pdf/policy/policy-full_en.pdf</w:t>
      </w:r>
    </w:p>
    <w:p>
      <w:pPr>
        <w:pStyle w:val="Compact"/>
        <w:numPr>
          <w:ilvl w:val="0"/>
          <w:numId w:val="1322"/>
        </w:numPr>
      </w:pPr>
      <w:r>
        <w:t xml:space="preserve">Government.</w:t>
      </w:r>
      <w:r>
        <w:t xml:space="preserve"> </w:t>
      </w:r>
      <w:r>
        <w:rPr>
          <w:i/>
          <w:iCs/>
        </w:rPr>
        <w:t xml:space="preserve">The 2026-27 Budget — Speech by the Financial Secretary</w:t>
      </w:r>
      <w:r>
        <w:t xml:space="preserve">, 25 February 2026. Paras 104, 108.</w:t>
      </w:r>
      <w:r>
        <w:t xml:space="preserve"> </w:t>
      </w:r>
      <w:r>
        <w:t xml:space="preserve">https://www.budget.gov.hk/2026/eng/pdf/e_budget_speech_2026-27.pdf</w:t>
      </w:r>
    </w:p>
    <w:p>
      <w:pPr>
        <w:pStyle w:val="Compact"/>
        <w:numPr>
          <w:ilvl w:val="0"/>
          <w:numId w:val="1322"/>
        </w:numPr>
      </w:pPr>
      <w:r>
        <w:t xml:space="preserve">Government.</w:t>
      </w:r>
      <w:r>
        <w:t xml:space="preserve"> </w:t>
      </w:r>
      <w:r>
        <w:rPr>
          <w:i/>
          <w:iCs/>
        </w:rPr>
        <w:t xml:space="preserve">The Chief Executive's 2026 Policy Address</w:t>
      </w:r>
      <w:r>
        <w:t xml:space="preserve">, 16 September 2026. Para 35(ii), (iv).</w:t>
      </w:r>
      <w:r>
        <w:t xml:space="preserve"> </w:t>
      </w:r>
      <w:r>
        <w:t xml:space="preserve">https://www.policyaddress.gov.hk/2026/public/pdf/policy/policy-full_en.pdf</w:t>
      </w:r>
    </w:p>
    <w:p>
      <w:pPr>
        <w:pStyle w:val="Compact"/>
        <w:numPr>
          <w:ilvl w:val="0"/>
          <w:numId w:val="1322"/>
        </w:numPr>
      </w:pPr>
      <w:r>
        <w:t xml:space="preserve">Government.</w:t>
      </w:r>
      <w:r>
        <w:t xml:space="preserve"> </w:t>
      </w:r>
      <w:r>
        <w:rPr>
          <w:i/>
          <w:iCs/>
        </w:rPr>
        <w:t xml:space="preserve">The Chief Executive's 2026 Policy Address</w:t>
      </w:r>
      <w:r>
        <w:t xml:space="preserve">, 16 September 2026. Para 49(i)-(iii).</w:t>
      </w:r>
      <w:r>
        <w:t xml:space="preserve"> </w:t>
      </w:r>
      <w:r>
        <w:t xml:space="preserve">https://www.policyaddress.gov.hk/2026/public/pdf/policy/policy-full_en.pdf</w:t>
      </w:r>
    </w:p>
    <w:p>
      <w:pPr>
        <w:pStyle w:val="Compact"/>
        <w:numPr>
          <w:ilvl w:val="0"/>
          <w:numId w:val="1322"/>
        </w:numPr>
      </w:pPr>
      <w:r>
        <w:t xml:space="preserve">Government.</w:t>
      </w:r>
      <w:r>
        <w:t xml:space="preserve"> </w:t>
      </w:r>
      <w:r>
        <w:rPr>
          <w:i/>
          <w:iCs/>
        </w:rPr>
        <w:t xml:space="preserve">The Chief Executive's 2026 Policy Address</w:t>
      </w:r>
      <w:r>
        <w:t xml:space="preserve">, 16 September 2026. Para 50.</w:t>
      </w:r>
      <w:r>
        <w:t xml:space="preserve"> </w:t>
      </w:r>
      <w:r>
        <w:t xml:space="preserve">https://www.policyaddress.gov.hk/2026/public/pdf/policy/policy-full_en.pdf</w:t>
      </w:r>
    </w:p>
    <w:p>
      <w:pPr>
        <w:pStyle w:val="Compact"/>
        <w:numPr>
          <w:ilvl w:val="0"/>
          <w:numId w:val="1322"/>
        </w:numPr>
      </w:pPr>
      <w:r>
        <w:t xml:space="preserve">Government.</w:t>
      </w:r>
      <w:r>
        <w:t xml:space="preserve"> </w:t>
      </w:r>
      <w:r>
        <w:rPr>
          <w:i/>
          <w:iCs/>
        </w:rPr>
        <w:t xml:space="preserve">The Chief Executive's 2026 Policy Address</w:t>
      </w:r>
      <w:r>
        <w:t xml:space="preserve">, 16 September 2026. Annex (I) New Indicators, item 209.</w:t>
      </w:r>
      <w:r>
        <w:t xml:space="preserve"> </w:t>
      </w:r>
      <w:r>
        <w:t xml:space="preserve">https://www.policyaddress.gov.hk/2026/public/pdf/policy/policy-full_en.pdf</w:t>
      </w:r>
    </w:p>
    <w:p>
      <w:pPr>
        <w:pStyle w:val="Compact"/>
        <w:numPr>
          <w:ilvl w:val="0"/>
          <w:numId w:val="1322"/>
        </w:numPr>
      </w:pPr>
      <w:r>
        <w:t xml:space="preserve">Government.</w:t>
      </w:r>
      <w:r>
        <w:t xml:space="preserve"> </w:t>
      </w:r>
      <w:r>
        <w:rPr>
          <w:i/>
          <w:iCs/>
        </w:rPr>
        <w:t xml:space="preserve">2025 Policy Address</w:t>
      </w:r>
      <w:r>
        <w:t xml:space="preserve">, 17 September 2025. Para 103, p.40.</w:t>
      </w:r>
      <w:r>
        <w:t xml:space="preserve"> </w:t>
      </w:r>
      <w:r>
        <w:t xml:space="preserve">https://www.policyaddress.gov.hk/2025/public/pdf/policy/policy-full_en.pdf</w:t>
      </w:r>
    </w:p>
    <w:p>
      <w:pPr>
        <w:pStyle w:val="Compact"/>
        <w:numPr>
          <w:ilvl w:val="0"/>
          <w:numId w:val="1322"/>
        </w:numPr>
      </w:pPr>
      <w:r>
        <w:t xml:space="preserve">HKMA.</w:t>
      </w:r>
      <w:r>
        <w:t xml:space="preserve"> </w:t>
      </w:r>
      <w:r>
        <w:rPr>
          <w:i/>
          <w:iCs/>
        </w:rPr>
        <w:t xml:space="preserve">Strategic Review of Business Models amid Digital Transformation</w:t>
      </w:r>
      <w:r>
        <w:t xml:space="preserve">, 9 March 2026. Letter body, para 4, pp.1-2.</w:t>
      </w:r>
      <w:r>
        <w:t xml:space="preserve"> </w:t>
      </w:r>
      <w:r>
        <w:t xml:space="preserve">https://brdr.hkma.gov.hk/eng/doc-ldg/docId/getPdf/20260309-1-EN/20260309-1-EN.pdf</w:t>
      </w:r>
    </w:p>
    <w:p>
      <w:pPr>
        <w:pStyle w:val="Compact"/>
        <w:numPr>
          <w:ilvl w:val="0"/>
          <w:numId w:val="1322"/>
        </w:numPr>
      </w:pPr>
      <w:r>
        <w:t xml:space="preserve">Government.</w:t>
      </w:r>
      <w:r>
        <w:t xml:space="preserve"> </w:t>
      </w:r>
      <w:r>
        <w:rPr>
          <w:i/>
          <w:iCs/>
        </w:rPr>
        <w:t xml:space="preserve">The Chief Executive's 2026 Policy Address</w:t>
      </w:r>
      <w:r>
        <w:t xml:space="preserve">, 16 September 2026. Para 49(iii).</w:t>
      </w:r>
      <w:r>
        <w:t xml:space="preserve"> </w:t>
      </w:r>
      <w:r>
        <w:t xml:space="preserve">https://www.policyaddress.gov.hk/2026/public/pdf/policy/policy-full_en.pdf</w:t>
      </w:r>
    </w:p>
    <w:bookmarkEnd w:id="410"/>
    <w:bookmarkEnd w:id="411"/>
    <w:p>
      <w:pPr>
        <w:pStyle w:val="FirstParagraph"/>
      </w:pPr>
      <w:r>
        <w:t xml:space="preserve">Project profile</w:t>
      </w:r>
    </w:p>
    <w:bookmarkStart w:id="422" w:name="X606b2c29d0c04992e642839d86adf46a4d6b846"/>
    <w:p>
      <w:pPr>
        <w:pStyle w:val="Heading1"/>
      </w:pPr>
      <w:r>
        <w:t xml:space="preserve">Relevant Stablecoins: dealing, advice and trading</w:t>
      </w:r>
    </w:p>
    <w:p>
      <w:pPr>
        <w:pStyle w:val="FirstParagraph"/>
      </w:pPr>
      <w:r>
        <w:t xml:space="preserve">In force</w:t>
      </w:r>
      <w:r>
        <w:t xml:space="preserve"> </w:t>
      </w:r>
      <w:r>
        <w:t xml:space="preserve">Run by: HKMA + SFC</w:t>
      </w:r>
    </w:p>
    <w:p>
      <w:pPr>
        <w:pStyle w:val="BodyText"/>
      </w:pPr>
      <w:r>
        <w:t xml:space="preserve">Relevant Stablecoins are stablecoins issued under a Hong Kong Monetary Authority (HKMA) licence.</w:t>
      </w:r>
      <w:r>
        <w:t xml:space="preserve"> </w:t>
      </w:r>
      <w:r>
        <w:rPr>
          <w:vertAlign w:val="superscript"/>
        </w:rPr>
        <w:t xml:space="preserve">[1]</w:t>
      </w:r>
      <w:r>
        <w:t xml:space="preserve"> </w:t>
      </w:r>
      <w:r>
        <w:t xml:space="preserve">A stablecoin is a digital token meant to keep a steady value, usually against an official currency. In May 2026, the HKMA and the Securities and Futures Commission (SFC) eased how their virtual-asset (VA) conduct rules apply to these coins.</w:t>
      </w:r>
      <w:r>
        <w:t xml:space="preserve"> </w:t>
      </w:r>
      <w:r>
        <w:rPr>
          <w:vertAlign w:val="superscript"/>
        </w:rPr>
        <w:t xml:space="preserve">[2,3]</w:t>
      </w:r>
      <w:r>
        <w:t xml:space="preserve"> </w:t>
      </w:r>
      <w:r>
        <w:t xml:space="preserve">This page also covers the stated plan for trading them on licensed platforms.</w:t>
      </w:r>
      <w:r>
        <w:t xml:space="preserve"> </w:t>
      </w:r>
      <w:r>
        <w:rPr>
          <w:vertAlign w:val="superscript"/>
        </w:rPr>
        <w:t xml:space="preserve">[4]</w:t>
      </w:r>
      <w:r>
        <w:t xml:space="preserve"> </w:t>
      </w:r>
      <w:r>
        <w:t xml:space="preserve">Why it matters to your bank: some VA rules are lighter for these coins. For example, dealing only in these coins needs no Type 1 registration (the SFC registration for dealing in securities).</w:t>
      </w:r>
      <w:r>
        <w:t xml:space="preserve"> </w:t>
      </w:r>
      <w:r>
        <w:rPr>
          <w:vertAlign w:val="superscript"/>
        </w:rPr>
        <w:t xml:space="preserve">[5]</w:t>
      </w:r>
    </w:p>
    <w:bookmarkStart w:id="412" w:name="at-a-glance-10"/>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Hong Kong Monetary Authority (HKMA) for banks; Securities and Futures Commission (SFC) for trading platforms and licensed corporations</w:t>
            </w:r>
            <w:r>
              <w:t xml:space="preserve"> </w:t>
            </w:r>
            <w:r>
              <w:rPr>
                <w:vertAlign w:val="superscript"/>
              </w:rPr>
              <w:t xml:space="preserve">[6,7]</w:t>
            </w:r>
          </w:p>
        </w:tc>
      </w:tr>
      <w:tr>
        <w:tc>
          <w:tcPr/>
          <w:p>
            <w:pPr>
              <w:pStyle w:val="Compact"/>
            </w:pPr>
            <w:r>
              <w:t xml:space="preserve">Status as of 25 Sep 2026</w:t>
            </w:r>
          </w:p>
        </w:tc>
        <w:tc>
          <w:tcPr/>
          <w:p>
            <w:pPr>
              <w:pStyle w:val="Compact"/>
            </w:pPr>
            <w:r>
              <w:t xml:space="preserve">In force (since 27 May 2026)</w:t>
            </w:r>
            <w:r>
              <w:t xml:space="preserve"> </w:t>
            </w:r>
            <w:r>
              <w:rPr>
                <w:vertAlign w:val="superscript"/>
              </w:rPr>
              <w:t xml:space="preserve">[2,1]</w:t>
            </w:r>
          </w:p>
        </w:tc>
      </w:tr>
      <w:tr>
        <w:tc>
          <w:tcPr/>
          <w:p>
            <w:pPr>
              <w:pStyle w:val="Compact"/>
            </w:pPr>
            <w:r>
              <w:t xml:space="preserve">Started</w:t>
            </w:r>
          </w:p>
        </w:tc>
        <w:tc>
          <w:tcPr/>
          <w:p>
            <w:pPr>
              <w:pStyle w:val="Compact"/>
            </w:pPr>
            <w:r>
              <w:t xml:space="preserve">27 May 2026</w:t>
            </w:r>
            <w:r>
              <w:t xml:space="preserve"> </w:t>
            </w:r>
            <w:r>
              <w:rPr>
                <w:vertAlign w:val="superscript"/>
              </w:rPr>
              <w:t xml:space="preserve">[2,3]</w:t>
            </w:r>
          </w:p>
        </w:tc>
      </w:tr>
      <w:tr>
        <w:tc>
          <w:tcPr/>
          <w:p>
            <w:pPr>
              <w:pStyle w:val="Compact"/>
            </w:pPr>
            <w:r>
              <w:t xml:space="preserve">Next official date</w:t>
            </w:r>
          </w:p>
        </w:tc>
        <w:tc>
          <w:tcPr/>
          <w:p>
            <w:pPr>
              <w:pStyle w:val="Compact"/>
            </w:pPr>
            <w:r>
              <w:t xml:space="preserve">None fixed. The Chief Executive's Policy Address says the SFC will promote stablecoin trading on licensed platforms (stated target)</w:t>
            </w:r>
            <w:r>
              <w:t xml:space="preserve"> </w:t>
            </w:r>
            <w:r>
              <w:rPr>
                <w:vertAlign w:val="superscript"/>
              </w:rPr>
              <w:t xml:space="preserve">[4]</w:t>
            </w:r>
          </w:p>
        </w:tc>
      </w:tr>
      <w:tr>
        <w:tc>
          <w:tcPr/>
          <w:p>
            <w:pPr>
              <w:pStyle w:val="Compact"/>
            </w:pPr>
            <w:r>
              <w:t xml:space="preserve">Covered in</w:t>
            </w:r>
          </w:p>
        </w:tc>
        <w:tc>
          <w:tcPr/>
          <w:p>
            <w:pPr>
              <w:pStyle w:val="Compact"/>
            </w:pPr>
            <w:r>
              <w:t xml:space="preserve">C1, C4, B2, C7, E1</w:t>
            </w:r>
          </w:p>
        </w:tc>
      </w:tr>
    </w:tbl>
    <w:bookmarkEnd w:id="412"/>
    <w:bookmarkStart w:id="413" w:name="what-it-is-10"/>
    <w:p>
      <w:pPr>
        <w:pStyle w:val="Heading2"/>
      </w:pPr>
      <w:r>
        <w:t xml:space="preserve">What it is</w:t>
      </w:r>
    </w:p>
    <w:p>
      <w:pPr>
        <w:pStyle w:val="FirstParagraph"/>
      </w:pPr>
      <w:r>
        <w:t xml:space="preserve">A Relevant Stablecoin is a specified stablecoin (a class defined in the law) issued under a licence granted under the Stablecoins Ordinance.</w:t>
      </w:r>
      <w:r>
        <w:t xml:space="preserve"> </w:t>
      </w:r>
      <w:r>
        <w:rPr>
          <w:vertAlign w:val="superscript"/>
        </w:rPr>
        <w:t xml:space="preserve">[1]</w:t>
      </w:r>
    </w:p>
    <w:p>
      <w:pPr>
        <w:pStyle w:val="BodyText"/>
      </w:pPr>
      <w:r>
        <w:t xml:space="preserve">After the Ordinance came into force, the HKMA and the SFC reviewed how their joint circulars on VA activities should apply to these coins.</w:t>
      </w:r>
      <w:r>
        <w:t xml:space="preserve"> </w:t>
      </w:r>
      <w:r>
        <w:rPr>
          <w:vertAlign w:val="superscript"/>
        </w:rPr>
        <w:t xml:space="preserve">[8]</w:t>
      </w:r>
      <w:r>
        <w:t xml:space="preserve"> </w:t>
      </w:r>
      <w:r>
        <w:t xml:space="preserve">They took into account that the coins are pegged to a currency.</w:t>
      </w:r>
      <w:r>
        <w:t xml:space="preserve"> </w:t>
      </w:r>
      <w:r>
        <w:rPr>
          <w:vertAlign w:val="superscript"/>
        </w:rPr>
        <w:t xml:space="preserve">[8]</w:t>
      </w:r>
    </w:p>
    <w:p>
      <w:pPr>
        <w:pStyle w:val="BodyText"/>
      </w:pPr>
      <w:r>
        <w:t xml:space="preserve">The HKMA's circular to registered institutions (RIs) sets out the changes. RIs are banks that the SFC has registered for securities business.</w:t>
      </w:r>
      <w:r>
        <w:t xml:space="preserve"> </w:t>
      </w:r>
      <w:r>
        <w:rPr>
          <w:vertAlign w:val="superscript"/>
        </w:rPr>
        <w:t xml:space="preserve">[9]</w:t>
      </w:r>
      <w:r>
        <w:t xml:space="preserve"> </w:t>
      </w:r>
      <w:r>
        <w:t xml:space="preserve">Updated terms and conditions are in Appendices A1 and A2.</w:t>
      </w:r>
      <w:r>
        <w:t xml:space="preserve"> </w:t>
      </w:r>
      <w:r>
        <w:rPr>
          <w:vertAlign w:val="superscript"/>
        </w:rPr>
        <w:t xml:space="preserve">[9]</w:t>
      </w:r>
    </w:p>
    <w:p>
      <w:pPr>
        <w:pStyle w:val="BodyText"/>
      </w:pPr>
      <w:r>
        <w:t xml:space="preserve">A separate HKMA letter points all authorized institutions (AIs) to the same standards. AIs are the banks and deposit-taking companies the HKMA authorizes.</w:t>
      </w:r>
      <w:r>
        <w:t xml:space="preserve"> </w:t>
      </w:r>
      <w:r>
        <w:rPr>
          <w:vertAlign w:val="superscript"/>
        </w:rPr>
        <w:t xml:space="preserve">[1]</w:t>
      </w:r>
    </w:p>
    <w:p>
      <w:pPr>
        <w:pStyle w:val="BodyText"/>
      </w:pPr>
      <w:r>
        <w:t xml:space="preserve">The SFC's circular 26EC26 covers virtual asset trading platforms (VATPs) and licensed corporations (LCs), meaning firms licensed by the SFC.</w:t>
      </w:r>
      <w:r>
        <w:t xml:space="preserve"> </w:t>
      </w:r>
      <w:r>
        <w:rPr>
          <w:vertAlign w:val="superscript"/>
        </w:rPr>
        <w:t xml:space="preserve">[10]</w:t>
      </w:r>
      <w:r>
        <w:t xml:space="preserve"> </w:t>
      </w:r>
      <w:r>
        <w:t xml:space="preserve">It refers RIs to the HKMA circular.</w:t>
      </w:r>
      <w:r>
        <w:t xml:space="preserve"> </w:t>
      </w:r>
      <w:r>
        <w:rPr>
          <w:vertAlign w:val="superscript"/>
        </w:rPr>
        <w:t xml:space="preserve">[10]</w:t>
      </w:r>
    </w:p>
    <w:p>
      <w:pPr>
        <w:pStyle w:val="BodyText"/>
      </w:pPr>
      <w:r>
        <w:t xml:space="preserve">The HKMA letter says its guidance should not be read as treating these coins as investment products.</w:t>
      </w:r>
      <w:r>
        <w:t xml:space="preserve"> </w:t>
      </w:r>
      <w:r>
        <w:rPr>
          <w:vertAlign w:val="superscript"/>
        </w:rPr>
        <w:t xml:space="preserve">[1]</w:t>
      </w:r>
    </w:p>
    <w:bookmarkEnd w:id="413"/>
    <w:bookmarkStart w:id="414" w:name="timeline-10"/>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1 Aug 2025</w:t>
            </w:r>
          </w:p>
        </w:tc>
        <w:tc>
          <w:tcPr/>
          <w:p>
            <w:pPr>
              <w:pStyle w:val="Compact"/>
            </w:pPr>
            <w:r>
              <w:t xml:space="preserve">Stablecoins Ordinance comes into force</w:t>
            </w:r>
          </w:p>
        </w:tc>
        <w:tc>
          <w:tcPr/>
          <w:p>
            <w:pPr>
              <w:pStyle w:val="Compact"/>
            </w:pPr>
            <w:r>
              <w:t xml:space="preserve">In force</w:t>
            </w:r>
          </w:p>
        </w:tc>
        <w:tc>
          <w:tcPr/>
          <w:p>
            <w:pPr>
              <w:pStyle w:val="Compact"/>
            </w:pPr>
            <w:r>
              <w:rPr>
                <w:vertAlign w:val="superscript"/>
              </w:rPr>
              <w:t xml:space="preserve">[11]</w:t>
            </w:r>
          </w:p>
        </w:tc>
      </w:tr>
      <w:tr>
        <w:tc>
          <w:tcPr/>
          <w:p>
            <w:pPr>
              <w:pStyle w:val="Compact"/>
            </w:pPr>
            <w:r>
              <w:t xml:space="preserve">10 Apr 2026</w:t>
            </w:r>
          </w:p>
        </w:tc>
        <w:tc>
          <w:tcPr/>
          <w:p>
            <w:pPr>
              <w:pStyle w:val="Compact"/>
            </w:pPr>
            <w:r>
              <w:t xml:space="preserve">First two issuer licences take effect</w:t>
            </w:r>
          </w:p>
        </w:tc>
        <w:tc>
          <w:tcPr/>
          <w:p>
            <w:pPr>
              <w:pStyle w:val="Compact"/>
            </w:pPr>
            <w:r>
              <w:t xml:space="preserve">In force</w:t>
            </w:r>
          </w:p>
        </w:tc>
        <w:tc>
          <w:tcPr/>
          <w:p>
            <w:pPr>
              <w:pStyle w:val="Compact"/>
            </w:pPr>
            <w:r>
              <w:rPr>
                <w:vertAlign w:val="superscript"/>
              </w:rPr>
              <w:t xml:space="preserve">[12]</w:t>
            </w:r>
          </w:p>
        </w:tc>
      </w:tr>
      <w:tr>
        <w:tc>
          <w:tcPr/>
          <w:p>
            <w:pPr>
              <w:pStyle w:val="Compact"/>
            </w:pPr>
            <w:r>
              <w:t xml:space="preserve">27 May 2026</w:t>
            </w:r>
          </w:p>
        </w:tc>
        <w:tc>
          <w:tcPr/>
          <w:p>
            <w:pPr>
              <w:pStyle w:val="Compact"/>
            </w:pPr>
            <w:r>
              <w:t xml:space="preserve">HKMA circular to RIs, with Appendices A1/A2</w:t>
            </w:r>
          </w:p>
        </w:tc>
        <w:tc>
          <w:tcPr/>
          <w:p>
            <w:pPr>
              <w:pStyle w:val="Compact"/>
            </w:pPr>
            <w:r>
              <w:t xml:space="preserve">In force</w:t>
            </w:r>
          </w:p>
        </w:tc>
        <w:tc>
          <w:tcPr/>
          <w:p>
            <w:pPr>
              <w:pStyle w:val="Compact"/>
            </w:pPr>
            <w:r>
              <w:rPr>
                <w:vertAlign w:val="superscript"/>
              </w:rPr>
              <w:t xml:space="preserve">[2]</w:t>
            </w:r>
          </w:p>
        </w:tc>
      </w:tr>
      <w:tr>
        <w:tc>
          <w:tcPr/>
          <w:p>
            <w:pPr>
              <w:pStyle w:val="Compact"/>
            </w:pPr>
            <w:r>
              <w:t xml:space="preserve">27 May 2026</w:t>
            </w:r>
          </w:p>
        </w:tc>
        <w:tc>
          <w:tcPr/>
          <w:p>
            <w:pPr>
              <w:pStyle w:val="Compact"/>
            </w:pPr>
            <w:r>
              <w:t xml:space="preserve">HKMA letter to all AIs</w:t>
            </w:r>
          </w:p>
        </w:tc>
        <w:tc>
          <w:tcPr/>
          <w:p>
            <w:pPr>
              <w:pStyle w:val="Compact"/>
            </w:pPr>
            <w:r>
              <w:t xml:space="preserve">In force</w:t>
            </w:r>
          </w:p>
        </w:tc>
        <w:tc>
          <w:tcPr/>
          <w:p>
            <w:pPr>
              <w:pStyle w:val="Compact"/>
            </w:pPr>
            <w:r>
              <w:rPr>
                <w:vertAlign w:val="superscript"/>
              </w:rPr>
              <w:t xml:space="preserve">[1]</w:t>
            </w:r>
          </w:p>
        </w:tc>
      </w:tr>
      <w:tr>
        <w:tc>
          <w:tcPr/>
          <w:p>
            <w:pPr>
              <w:pStyle w:val="Compact"/>
            </w:pPr>
            <w:r>
              <w:t xml:space="preserve">27 May 2026</w:t>
            </w:r>
          </w:p>
        </w:tc>
        <w:tc>
          <w:tcPr/>
          <w:p>
            <w:pPr>
              <w:pStyle w:val="Compact"/>
            </w:pPr>
            <w:r>
              <w:t xml:space="preserve">SFC circular 26EC26 to VATPs and LCs</w:t>
            </w:r>
          </w:p>
        </w:tc>
        <w:tc>
          <w:tcPr/>
          <w:p>
            <w:pPr>
              <w:pStyle w:val="Compact"/>
            </w:pPr>
            <w:r>
              <w:t xml:space="preserve">In force</w:t>
            </w:r>
          </w:p>
        </w:tc>
        <w:tc>
          <w:tcPr/>
          <w:p>
            <w:pPr>
              <w:pStyle w:val="Compact"/>
            </w:pPr>
            <w:r>
              <w:rPr>
                <w:vertAlign w:val="superscript"/>
              </w:rPr>
              <w:t xml:space="preserve">[13]</w:t>
            </w:r>
          </w:p>
        </w:tc>
      </w:tr>
      <w:tr>
        <w:tc>
          <w:tcPr/>
          <w:p>
            <w:pPr>
              <w:pStyle w:val="Compact"/>
            </w:pPr>
            <w:r>
              <w:t xml:space="preserve">16 Sep 2026</w:t>
            </w:r>
          </w:p>
        </w:tc>
        <w:tc>
          <w:tcPr/>
          <w:p>
            <w:pPr>
              <w:pStyle w:val="Compact"/>
            </w:pPr>
            <w:r>
              <w:t xml:space="preserve">Policy Address: SFC to promote stablecoin trading on licensed platforms, and their use to settle tokenised money market funds (cash-like funds in token form)</w:t>
            </w:r>
          </w:p>
        </w:tc>
        <w:tc>
          <w:tcPr/>
          <w:p>
            <w:pPr>
              <w:pStyle w:val="Compact"/>
            </w:pPr>
            <w:r>
              <w:t xml:space="preserve">Stated target</w:t>
            </w:r>
          </w:p>
        </w:tc>
        <w:tc>
          <w:tcPr/>
          <w:p>
            <w:pPr>
              <w:pStyle w:val="Compact"/>
            </w:pPr>
            <w:r>
              <w:rPr>
                <w:vertAlign w:val="superscript"/>
              </w:rPr>
              <w:t xml:space="preserve">[4]</w:t>
            </w:r>
          </w:p>
        </w:tc>
      </w:tr>
    </w:tbl>
    <w:bookmarkEnd w:id="414"/>
    <w:bookmarkStart w:id="415" w:name="what-it-means-for-your-bank-10"/>
    <w:p>
      <w:pPr>
        <w:pStyle w:val="Heading2"/>
      </w:pPr>
      <w:r>
        <w:t xml:space="preserve">What it means for your bank</w:t>
      </w:r>
    </w:p>
    <w:p>
      <w:pPr>
        <w:pStyle w:val="Compact"/>
        <w:numPr>
          <w:ilvl w:val="0"/>
          <w:numId w:val="1323"/>
        </w:numPr>
      </w:pPr>
      <w:r>
        <w:t xml:space="preserve">RIs may now deal in a Relevant Stablecoin through the licensed issuer, not only through a VA trading platform.</w:t>
      </w:r>
      <w:r>
        <w:t xml:space="preserve"> </w:t>
      </w:r>
      <w:r>
        <w:rPr>
          <w:vertAlign w:val="superscript"/>
        </w:rPr>
        <w:t xml:space="preserve">[14]</w:t>
      </w:r>
    </w:p>
    <w:p>
      <w:pPr>
        <w:pStyle w:val="Compact"/>
        <w:numPr>
          <w:ilvl w:val="0"/>
          <w:numId w:val="1323"/>
        </w:numPr>
      </w:pPr>
      <w:r>
        <w:t xml:space="preserve">Dealing only in Relevant Stablecoins needs no Type 1 registration.</w:t>
      </w:r>
      <w:r>
        <w:t xml:space="preserve"> </w:t>
      </w:r>
      <w:r>
        <w:rPr>
          <w:vertAlign w:val="superscript"/>
        </w:rPr>
        <w:t xml:space="preserve">[5]</w:t>
      </w:r>
      <w:r>
        <w:t xml:space="preserve"> </w:t>
      </w:r>
      <w:r>
        <w:t xml:space="preserve">The conduct terms in Appendix A1 still apply.</w:t>
      </w:r>
      <w:r>
        <w:t xml:space="preserve"> </w:t>
      </w:r>
      <w:r>
        <w:rPr>
          <w:vertAlign w:val="superscript"/>
        </w:rPr>
        <w:t xml:space="preserve">[5]</w:t>
      </w:r>
    </w:p>
    <w:p>
      <w:pPr>
        <w:pStyle w:val="Compact"/>
        <w:numPr>
          <w:ilvl w:val="0"/>
          <w:numId w:val="1323"/>
        </w:numPr>
      </w:pPr>
      <w:r>
        <w:t xml:space="preserve">No VA knowledge test (a check that the client understands VA) is needed for accounts clearly ring-fenced (kept separate) for Relevant Stablecoins only.</w:t>
      </w:r>
      <w:r>
        <w:t xml:space="preserve"> </w:t>
      </w:r>
      <w:r>
        <w:rPr>
          <w:vertAlign w:val="superscript"/>
        </w:rPr>
        <w:t xml:space="preserve">[15]</w:t>
      </w:r>
      <w:r>
        <w:t xml:space="preserve"> </w:t>
      </w:r>
      <w:r>
        <w:t xml:space="preserve">If the account adds any other VA, the full rules apply again.</w:t>
      </w:r>
      <w:r>
        <w:t xml:space="preserve"> </w:t>
      </w:r>
      <w:r>
        <w:rPr>
          <w:vertAlign w:val="superscript"/>
        </w:rPr>
        <w:t xml:space="preserve">[15]</w:t>
      </w:r>
    </w:p>
    <w:p>
      <w:pPr>
        <w:pStyle w:val="Compact"/>
        <w:numPr>
          <w:ilvl w:val="0"/>
          <w:numId w:val="1323"/>
        </w:numPr>
      </w:pPr>
      <w:r>
        <w:t xml:space="preserve">When dealing or advising, the bank should disclose material information on how each coin keeps its value stable. It should also disclose how redemption (cashing in) of the coin works.</w:t>
      </w:r>
      <w:r>
        <w:t xml:space="preserve"> </w:t>
      </w:r>
      <w:r>
        <w:rPr>
          <w:vertAlign w:val="superscript"/>
        </w:rPr>
        <w:t xml:space="preserve">[16]</w:t>
      </w:r>
    </w:p>
    <w:p>
      <w:pPr>
        <w:pStyle w:val="Compact"/>
        <w:numPr>
          <w:ilvl w:val="0"/>
          <w:numId w:val="1323"/>
        </w:numPr>
      </w:pPr>
      <w:r>
        <w:t xml:space="preserve">Advice should rest on thorough analysis, such as what the client wants to use the coin for.</w:t>
      </w:r>
      <w:r>
        <w:t xml:space="preserve"> </w:t>
      </w:r>
      <w:r>
        <w:rPr>
          <w:vertAlign w:val="superscript"/>
        </w:rPr>
        <w:t xml:space="preserve">[17]</w:t>
      </w:r>
      <w:r>
        <w:t xml:space="preserve"> </w:t>
      </w:r>
      <w:r>
        <w:t xml:space="preserve">Commission rebates or other benefits should not be the main reason to recommend a coin.</w:t>
      </w:r>
      <w:r>
        <w:t xml:space="preserve"> </w:t>
      </w:r>
      <w:r>
        <w:rPr>
          <w:vertAlign w:val="superscript"/>
        </w:rPr>
        <w:t xml:space="preserve">[17]</w:t>
      </w:r>
    </w:p>
    <w:p>
      <w:pPr>
        <w:pStyle w:val="Compact"/>
        <w:numPr>
          <w:ilvl w:val="0"/>
          <w:numId w:val="1323"/>
        </w:numPr>
      </w:pPr>
      <w:r>
        <w:t xml:space="preserve">The HKMA reminds RIs to give it and the SFC advance notice before they start these activities or change them materially.</w:t>
      </w:r>
      <w:r>
        <w:t xml:space="preserve"> </w:t>
      </w:r>
      <w:r>
        <w:rPr>
          <w:vertAlign w:val="superscript"/>
        </w:rPr>
        <w:t xml:space="preserve">[18]</w:t>
      </w:r>
      <w:r>
        <w:t xml:space="preserve"> </w:t>
      </w:r>
      <w:r>
        <w:t xml:space="preserve">The HKMA reminds all AIs to discuss these activities with it in advance.</w:t>
      </w:r>
      <w:r>
        <w:t xml:space="preserve"> </w:t>
      </w:r>
      <w:r>
        <w:rPr>
          <w:vertAlign w:val="superscript"/>
        </w:rPr>
        <w:t xml:space="preserve">[19]</w:t>
      </w:r>
    </w:p>
    <w:p>
      <w:pPr>
        <w:pStyle w:val="Compact"/>
        <w:numPr>
          <w:ilvl w:val="0"/>
          <w:numId w:val="1323"/>
        </w:numPr>
      </w:pPr>
      <w:r>
        <w:t xml:space="preserve">The changes do not apply to other stablecoins.</w:t>
      </w:r>
      <w:r>
        <w:t xml:space="preserve"> </w:t>
      </w:r>
      <w:r>
        <w:rPr>
          <w:vertAlign w:val="superscript"/>
        </w:rPr>
        <w:t xml:space="preserve">[20]</w:t>
      </w:r>
      <w:r>
        <w:t xml:space="preserve"> </w:t>
      </w:r>
      <w:r>
        <w:t xml:space="preserve">The joint-circular rules and the HKMA circular to RIs also do not apply to:</w:t>
      </w:r>
    </w:p>
    <w:p>
      <w:pPr>
        <w:pStyle w:val="Compact"/>
        <w:numPr>
          <w:ilvl w:val="1"/>
          <w:numId w:val="1324"/>
        </w:numPr>
      </w:pPr>
      <w:r>
        <w:t xml:space="preserve">AIs that are not RIs;</w:t>
      </w:r>
    </w:p>
    <w:p>
      <w:pPr>
        <w:pStyle w:val="Compact"/>
        <w:numPr>
          <w:ilvl w:val="1"/>
          <w:numId w:val="1324"/>
        </w:numPr>
      </w:pPr>
      <w:r>
        <w:t xml:space="preserve">a licensed issuer, for its own coin.</w:t>
      </w:r>
      <w:r>
        <w:t xml:space="preserve"> </w:t>
      </w:r>
      <w:r>
        <w:rPr>
          <w:vertAlign w:val="superscript"/>
        </w:rPr>
        <w:t xml:space="preserve">[20]</w:t>
      </w:r>
    </w:p>
    <w:p>
      <w:pPr>
        <w:pStyle w:val="Compact"/>
        <w:numPr>
          <w:ilvl w:val="0"/>
          <w:numId w:val="1323"/>
        </w:numPr>
      </w:pPr>
      <w:r>
        <w:t xml:space="preserve">The HKMA expects both of these groups to meet similar standards that it issues separately.</w:t>
      </w:r>
      <w:r>
        <w:t xml:space="preserve"> </w:t>
      </w:r>
      <w:r>
        <w:rPr>
          <w:vertAlign w:val="superscript"/>
        </w:rPr>
        <w:t xml:space="preserve">[20]</w:t>
      </w:r>
    </w:p>
    <w:bookmarkEnd w:id="415"/>
    <w:bookmarkStart w:id="416" w:name="talking-points-30"/>
    <w:p>
      <w:pPr>
        <w:pStyle w:val="Heading2"/>
      </w:pPr>
      <w:r>
        <w:t xml:space="preserve">Talking points</w:t>
      </w:r>
    </w:p>
    <w:p>
      <w:pPr>
        <w:pStyle w:val="Compact"/>
        <w:numPr>
          <w:ilvl w:val="0"/>
          <w:numId w:val="1325"/>
        </w:numPr>
      </w:pPr>
      <w:r>
        <w:rPr>
          <w:b/>
          <w:bCs/>
        </w:rPr>
        <w:t xml:space="preserve">To the CCO:</w:t>
      </w:r>
      <w:r>
        <w:t xml:space="preserve"> </w:t>
      </w:r>
      <w:r>
        <w:t xml:space="preserve">As a registered institution, we follow the HKMA circular to RIs. Circular 26EC26 sets standards for VATPs and LCs.</w:t>
      </w:r>
      <w:r>
        <w:t xml:space="preserve"> </w:t>
      </w:r>
      <w:r>
        <w:rPr>
          <w:vertAlign w:val="superscript"/>
        </w:rPr>
        <w:t xml:space="preserve">[10]</w:t>
      </w:r>
      <w:r>
        <w:t xml:space="preserve"> </w:t>
      </w:r>
      <w:r>
        <w:t xml:space="preserve">RIs are still reminded to notify both regulators in advance.</w:t>
      </w:r>
      <w:r>
        <w:t xml:space="preserve"> </w:t>
      </w:r>
      <w:r>
        <w:rPr>
          <w:vertAlign w:val="superscript"/>
        </w:rPr>
        <w:t xml:space="preserve">[18]</w:t>
      </w:r>
    </w:p>
    <w:p>
      <w:pPr>
        <w:pStyle w:val="Compact"/>
        <w:numPr>
          <w:ilvl w:val="0"/>
          <w:numId w:val="1325"/>
        </w:numPr>
      </w:pPr>
      <w:r>
        <w:rPr>
          <w:b/>
          <w:bCs/>
        </w:rPr>
        <w:t xml:space="preserve">To business heads:</w:t>
      </w:r>
      <w:r>
        <w:t xml:space="preserve"> </w:t>
      </w:r>
      <w:r>
        <w:t xml:space="preserve">Clients with Relevant-Stablecoin-only accounts need no VA knowledge test. They also need no VA exposure limit (cap on a client's VA holdings). Offering those clients any other VA brings back the full rules.</w:t>
      </w:r>
      <w:r>
        <w:t xml:space="preserve"> </w:t>
      </w:r>
      <w:r>
        <w:rPr>
          <w:vertAlign w:val="superscript"/>
        </w:rPr>
        <w:t xml:space="preserve">[21]</w:t>
      </w:r>
    </w:p>
    <w:p>
      <w:pPr>
        <w:pStyle w:val="Compact"/>
        <w:numPr>
          <w:ilvl w:val="0"/>
          <w:numId w:val="1325"/>
        </w:numPr>
      </w:pPr>
      <w:r>
        <w:rPr>
          <w:b/>
          <w:bCs/>
        </w:rPr>
        <w:t xml:space="preserve">To the CEO:</w:t>
      </w:r>
      <w:r>
        <w:t xml:space="preserve"> </w:t>
      </w:r>
      <w:r>
        <w:t xml:space="preserve">The Policy Address says the SFC will promote trading of regulated stablecoins on licensed platforms. That includes their use to settle tokenised money market funds.</w:t>
      </w:r>
      <w:r>
        <w:t xml:space="preserve"> </w:t>
      </w:r>
      <w:r>
        <w:rPr>
          <w:vertAlign w:val="superscript"/>
        </w:rPr>
        <w:t xml:space="preserve">[4]</w:t>
      </w:r>
    </w:p>
    <w:p>
      <w:pPr>
        <w:pStyle w:val="Compact"/>
        <w:numPr>
          <w:ilvl w:val="0"/>
          <w:numId w:val="1325"/>
        </w:numPr>
      </w:pPr>
      <w:r>
        <w:rPr>
          <w:b/>
          <w:bCs/>
        </w:rPr>
        <w:t xml:space="preserve">To Risk:</w:t>
      </w:r>
      <w:r>
        <w:t xml:space="preserve"> </w:t>
      </w:r>
      <w:r>
        <w:t xml:space="preserve">Only coins issued under an HKMA licence qualify.</w:t>
      </w:r>
      <w:r>
        <w:t xml:space="preserve"> </w:t>
      </w:r>
      <w:r>
        <w:rPr>
          <w:vertAlign w:val="superscript"/>
        </w:rPr>
        <w:t xml:space="preserve">[22]</w:t>
      </w:r>
      <w:r>
        <w:t xml:space="preserve"> </w:t>
      </w:r>
      <w:r>
        <w:t xml:space="preserve">The HKMA register lists the licensees.</w:t>
      </w:r>
      <w:r>
        <w:t xml:space="preserve"> </w:t>
      </w:r>
      <w:r>
        <w:rPr>
          <w:vertAlign w:val="superscript"/>
        </w:rPr>
        <w:t xml:space="preserve">[23]</w:t>
      </w:r>
    </w:p>
    <w:bookmarkEnd w:id="416"/>
    <w:bookmarkStart w:id="419" w:name="key-documents-10"/>
    <w:p>
      <w:pPr>
        <w:pStyle w:val="Heading2"/>
      </w:pPr>
      <w:r>
        <w:t xml:space="preserve">Key documents</w:t>
      </w:r>
    </w:p>
    <w:p>
      <w:pPr>
        <w:pStyle w:val="Compact"/>
        <w:numPr>
          <w:ilvl w:val="0"/>
          <w:numId w:val="1326"/>
        </w:numPr>
      </w:pPr>
      <w:r>
        <w:t xml:space="preserve">Virtual asset-related activities in relation to relevant stablecoins (circular to RIs) — HKMA — 27 May 2026 — read all nine pages, especially paras (1)-(9) and Implementation —</w:t>
      </w:r>
      <w:r>
        <w:t xml:space="preserve"> </w:t>
      </w:r>
      <w:hyperlink r:id="rId67">
        <w:r>
          <w:rPr>
            <w:rStyle w:val="Hyperlink"/>
          </w:rPr>
          <w:t xml:space="preserve">https://brdr.hkma.gov.hk/eng/doc-ldg/docId/getPdf/20260527-2-EN/20260527-2-EN.pdf</w:t>
        </w:r>
      </w:hyperlink>
    </w:p>
    <w:p>
      <w:pPr>
        <w:pStyle w:val="Compact"/>
        <w:numPr>
          <w:ilvl w:val="0"/>
          <w:numId w:val="1326"/>
        </w:numPr>
      </w:pPr>
      <w:r>
        <w:t xml:space="preserve">Relevant Stablecoin-related Activities (letter to AIs) — HKMA — 27 May 2026 — read both pages —</w:t>
      </w:r>
      <w:r>
        <w:t xml:space="preserve"> </w:t>
      </w:r>
      <w:hyperlink r:id="rId417">
        <w:r>
          <w:rPr>
            <w:rStyle w:val="Hyperlink"/>
          </w:rPr>
          <w:t xml:space="preserve">https://brdr.hkma.gov.hk/eng/doc-ldg/docId/getPdf/20260527-4-EN/20260527-4-EN.pdf</w:t>
        </w:r>
      </w:hyperlink>
    </w:p>
    <w:p>
      <w:pPr>
        <w:pStyle w:val="Compact"/>
        <w:numPr>
          <w:ilvl w:val="0"/>
          <w:numId w:val="1326"/>
        </w:numPr>
      </w:pPr>
      <w:r>
        <w:t xml:space="preserve">Circular on provision of Relevant Stablecoin service by VATPs and LCs (26EC26) — SFC — 27 May 2026 — read paras 2-12 for counterparty rules —</w:t>
      </w:r>
      <w:r>
        <w:t xml:space="preserve"> </w:t>
      </w:r>
      <w:hyperlink r:id="rId418">
        <w:r>
          <w:rPr>
            <w:rStyle w:val="Hyperlink"/>
          </w:rPr>
          <w:t xml:space="preserve">https://apps.sfc.hk/edistributionWeb/api/circular/openFile?lang=EN&amp;refNo=26EC26</w:t>
        </w:r>
      </w:hyperlink>
    </w:p>
    <w:p>
      <w:pPr>
        <w:pStyle w:val="Compact"/>
        <w:numPr>
          <w:ilvl w:val="0"/>
          <w:numId w:val="1326"/>
        </w:numPr>
      </w:pPr>
      <w:r>
        <w:t xml:space="preserve">The Chief Executive's 2026 Policy Address — Hong Kong Government — 16 Sep 2026 — read para 49 —</w:t>
      </w:r>
      <w:r>
        <w:t xml:space="preserve"> </w:t>
      </w:r>
      <w:hyperlink r:id="rId53">
        <w:r>
          <w:rPr>
            <w:rStyle w:val="Hyperlink"/>
          </w:rPr>
          <w:t xml:space="preserve">https://www.policyaddress.gov.hk/2026/public/pdf/policy/policy-full_en.pdf</w:t>
        </w:r>
      </w:hyperlink>
    </w:p>
    <w:bookmarkEnd w:id="419"/>
    <w:bookmarkStart w:id="420" w:name="related-10"/>
    <w:p>
      <w:pPr>
        <w:pStyle w:val="Heading2"/>
      </w:pPr>
      <w:r>
        <w:t xml:space="preserve">Related</w:t>
      </w:r>
    </w:p>
    <w:p>
      <w:pPr>
        <w:pStyle w:val="FirstParagraph"/>
      </w:pPr>
      <w:r>
        <w:t xml:space="preserve">Projects: stablecoin-regime, va-licensing-regimes, aspire, policy-statements. Modules: C1, C4, B2, C7, E1.</w:t>
      </w:r>
    </w:p>
    <w:p>
      <w:pPr>
        <w:pStyle w:val="BodyText"/>
      </w:pPr>
      <w:r>
        <w:t xml:space="preserve">For general information only. Not legal or regulatory advice. Always check the official source.</w:t>
      </w:r>
    </w:p>
    <w:bookmarkEnd w:id="420"/>
    <w:bookmarkStart w:id="421" w:name="notes-32"/>
    <w:p>
      <w:pPr>
        <w:pStyle w:val="Heading3"/>
      </w:pPr>
      <w:r>
        <w:t xml:space="preserve">Notes</w:t>
      </w:r>
    </w:p>
    <w:p>
      <w:pPr>
        <w:pStyle w:val="Compact"/>
        <w:numPr>
          <w:ilvl w:val="0"/>
          <w:numId w:val="1327"/>
        </w:numPr>
      </w:pPr>
      <w:r>
        <w:t xml:space="preserve">HKMA.</w:t>
      </w:r>
      <w:r>
        <w:t xml:space="preserve"> </w:t>
      </w:r>
      <w:r>
        <w:rPr>
          <w:i/>
          <w:iCs/>
        </w:rPr>
        <w:t xml:space="preserve">Relevant Stablecoin-related Activities</w:t>
      </w:r>
      <w:r>
        <w:t xml:space="preserve">, 27 May 2026. P.1.</w:t>
      </w:r>
      <w:r>
        <w:t xml:space="preserve"> </w:t>
      </w:r>
      <w:r>
        <w:t xml:space="preserve">https://brdr.hkma.gov.hk/eng/doc-ldg/docId/20260527-4-EN</w:t>
      </w:r>
    </w:p>
    <w:p>
      <w:pPr>
        <w:pStyle w:val="Compact"/>
        <w:numPr>
          <w:ilvl w:val="0"/>
          <w:numId w:val="1327"/>
        </w:numPr>
      </w:pPr>
      <w:r>
        <w:t xml:space="preserve">HKMA.</w:t>
      </w:r>
      <w:r>
        <w:t xml:space="preserve"> </w:t>
      </w:r>
      <w:r>
        <w:rPr>
          <w:i/>
          <w:iCs/>
        </w:rPr>
        <w:t xml:space="preserve">Virtual asset-related activities in relation to relevant stablecoins issued by licensed stablecoin issuers</w:t>
      </w:r>
      <w:r>
        <w:t xml:space="preserve">, 27 May 2026. P.1.</w:t>
      </w:r>
      <w:r>
        <w:t xml:space="preserve"> </w:t>
      </w:r>
      <w:r>
        <w:t xml:space="preserve">https://brdr.hkma.gov.hk/eng/doc-ldg/docId/getPdf/20260527-2-EN/20260527-2-EN.pdf</w:t>
      </w:r>
    </w:p>
    <w:p>
      <w:pPr>
        <w:pStyle w:val="Compact"/>
        <w:numPr>
          <w:ilvl w:val="0"/>
          <w:numId w:val="1327"/>
        </w:numPr>
      </w:pPr>
      <w:r>
        <w:t xml:space="preserve">SFC.</w:t>
      </w:r>
      <w:r>
        <w:t xml:space="preserve"> </w:t>
      </w:r>
      <w:r>
        <w:rPr>
          <w:i/>
          <w:iCs/>
        </w:rPr>
        <w:t xml:space="preserve">Circular on provision of Relevant Stablecoin service by virtual asset trading platforms and licensed corporations</w:t>
      </w:r>
      <w:r>
        <w:t xml:space="preserve">, 27 May 2026. P.1.</w:t>
      </w:r>
      <w:r>
        <w:t xml:space="preserve"> </w:t>
      </w:r>
      <w:r>
        <w:t xml:space="preserve">https://apps.sfc.hk/edistributionWeb/gateway/EN/circular/doc?refNo=26EC26</w:t>
      </w:r>
    </w:p>
    <w:p>
      <w:pPr>
        <w:pStyle w:val="Compact"/>
        <w:numPr>
          <w:ilvl w:val="0"/>
          <w:numId w:val="1327"/>
        </w:numPr>
      </w:pPr>
      <w:r>
        <w:t xml:space="preserve">Government.</w:t>
      </w:r>
      <w:r>
        <w:t xml:space="preserve"> </w:t>
      </w:r>
      <w:r>
        <w:rPr>
          <w:i/>
          <w:iCs/>
        </w:rPr>
        <w:t xml:space="preserve">The Chief Executive's 2026 Policy Address</w:t>
      </w:r>
      <w:r>
        <w:t xml:space="preserve">, 16 September 2026. Para 49(iii).</w:t>
      </w:r>
      <w:r>
        <w:t xml:space="preserve"> </w:t>
      </w:r>
      <w:r>
        <w:t xml:space="preserve">https://www.policyaddress.gov.hk/2026/public/pdf/policy/policy-full_en.pdf</w:t>
      </w:r>
    </w:p>
    <w:p>
      <w:pPr>
        <w:pStyle w:val="Compact"/>
        <w:numPr>
          <w:ilvl w:val="0"/>
          <w:numId w:val="1327"/>
        </w:numPr>
      </w:pPr>
      <w:r>
        <w:t xml:space="preserve">HKMA.</w:t>
      </w:r>
      <w:r>
        <w:t xml:space="preserve"> </w:t>
      </w:r>
      <w:r>
        <w:rPr>
          <w:i/>
          <w:iCs/>
        </w:rPr>
        <w:t xml:space="preserve">Virtual asset-related activities in relation to relevant stablecoins issued by licensed stablecoin issuers</w:t>
      </w:r>
      <w:r>
        <w:t xml:space="preserve">, 27 May 2026. Para (2), p.3.</w:t>
      </w:r>
      <w:r>
        <w:t xml:space="preserve"> </w:t>
      </w:r>
      <w:r>
        <w:t xml:space="preserve">https://brdr.hkma.gov.hk/eng/doc-ldg/docId/getPdf/20260527-2-EN/20260527-2-EN.pdf</w:t>
      </w:r>
    </w:p>
    <w:p>
      <w:pPr>
        <w:pStyle w:val="Compact"/>
        <w:numPr>
          <w:ilvl w:val="0"/>
          <w:numId w:val="1327"/>
        </w:numPr>
      </w:pPr>
      <w:r>
        <w:t xml:space="preserve">HKMA.</w:t>
      </w:r>
      <w:r>
        <w:t xml:space="preserve"> </w:t>
      </w:r>
      <w:r>
        <w:rPr>
          <w:i/>
          <w:iCs/>
        </w:rPr>
        <w:t xml:space="preserve">Virtual asset-related activities in relation to relevant stablecoins issued by licensed stablecoin issuers</w:t>
      </w:r>
      <w:r>
        <w:t xml:space="preserve">, 27 May 2026. Opening paragraph, p.1.</w:t>
      </w:r>
      <w:r>
        <w:t xml:space="preserve"> </w:t>
      </w:r>
      <w:r>
        <w:t xml:space="preserve">https://brdr.hkma.gov.hk/eng/doc-ldg/docId/getPdf/20260527-2-EN/20260527-2-EN.pdf</w:t>
      </w:r>
    </w:p>
    <w:p>
      <w:pPr>
        <w:pStyle w:val="Compact"/>
        <w:numPr>
          <w:ilvl w:val="0"/>
          <w:numId w:val="1327"/>
        </w:numPr>
      </w:pPr>
      <w:r>
        <w:t xml:space="preserve">SFC.</w:t>
      </w:r>
      <w:r>
        <w:t xml:space="preserve"> </w:t>
      </w:r>
      <w:r>
        <w:rPr>
          <w:i/>
          <w:iCs/>
        </w:rPr>
        <w:t xml:space="preserve">Circular on provision of Relevant Stablecoin service by virtual asset trading platforms and licensed corporations</w:t>
      </w:r>
      <w:r>
        <w:t xml:space="preserve">, 27 May 2026. Opening paragraph, p.1.</w:t>
      </w:r>
      <w:r>
        <w:t xml:space="preserve"> </w:t>
      </w:r>
      <w:r>
        <w:t xml:space="preserve">https://apps.sfc.hk/edistributionWeb/gateway/EN/circular/doc?refNo=26EC26</w:t>
      </w:r>
    </w:p>
    <w:p>
      <w:pPr>
        <w:pStyle w:val="Compact"/>
        <w:numPr>
          <w:ilvl w:val="0"/>
          <w:numId w:val="1327"/>
        </w:numPr>
      </w:pPr>
      <w:r>
        <w:t xml:space="preserve">HKMA.</w:t>
      </w:r>
      <w:r>
        <w:t xml:space="preserve"> </w:t>
      </w:r>
      <w:r>
        <w:rPr>
          <w:i/>
          <w:iCs/>
        </w:rPr>
        <w:t xml:space="preserve">Virtual asset-related activities in relation to relevant stablecoins issued by licensed stablecoin issuers</w:t>
      </w:r>
      <w:r>
        <w:t xml:space="preserve">, 27 May 2026. Background, pp.1-2.</w:t>
      </w:r>
      <w:r>
        <w:t xml:space="preserve"> </w:t>
      </w:r>
      <w:r>
        <w:t xml:space="preserve">https://brdr.hkma.gov.hk/eng/doc-ldg/docId/getPdf/20260527-2-EN/20260527-2-EN.pdf</w:t>
      </w:r>
    </w:p>
    <w:p>
      <w:pPr>
        <w:pStyle w:val="Compact"/>
        <w:numPr>
          <w:ilvl w:val="0"/>
          <w:numId w:val="1327"/>
        </w:numPr>
      </w:pPr>
      <w:r>
        <w:t xml:space="preserve">HKMA.</w:t>
      </w:r>
      <w:r>
        <w:t xml:space="preserve"> </w:t>
      </w:r>
      <w:r>
        <w:rPr>
          <w:i/>
          <w:iCs/>
        </w:rPr>
        <w:t xml:space="preserve">Virtual asset-related activities in relation to relevant stablecoins issued by licensed stablecoin issuers</w:t>
      </w:r>
      <w:r>
        <w:t xml:space="preserve">, 27 May 2026. 'Detailed guidance', p.2.</w:t>
      </w:r>
      <w:r>
        <w:t xml:space="preserve"> </w:t>
      </w:r>
      <w:r>
        <w:t xml:space="preserve">https://brdr.hkma.gov.hk/eng/doc-ldg/docId/getPdf/20260527-2-EN/20260527-2-EN.pdf</w:t>
      </w:r>
    </w:p>
    <w:p>
      <w:pPr>
        <w:pStyle w:val="Compact"/>
        <w:numPr>
          <w:ilvl w:val="0"/>
          <w:numId w:val="1327"/>
        </w:numPr>
      </w:pPr>
      <w:r>
        <w:t xml:space="preserve">SFC.</w:t>
      </w:r>
      <w:r>
        <w:t xml:space="preserve"> </w:t>
      </w:r>
      <w:r>
        <w:rPr>
          <w:i/>
          <w:iCs/>
        </w:rPr>
        <w:t xml:space="preserve">Circular on provision of Relevant Stablecoin service by virtual asset trading platforms and licensed corporations</w:t>
      </w:r>
      <w:r>
        <w:t xml:space="preserve">, 27 May 2026. Opening paragraph and fn 2, p.1.</w:t>
      </w:r>
      <w:r>
        <w:t xml:space="preserve"> </w:t>
      </w:r>
      <w:r>
        <w:t xml:space="preserve">https://apps.sfc.hk/edistributionWeb/gateway/EN/circular/doc?refNo=26EC26</w:t>
      </w:r>
    </w:p>
    <w:p>
      <w:pPr>
        <w:pStyle w:val="Compact"/>
        <w:numPr>
          <w:ilvl w:val="0"/>
          <w:numId w:val="1327"/>
        </w:numPr>
      </w:pPr>
      <w:r>
        <w:t xml:space="preserve">Government.</w:t>
      </w:r>
      <w:r>
        <w:t xml:space="preserve"> </w:t>
      </w:r>
      <w:r>
        <w:rPr>
          <w:i/>
          <w:iCs/>
        </w:rPr>
        <w:t xml:space="preserve">Stablecoins Ordinance to commence operation on August 1, 2025</w:t>
      </w:r>
      <w:r>
        <w:t xml:space="preserve">, 6 June 2025. Para 1.</w:t>
      </w:r>
      <w:r>
        <w:t xml:space="preserve"> </w:t>
      </w:r>
      <w:r>
        <w:t xml:space="preserve">https://www.info.gov.hk/gia/general/202506/06/P2025060600275.htm</w:t>
      </w:r>
    </w:p>
    <w:p>
      <w:pPr>
        <w:pStyle w:val="Compact"/>
        <w:numPr>
          <w:ilvl w:val="0"/>
          <w:numId w:val="1327"/>
        </w:numPr>
      </w:pPr>
      <w:r>
        <w:t xml:space="preserve">HKMA.</w:t>
      </w:r>
      <w:r>
        <w:t xml:space="preserve"> </w:t>
      </w:r>
      <w:r>
        <w:rPr>
          <w:i/>
          <w:iCs/>
        </w:rPr>
        <w:t xml:space="preserve">Hong Kong Monetary Authority - Register of Licensees under the Stablecoins Ordinance (Cap. 656)</w:t>
      </w:r>
      <w:r>
        <w:t xml:space="preserve">, 23 April 2026. Register table.</w:t>
      </w:r>
      <w:r>
        <w:t xml:space="preserve"> </w:t>
      </w:r>
      <w:r>
        <w:t xml:space="preserve">https://www.hkma.gov.hk/eng/regulatory-resources/registers/register-of-licensed-stablecoin-issuers/</w:t>
      </w:r>
    </w:p>
    <w:p>
      <w:pPr>
        <w:pStyle w:val="Compact"/>
        <w:numPr>
          <w:ilvl w:val="0"/>
          <w:numId w:val="1327"/>
        </w:numPr>
      </w:pPr>
      <w:r>
        <w:t xml:space="preserve">SFC.</w:t>
      </w:r>
      <w:r>
        <w:t xml:space="preserve"> </w:t>
      </w:r>
      <w:r>
        <w:rPr>
          <w:i/>
          <w:iCs/>
        </w:rPr>
        <w:t xml:space="preserve">Circular on provision of Relevant Stablecoin service by virtual asset trading platforms and licensed corporations</w:t>
      </w:r>
      <w:r>
        <w:t xml:space="preserve">, 27 May 2026. P.1, opening paragraph.</w:t>
      </w:r>
      <w:r>
        <w:t xml:space="preserve"> </w:t>
      </w:r>
      <w:r>
        <w:t xml:space="preserve">https://apps.sfc.hk/edistributionWeb/gateway/EN/circular/doc?refNo=26EC26</w:t>
      </w:r>
    </w:p>
    <w:p>
      <w:pPr>
        <w:pStyle w:val="Compact"/>
        <w:numPr>
          <w:ilvl w:val="0"/>
          <w:numId w:val="1327"/>
        </w:numPr>
      </w:pPr>
      <w:r>
        <w:t xml:space="preserve">HKMA.</w:t>
      </w:r>
      <w:r>
        <w:t xml:space="preserve"> </w:t>
      </w:r>
      <w:r>
        <w:rPr>
          <w:i/>
          <w:iCs/>
        </w:rPr>
        <w:t xml:space="preserve">Virtual asset-related activities in relation to relevant stablecoins issued by licensed stablecoin issuers</w:t>
      </w:r>
      <w:r>
        <w:t xml:space="preserve">, 27 May 2026. Para (1), p.3.</w:t>
      </w:r>
      <w:r>
        <w:t xml:space="preserve"> </w:t>
      </w:r>
      <w:r>
        <w:t xml:space="preserve">https://brdr.hkma.gov.hk/eng/doc-ldg/docId/getPdf/20260527-2-EN/20260527-2-EN.pdf</w:t>
      </w:r>
    </w:p>
    <w:p>
      <w:pPr>
        <w:pStyle w:val="Compact"/>
        <w:numPr>
          <w:ilvl w:val="0"/>
          <w:numId w:val="1327"/>
        </w:numPr>
      </w:pPr>
      <w:r>
        <w:t xml:space="preserve">HKMA.</w:t>
      </w:r>
      <w:r>
        <w:t xml:space="preserve"> </w:t>
      </w:r>
      <w:r>
        <w:rPr>
          <w:i/>
          <w:iCs/>
        </w:rPr>
        <w:t xml:space="preserve">Virtual asset-related activities in relation to relevant stablecoins issued by licensed stablecoin issuers</w:t>
      </w:r>
      <w:r>
        <w:t xml:space="preserve">, 27 May 2026. Para (3)(a) and fn 4, p.4.</w:t>
      </w:r>
      <w:r>
        <w:t xml:space="preserve"> </w:t>
      </w:r>
      <w:r>
        <w:t xml:space="preserve">https://brdr.hkma.gov.hk/eng/doc-ldg/docId/getPdf/20260527-2-EN/20260527-2-EN.pdf</w:t>
      </w:r>
    </w:p>
    <w:p>
      <w:pPr>
        <w:pStyle w:val="Compact"/>
        <w:numPr>
          <w:ilvl w:val="0"/>
          <w:numId w:val="1327"/>
        </w:numPr>
      </w:pPr>
      <w:r>
        <w:t xml:space="preserve">HKMA.</w:t>
      </w:r>
      <w:r>
        <w:t xml:space="preserve"> </w:t>
      </w:r>
      <w:r>
        <w:rPr>
          <w:i/>
          <w:iCs/>
        </w:rPr>
        <w:t xml:space="preserve">Virtual asset-related activities in relation to relevant stablecoins issued by licensed stablecoin issuers</w:t>
      </w:r>
      <w:r>
        <w:t xml:space="preserve">, 27 May 2026. Para (5), p.5; para (10), p.7.</w:t>
      </w:r>
      <w:r>
        <w:t xml:space="preserve"> </w:t>
      </w:r>
      <w:r>
        <w:t xml:space="preserve">https://brdr.hkma.gov.hk/eng/doc-ldg/docId/getPdf/20260527-2-EN/20260527-2-EN.pdf</w:t>
      </w:r>
    </w:p>
    <w:p>
      <w:pPr>
        <w:pStyle w:val="Compact"/>
        <w:numPr>
          <w:ilvl w:val="0"/>
          <w:numId w:val="1327"/>
        </w:numPr>
      </w:pPr>
      <w:r>
        <w:t xml:space="preserve">HKMA.</w:t>
      </w:r>
      <w:r>
        <w:t xml:space="preserve"> </w:t>
      </w:r>
      <w:r>
        <w:rPr>
          <w:i/>
          <w:iCs/>
        </w:rPr>
        <w:t xml:space="preserve">Virtual asset-related activities in relation to relevant stablecoins issued by licensed stablecoin issuers</w:t>
      </w:r>
      <w:r>
        <w:t xml:space="preserve">, 27 May 2026. Para (8), p.6.</w:t>
      </w:r>
      <w:r>
        <w:t xml:space="preserve"> </w:t>
      </w:r>
      <w:r>
        <w:t xml:space="preserve">https://brdr.hkma.gov.hk/eng/doc-ldg/docId/getPdf/20260527-2-EN/20260527-2-EN.pdf</w:t>
      </w:r>
    </w:p>
    <w:p>
      <w:pPr>
        <w:pStyle w:val="Compact"/>
        <w:numPr>
          <w:ilvl w:val="0"/>
          <w:numId w:val="1327"/>
        </w:numPr>
      </w:pPr>
      <w:r>
        <w:t xml:space="preserve">HKMA.</w:t>
      </w:r>
      <w:r>
        <w:t xml:space="preserve"> </w:t>
      </w:r>
      <w:r>
        <w:rPr>
          <w:i/>
          <w:iCs/>
        </w:rPr>
        <w:t xml:space="preserve">Virtual asset-related activities in relation to relevant stablecoins issued by licensed stablecoin issuers</w:t>
      </w:r>
      <w:r>
        <w:t xml:space="preserve">, 27 May 2026. Implementation, p.9.</w:t>
      </w:r>
      <w:r>
        <w:t xml:space="preserve"> </w:t>
      </w:r>
      <w:r>
        <w:t xml:space="preserve">https://brdr.hkma.gov.hk/eng/doc-ldg/docId/getPdf/20260527-2-EN/20260527-2-EN.pdf</w:t>
      </w:r>
    </w:p>
    <w:p>
      <w:pPr>
        <w:pStyle w:val="Compact"/>
        <w:numPr>
          <w:ilvl w:val="0"/>
          <w:numId w:val="1327"/>
        </w:numPr>
      </w:pPr>
      <w:r>
        <w:t xml:space="preserve">HKMA.</w:t>
      </w:r>
      <w:r>
        <w:t xml:space="preserve"> </w:t>
      </w:r>
      <w:r>
        <w:rPr>
          <w:i/>
          <w:iCs/>
        </w:rPr>
        <w:t xml:space="preserve">Relevant Stablecoin-related Activities</w:t>
      </w:r>
      <w:r>
        <w:t xml:space="preserve">, 27 May 2026. 'Implementation', p.2.</w:t>
      </w:r>
      <w:r>
        <w:t xml:space="preserve"> </w:t>
      </w:r>
      <w:r>
        <w:t xml:space="preserve">https://brdr.hkma.gov.hk/eng/doc-ldg/docId/20260527-4-EN</w:t>
      </w:r>
    </w:p>
    <w:p>
      <w:pPr>
        <w:pStyle w:val="Compact"/>
        <w:numPr>
          <w:ilvl w:val="0"/>
          <w:numId w:val="1327"/>
        </w:numPr>
      </w:pPr>
      <w:r>
        <w:t xml:space="preserve">HKMA.</w:t>
      </w:r>
      <w:r>
        <w:t xml:space="preserve"> </w:t>
      </w:r>
      <w:r>
        <w:rPr>
          <w:i/>
          <w:iCs/>
        </w:rPr>
        <w:t xml:space="preserve">Virtual asset-related activities in relation to relevant stablecoins issued by licensed stablecoin issuers</w:t>
      </w:r>
      <w:r>
        <w:t xml:space="preserve">, 27 May 2026. 'Detailed guidance' and footnote 3, p.2.</w:t>
      </w:r>
      <w:r>
        <w:t xml:space="preserve"> </w:t>
      </w:r>
      <w:r>
        <w:t xml:space="preserve">https://brdr.hkma.gov.hk/eng/doc-ldg/docId/getPdf/20260527-2-EN/20260527-2-EN.pdf</w:t>
      </w:r>
    </w:p>
    <w:p>
      <w:pPr>
        <w:pStyle w:val="Compact"/>
        <w:numPr>
          <w:ilvl w:val="0"/>
          <w:numId w:val="1327"/>
        </w:numPr>
      </w:pPr>
      <w:r>
        <w:t xml:space="preserve">HKMA.</w:t>
      </w:r>
      <w:r>
        <w:t xml:space="preserve"> </w:t>
      </w:r>
      <w:r>
        <w:rPr>
          <w:i/>
          <w:iCs/>
        </w:rPr>
        <w:t xml:space="preserve">Virtual asset-related activities in relation to relevant stablecoins issued by licensed stablecoin issuers</w:t>
      </w:r>
      <w:r>
        <w:t xml:space="preserve">, 27 May 2026. Para (3)(a)-(b) and fn 4, pp.4-5.</w:t>
      </w:r>
      <w:r>
        <w:t xml:space="preserve"> </w:t>
      </w:r>
      <w:r>
        <w:t xml:space="preserve">https://brdr.hkma.gov.hk/eng/doc-ldg/docId/getPdf/20260527-2-EN/20260527-2-EN.pdf</w:t>
      </w:r>
    </w:p>
    <w:p>
      <w:pPr>
        <w:pStyle w:val="Compact"/>
        <w:numPr>
          <w:ilvl w:val="0"/>
          <w:numId w:val="1327"/>
        </w:numPr>
      </w:pPr>
      <w:r>
        <w:t xml:space="preserve">SFC.</w:t>
      </w:r>
      <w:r>
        <w:t xml:space="preserve"> </w:t>
      </w:r>
      <w:r>
        <w:rPr>
          <w:i/>
          <w:iCs/>
        </w:rPr>
        <w:t xml:space="preserve">Circular on provision of Relevant Stablecoin service by virtual asset trading platforms and licensed corporations</w:t>
      </w:r>
      <w:r>
        <w:t xml:space="preserve">, 27 May 2026. Para 2.</w:t>
      </w:r>
      <w:r>
        <w:t xml:space="preserve"> </w:t>
      </w:r>
      <w:r>
        <w:t xml:space="preserve">https://apps.sfc.hk/edistributionWeb/gateway/EN/circular/doc?refNo=26EC26</w:t>
      </w:r>
    </w:p>
    <w:p>
      <w:pPr>
        <w:pStyle w:val="Compact"/>
        <w:numPr>
          <w:ilvl w:val="0"/>
          <w:numId w:val="1327"/>
        </w:numPr>
      </w:pPr>
      <w:r>
        <w:t xml:space="preserve">HKMA.</w:t>
      </w:r>
      <w:r>
        <w:t xml:space="preserve"> </w:t>
      </w:r>
      <w:r>
        <w:rPr>
          <w:i/>
          <w:iCs/>
        </w:rPr>
        <w:t xml:space="preserve">Granting of stablecoin issuer licences</w:t>
      </w:r>
      <w:r>
        <w:t xml:space="preserve">, 10 April 2026. Para 4.</w:t>
      </w:r>
      <w:r>
        <w:t xml:space="preserve"> </w:t>
      </w:r>
      <w:r>
        <w:t xml:space="preserve">https://www.hkma.gov.hk/eng/news-and-media/press-releases/2026/04/20260410-4/</w:t>
      </w:r>
    </w:p>
    <w:bookmarkEnd w:id="421"/>
    <w:bookmarkEnd w:id="422"/>
    <w:p>
      <w:pPr>
        <w:pStyle w:val="FirstParagraph"/>
      </w:pPr>
      <w:r>
        <w:t xml:space="preserve">Project profile</w:t>
      </w:r>
    </w:p>
    <w:bookmarkStart w:id="434" w:name="Xe2a24a07edf49938666ff83ab8756751df662ad"/>
    <w:p>
      <w:pPr>
        <w:pStyle w:val="Heading1"/>
      </w:pPr>
      <w:r>
        <w:t xml:space="preserve">Stablecoin issuer regime (Stablecoins Ordinance, Cap. 656)</w:t>
      </w:r>
    </w:p>
    <w:p>
      <w:pPr>
        <w:pStyle w:val="FirstParagraph"/>
      </w:pPr>
      <w:r>
        <w:t xml:space="preserve">In force</w:t>
      </w:r>
      <w:r>
        <w:t xml:space="preserve"> </w:t>
      </w:r>
      <w:r>
        <w:t xml:space="preserve">Run by: HKMA + FSTB</w:t>
      </w:r>
    </w:p>
    <w:p>
      <w:pPr>
        <w:pStyle w:val="BodyText"/>
      </w:pPr>
      <w:r>
        <w:t xml:space="preserve">The Stablecoins Ordinance (Cap. 656, its chapter number in Hong Kong's laws) is Hong Kong's licensing law for firms that issue fiat-referenced stablecoins. These are digital tokens meant to keep a steady value against an official currency, such as the Hong Kong dollar. The Hong Kong Monetary Authority (HKMA) grants the licences.</w:t>
      </w:r>
      <w:r>
        <w:t xml:space="preserve"> </w:t>
      </w:r>
      <w:r>
        <w:rPr>
          <w:vertAlign w:val="superscript"/>
        </w:rPr>
        <w:t xml:space="preserve">[1]</w:t>
      </w:r>
      <w:r>
        <w:t xml:space="preserve"> </w:t>
      </w:r>
      <w:r>
        <w:t xml:space="preserve">This page traces the regime from the 2024 sandbox (a supervised test run) to the first licences. It also covers the public register, the review tribunal and complaint handling. Why it matters to your bank: authorized institutions (AIs) may offer licensed coins to customers.</w:t>
      </w:r>
      <w:r>
        <w:t xml:space="preserve"> </w:t>
      </w:r>
      <w:r>
        <w:rPr>
          <w:vertAlign w:val="superscript"/>
        </w:rPr>
        <w:t xml:space="preserve">[2]</w:t>
      </w:r>
      <w:r>
        <w:t xml:space="preserve"> </w:t>
      </w:r>
      <w:r>
        <w:t xml:space="preserve">AI is the legal term for banks and deposit-taking companies authorized by the HKMA. An AI can also apply to issue its own coins.</w:t>
      </w:r>
      <w:r>
        <w:t xml:space="preserve"> </w:t>
      </w:r>
      <w:r>
        <w:rPr>
          <w:vertAlign w:val="superscript"/>
        </w:rPr>
        <w:t xml:space="preserve">[3]</w:t>
      </w:r>
    </w:p>
    <w:bookmarkStart w:id="423" w:name="at-a-glance-11"/>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HKMA, which grants licences</w:t>
            </w:r>
            <w:r>
              <w:t xml:space="preserve"> </w:t>
            </w:r>
            <w:r>
              <w:rPr>
                <w:vertAlign w:val="superscript"/>
              </w:rPr>
              <w:t xml:space="preserve">[1]</w:t>
            </w:r>
            <w:r>
              <w:t xml:space="preserve">. A Stablecoin Review Tribunal reviews specified (listed) HKMA decisions. The Financial Services and the Treasury Bureau (FSTB) hosts its web page.</w:t>
            </w:r>
            <w:r>
              <w:t xml:space="preserve"> </w:t>
            </w:r>
            <w:r>
              <w:rPr>
                <w:vertAlign w:val="superscript"/>
              </w:rPr>
              <w:t xml:space="preserve">[4]</w:t>
            </w:r>
          </w:p>
        </w:tc>
      </w:tr>
      <w:tr>
        <w:tc>
          <w:tcPr/>
          <w:p>
            <w:pPr>
              <w:pStyle w:val="Compact"/>
            </w:pPr>
            <w:r>
              <w:t xml:space="preserve">Status as of 25 Sep 2026</w:t>
            </w:r>
          </w:p>
        </w:tc>
        <w:tc>
          <w:tcPr/>
          <w:p>
            <w:pPr>
              <w:pStyle w:val="Compact"/>
            </w:pPr>
            <w:r>
              <w:t xml:space="preserve">In force (since 1 Aug 2025)</w:t>
            </w:r>
            <w:r>
              <w:t xml:space="preserve"> </w:t>
            </w:r>
            <w:r>
              <w:rPr>
                <w:vertAlign w:val="superscript"/>
              </w:rPr>
              <w:t xml:space="preserve">[5]</w:t>
            </w:r>
          </w:p>
        </w:tc>
      </w:tr>
      <w:tr>
        <w:tc>
          <w:tcPr/>
          <w:p>
            <w:pPr>
              <w:pStyle w:val="Compact"/>
            </w:pPr>
            <w:r>
              <w:t xml:space="preserve">Started</w:t>
            </w:r>
          </w:p>
        </w:tc>
        <w:tc>
          <w:tcPr/>
          <w:p>
            <w:pPr>
              <w:pStyle w:val="Compact"/>
            </w:pPr>
            <w:r>
              <w:t xml:space="preserve">HKMA discussion paper, 12 Jan 2022</w:t>
            </w:r>
            <w:r>
              <w:t xml:space="preserve"> </w:t>
            </w:r>
            <w:r>
              <w:rPr>
                <w:vertAlign w:val="superscript"/>
              </w:rPr>
              <w:t xml:space="preserve">[6]</w:t>
            </w:r>
          </w:p>
        </w:tc>
      </w:tr>
      <w:tr>
        <w:tc>
          <w:tcPr/>
          <w:p>
            <w:pPr>
              <w:pStyle w:val="Compact"/>
            </w:pPr>
            <w:r>
              <w:t xml:space="preserve">Next official date</w:t>
            </w:r>
          </w:p>
        </w:tc>
        <w:tc>
          <w:tcPr/>
          <w:p>
            <w:pPr>
              <w:pStyle w:val="Compact"/>
            </w:pPr>
            <w:r>
              <w:t xml:space="preserve">None fixed. Licensed coins were expected to launch between mid-2026 and the second half of 2026. That timing was based on the issuers' business plans.</w:t>
            </w:r>
            <w:r>
              <w:t xml:space="preserve"> </w:t>
            </w:r>
            <w:r>
              <w:rPr>
                <w:vertAlign w:val="superscript"/>
              </w:rPr>
              <w:t xml:space="preserve">[7]</w:t>
            </w:r>
          </w:p>
        </w:tc>
      </w:tr>
      <w:tr>
        <w:tc>
          <w:tcPr/>
          <w:p>
            <w:pPr>
              <w:pStyle w:val="Compact"/>
            </w:pPr>
            <w:r>
              <w:t xml:space="preserve">Covered in</w:t>
            </w:r>
          </w:p>
        </w:tc>
        <w:tc>
          <w:tcPr/>
          <w:p>
            <w:pPr>
              <w:pStyle w:val="Compact"/>
            </w:pPr>
            <w:r>
              <w:t xml:space="preserve">C4, B2, C3, D1, D3, E3</w:t>
            </w:r>
          </w:p>
        </w:tc>
      </w:tr>
    </w:tbl>
    <w:bookmarkEnd w:id="423"/>
    <w:bookmarkStart w:id="424" w:name="what-it-is-11"/>
    <w:p>
      <w:pPr>
        <w:pStyle w:val="Heading2"/>
      </w:pPr>
      <w:r>
        <w:t xml:space="preserve">What it is</w:t>
      </w:r>
    </w:p>
    <w:p>
      <w:pPr>
        <w:pStyle w:val="FirstParagraph"/>
      </w:pPr>
      <w:r>
        <w:t xml:space="preserve">The Ordinance requires any business that issues a fiat-referenced stablecoin (FRS) in Hong Kong to hold an HKMA licence.</w:t>
      </w:r>
      <w:r>
        <w:t xml:space="preserve"> </w:t>
      </w:r>
      <w:r>
        <w:rPr>
          <w:vertAlign w:val="superscript"/>
        </w:rPr>
        <w:t xml:space="preserve">[1]</w:t>
      </w:r>
      <w:r>
        <w:t xml:space="preserve"> </w:t>
      </w:r>
      <w:r>
        <w:t xml:space="preserve">The same applies to an FRS linked to the Hong Kong dollar, wherever it is issued.</w:t>
      </w:r>
      <w:r>
        <w:t xml:space="preserve"> </w:t>
      </w:r>
      <w:r>
        <w:rPr>
          <w:vertAlign w:val="superscript"/>
        </w:rPr>
        <w:t xml:space="preserve">[1]</w:t>
      </w:r>
    </w:p>
    <w:p>
      <w:pPr>
        <w:pStyle w:val="BodyText"/>
      </w:pPr>
      <w:r>
        <w:t xml:space="preserve">A licensee must keep a separate reserve pool (the assets that back the coins) for each type of coin.</w:t>
      </w:r>
      <w:r>
        <w:t xml:space="preserve"> </w:t>
      </w:r>
      <w:r>
        <w:rPr>
          <w:vertAlign w:val="superscript"/>
        </w:rPr>
        <w:t xml:space="preserve">[8]</w:t>
      </w:r>
      <w:r>
        <w:t xml:space="preserve"> </w:t>
      </w:r>
      <w:r>
        <w:t xml:space="preserve">Each pool's market value must always be at least the par value (face value) of the coins in circulation.</w:t>
      </w:r>
      <w:r>
        <w:t xml:space="preserve"> </w:t>
      </w:r>
      <w:r>
        <w:rPr>
          <w:vertAlign w:val="superscript"/>
        </w:rPr>
        <w:t xml:space="preserve">[8]</w:t>
      </w:r>
    </w:p>
    <w:p>
      <w:pPr>
        <w:pStyle w:val="BodyText"/>
      </w:pPr>
      <w:r>
        <w:t xml:space="preserve">Holders must have a right to redeem (cash in) their coins at par.</w:t>
      </w:r>
      <w:r>
        <w:t xml:space="preserve"> </w:t>
      </w:r>
      <w:r>
        <w:rPr>
          <w:vertAlign w:val="superscript"/>
        </w:rPr>
        <w:t xml:space="preserve">[9]</w:t>
      </w:r>
      <w:r>
        <w:t xml:space="preserve"> </w:t>
      </w:r>
      <w:r>
        <w:t xml:space="preserve">The issuer should process valid requests within one business day, unless the HKMA approves otherwise.</w:t>
      </w:r>
      <w:r>
        <w:t xml:space="preserve"> </w:t>
      </w:r>
      <w:r>
        <w:rPr>
          <w:vertAlign w:val="superscript"/>
        </w:rPr>
        <w:t xml:space="preserve">[9]</w:t>
      </w:r>
    </w:p>
    <w:p>
      <w:pPr>
        <w:pStyle w:val="BodyText"/>
      </w:pPr>
      <w:r>
        <w:t xml:space="preserve">Only permitted offerors may offer these coins. An AI is one of them.</w:t>
      </w:r>
      <w:r>
        <w:t xml:space="preserve"> </w:t>
      </w:r>
      <w:r>
        <w:rPr>
          <w:vertAlign w:val="superscript"/>
        </w:rPr>
        <w:t xml:space="preserve">[10]</w:t>
      </w:r>
    </w:p>
    <w:p>
      <w:pPr>
        <w:pStyle w:val="BodyText"/>
      </w:pPr>
      <w:r>
        <w:t xml:space="preserve">The HKMA licensed the first two issuers with effect from 10 April 2026.</w:t>
      </w:r>
      <w:r>
        <w:t xml:space="preserve"> </w:t>
      </w:r>
      <w:r>
        <w:rPr>
          <w:vertAlign w:val="superscript"/>
        </w:rPr>
        <w:t xml:space="preserve">[11]</w:t>
      </w:r>
      <w:r>
        <w:t xml:space="preserve"> </w:t>
      </w:r>
      <w:r>
        <w:t xml:space="preserve">It says that if it grants more licences, the total will stay very limited.</w:t>
      </w:r>
      <w:r>
        <w:t xml:space="preserve"> </w:t>
      </w:r>
      <w:r>
        <w:rPr>
          <w:vertAlign w:val="superscript"/>
        </w:rPr>
        <w:t xml:space="preserve">[12]</w:t>
      </w:r>
    </w:p>
    <w:bookmarkEnd w:id="424"/>
    <w:bookmarkStart w:id="425" w:name="timeline-11"/>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12 Jan 2022</w:t>
            </w:r>
          </w:p>
        </w:tc>
        <w:tc>
          <w:tcPr/>
          <w:p>
            <w:pPr>
              <w:pStyle w:val="Compact"/>
            </w:pPr>
            <w:r>
              <w:t xml:space="preserve">HKMA discussion paper on crypto-assets and stablecoins</w:t>
            </w:r>
          </w:p>
        </w:tc>
        <w:tc>
          <w:tcPr/>
          <w:p>
            <w:pPr>
              <w:pStyle w:val="Compact"/>
            </w:pPr>
            <w:r>
              <w:t xml:space="preserve">Superseded</w:t>
            </w:r>
          </w:p>
        </w:tc>
        <w:tc>
          <w:tcPr/>
          <w:p>
            <w:pPr>
              <w:pStyle w:val="Compact"/>
            </w:pPr>
            <w:r>
              <w:rPr>
                <w:vertAlign w:val="superscript"/>
              </w:rPr>
              <w:t xml:space="preserve">[6]</w:t>
            </w:r>
          </w:p>
        </w:tc>
      </w:tr>
      <w:tr>
        <w:tc>
          <w:tcPr/>
          <w:p>
            <w:pPr>
              <w:pStyle w:val="Compact"/>
            </w:pPr>
            <w:r>
              <w:t xml:space="preserve">27 Dec 2023</w:t>
            </w:r>
          </w:p>
        </w:tc>
        <w:tc>
          <w:tcPr/>
          <w:p>
            <w:pPr>
              <w:pStyle w:val="Compact"/>
            </w:pPr>
            <w:r>
              <w:t xml:space="preserve">FSTB and HKMA consult on the issuer regime (comments due by 29 Feb 2024)</w:t>
            </w:r>
          </w:p>
        </w:tc>
        <w:tc>
          <w:tcPr/>
          <w:p>
            <w:pPr>
              <w:pStyle w:val="Compact"/>
            </w:pPr>
            <w:r>
              <w:t xml:space="preserve">Superseded</w:t>
            </w:r>
          </w:p>
        </w:tc>
        <w:tc>
          <w:tcPr/>
          <w:p>
            <w:pPr>
              <w:pStyle w:val="Compact"/>
            </w:pPr>
            <w:r>
              <w:rPr>
                <w:vertAlign w:val="superscript"/>
              </w:rPr>
              <w:t xml:space="preserve">[13]</w:t>
            </w:r>
          </w:p>
        </w:tc>
      </w:tr>
      <w:tr>
        <w:tc>
          <w:tcPr/>
          <w:p>
            <w:pPr>
              <w:pStyle w:val="Compact"/>
            </w:pPr>
            <w:r>
              <w:t xml:space="preserve">12 Mar 2024</w:t>
            </w:r>
          </w:p>
        </w:tc>
        <w:tc>
          <w:tcPr/>
          <w:p>
            <w:pPr>
              <w:pStyle w:val="Compact"/>
            </w:pPr>
            <w:r>
              <w:t xml:space="preserve">HKMA opens a sandbox for would-be stablecoin issuers</w:t>
            </w:r>
          </w:p>
        </w:tc>
        <w:tc>
          <w:tcPr/>
          <w:p>
            <w:pPr>
              <w:pStyle w:val="Compact"/>
            </w:pPr>
            <w:r>
              <w:t xml:space="preserve">Superseded</w:t>
            </w:r>
          </w:p>
        </w:tc>
        <w:tc>
          <w:tcPr/>
          <w:p>
            <w:pPr>
              <w:pStyle w:val="Compact"/>
            </w:pPr>
            <w:r>
              <w:rPr>
                <w:vertAlign w:val="superscript"/>
              </w:rPr>
              <w:t xml:space="preserve">[14]</w:t>
            </w:r>
          </w:p>
        </w:tc>
      </w:tr>
      <w:tr>
        <w:tc>
          <w:tcPr/>
          <w:p>
            <w:pPr>
              <w:pStyle w:val="Compact"/>
            </w:pPr>
            <w:r>
              <w:t xml:space="preserve">17 Jul 2024</w:t>
            </w:r>
          </w:p>
        </w:tc>
        <w:tc>
          <w:tcPr/>
          <w:p>
            <w:pPr>
              <w:pStyle w:val="Compact"/>
            </w:pPr>
            <w:r>
              <w:t xml:space="preserve">FSTB and HKMA publish consultation conclusions</w:t>
            </w:r>
          </w:p>
        </w:tc>
        <w:tc>
          <w:tcPr/>
          <w:p>
            <w:pPr>
              <w:pStyle w:val="Compact"/>
            </w:pPr>
            <w:r>
              <w:t xml:space="preserve">Superseded</w:t>
            </w:r>
          </w:p>
        </w:tc>
        <w:tc>
          <w:tcPr/>
          <w:p>
            <w:pPr>
              <w:pStyle w:val="Compact"/>
            </w:pPr>
            <w:r>
              <w:rPr>
                <w:vertAlign w:val="superscript"/>
              </w:rPr>
              <w:t xml:space="preserve">[15]</w:t>
            </w:r>
          </w:p>
        </w:tc>
      </w:tr>
      <w:tr>
        <w:tc>
          <w:tcPr/>
          <w:p>
            <w:pPr>
              <w:pStyle w:val="Compact"/>
            </w:pPr>
            <w:r>
              <w:t xml:space="preserve">18 Jul 2024</w:t>
            </w:r>
          </w:p>
        </w:tc>
        <w:tc>
          <w:tcPr/>
          <w:p>
            <w:pPr>
              <w:pStyle w:val="Compact"/>
            </w:pPr>
            <w:r>
              <w:t xml:space="preserve">HKMA names the first sandbox participants (three entries; one is a group of three firms)</w:t>
            </w:r>
          </w:p>
        </w:tc>
        <w:tc>
          <w:tcPr/>
          <w:p>
            <w:pPr>
              <w:pStyle w:val="Compact"/>
            </w:pPr>
            <w:r>
              <w:t xml:space="preserve">Superseded</w:t>
            </w:r>
          </w:p>
        </w:tc>
        <w:tc>
          <w:tcPr/>
          <w:p>
            <w:pPr>
              <w:pStyle w:val="Compact"/>
            </w:pPr>
            <w:r>
              <w:rPr>
                <w:vertAlign w:val="superscript"/>
              </w:rPr>
              <w:t xml:space="preserve">[16]</w:t>
            </w:r>
          </w:p>
        </w:tc>
      </w:tr>
      <w:tr>
        <w:tc>
          <w:tcPr/>
          <w:p>
            <w:pPr>
              <w:pStyle w:val="Compact"/>
            </w:pPr>
            <w:r>
              <w:t xml:space="preserve">6 Dec 2024</w:t>
            </w:r>
          </w:p>
        </w:tc>
        <w:tc>
          <w:tcPr/>
          <w:p>
            <w:pPr>
              <w:pStyle w:val="Compact"/>
            </w:pPr>
            <w:r>
              <w:t xml:space="preserve">Stablecoins Bill published in the Government Gazette</w:t>
            </w:r>
          </w:p>
        </w:tc>
        <w:tc>
          <w:tcPr/>
          <w:p>
            <w:pPr>
              <w:pStyle w:val="Compact"/>
            </w:pPr>
            <w:r>
              <w:t xml:space="preserve">Superseded</w:t>
            </w:r>
          </w:p>
        </w:tc>
        <w:tc>
          <w:tcPr/>
          <w:p>
            <w:pPr>
              <w:pStyle w:val="Compact"/>
            </w:pPr>
            <w:r>
              <w:rPr>
                <w:vertAlign w:val="superscript"/>
              </w:rPr>
              <w:t xml:space="preserve">[17]</w:t>
            </w:r>
          </w:p>
        </w:tc>
      </w:tr>
      <w:tr>
        <w:tc>
          <w:tcPr/>
          <w:p>
            <w:pPr>
              <w:pStyle w:val="Compact"/>
            </w:pPr>
            <w:r>
              <w:t xml:space="preserve">21 May 2025</w:t>
            </w:r>
          </w:p>
        </w:tc>
        <w:tc>
          <w:tcPr/>
          <w:p>
            <w:pPr>
              <w:pStyle w:val="Compact"/>
            </w:pPr>
            <w:r>
              <w:t xml:space="preserve">Legislative Council (LegCo) passes the Bill</w:t>
            </w:r>
          </w:p>
        </w:tc>
        <w:tc>
          <w:tcPr/>
          <w:p>
            <w:pPr>
              <w:pStyle w:val="Compact"/>
            </w:pPr>
            <w:r>
              <w:t xml:space="preserve">Superseded</w:t>
            </w:r>
          </w:p>
        </w:tc>
        <w:tc>
          <w:tcPr/>
          <w:p>
            <w:pPr>
              <w:pStyle w:val="Compact"/>
            </w:pPr>
            <w:r>
              <w:rPr>
                <w:vertAlign w:val="superscript"/>
              </w:rPr>
              <w:t xml:space="preserve">[18]</w:t>
            </w:r>
          </w:p>
        </w:tc>
      </w:tr>
      <w:tr>
        <w:tc>
          <w:tcPr/>
          <w:p>
            <w:pPr>
              <w:pStyle w:val="Compact"/>
            </w:pPr>
            <w:r>
              <w:t xml:space="preserve">1 Aug 2025</w:t>
            </w:r>
          </w:p>
        </w:tc>
        <w:tc>
          <w:tcPr/>
          <w:p>
            <w:pPr>
              <w:pStyle w:val="Compact"/>
            </w:pPr>
            <w:r>
              <w:t xml:space="preserve">Ordinance and HKMA guidelines come into force</w:t>
            </w:r>
          </w:p>
        </w:tc>
        <w:tc>
          <w:tcPr/>
          <w:p>
            <w:pPr>
              <w:pStyle w:val="Compact"/>
            </w:pPr>
            <w:r>
              <w:t xml:space="preserve">In force</w:t>
            </w:r>
          </w:p>
        </w:tc>
        <w:tc>
          <w:tcPr/>
          <w:p>
            <w:pPr>
              <w:pStyle w:val="Compact"/>
            </w:pPr>
            <w:r>
              <w:rPr>
                <w:vertAlign w:val="superscript"/>
              </w:rPr>
              <w:t xml:space="preserve">[5,19]</w:t>
            </w:r>
          </w:p>
        </w:tc>
      </w:tr>
      <w:tr>
        <w:tc>
          <w:tcPr/>
          <w:p>
            <w:pPr>
              <w:pStyle w:val="Compact"/>
            </w:pPr>
            <w:r>
              <w:t xml:space="preserve">1 Nov 2025</w:t>
            </w:r>
          </w:p>
        </w:tc>
        <w:tc>
          <w:tcPr/>
          <w:p>
            <w:pPr>
              <w:pStyle w:val="Compact"/>
            </w:pPr>
            <w:r>
              <w:t xml:space="preserve">Current term of Stablecoin Review Tribunal members starts (runs to 31 Oct 2028)</w:t>
            </w:r>
          </w:p>
        </w:tc>
        <w:tc>
          <w:tcPr/>
          <w:p>
            <w:pPr>
              <w:pStyle w:val="Compact"/>
            </w:pPr>
            <w:r>
              <w:t xml:space="preserve">In force</w:t>
            </w:r>
          </w:p>
        </w:tc>
        <w:tc>
          <w:tcPr/>
          <w:p>
            <w:pPr>
              <w:pStyle w:val="Compact"/>
            </w:pPr>
            <w:r>
              <w:rPr>
                <w:vertAlign w:val="superscript"/>
              </w:rPr>
              <w:t xml:space="preserve">[20]</w:t>
            </w:r>
          </w:p>
        </w:tc>
      </w:tr>
      <w:tr>
        <w:tc>
          <w:tcPr/>
          <w:p>
            <w:pPr>
              <w:pStyle w:val="Compact"/>
            </w:pPr>
            <w:r>
              <w:t xml:space="preserve">10 Apr 2026</w:t>
            </w:r>
          </w:p>
        </w:tc>
        <w:tc>
          <w:tcPr/>
          <w:p>
            <w:pPr>
              <w:pStyle w:val="Compact"/>
            </w:pPr>
            <w:r>
              <w:t xml:space="preserve">First two issuer licences take effect. HKMA points the public to its register</w:t>
            </w:r>
          </w:p>
        </w:tc>
        <w:tc>
          <w:tcPr/>
          <w:p>
            <w:pPr>
              <w:pStyle w:val="Compact"/>
            </w:pPr>
            <w:r>
              <w:t xml:space="preserve">In force</w:t>
            </w:r>
          </w:p>
        </w:tc>
        <w:tc>
          <w:tcPr/>
          <w:p>
            <w:pPr>
              <w:pStyle w:val="Compact"/>
            </w:pPr>
            <w:r>
              <w:rPr>
                <w:vertAlign w:val="superscript"/>
              </w:rPr>
              <w:t xml:space="preserve">[21,22]</w:t>
            </w:r>
          </w:p>
        </w:tc>
      </w:tr>
      <w:tr>
        <w:tc>
          <w:tcPr/>
          <w:p>
            <w:pPr>
              <w:pStyle w:val="Compact"/>
            </w:pPr>
            <w:r>
              <w:t xml:space="preserve">Mid-to-late 2026</w:t>
            </w:r>
          </w:p>
        </w:tc>
        <w:tc>
          <w:tcPr/>
          <w:p>
            <w:pPr>
              <w:pStyle w:val="Compact"/>
            </w:pPr>
            <w:r>
              <w:t xml:space="preserve">Launch of licensed coins expected</w:t>
            </w:r>
          </w:p>
        </w:tc>
        <w:tc>
          <w:tcPr/>
          <w:p>
            <w:pPr>
              <w:pStyle w:val="Compact"/>
            </w:pPr>
            <w:r>
              <w:t xml:space="preserve">Stated target</w:t>
            </w:r>
          </w:p>
        </w:tc>
        <w:tc>
          <w:tcPr/>
          <w:p>
            <w:pPr>
              <w:pStyle w:val="Compact"/>
            </w:pPr>
            <w:r>
              <w:rPr>
                <w:vertAlign w:val="superscript"/>
              </w:rPr>
              <w:t xml:space="preserve">[7]</w:t>
            </w:r>
          </w:p>
        </w:tc>
      </w:tr>
    </w:tbl>
    <w:bookmarkEnd w:id="425"/>
    <w:bookmarkStart w:id="426" w:name="what-it-means-for-your-bank-11"/>
    <w:p>
      <w:pPr>
        <w:pStyle w:val="Heading2"/>
      </w:pPr>
      <w:r>
        <w:t xml:space="preserve">What it means for your bank</w:t>
      </w:r>
    </w:p>
    <w:p>
      <w:pPr>
        <w:pStyle w:val="Compact"/>
        <w:numPr>
          <w:ilvl w:val="0"/>
          <w:numId w:val="1328"/>
        </w:numPr>
      </w:pPr>
      <w:r>
        <w:t xml:space="preserve">As a permitted offeror, the bank may offer coins from licensed issuers to retail and professional investors.</w:t>
      </w:r>
      <w:r>
        <w:t xml:space="preserve"> </w:t>
      </w:r>
      <w:r>
        <w:rPr>
          <w:vertAlign w:val="superscript"/>
        </w:rPr>
        <w:t xml:space="preserve">[2]</w:t>
      </w:r>
      <w:r>
        <w:t xml:space="preserve"> </w:t>
      </w:r>
      <w:r>
        <w:t xml:space="preserve">Other specified stablecoins (a class defined in the law) may go to professional investors only.</w:t>
      </w:r>
      <w:r>
        <w:t xml:space="preserve"> </w:t>
      </w:r>
      <w:r>
        <w:rPr>
          <w:vertAlign w:val="superscript"/>
        </w:rPr>
        <w:t xml:space="preserve">[2]</w:t>
      </w:r>
    </w:p>
    <w:p>
      <w:pPr>
        <w:pStyle w:val="Compact"/>
        <w:numPr>
          <w:ilvl w:val="0"/>
          <w:numId w:val="1328"/>
        </w:numPr>
      </w:pPr>
      <w:r>
        <w:t xml:space="preserve">An AI can apply to issue coins.</w:t>
      </w:r>
      <w:r>
        <w:t xml:space="preserve"> </w:t>
      </w:r>
      <w:r>
        <w:rPr>
          <w:vertAlign w:val="superscript"/>
        </w:rPr>
        <w:t xml:space="preserve">[3]</w:t>
      </w:r>
      <w:r>
        <w:t xml:space="preserve"> </w:t>
      </w:r>
      <w:r>
        <w:t xml:space="preserve">An AI incorporated overseas needs no local subsidiary.</w:t>
      </w:r>
      <w:r>
        <w:t xml:space="preserve"> </w:t>
      </w:r>
      <w:r>
        <w:rPr>
          <w:vertAlign w:val="superscript"/>
        </w:rPr>
        <w:t xml:space="preserve">[3]</w:t>
      </w:r>
      <w:r>
        <w:t xml:space="preserve"> </w:t>
      </w:r>
      <w:r>
        <w:t xml:space="preserve">Some minimum criteria, such as financial resources, do not apply to AI applicants.</w:t>
      </w:r>
      <w:r>
        <w:t xml:space="preserve"> </w:t>
      </w:r>
      <w:r>
        <w:rPr>
          <w:vertAlign w:val="superscript"/>
        </w:rPr>
        <w:t xml:space="preserve">[3]</w:t>
      </w:r>
    </w:p>
    <w:p>
      <w:pPr>
        <w:pStyle w:val="Compact"/>
        <w:numPr>
          <w:ilvl w:val="0"/>
          <w:numId w:val="1328"/>
        </w:numPr>
      </w:pPr>
      <w:r>
        <w:t xml:space="preserve">The HKMA keeps a public register of licensees. It tells the public to use the register to check claims about licensees.</w:t>
      </w:r>
      <w:r>
        <w:t xml:space="preserve"> </w:t>
      </w:r>
      <w:r>
        <w:rPr>
          <w:vertAlign w:val="superscript"/>
        </w:rPr>
        <w:t xml:space="preserve">[23]</w:t>
      </w:r>
    </w:p>
    <w:p>
      <w:pPr>
        <w:pStyle w:val="Compact"/>
        <w:numPr>
          <w:ilvl w:val="0"/>
          <w:numId w:val="1328"/>
        </w:numPr>
      </w:pPr>
      <w:r>
        <w:t xml:space="preserve">A place in the sandbox did not mean the HKMA endorsed the firm. Sandbox firms had to apply separately for a licence.</w:t>
      </w:r>
      <w:r>
        <w:t xml:space="preserve"> </w:t>
      </w:r>
      <w:r>
        <w:rPr>
          <w:vertAlign w:val="superscript"/>
        </w:rPr>
        <w:t xml:space="preserve">[24]</w:t>
      </w:r>
    </w:p>
    <w:p>
      <w:pPr>
        <w:pStyle w:val="Compact"/>
        <w:numPr>
          <w:ilvl w:val="0"/>
          <w:numId w:val="1328"/>
        </w:numPr>
      </w:pPr>
      <w:r>
        <w:t xml:space="preserve">For its own holdings, the bank must notify the HKMA when it acquires a new type of cryptoasset.</w:t>
      </w:r>
      <w:r>
        <w:t xml:space="preserve"> </w:t>
      </w:r>
      <w:r>
        <w:rPr>
          <w:vertAlign w:val="superscript"/>
        </w:rPr>
        <w:t xml:space="preserve">[25]</w:t>
      </w:r>
      <w:r>
        <w:t xml:space="preserve"> </w:t>
      </w:r>
      <w:r>
        <w:t xml:space="preserve">The bank must treat the asset as Group 2b (the crypto group with the strictest bank capital treatment) until the HKMA agrees its classification.</w:t>
      </w:r>
      <w:r>
        <w:t xml:space="preserve"> </w:t>
      </w:r>
      <w:r>
        <w:rPr>
          <w:vertAlign w:val="superscript"/>
        </w:rPr>
        <w:t xml:space="preserve">[25]</w:t>
      </w:r>
    </w:p>
    <w:p>
      <w:pPr>
        <w:pStyle w:val="Compact"/>
        <w:numPr>
          <w:ilvl w:val="0"/>
          <w:numId w:val="1328"/>
        </w:numPr>
      </w:pPr>
      <w:r>
        <w:t xml:space="preserve">The HKMA may assess complaints about an issuer that the issuer has not handled properly.</w:t>
      </w:r>
      <w:r>
        <w:t xml:space="preserve"> </w:t>
      </w:r>
      <w:r>
        <w:rPr>
          <w:vertAlign w:val="superscript"/>
        </w:rPr>
        <w:t xml:space="preserve">[26]</w:t>
      </w:r>
      <w:r>
        <w:t xml:space="preserve"> </w:t>
      </w:r>
      <w:r>
        <w:t xml:space="preserve">The HKMA generally does not order an issuer to pay compensation.</w:t>
      </w:r>
      <w:r>
        <w:t xml:space="preserve"> </w:t>
      </w:r>
      <w:r>
        <w:rPr>
          <w:vertAlign w:val="superscript"/>
        </w:rPr>
        <w:t xml:space="preserve">[26]</w:t>
      </w:r>
    </w:p>
    <w:bookmarkEnd w:id="426"/>
    <w:bookmarkStart w:id="427" w:name="talking-points-31"/>
    <w:p>
      <w:pPr>
        <w:pStyle w:val="Heading2"/>
      </w:pPr>
      <w:r>
        <w:t xml:space="preserve">Talking points</w:t>
      </w:r>
    </w:p>
    <w:p>
      <w:pPr>
        <w:pStyle w:val="Compact"/>
        <w:numPr>
          <w:ilvl w:val="0"/>
          <w:numId w:val="1329"/>
        </w:numPr>
      </w:pPr>
      <w:r>
        <w:rPr>
          <w:b/>
          <w:bCs/>
        </w:rPr>
        <w:t xml:space="preserve">To the CCO:</w:t>
      </w:r>
      <w:r>
        <w:t xml:space="preserve"> </w:t>
      </w:r>
      <w:r>
        <w:t xml:space="preserve">Only coins from licensed issuers may be offered to retail investors. AIs are permitted offerors.</w:t>
      </w:r>
      <w:r>
        <w:t xml:space="preserve"> </w:t>
      </w:r>
      <w:r>
        <w:rPr>
          <w:vertAlign w:val="superscript"/>
        </w:rPr>
        <w:t xml:space="preserve">[2]</w:t>
      </w:r>
      <w:r>
        <w:t xml:space="preserve"> </w:t>
      </w:r>
      <w:r>
        <w:t xml:space="preserve">The HKMA register lists who is licensed.</w:t>
      </w:r>
      <w:r>
        <w:t xml:space="preserve"> </w:t>
      </w:r>
      <w:r>
        <w:rPr>
          <w:vertAlign w:val="superscript"/>
        </w:rPr>
        <w:t xml:space="preserve">[23]</w:t>
      </w:r>
    </w:p>
    <w:p>
      <w:pPr>
        <w:pStyle w:val="Compact"/>
        <w:numPr>
          <w:ilvl w:val="0"/>
          <w:numId w:val="1329"/>
        </w:numPr>
      </w:pPr>
      <w:r>
        <w:rPr>
          <w:b/>
          <w:bCs/>
        </w:rPr>
        <w:t xml:space="preserve">To business heads:</w:t>
      </w:r>
      <w:r>
        <w:t xml:space="preserve"> </w:t>
      </w:r>
      <w:r>
        <w:t xml:space="preserve">Two issuers hold licences that took effect on 10 April 2026.</w:t>
      </w:r>
      <w:r>
        <w:t xml:space="preserve"> </w:t>
      </w:r>
      <w:r>
        <w:rPr>
          <w:vertAlign w:val="superscript"/>
        </w:rPr>
        <w:t xml:space="preserve">[21]</w:t>
      </w:r>
      <w:r>
        <w:t xml:space="preserve"> </w:t>
      </w:r>
      <w:r>
        <w:t xml:space="preserve">The HKMA says any further licences will stay very limited in number.</w:t>
      </w:r>
      <w:r>
        <w:t xml:space="preserve"> </w:t>
      </w:r>
      <w:r>
        <w:rPr>
          <w:vertAlign w:val="superscript"/>
        </w:rPr>
        <w:t xml:space="preserve">[12]</w:t>
      </w:r>
    </w:p>
    <w:p>
      <w:pPr>
        <w:pStyle w:val="Compact"/>
        <w:numPr>
          <w:ilvl w:val="0"/>
          <w:numId w:val="1329"/>
        </w:numPr>
      </w:pPr>
      <w:r>
        <w:rPr>
          <w:b/>
          <w:bCs/>
        </w:rPr>
        <w:t xml:space="preserve">To the CEO:</w:t>
      </w:r>
      <w:r>
        <w:t xml:space="preserve"> </w:t>
      </w:r>
      <w:r>
        <w:t xml:space="preserve">An AI may apply to issue coins. The financial-resources and business-activities criteria do not apply to it.</w:t>
      </w:r>
      <w:r>
        <w:t xml:space="preserve"> </w:t>
      </w:r>
      <w:r>
        <w:rPr>
          <w:vertAlign w:val="superscript"/>
        </w:rPr>
        <w:t xml:space="preserve">[27]</w:t>
      </w:r>
    </w:p>
    <w:p>
      <w:pPr>
        <w:pStyle w:val="Compact"/>
        <w:numPr>
          <w:ilvl w:val="0"/>
          <w:numId w:val="1329"/>
        </w:numPr>
      </w:pPr>
      <w:r>
        <w:rPr>
          <w:b/>
          <w:bCs/>
        </w:rPr>
        <w:t xml:space="preserve">To Risk:</w:t>
      </w:r>
      <w:r>
        <w:t xml:space="preserve"> </w:t>
      </w:r>
      <w:r>
        <w:t xml:space="preserve">A licensee must give holders a right to redeem at par. It should process valid requests within one business day. Reserves should be held under trust arrangements with qualified custodians (firms that safekeep assets).</w:t>
      </w:r>
      <w:r>
        <w:t xml:space="preserve"> </w:t>
      </w:r>
      <w:r>
        <w:rPr>
          <w:vertAlign w:val="superscript"/>
        </w:rPr>
        <w:t xml:space="preserve">[28]</w:t>
      </w:r>
    </w:p>
    <w:bookmarkEnd w:id="427"/>
    <w:bookmarkStart w:id="431" w:name="key-documents-11"/>
    <w:p>
      <w:pPr>
        <w:pStyle w:val="Heading2"/>
      </w:pPr>
      <w:r>
        <w:t xml:space="preserve">Key documents</w:t>
      </w:r>
    </w:p>
    <w:p>
      <w:pPr>
        <w:pStyle w:val="Compact"/>
        <w:numPr>
          <w:ilvl w:val="0"/>
          <w:numId w:val="1330"/>
        </w:numPr>
      </w:pPr>
      <w:r>
        <w:t xml:space="preserve">Explanatory Note on Licensing of Stablecoin Issuers — HKMA — Jul 2025 — read Chapters 2 and 3 on scope, offerors and exceptions for AIs —</w:t>
      </w:r>
      <w:r>
        <w:t xml:space="preserve"> </w:t>
      </w:r>
      <w:hyperlink r:id="rId144">
        <w:r>
          <w:rPr>
            <w:rStyle w:val="Hyperlink"/>
          </w:rPr>
          <w:t xml:space="preserve">https://www.hkma.gov.hk/media/eng/doc/key-functions/ifc/stablecoin-issuers/Explanatory_Notes_on_Licensing_of_Stablecoin_Issuers_eng.pdf</w:t>
        </w:r>
      </w:hyperlink>
    </w:p>
    <w:p>
      <w:pPr>
        <w:pStyle w:val="Compact"/>
        <w:numPr>
          <w:ilvl w:val="0"/>
          <w:numId w:val="1330"/>
        </w:numPr>
      </w:pPr>
      <w:r>
        <w:t xml:space="preserve">Guideline on Supervision of Licensed Stablecoin Issuers — HKMA — 1 Aug 2025 — read sections 2-3 on reserves and redemption —</w:t>
      </w:r>
      <w:r>
        <w:t xml:space="preserve"> </w:t>
      </w:r>
      <w:hyperlink r:id="rId145">
        <w:r>
          <w:rPr>
            <w:rStyle w:val="Hyperlink"/>
          </w:rPr>
          <w:t xml:space="preserve">https://www.hkma.gov.hk/media/eng/doc/key-functions/ifc/stablecoin-issuers/Guideline_on_supervision_of_licensed_stablecoin_issuers_eng.pdf</w:t>
        </w:r>
      </w:hyperlink>
    </w:p>
    <w:p>
      <w:pPr>
        <w:pStyle w:val="Compact"/>
        <w:numPr>
          <w:ilvl w:val="0"/>
          <w:numId w:val="1330"/>
        </w:numPr>
      </w:pPr>
      <w:r>
        <w:t xml:space="preserve">Register of Licensees under the Stablecoins Ordinance — HKMA — revised 23 Apr 2026 — lists current licensees —</w:t>
      </w:r>
      <w:r>
        <w:t xml:space="preserve"> </w:t>
      </w:r>
      <w:hyperlink r:id="rId428">
        <w:r>
          <w:rPr>
            <w:rStyle w:val="Hyperlink"/>
          </w:rPr>
          <w:t xml:space="preserve">https://www.hkma.gov.hk/eng/regulatory-resources/registers/register-of-licensed-stablecoin-issuers/</w:t>
        </w:r>
      </w:hyperlink>
    </w:p>
    <w:p>
      <w:pPr>
        <w:pStyle w:val="Compact"/>
        <w:numPr>
          <w:ilvl w:val="0"/>
          <w:numId w:val="1330"/>
        </w:numPr>
      </w:pPr>
      <w:r>
        <w:t xml:space="preserve">Granting of stablecoin issuer licences — HKMA — 10 Apr 2026 — read paras 1-5 —</w:t>
      </w:r>
      <w:r>
        <w:t xml:space="preserve"> </w:t>
      </w:r>
      <w:hyperlink r:id="rId429">
        <w:r>
          <w:rPr>
            <w:rStyle w:val="Hyperlink"/>
          </w:rPr>
          <w:t xml:space="preserve">https://www.hkma.gov.hk/eng/news-and-media/press-releases/2026/04/20260410-4/</w:t>
        </w:r>
      </w:hyperlink>
    </w:p>
    <w:p>
      <w:pPr>
        <w:pStyle w:val="Compact"/>
        <w:numPr>
          <w:ilvl w:val="0"/>
          <w:numId w:val="1330"/>
        </w:numPr>
      </w:pPr>
      <w:r>
        <w:t xml:space="preserve">Stablecoin Review Tribunal — FSTB — undated page — read paras 1-3 on reviews —</w:t>
      </w:r>
      <w:r>
        <w:t xml:space="preserve"> </w:t>
      </w:r>
      <w:hyperlink r:id="rId430">
        <w:r>
          <w:rPr>
            <w:rStyle w:val="Hyperlink"/>
          </w:rPr>
          <w:t xml:space="preserve">https://www.fstb.gov.hk/fsb/en/topical/srt.html</w:t>
        </w:r>
      </w:hyperlink>
    </w:p>
    <w:bookmarkEnd w:id="431"/>
    <w:bookmarkStart w:id="432" w:name="related-11"/>
    <w:p>
      <w:pPr>
        <w:pStyle w:val="Heading2"/>
      </w:pPr>
      <w:r>
        <w:t xml:space="preserve">Related</w:t>
      </w:r>
    </w:p>
    <w:p>
      <w:pPr>
        <w:pStyle w:val="FirstParagraph"/>
      </w:pPr>
      <w:r>
        <w:t xml:space="preserve">Projects: relevant-stablecoins, va-licensing-regimes, policy-statements. Modules: C4, B2, C3, D1, D3, E3.</w:t>
      </w:r>
    </w:p>
    <w:p>
      <w:pPr>
        <w:pStyle w:val="BodyText"/>
      </w:pPr>
      <w:r>
        <w:t xml:space="preserve">For general information only. Not legal or regulatory advice. Always check the official source.</w:t>
      </w:r>
    </w:p>
    <w:bookmarkEnd w:id="432"/>
    <w:bookmarkStart w:id="433" w:name="notes-33"/>
    <w:p>
      <w:pPr>
        <w:pStyle w:val="Heading3"/>
      </w:pPr>
      <w:r>
        <w:t xml:space="preserve">Notes</w:t>
      </w:r>
    </w:p>
    <w:p>
      <w:pPr>
        <w:pStyle w:val="Compact"/>
        <w:numPr>
          <w:ilvl w:val="0"/>
          <w:numId w:val="1331"/>
        </w:numPr>
      </w:pPr>
      <w:r>
        <w:t xml:space="preserve">HKMA.</w:t>
      </w:r>
      <w:r>
        <w:t xml:space="preserve"> </w:t>
      </w:r>
      <w:r>
        <w:rPr>
          <w:i/>
          <w:iCs/>
        </w:rPr>
        <w:t xml:space="preserve">Government welcomes passage of the Stablecoins Bill</w:t>
      </w:r>
      <w:r>
        <w:t xml:space="preserve">, 21 May 2025. Para 2.</w:t>
      </w:r>
      <w:r>
        <w:t xml:space="preserve"> </w:t>
      </w:r>
      <w:r>
        <w:t xml:space="preserve">https://www.hkma.gov.hk/eng/news-and-media/press-releases/2025/05/20250521-3/</w:t>
      </w:r>
    </w:p>
    <w:p>
      <w:pPr>
        <w:pStyle w:val="Compact"/>
        <w:numPr>
          <w:ilvl w:val="0"/>
          <w:numId w:val="1331"/>
        </w:numPr>
      </w:pPr>
      <w:r>
        <w:t xml:space="preserve">FSTB.</w:t>
      </w:r>
      <w:r>
        <w:t xml:space="preserve"> </w:t>
      </w:r>
      <w:r>
        <w:rPr>
          <w:i/>
          <w:iCs/>
        </w:rPr>
        <w:t xml:space="preserve">LCQ10: Regulation of digital assets</w:t>
      </w:r>
      <w:r>
        <w:t xml:space="preserve">, 10 September 2025. Reply (1), para 1.</w:t>
      </w:r>
      <w:r>
        <w:t xml:space="preserve"> </w:t>
      </w:r>
      <w:r>
        <w:t xml:space="preserve">https://www.info.gov.hk/gia/general/202509/10/P2025091000338.htm</w:t>
      </w:r>
    </w:p>
    <w:p>
      <w:pPr>
        <w:pStyle w:val="Compact"/>
        <w:numPr>
          <w:ilvl w:val="0"/>
          <w:numId w:val="1331"/>
        </w:numPr>
      </w:pPr>
      <w:r>
        <w:t xml:space="preserve">HKMA.</w:t>
      </w:r>
      <w:r>
        <w:t xml:space="preserve"> </w:t>
      </w:r>
      <w:r>
        <w:rPr>
          <w:i/>
          <w:iCs/>
        </w:rPr>
        <w:t xml:space="preserve">Explanatory Note on Licensing of Stablecoin Issuers</w:t>
      </w:r>
      <w:r>
        <w:t xml:space="preserve">, 1 July 2025. Paras 3.2.1-3.2.3; fns 1, 8.</w:t>
      </w:r>
      <w:r>
        <w:t xml:space="preserve"> </w:t>
      </w:r>
      <w:r>
        <w:t xml:space="preserve">https://www.hkma.gov.hk/media/eng/doc/key-functions/ifc/stablecoin-issuers/Explanatory_Notes_on_Licensing_of_Stablecoin_Issuers_eng.pdf</w:t>
      </w:r>
    </w:p>
    <w:p>
      <w:pPr>
        <w:pStyle w:val="Compact"/>
        <w:numPr>
          <w:ilvl w:val="0"/>
          <w:numId w:val="1331"/>
        </w:numPr>
      </w:pPr>
      <w:r>
        <w:t xml:space="preserve">FSTB.</w:t>
      </w:r>
      <w:r>
        <w:t xml:space="preserve"> </w:t>
      </w:r>
      <w:r>
        <w:rPr>
          <w:i/>
          <w:iCs/>
        </w:rPr>
        <w:t xml:space="preserve">Stablecoin Review Tribunal</w:t>
      </w:r>
      <w:r>
        <w:t xml:space="preserve">. Para 1.</w:t>
      </w:r>
      <w:r>
        <w:t xml:space="preserve"> </w:t>
      </w:r>
      <w:r>
        <w:t xml:space="preserve">https://www.fstb.gov.hk/fsb/en/topical/srt.html</w:t>
      </w:r>
    </w:p>
    <w:p>
      <w:pPr>
        <w:pStyle w:val="Compact"/>
        <w:numPr>
          <w:ilvl w:val="0"/>
          <w:numId w:val="1331"/>
        </w:numPr>
      </w:pPr>
      <w:r>
        <w:t xml:space="preserve">Government.</w:t>
      </w:r>
      <w:r>
        <w:t xml:space="preserve"> </w:t>
      </w:r>
      <w:r>
        <w:rPr>
          <w:i/>
          <w:iCs/>
        </w:rPr>
        <w:t xml:space="preserve">Stablecoins Ordinance to commence operation on August 1, 2025</w:t>
      </w:r>
      <w:r>
        <w:t xml:space="preserve">, 6 June 2025. Para 1.</w:t>
      </w:r>
      <w:r>
        <w:t xml:space="preserve"> </w:t>
      </w:r>
      <w:r>
        <w:t xml:space="preserve">https://www.info.gov.hk/gia/general/202506/06/P2025060600275.htm</w:t>
      </w:r>
    </w:p>
    <w:p>
      <w:pPr>
        <w:pStyle w:val="Compact"/>
        <w:numPr>
          <w:ilvl w:val="0"/>
          <w:numId w:val="1331"/>
        </w:numPr>
      </w:pPr>
      <w:r>
        <w:t xml:space="preserve">HKMA.</w:t>
      </w:r>
      <w:r>
        <w:t xml:space="preserve"> </w:t>
      </w:r>
      <w:r>
        <w:rPr>
          <w:i/>
          <w:iCs/>
        </w:rPr>
        <w:t xml:space="preserve">Discussion Paper on Crypto-assets and Stablecoins</w:t>
      </w:r>
      <w:r>
        <w:t xml:space="preserve">, 12 January 2022. Cover page and Section 6.</w:t>
      </w:r>
      <w:r>
        <w:t xml:space="preserve"> </w:t>
      </w:r>
      <w:r>
        <w:t xml:space="preserve">https://www.hkma.gov.hk/media/eng/doc/key-information/press-release/2022/20220112e3a1.pdf</w:t>
      </w:r>
    </w:p>
    <w:p>
      <w:pPr>
        <w:pStyle w:val="Compact"/>
        <w:numPr>
          <w:ilvl w:val="0"/>
          <w:numId w:val="1331"/>
        </w:numPr>
      </w:pPr>
      <w:r>
        <w:t xml:space="preserve">Government.</w:t>
      </w:r>
      <w:r>
        <w:t xml:space="preserve"> </w:t>
      </w:r>
      <w:r>
        <w:rPr>
          <w:i/>
          <w:iCs/>
        </w:rPr>
        <w:t xml:space="preserve">LCQ11: Management of stablecoins</w:t>
      </w:r>
      <w:r>
        <w:t xml:space="preserve">, 24 June 2026. Reply, first paragraph.</w:t>
      </w:r>
      <w:r>
        <w:t xml:space="preserve"> </w:t>
      </w:r>
      <w:r>
        <w:t xml:space="preserve">https://www.info.gov.hk/gia/general/202606/24/P2026062400325.htm</w:t>
      </w:r>
    </w:p>
    <w:p>
      <w:pPr>
        <w:pStyle w:val="Compact"/>
        <w:numPr>
          <w:ilvl w:val="0"/>
          <w:numId w:val="1331"/>
        </w:numPr>
      </w:pPr>
      <w:r>
        <w:t xml:space="preserve">HKMA.</w:t>
      </w:r>
      <w:r>
        <w:t xml:space="preserve"> </w:t>
      </w:r>
      <w:r>
        <w:rPr>
          <w:i/>
          <w:iCs/>
        </w:rPr>
        <w:t xml:space="preserve">Guideline on Supervision of Licensed Stablecoin Issuers</w:t>
      </w:r>
      <w:r>
        <w:t xml:space="preserve">, 1 August 2025. Paras 2.2.1, 2.5.1.</w:t>
      </w:r>
      <w:r>
        <w:t xml:space="preserve"> </w:t>
      </w:r>
      <w:r>
        <w:t xml:space="preserve">https://www.hkma.gov.hk/media/eng/doc/key-functions/ifc/stablecoin-issuers/Guideline_on_supervision_of_licensed_stablecoin_issuers_eng.pdf</w:t>
      </w:r>
    </w:p>
    <w:p>
      <w:pPr>
        <w:pStyle w:val="Compact"/>
        <w:numPr>
          <w:ilvl w:val="0"/>
          <w:numId w:val="1331"/>
        </w:numPr>
      </w:pPr>
      <w:r>
        <w:t xml:space="preserve">HKMA.</w:t>
      </w:r>
      <w:r>
        <w:t xml:space="preserve"> </w:t>
      </w:r>
      <w:r>
        <w:rPr>
          <w:i/>
          <w:iCs/>
        </w:rPr>
        <w:t xml:space="preserve">Guideline on Supervision of Licensed Stablecoin Issuers</w:t>
      </w:r>
      <w:r>
        <w:t xml:space="preserve">, 1 August 2025. Paras 3.3.1, 3.3.3.</w:t>
      </w:r>
      <w:r>
        <w:t xml:space="preserve"> </w:t>
      </w:r>
      <w:r>
        <w:t xml:space="preserve">https://www.hkma.gov.hk/media/eng/doc/key-functions/ifc/stablecoin-issuers/Guideline_on_supervision_of_licensed_stablecoin_issuers_eng.pdf</w:t>
      </w:r>
    </w:p>
    <w:p>
      <w:pPr>
        <w:pStyle w:val="Compact"/>
        <w:numPr>
          <w:ilvl w:val="0"/>
          <w:numId w:val="1331"/>
        </w:numPr>
      </w:pPr>
      <w:r>
        <w:t xml:space="preserve">HKMA.</w:t>
      </w:r>
      <w:r>
        <w:t xml:space="preserve"> </w:t>
      </w:r>
      <w:r>
        <w:rPr>
          <w:i/>
          <w:iCs/>
        </w:rPr>
        <w:t xml:space="preserve">Explanatory Note on Licensing of Stablecoin Issuers</w:t>
      </w:r>
      <w:r>
        <w:t xml:space="preserve">, 1 July 2025. Para 2.10.1.</w:t>
      </w:r>
      <w:r>
        <w:t xml:space="preserve"> </w:t>
      </w:r>
      <w:r>
        <w:t xml:space="preserve">https://www.hkma.gov.hk/media/eng/doc/key-functions/ifc/stablecoin-issuers/Explanatory_Notes_on_Licensing_of_Stablecoin_Issuers_eng.pdf</w:t>
      </w:r>
    </w:p>
    <w:p>
      <w:pPr>
        <w:pStyle w:val="Compact"/>
        <w:numPr>
          <w:ilvl w:val="0"/>
          <w:numId w:val="1331"/>
        </w:numPr>
      </w:pPr>
      <w:r>
        <w:t xml:space="preserve">HKMA.</w:t>
      </w:r>
      <w:r>
        <w:t xml:space="preserve"> </w:t>
      </w:r>
      <w:r>
        <w:rPr>
          <w:i/>
          <w:iCs/>
        </w:rPr>
        <w:t xml:space="preserve">Granting of stablecoin issuer licences</w:t>
      </w:r>
      <w:r>
        <w:t xml:space="preserve">, 10 April 2026. Para 1.</w:t>
      </w:r>
      <w:r>
        <w:t xml:space="preserve"> </w:t>
      </w:r>
      <w:r>
        <w:t xml:space="preserve">https://www.hkma.gov.hk/eng/news-and-media/press-releases/2026/04/20260410-4/</w:t>
      </w:r>
    </w:p>
    <w:p>
      <w:pPr>
        <w:pStyle w:val="Compact"/>
        <w:numPr>
          <w:ilvl w:val="0"/>
          <w:numId w:val="1331"/>
        </w:numPr>
      </w:pPr>
      <w:r>
        <w:t xml:space="preserve">HKMA.</w:t>
      </w:r>
      <w:r>
        <w:t xml:space="preserve"> </w:t>
      </w:r>
      <w:r>
        <w:rPr>
          <w:i/>
          <w:iCs/>
        </w:rPr>
        <w:t xml:space="preserve">Robust development of the regulated stablecoin ecosystem in Hong Kong</w:t>
      </w:r>
      <w:r>
        <w:t xml:space="preserve">, 10 April 2026. 'Follow-up work', para 3.</w:t>
      </w:r>
      <w:r>
        <w:t xml:space="preserve"> </w:t>
      </w:r>
      <w:r>
        <w:t xml:space="preserve">https://www.hkma.gov.hk/eng/news-and-media/insight/2026/04/20260410/</w:t>
      </w:r>
    </w:p>
    <w:p>
      <w:pPr>
        <w:pStyle w:val="Compact"/>
        <w:numPr>
          <w:ilvl w:val="0"/>
          <w:numId w:val="1331"/>
        </w:numPr>
      </w:pPr>
      <w:r>
        <w:t xml:space="preserve">FSTB, HKMA.</w:t>
      </w:r>
      <w:r>
        <w:t xml:space="preserve"> </w:t>
      </w:r>
      <w:r>
        <w:rPr>
          <w:i/>
          <w:iCs/>
        </w:rPr>
        <w:t xml:space="preserve">Legislative Proposal to Implement the Regulatory Regime for Stablecoin Issuers in Hong Kong – Consultation Paper</w:t>
      </w:r>
      <w:r>
        <w:t xml:space="preserve">, 27 December 2023. Cover page and para 3.</w:t>
      </w:r>
      <w:r>
        <w:t xml:space="preserve"> </w:t>
      </w:r>
      <w:r>
        <w:t xml:space="preserve">https://www.fstb.gov.hk/fsb/en/publication/consult/doc/Stablecoin_consultation_paper.pdf</w:t>
      </w:r>
    </w:p>
    <w:p>
      <w:pPr>
        <w:pStyle w:val="Compact"/>
        <w:numPr>
          <w:ilvl w:val="0"/>
          <w:numId w:val="1331"/>
        </w:numPr>
      </w:pPr>
      <w:r>
        <w:t xml:space="preserve">HKMA.</w:t>
      </w:r>
      <w:r>
        <w:t xml:space="preserve"> </w:t>
      </w:r>
      <w:r>
        <w:rPr>
          <w:i/>
          <w:iCs/>
        </w:rPr>
        <w:t xml:space="preserve">HKMA launches the stablecoin issuer sandbox arrangement</w:t>
      </w:r>
      <w:r>
        <w:t xml:space="preserve">, 12 March 2024. Para 1.</w:t>
      </w:r>
      <w:r>
        <w:t xml:space="preserve"> </w:t>
      </w:r>
      <w:r>
        <w:t xml:space="preserve">https://www.hkma.gov.hk/eng/news-and-media/press-releases/2024/03/20240312-4/</w:t>
      </w:r>
    </w:p>
    <w:p>
      <w:pPr>
        <w:pStyle w:val="Compact"/>
        <w:numPr>
          <w:ilvl w:val="0"/>
          <w:numId w:val="1331"/>
        </w:numPr>
      </w:pPr>
      <w:r>
        <w:t xml:space="preserve">FSTB, HKMA.</w:t>
      </w:r>
      <w:r>
        <w:t xml:space="preserve"> </w:t>
      </w:r>
      <w:r>
        <w:rPr>
          <w:i/>
          <w:iCs/>
        </w:rPr>
        <w:t xml:space="preserve">Legislative Proposal to Implement the Regulatory Regime for Stablecoin Issuers in Hong Kong – Consultation Conclusions</w:t>
      </w:r>
      <w:r>
        <w:t xml:space="preserve">, 17 July 2024. Cover page and para 12.1.</w:t>
      </w:r>
      <w:r>
        <w:t xml:space="preserve"> </w:t>
      </w:r>
      <w:r>
        <w:t xml:space="preserve">https://www.fstb.gov.hk/fsb/en/publication/consult/doc/Stablecoin_consultation_conclusion_e.pdf</w:t>
      </w:r>
    </w:p>
    <w:p>
      <w:pPr>
        <w:pStyle w:val="Compact"/>
        <w:numPr>
          <w:ilvl w:val="0"/>
          <w:numId w:val="1331"/>
        </w:numPr>
      </w:pPr>
      <w:r>
        <w:t xml:space="preserve">HKMA.</w:t>
      </w:r>
      <w:r>
        <w:t xml:space="preserve"> </w:t>
      </w:r>
      <w:r>
        <w:rPr>
          <w:i/>
          <w:iCs/>
        </w:rPr>
        <w:t xml:space="preserve">HKMA announces stablecoin issuer sandbox participants</w:t>
      </w:r>
      <w:r>
        <w:t xml:space="preserve">, 18 July 2024. Para 1.</w:t>
      </w:r>
      <w:r>
        <w:t xml:space="preserve"> </w:t>
      </w:r>
      <w:r>
        <w:t xml:space="preserve">https://www.hkma.gov.hk/eng/news-and-media/press-releases/2024/07/20240718-4/</w:t>
      </w:r>
    </w:p>
    <w:p>
      <w:pPr>
        <w:pStyle w:val="Compact"/>
        <w:numPr>
          <w:ilvl w:val="0"/>
          <w:numId w:val="1331"/>
        </w:numPr>
      </w:pPr>
      <w:r>
        <w:t xml:space="preserve">Government.</w:t>
      </w:r>
      <w:r>
        <w:t xml:space="preserve"> </w:t>
      </w:r>
      <w:r>
        <w:rPr>
          <w:i/>
          <w:iCs/>
        </w:rPr>
        <w:t xml:space="preserve">Gazettal of Stablecoins Bill</w:t>
      </w:r>
      <w:r>
        <w:t xml:space="preserve">, 6 December 2024. Para 1.</w:t>
      </w:r>
      <w:r>
        <w:t xml:space="preserve"> </w:t>
      </w:r>
      <w:r>
        <w:t xml:space="preserve">https://www.info.gov.hk/gia/general/202412/06/P2024120500406.htm</w:t>
      </w:r>
    </w:p>
    <w:p>
      <w:pPr>
        <w:pStyle w:val="Compact"/>
        <w:numPr>
          <w:ilvl w:val="0"/>
          <w:numId w:val="1331"/>
        </w:numPr>
      </w:pPr>
      <w:r>
        <w:t xml:space="preserve">Government.</w:t>
      </w:r>
      <w:r>
        <w:t xml:space="preserve"> </w:t>
      </w:r>
      <w:r>
        <w:rPr>
          <w:i/>
          <w:iCs/>
        </w:rPr>
        <w:t xml:space="preserve">Government welcomes passage of Stablecoins Bill</w:t>
      </w:r>
      <w:r>
        <w:t xml:space="preserve">, 21 May 2025. Para 1.</w:t>
      </w:r>
      <w:r>
        <w:t xml:space="preserve"> </w:t>
      </w:r>
      <w:r>
        <w:t xml:space="preserve">https://www.info.gov.hk/gia/general/202505/21/P2025052100374.htm</w:t>
      </w:r>
    </w:p>
    <w:p>
      <w:pPr>
        <w:pStyle w:val="Compact"/>
        <w:numPr>
          <w:ilvl w:val="0"/>
          <w:numId w:val="1331"/>
        </w:numPr>
      </w:pPr>
      <w:r>
        <w:t xml:space="preserve">HKMA.</w:t>
      </w:r>
      <w:r>
        <w:t xml:space="preserve"> </w:t>
      </w:r>
      <w:r>
        <w:rPr>
          <w:i/>
          <w:iCs/>
        </w:rPr>
        <w:t xml:space="preserve">Implementation of regulatory regime for stablecoin issuers</w:t>
      </w:r>
      <w:r>
        <w:t xml:space="preserve">, 29 July 2025. Para 1.</w:t>
      </w:r>
      <w:r>
        <w:t xml:space="preserve"> </w:t>
      </w:r>
      <w:r>
        <w:t xml:space="preserve">https://www.hkma.gov.hk/eng/news-and-media/press-releases/2025/07/20250729-4/</w:t>
      </w:r>
    </w:p>
    <w:p>
      <w:pPr>
        <w:pStyle w:val="Compact"/>
        <w:numPr>
          <w:ilvl w:val="0"/>
          <w:numId w:val="1331"/>
        </w:numPr>
      </w:pPr>
      <w:r>
        <w:t xml:space="preserve">FSTB.</w:t>
      </w:r>
      <w:r>
        <w:t xml:space="preserve"> </w:t>
      </w:r>
      <w:r>
        <w:rPr>
          <w:i/>
          <w:iCs/>
        </w:rPr>
        <w:t xml:space="preserve">Stablecoin Review Tribunal</w:t>
      </w:r>
      <w:r>
        <w:t xml:space="preserve">. Para 2.</w:t>
      </w:r>
      <w:r>
        <w:t xml:space="preserve"> </w:t>
      </w:r>
      <w:r>
        <w:t xml:space="preserve">https://www.fstb.gov.hk/fsb/en/topical/srt.html</w:t>
      </w:r>
    </w:p>
    <w:p>
      <w:pPr>
        <w:pStyle w:val="Compact"/>
        <w:numPr>
          <w:ilvl w:val="0"/>
          <w:numId w:val="1331"/>
        </w:numPr>
      </w:pPr>
      <w:r>
        <w:t xml:space="preserve">HKMA.</w:t>
      </w:r>
      <w:r>
        <w:t xml:space="preserve"> </w:t>
      </w:r>
      <w:r>
        <w:rPr>
          <w:i/>
          <w:iCs/>
        </w:rPr>
        <w:t xml:space="preserve">Hong Kong Monetary Authority - Register of Licensees under the Stablecoins Ordinance (Cap. 656)</w:t>
      </w:r>
      <w:r>
        <w:t xml:space="preserve">, 23 April 2026. Register table.</w:t>
      </w:r>
      <w:r>
        <w:t xml:space="preserve"> </w:t>
      </w:r>
      <w:r>
        <w:t xml:space="preserve">https://www.hkma.gov.hk/eng/regulatory-resources/registers/register-of-licensed-stablecoin-issuers/</w:t>
      </w:r>
    </w:p>
    <w:p>
      <w:pPr>
        <w:pStyle w:val="Compact"/>
        <w:numPr>
          <w:ilvl w:val="0"/>
          <w:numId w:val="1331"/>
        </w:numPr>
      </w:pPr>
      <w:r>
        <w:t xml:space="preserve">HKMA.</w:t>
      </w:r>
      <w:r>
        <w:t xml:space="preserve"> </w:t>
      </w:r>
      <w:r>
        <w:rPr>
          <w:i/>
          <w:iCs/>
        </w:rPr>
        <w:t xml:space="preserve">Granting of stablecoin issuer licences</w:t>
      </w:r>
      <w:r>
        <w:t xml:space="preserve">, 10 April 2026. Paras 1, 4.</w:t>
      </w:r>
      <w:r>
        <w:t xml:space="preserve"> </w:t>
      </w:r>
      <w:r>
        <w:t xml:space="preserve">https://www.hkma.gov.hk/eng/news-and-media/press-releases/2026/04/20260410-4/</w:t>
      </w:r>
    </w:p>
    <w:p>
      <w:pPr>
        <w:pStyle w:val="Compact"/>
        <w:numPr>
          <w:ilvl w:val="0"/>
          <w:numId w:val="1331"/>
        </w:numPr>
      </w:pPr>
      <w:r>
        <w:t xml:space="preserve">HKMA.</w:t>
      </w:r>
      <w:r>
        <w:t xml:space="preserve"> </w:t>
      </w:r>
      <w:r>
        <w:rPr>
          <w:i/>
          <w:iCs/>
        </w:rPr>
        <w:t xml:space="preserve">Granting of stablecoin issuer licences</w:t>
      </w:r>
      <w:r>
        <w:t xml:space="preserve">, 10 April 2026. Paras 4-5.</w:t>
      </w:r>
      <w:r>
        <w:t xml:space="preserve"> </w:t>
      </w:r>
      <w:r>
        <w:t xml:space="preserve">https://www.hkma.gov.hk/eng/news-and-media/press-releases/2026/04/20260410-4/</w:t>
      </w:r>
    </w:p>
    <w:p>
      <w:pPr>
        <w:pStyle w:val="Compact"/>
        <w:numPr>
          <w:ilvl w:val="0"/>
          <w:numId w:val="1331"/>
        </w:numPr>
      </w:pPr>
      <w:r>
        <w:t xml:space="preserve">HKMA.</w:t>
      </w:r>
      <w:r>
        <w:t xml:space="preserve"> </w:t>
      </w:r>
      <w:r>
        <w:rPr>
          <w:i/>
          <w:iCs/>
        </w:rPr>
        <w:t xml:space="preserve">HKMA launches the stablecoin issuer sandbox arrangement</w:t>
      </w:r>
      <w:r>
        <w:t xml:space="preserve">, 12 March 2024. Annex, Objectives, p.1.</w:t>
      </w:r>
      <w:r>
        <w:t xml:space="preserve"> </w:t>
      </w:r>
      <w:r>
        <w:t xml:space="preserve">https://www.hkma.gov.hk/eng/news-and-media/press-releases/2024/03/20240312-4/</w:t>
      </w:r>
    </w:p>
    <w:p>
      <w:pPr>
        <w:pStyle w:val="Compact"/>
        <w:numPr>
          <w:ilvl w:val="0"/>
          <w:numId w:val="1331"/>
        </w:numPr>
      </w:pPr>
      <w:r>
        <w:t xml:space="preserve">HKMA.</w:t>
      </w:r>
      <w:r>
        <w:t xml:space="preserve"> </w:t>
      </w:r>
      <w:r>
        <w:rPr>
          <w:i/>
          <w:iCs/>
        </w:rPr>
        <w:t xml:space="preserve">CRP-1 Classification of Cryptoassets</w:t>
      </w:r>
      <w:r>
        <w:t xml:space="preserve">, 27 November 2025. Para 2.1.2.</w:t>
      </w:r>
      <w:r>
        <w:t xml:space="preserve"> </w:t>
      </w:r>
      <w:r>
        <w:t xml:space="preserve">https://brdr.hkma.gov.hk/eng/doc-ldg/docId/getPdf/20251125-15-EN/CRP-1.pdf</w:t>
      </w:r>
    </w:p>
    <w:p>
      <w:pPr>
        <w:pStyle w:val="Compact"/>
        <w:numPr>
          <w:ilvl w:val="0"/>
          <w:numId w:val="1331"/>
        </w:numPr>
      </w:pPr>
      <w:r>
        <w:t xml:space="preserve">HKMA.</w:t>
      </w:r>
      <w:r>
        <w:t xml:space="preserve"> </w:t>
      </w:r>
      <w:r>
        <w:rPr>
          <w:i/>
          <w:iCs/>
        </w:rPr>
        <w:t xml:space="preserve">Hong Kong Monetary Authority - Complaints about Licensed Stablecoin Issuers</w:t>
      </w:r>
      <w:r>
        <w:t xml:space="preserve">, 13 July 2026. 'Lodging Complaint with the HKMA' section.</w:t>
      </w:r>
      <w:r>
        <w:t xml:space="preserve"> </w:t>
      </w:r>
      <w:r>
        <w:t xml:space="preserve">https://www.hkma.gov.hk/eng/smart-consumers/complaints/complaints-about-stablecoin-issuers/</w:t>
      </w:r>
    </w:p>
    <w:p>
      <w:pPr>
        <w:pStyle w:val="Compact"/>
        <w:numPr>
          <w:ilvl w:val="0"/>
          <w:numId w:val="1331"/>
        </w:numPr>
      </w:pPr>
      <w:r>
        <w:t xml:space="preserve">HKMA.</w:t>
      </w:r>
      <w:r>
        <w:t xml:space="preserve"> </w:t>
      </w:r>
      <w:r>
        <w:rPr>
          <w:i/>
          <w:iCs/>
        </w:rPr>
        <w:t xml:space="preserve">Explanatory Note on Licensing of Stablecoin Issuers</w:t>
      </w:r>
      <w:r>
        <w:t xml:space="preserve">, 1 July 2025. Para 3.2.1; fns 1, 8.</w:t>
      </w:r>
      <w:r>
        <w:t xml:space="preserve"> </w:t>
      </w:r>
      <w:r>
        <w:t xml:space="preserve">https://www.hkma.gov.hk/media/eng/doc/key-functions/ifc/stablecoin-issuers/Explanatory_Notes_on_Licensing_of_Stablecoin_Issuers_eng.pdf</w:t>
      </w:r>
    </w:p>
    <w:p>
      <w:pPr>
        <w:pStyle w:val="Compact"/>
        <w:numPr>
          <w:ilvl w:val="0"/>
          <w:numId w:val="1331"/>
        </w:numPr>
      </w:pPr>
      <w:r>
        <w:t xml:space="preserve">HKMA.</w:t>
      </w:r>
      <w:r>
        <w:t xml:space="preserve"> </w:t>
      </w:r>
      <w:r>
        <w:rPr>
          <w:i/>
          <w:iCs/>
        </w:rPr>
        <w:t xml:space="preserve">Guideline on Supervision of Licensed Stablecoin Issuers</w:t>
      </w:r>
      <w:r>
        <w:t xml:space="preserve">, 1 August 2025. Paras 2.5.2, 2.5.4, 3.3.1, 3.3.3.</w:t>
      </w:r>
      <w:r>
        <w:t xml:space="preserve"> </w:t>
      </w:r>
      <w:r>
        <w:t xml:space="preserve">https://www.hkma.gov.hk/media/eng/doc/key-functions/ifc/stablecoin-issuers/Guideline_on_supervision_of_licensed_stablecoin_issuers_eng.pdf</w:t>
      </w:r>
    </w:p>
    <w:bookmarkEnd w:id="433"/>
    <w:bookmarkEnd w:id="434"/>
    <w:p>
      <w:pPr>
        <w:pStyle w:val="FirstParagraph"/>
      </w:pPr>
      <w:r>
        <w:t xml:space="preserve">Project profile</w:t>
      </w:r>
    </w:p>
    <w:bookmarkStart w:id="445" w:name="supervisory-incubator-for-dlt"/>
    <w:p>
      <w:pPr>
        <w:pStyle w:val="Heading1"/>
      </w:pPr>
      <w:r>
        <w:t xml:space="preserve">Supervisory Incubator for DLT</w:t>
      </w:r>
    </w:p>
    <w:p>
      <w:pPr>
        <w:pStyle w:val="FirstParagraph"/>
      </w:pPr>
      <w:r>
        <w:t xml:space="preserve">Pilot</w:t>
      </w:r>
      <w:r>
        <w:t xml:space="preserve"> </w:t>
      </w:r>
      <w:r>
        <w:t xml:space="preserve">Run by: HKMA</w:t>
      </w:r>
    </w:p>
    <w:p>
      <w:pPr>
        <w:pStyle w:val="BodyText"/>
      </w:pPr>
      <w:r>
        <w:t xml:space="preserve">The Supervisory Incubator for distributed ledger technology (DLT) is a Hong Kong Monetary Authority (HKMA) scheme for banks. DLT is a shared digital record kept in step across many computers, such as a blockchain. A bank can use the Incubator to check the risk controls for a DLT project with a dedicated HKMA team before full launch.</w:t>
      </w:r>
      <w:r>
        <w:t xml:space="preserve"> </w:t>
      </w:r>
      <w:r>
        <w:rPr>
          <w:vertAlign w:val="superscript"/>
        </w:rPr>
        <w:t xml:space="preserve">[1]</w:t>
      </w:r>
      <w:r>
        <w:t xml:space="preserve"> </w:t>
      </w:r>
      <w:r>
        <w:t xml:space="preserve">Why banks care: the HKMA says six banks have launched tokenised deposit services through the Incubator.</w:t>
      </w:r>
      <w:r>
        <w:t xml:space="preserve"> </w:t>
      </w:r>
      <w:r>
        <w:rPr>
          <w:vertAlign w:val="superscript"/>
        </w:rPr>
        <w:t xml:space="preserve">[2]</w:t>
      </w:r>
      <w:r>
        <w:t xml:space="preserve"> </w:t>
      </w:r>
      <w:r>
        <w:t xml:space="preserve">Tokenised deposits are bank deposits recorded as digital tokens.</w:t>
      </w:r>
    </w:p>
    <w:bookmarkStart w:id="435" w:name="at-a-glance-12"/>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Hong Kong Monetary Authority (HKMA)</w:t>
            </w:r>
            <w:r>
              <w:t xml:space="preserve"> </w:t>
            </w:r>
            <w:r>
              <w:rPr>
                <w:vertAlign w:val="superscript"/>
              </w:rPr>
              <w:t xml:space="preserve">[3]</w:t>
            </w:r>
          </w:p>
        </w:tc>
      </w:tr>
      <w:tr>
        <w:tc>
          <w:tcPr/>
          <w:p>
            <w:pPr>
              <w:pStyle w:val="Compact"/>
            </w:pPr>
            <w:r>
              <w:t xml:space="preserve">Status as of 25 Sep 2026</w:t>
            </w:r>
          </w:p>
        </w:tc>
        <w:tc>
          <w:tcPr/>
          <w:p>
            <w:pPr>
              <w:pStyle w:val="Compact"/>
            </w:pPr>
            <w:r>
              <w:t xml:space="preserve">Pilot: Authorized Institutions (AIs: banks and deposit-takers authorized by the HKMA) may apply to join.</w:t>
            </w:r>
            <w:r>
              <w:t xml:space="preserve"> </w:t>
            </w:r>
            <w:r>
              <w:rPr>
                <w:vertAlign w:val="superscript"/>
              </w:rPr>
              <w:t xml:space="preserve">[4]</w:t>
            </w:r>
            <w:r>
              <w:t xml:space="preserve"> </w:t>
            </w:r>
            <w:r>
              <w:t xml:space="preserve">The HKMA was still promoting the Incubator in March 2026.</w:t>
            </w:r>
            <w:r>
              <w:t xml:space="preserve"> </w:t>
            </w:r>
            <w:r>
              <w:rPr>
                <w:vertAlign w:val="superscript"/>
              </w:rPr>
              <w:t xml:space="preserve">[5]</w:t>
            </w:r>
          </w:p>
        </w:tc>
      </w:tr>
      <w:tr>
        <w:tc>
          <w:tcPr/>
          <w:p>
            <w:pPr>
              <w:pStyle w:val="Compact"/>
            </w:pPr>
            <w:r>
              <w:t xml:space="preserve">Started</w:t>
            </w:r>
          </w:p>
        </w:tc>
        <w:tc>
          <w:tcPr/>
          <w:p>
            <w:pPr>
              <w:pStyle w:val="Compact"/>
            </w:pPr>
            <w:r>
              <w:t xml:space="preserve">8 Jan 2025</w:t>
            </w:r>
            <w:r>
              <w:t xml:space="preserve"> </w:t>
            </w:r>
            <w:r>
              <w:rPr>
                <w:vertAlign w:val="superscript"/>
              </w:rPr>
              <w:t xml:space="preserve">[6]</w:t>
            </w:r>
          </w:p>
        </w:tc>
      </w:tr>
      <w:tr>
        <w:tc>
          <w:tcPr/>
          <w:p>
            <w:pPr>
              <w:pStyle w:val="Compact"/>
            </w:pPr>
            <w:r>
              <w:t xml:space="preserve">Next official date</w:t>
            </w:r>
          </w:p>
        </w:tc>
        <w:tc>
          <w:tcPr/>
          <w:p>
            <w:pPr>
              <w:pStyle w:val="Compact"/>
            </w:pPr>
            <w:r>
              <w:t xml:space="preserve">None stated</w:t>
            </w:r>
          </w:p>
        </w:tc>
      </w:tr>
      <w:tr>
        <w:tc>
          <w:tcPr/>
          <w:p>
            <w:pPr>
              <w:pStyle w:val="Compact"/>
            </w:pPr>
            <w:r>
              <w:t xml:space="preserve">Covered in</w:t>
            </w:r>
          </w:p>
        </w:tc>
        <w:tc>
          <w:tcPr/>
          <w:p>
            <w:pPr>
              <w:pStyle w:val="Compact"/>
            </w:pPr>
            <w:r>
              <w:t xml:space="preserve">B2, B3, C5, E2, E3</w:t>
            </w:r>
          </w:p>
        </w:tc>
      </w:tr>
    </w:tbl>
    <w:bookmarkEnd w:id="435"/>
    <w:bookmarkStart w:id="436" w:name="what-it-is-12"/>
    <w:p>
      <w:pPr>
        <w:pStyle w:val="Heading2"/>
      </w:pPr>
      <w:r>
        <w:t xml:space="preserve">What it is</w:t>
      </w:r>
    </w:p>
    <w:p>
      <w:pPr>
        <w:pStyle w:val="FirstParagraph"/>
      </w:pPr>
      <w:r>
        <w:t xml:space="preserve">The Incubator is a supervisory arrangement. It helps banks manage the risks of adopting DLT.</w:t>
      </w:r>
      <w:r>
        <w:t xml:space="preserve"> </w:t>
      </w:r>
      <w:r>
        <w:rPr>
          <w:vertAlign w:val="superscript"/>
        </w:rPr>
        <w:t xml:space="preserve">[7]</w:t>
      </w:r>
      <w:r>
        <w:t xml:space="preserve"> </w:t>
      </w:r>
      <w:r>
        <w:t xml:space="preserve">It pays close attention to risks in services that span DLT and older, existing systems.</w:t>
      </w:r>
      <w:r>
        <w:t xml:space="preserve"> </w:t>
      </w:r>
      <w:r>
        <w:rPr>
          <w:vertAlign w:val="superscript"/>
        </w:rPr>
        <w:t xml:space="preserve">[7]</w:t>
      </w:r>
      <w:r>
        <w:t xml:space="preserve"> </w:t>
      </w:r>
      <w:r>
        <w:t xml:space="preserve">Tokenised deposits were a core focus from the start.</w:t>
      </w:r>
      <w:r>
        <w:t xml:space="preserve"> </w:t>
      </w:r>
      <w:r>
        <w:rPr>
          <w:vertAlign w:val="superscript"/>
        </w:rPr>
        <w:t xml:space="preserve">[7]</w:t>
      </w:r>
    </w:p>
    <w:p>
      <w:pPr>
        <w:pStyle w:val="BodyText"/>
      </w:pPr>
      <w:r>
        <w:t xml:space="preserve">For each bank, the Incubator offers a single contact point at the HKMA.</w:t>
      </w:r>
      <w:r>
        <w:t xml:space="preserve"> </w:t>
      </w:r>
      <w:r>
        <w:rPr>
          <w:vertAlign w:val="superscript"/>
        </w:rPr>
        <w:t xml:space="preserve">[1]</w:t>
      </w:r>
      <w:r>
        <w:t xml:space="preserve"> </w:t>
      </w:r>
      <w:r>
        <w:t xml:space="preserve">Through it, the bank can reconfirm that its risk controls are adequate before launch.</w:t>
      </w:r>
      <w:r>
        <w:t xml:space="preserve"> </w:t>
      </w:r>
      <w:r>
        <w:rPr>
          <w:vertAlign w:val="superscript"/>
        </w:rPr>
        <w:t xml:space="preserve">[1]</w:t>
      </w:r>
      <w:r>
        <w:t xml:space="preserve"> </w:t>
      </w:r>
      <w:r>
        <w:t xml:space="preserve">The bank works with a dedicated HKMA team and can choose to run live trials.</w:t>
      </w:r>
      <w:r>
        <w:t xml:space="preserve"> </w:t>
      </w:r>
      <w:r>
        <w:rPr>
          <w:vertAlign w:val="superscript"/>
        </w:rPr>
        <w:t xml:space="preserve">[1]</w:t>
      </w:r>
      <w:r>
        <w:t xml:space="preserve"> </w:t>
      </w:r>
      <w:r>
        <w:t xml:space="preserve">Trials take a hands-on, step-by-step approach.</w:t>
      </w:r>
      <w:r>
        <w:t xml:space="preserve"> </w:t>
      </w:r>
      <w:r>
        <w:rPr>
          <w:vertAlign w:val="superscript"/>
        </w:rPr>
        <w:t xml:space="preserve">[6]</w:t>
      </w:r>
    </w:p>
    <w:p>
      <w:pPr>
        <w:pStyle w:val="BodyText"/>
      </w:pPr>
      <w:r>
        <w:t xml:space="preserve">For the industry as a whole, the Incubator is to share good practice through guidance, sharing sessions and research.</w:t>
      </w:r>
      <w:r>
        <w:t xml:space="preserve"> </w:t>
      </w:r>
      <w:r>
        <w:rPr>
          <w:vertAlign w:val="superscript"/>
        </w:rPr>
        <w:t xml:space="preserve">[8]</w:t>
      </w:r>
      <w:r>
        <w:t xml:space="preserve"> </w:t>
      </w:r>
      <w:r>
        <w:t xml:space="preserve">In an HKMA inSight article on 24 October 2025, the HKMA said six banks had launched tokenised deposit services through the Incubator.</w:t>
      </w:r>
      <w:r>
        <w:t xml:space="preserve"> </w:t>
      </w:r>
      <w:r>
        <w:rPr>
          <w:vertAlign w:val="superscript"/>
        </w:rPr>
        <w:t xml:space="preserve">[2]</w:t>
      </w:r>
    </w:p>
    <w:bookmarkEnd w:id="436"/>
    <w:bookmarkStart w:id="437" w:name="timeline-12"/>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16 Apr 2024</w:t>
            </w:r>
          </w:p>
        </w:tc>
        <w:tc>
          <w:tcPr/>
          <w:p>
            <w:pPr>
              <w:pStyle w:val="Compact"/>
            </w:pPr>
            <w:r>
              <w:t xml:space="preserve">HKMA issues non-binding DLT risk-management considerations</w:t>
            </w:r>
          </w:p>
        </w:tc>
        <w:tc>
          <w:tcPr/>
          <w:p>
            <w:pPr>
              <w:pStyle w:val="Compact"/>
            </w:pPr>
            <w:r>
              <w:t xml:space="preserve">In force</w:t>
            </w:r>
          </w:p>
        </w:tc>
        <w:tc>
          <w:tcPr/>
          <w:p>
            <w:pPr>
              <w:pStyle w:val="Compact"/>
            </w:pPr>
            <w:r>
              <w:rPr>
                <w:vertAlign w:val="superscript"/>
              </w:rPr>
              <w:t xml:space="preserve">[9]</w:t>
            </w:r>
          </w:p>
        </w:tc>
      </w:tr>
      <w:tr>
        <w:tc>
          <w:tcPr/>
          <w:p>
            <w:pPr>
              <w:pStyle w:val="Compact"/>
            </w:pPr>
            <w:r>
              <w:t xml:space="preserve">8 Jan 2025</w:t>
            </w:r>
          </w:p>
        </w:tc>
        <w:tc>
          <w:tcPr/>
          <w:p>
            <w:pPr>
              <w:pStyle w:val="Compact"/>
            </w:pPr>
            <w:r>
              <w:t xml:space="preserve">Incubator launched at FiNETech4 (an HKMA fintech event); circular (formal HKMA letter) sent to AIs</w:t>
            </w:r>
          </w:p>
        </w:tc>
        <w:tc>
          <w:tcPr/>
          <w:p>
            <w:pPr>
              <w:pStyle w:val="Compact"/>
            </w:pPr>
            <w:r>
              <w:t xml:space="preserve">Pilot</w:t>
            </w:r>
          </w:p>
        </w:tc>
        <w:tc>
          <w:tcPr/>
          <w:p>
            <w:pPr>
              <w:pStyle w:val="Compact"/>
            </w:pPr>
            <w:r>
              <w:rPr>
                <w:vertAlign w:val="superscript"/>
              </w:rPr>
              <w:t xml:space="preserve">[10,6]</w:t>
            </w:r>
          </w:p>
        </w:tc>
      </w:tr>
      <w:tr>
        <w:tc>
          <w:tcPr/>
          <w:p>
            <w:pPr>
              <w:pStyle w:val="Compact"/>
            </w:pPr>
            <w:r>
              <w:t xml:space="preserve">24 Oct 2025</w:t>
            </w:r>
          </w:p>
        </w:tc>
        <w:tc>
          <w:tcPr/>
          <w:p>
            <w:pPr>
              <w:pStyle w:val="Compact"/>
            </w:pPr>
            <w:r>
              <w:t xml:space="preserve">HKMA reports six banks' tokenised deposit services launched through the Incubator</w:t>
            </w:r>
          </w:p>
        </w:tc>
        <w:tc>
          <w:tcPr/>
          <w:p>
            <w:pPr>
              <w:pStyle w:val="Compact"/>
            </w:pPr>
            <w:r>
              <w:t xml:space="preserve">Pilot</w:t>
            </w:r>
          </w:p>
        </w:tc>
        <w:tc>
          <w:tcPr/>
          <w:p>
            <w:pPr>
              <w:pStyle w:val="Compact"/>
            </w:pPr>
            <w:r>
              <w:rPr>
                <w:vertAlign w:val="superscript"/>
              </w:rPr>
              <w:t xml:space="preserve">[2]</w:t>
            </w:r>
          </w:p>
        </w:tc>
      </w:tr>
      <w:tr>
        <w:tc>
          <w:tcPr/>
          <w:p>
            <w:pPr>
              <w:pStyle w:val="Compact"/>
            </w:pPr>
            <w:r>
              <w:t xml:space="preserve">9 Mar 2026</w:t>
            </w:r>
          </w:p>
        </w:tc>
        <w:tc>
          <w:tcPr/>
          <w:p>
            <w:pPr>
              <w:pStyle w:val="Compact"/>
            </w:pPr>
            <w:r>
              <w:t xml:space="preserve">Business-model circular says banks' plans may include small real-world trials through the Incubator</w:t>
            </w:r>
          </w:p>
        </w:tc>
        <w:tc>
          <w:tcPr/>
          <w:p>
            <w:pPr>
              <w:pStyle w:val="Compact"/>
            </w:pPr>
            <w:r>
              <w:t xml:space="preserve">In force</w:t>
            </w:r>
          </w:p>
        </w:tc>
        <w:tc>
          <w:tcPr/>
          <w:p>
            <w:pPr>
              <w:pStyle w:val="Compact"/>
            </w:pPr>
            <w:r>
              <w:rPr>
                <w:vertAlign w:val="superscript"/>
              </w:rPr>
              <w:t xml:space="preserve">[11]</w:t>
            </w:r>
          </w:p>
        </w:tc>
      </w:tr>
      <w:tr>
        <w:tc>
          <w:tcPr/>
          <w:p>
            <w:pPr>
              <w:pStyle w:val="Compact"/>
            </w:pPr>
            <w:r>
              <w:t xml:space="preserve">9 Mar 2026</w:t>
            </w:r>
          </w:p>
        </w:tc>
        <w:tc>
          <w:tcPr/>
          <w:p>
            <w:pPr>
              <w:pStyle w:val="Compact"/>
            </w:pPr>
            <w:r>
              <w:t xml:space="preserve">HKMA event on Project Ensemble and the Incubator for around 60 banks</w:t>
            </w:r>
          </w:p>
        </w:tc>
        <w:tc>
          <w:tcPr/>
          <w:p>
            <w:pPr>
              <w:pStyle w:val="Compact"/>
            </w:pPr>
            <w:r>
              <w:t xml:space="preserve">Pilot</w:t>
            </w:r>
          </w:p>
        </w:tc>
        <w:tc>
          <w:tcPr/>
          <w:p>
            <w:pPr>
              <w:pStyle w:val="Compact"/>
            </w:pPr>
            <w:r>
              <w:rPr>
                <w:vertAlign w:val="superscript"/>
              </w:rPr>
              <w:t xml:space="preserve">[12]</w:t>
            </w:r>
          </w:p>
        </w:tc>
      </w:tr>
    </w:tbl>
    <w:bookmarkEnd w:id="437"/>
    <w:bookmarkStart w:id="438" w:name="what-it-means-for-your-bank-12"/>
    <w:p>
      <w:pPr>
        <w:pStyle w:val="Heading2"/>
      </w:pPr>
      <w:r>
        <w:t xml:space="preserve">What it means for your bank</w:t>
      </w:r>
    </w:p>
    <w:p>
      <w:pPr>
        <w:pStyle w:val="Compact"/>
        <w:numPr>
          <w:ilvl w:val="0"/>
          <w:numId w:val="1332"/>
        </w:numPr>
      </w:pPr>
      <w:r>
        <w:t xml:space="preserve">Joining is voluntary. AIs that want to use the Incubator contact the HKMA.</w:t>
      </w:r>
      <w:r>
        <w:t xml:space="preserve"> </w:t>
      </w:r>
      <w:r>
        <w:rPr>
          <w:vertAlign w:val="superscript"/>
        </w:rPr>
        <w:t xml:space="preserve">[13]</w:t>
      </w:r>
      <w:r>
        <w:t xml:space="preserve"> </w:t>
      </w:r>
      <w:r>
        <w:t xml:space="preserve">The purpose is to reconfirm risk controls before a full launch.</w:t>
      </w:r>
      <w:r>
        <w:t xml:space="preserve"> </w:t>
      </w:r>
      <w:r>
        <w:rPr>
          <w:vertAlign w:val="superscript"/>
        </w:rPr>
        <w:t xml:space="preserve">[1]</w:t>
      </w:r>
    </w:p>
    <w:p>
      <w:pPr>
        <w:pStyle w:val="Compact"/>
        <w:numPr>
          <w:ilvl w:val="0"/>
          <w:numId w:val="1332"/>
        </w:numPr>
      </w:pPr>
      <w:r>
        <w:t xml:space="preserve">The HKMA is prepared to give AIs in the Incubator some supervisory flexibility (room in how rules apply). The HKMA decides this case by case.</w:t>
      </w:r>
      <w:r>
        <w:t xml:space="preserve"> </w:t>
      </w:r>
      <w:r>
        <w:rPr>
          <w:vertAlign w:val="superscript"/>
        </w:rPr>
        <w:t xml:space="preserve">[14]</w:t>
      </w:r>
      <w:r>
        <w:t xml:space="preserve"> </w:t>
      </w:r>
      <w:r>
        <w:t xml:space="preserve">One factor is whether the bank can meet operating principles similar to those for Fintech Supervisory Sandbox trials. The Sandbox is an existing HKMA scheme for limited fintech pilots.</w:t>
      </w:r>
      <w:r>
        <w:t xml:space="preserve"> </w:t>
      </w:r>
      <w:r>
        <w:rPr>
          <w:vertAlign w:val="superscript"/>
        </w:rPr>
        <w:t xml:space="preserve">[14]</w:t>
      </w:r>
    </w:p>
    <w:p>
      <w:pPr>
        <w:pStyle w:val="Compact"/>
        <w:numPr>
          <w:ilvl w:val="0"/>
          <w:numId w:val="1332"/>
        </w:numPr>
      </w:pPr>
      <w:r>
        <w:t xml:space="preserve">That flexibility depends on the bank managing trial risks in line with the trial's scale, scope and nature.</w:t>
      </w:r>
      <w:r>
        <w:t xml:space="preserve"> </w:t>
      </w:r>
      <w:r>
        <w:rPr>
          <w:vertAlign w:val="superscript"/>
        </w:rPr>
        <w:t xml:space="preserve">[6]</w:t>
      </w:r>
    </w:p>
    <w:p>
      <w:pPr>
        <w:pStyle w:val="Compact"/>
        <w:numPr>
          <w:ilvl w:val="0"/>
          <w:numId w:val="1332"/>
        </w:numPr>
      </w:pPr>
      <w:r>
        <w:t xml:space="preserve">Some existing rules might not fit DLT well. Where that mismatch is unintended, the HKMA says it will consider whether rules need adapting or some flexibility is needed.</w:t>
      </w:r>
      <w:r>
        <w:t xml:space="preserve"> </w:t>
      </w:r>
      <w:r>
        <w:rPr>
          <w:vertAlign w:val="superscript"/>
        </w:rPr>
        <w:t xml:space="preserve">[13]</w:t>
      </w:r>
      <w:r>
        <w:t xml:space="preserve"> </w:t>
      </w:r>
      <w:r>
        <w:t xml:space="preserve">The HKMA will do the same where the mismatch goes against the principle of "same activity, same risk, same regulation".</w:t>
      </w:r>
      <w:r>
        <w:t xml:space="preserve"> </w:t>
      </w:r>
      <w:r>
        <w:rPr>
          <w:vertAlign w:val="superscript"/>
        </w:rPr>
        <w:t xml:space="preserve">[13]</w:t>
      </w:r>
    </w:p>
    <w:p>
      <w:pPr>
        <w:pStyle w:val="Compact"/>
        <w:numPr>
          <w:ilvl w:val="0"/>
          <w:numId w:val="1332"/>
        </w:numPr>
      </w:pPr>
      <w:r>
        <w:t xml:space="preserve">The HKMA's non-binding DLT considerations remain a reference.</w:t>
      </w:r>
      <w:r>
        <w:t xml:space="preserve"> </w:t>
      </w:r>
      <w:r>
        <w:rPr>
          <w:vertAlign w:val="superscript"/>
        </w:rPr>
        <w:t xml:space="preserve">[15]</w:t>
      </w:r>
      <w:r>
        <w:t xml:space="preserve"> </w:t>
      </w:r>
      <w:r>
        <w:t xml:space="preserve">They cover:</w:t>
      </w:r>
    </w:p>
    <w:p>
      <w:pPr>
        <w:pStyle w:val="Compact"/>
        <w:numPr>
          <w:ilvl w:val="1"/>
          <w:numId w:val="1333"/>
        </w:numPr>
      </w:pPr>
      <w:r>
        <w:t xml:space="preserve">board responsibility;</w:t>
      </w:r>
    </w:p>
    <w:p>
      <w:pPr>
        <w:pStyle w:val="Compact"/>
        <w:numPr>
          <w:ilvl w:val="1"/>
          <w:numId w:val="1333"/>
        </w:numPr>
      </w:pPr>
      <w:r>
        <w:t xml:space="preserve">network choice;</w:t>
      </w:r>
    </w:p>
    <w:p>
      <w:pPr>
        <w:pStyle w:val="Compact"/>
        <w:numPr>
          <w:ilvl w:val="1"/>
          <w:numId w:val="1333"/>
        </w:numPr>
      </w:pPr>
      <w:r>
        <w:t xml:space="preserve">smart contracts (code on the ledger that runs by itself);</w:t>
      </w:r>
    </w:p>
    <w:p>
      <w:pPr>
        <w:pStyle w:val="Compact"/>
        <w:numPr>
          <w:ilvl w:val="1"/>
          <w:numId w:val="1333"/>
        </w:numPr>
      </w:pPr>
      <w:r>
        <w:t xml:space="preserve">legal risks such as settlement finality (the point when a transfer is legally final);</w:t>
      </w:r>
    </w:p>
    <w:p>
      <w:pPr>
        <w:pStyle w:val="Compact"/>
        <w:numPr>
          <w:ilvl w:val="1"/>
          <w:numId w:val="1333"/>
        </w:numPr>
      </w:pPr>
      <w:r>
        <w:t xml:space="preserve">private key security (protecting the secret codes that control digital assets).</w:t>
      </w:r>
    </w:p>
    <w:p>
      <w:pPr>
        <w:pStyle w:val="Compact"/>
        <w:numPr>
          <w:ilvl w:val="0"/>
          <w:numId w:val="1332"/>
        </w:numPr>
      </w:pPr>
      <w:r>
        <w:t xml:space="preserve">The HKMA expects AIs planning new digital-asset activities to discuss them with the HKMA before launch.</w:t>
      </w:r>
      <w:r>
        <w:t xml:space="preserve"> </w:t>
      </w:r>
      <w:r>
        <w:rPr>
          <w:vertAlign w:val="superscript"/>
        </w:rPr>
        <w:t xml:space="preserve">[16]</w:t>
      </w:r>
    </w:p>
    <w:bookmarkEnd w:id="438"/>
    <w:bookmarkStart w:id="439" w:name="talking-points-32"/>
    <w:p>
      <w:pPr>
        <w:pStyle w:val="Heading2"/>
      </w:pPr>
      <w:r>
        <w:t xml:space="preserve">Talking points</w:t>
      </w:r>
    </w:p>
    <w:p>
      <w:pPr>
        <w:pStyle w:val="Compact"/>
        <w:numPr>
          <w:ilvl w:val="0"/>
          <w:numId w:val="1334"/>
        </w:numPr>
      </w:pPr>
      <w:r>
        <w:rPr>
          <w:b/>
          <w:bCs/>
        </w:rPr>
        <w:t xml:space="preserve">To the CCO:</w:t>
      </w:r>
      <w:r>
        <w:t xml:space="preserve"> </w:t>
      </w:r>
      <w:r>
        <w:t xml:space="preserve">The HKMA decides any supervisory flexibility in the Incubator case by case. It depends on how the bank manages trial risks.</w:t>
      </w:r>
      <w:r>
        <w:t xml:space="preserve"> </w:t>
      </w:r>
      <w:r>
        <w:rPr>
          <w:vertAlign w:val="superscript"/>
        </w:rPr>
        <w:t xml:space="preserve">[14]</w:t>
      </w:r>
    </w:p>
    <w:p>
      <w:pPr>
        <w:pStyle w:val="Compact"/>
        <w:numPr>
          <w:ilvl w:val="0"/>
          <w:numId w:val="1334"/>
        </w:numPr>
      </w:pPr>
      <w:r>
        <w:rPr>
          <w:b/>
          <w:bCs/>
        </w:rPr>
        <w:t xml:space="preserve">To business heads:</w:t>
      </w:r>
      <w:r>
        <w:t xml:space="preserve"> </w:t>
      </w:r>
      <w:r>
        <w:t xml:space="preserve">The HKMA says six banks have launched tokenised deposit services through the Incubator.</w:t>
      </w:r>
      <w:r>
        <w:t xml:space="preserve"> </w:t>
      </w:r>
      <w:r>
        <w:rPr>
          <w:vertAlign w:val="superscript"/>
        </w:rPr>
        <w:t xml:space="preserve">[2]</w:t>
      </w:r>
    </w:p>
    <w:p>
      <w:pPr>
        <w:pStyle w:val="Compact"/>
        <w:numPr>
          <w:ilvl w:val="0"/>
          <w:numId w:val="1334"/>
        </w:numPr>
      </w:pPr>
      <w:r>
        <w:rPr>
          <w:b/>
          <w:bCs/>
        </w:rPr>
        <w:t xml:space="preserve">To the CEO:</w:t>
      </w:r>
      <w:r>
        <w:t xml:space="preserve"> </w:t>
      </w:r>
      <w:r>
        <w:t xml:space="preserve">The HKMA's business-model circular says a bank's strategic plan may factor in small real-world trials through the Incubator.</w:t>
      </w:r>
      <w:r>
        <w:t xml:space="preserve"> </w:t>
      </w:r>
      <w:r>
        <w:rPr>
          <w:vertAlign w:val="superscript"/>
        </w:rPr>
        <w:t xml:space="preserve">[11]</w:t>
      </w:r>
    </w:p>
    <w:p>
      <w:pPr>
        <w:pStyle w:val="Compact"/>
        <w:numPr>
          <w:ilvl w:val="0"/>
          <w:numId w:val="1334"/>
        </w:numPr>
      </w:pPr>
      <w:r>
        <w:rPr>
          <w:b/>
          <w:bCs/>
        </w:rPr>
        <w:t xml:space="preserve">To Risk:</w:t>
      </w:r>
      <w:r>
        <w:t xml:space="preserve"> </w:t>
      </w:r>
      <w:r>
        <w:t xml:space="preserve">The HKMA's DLT considerations say the board and senior management carry full responsibility for DLT adoption and its risks.</w:t>
      </w:r>
      <w:r>
        <w:t xml:space="preserve"> </w:t>
      </w:r>
      <w:r>
        <w:rPr>
          <w:vertAlign w:val="superscript"/>
        </w:rPr>
        <w:t xml:space="preserve">[17]</w:t>
      </w:r>
    </w:p>
    <w:bookmarkEnd w:id="439"/>
    <w:bookmarkStart w:id="442" w:name="key-documents-12"/>
    <w:p>
      <w:pPr>
        <w:pStyle w:val="Heading2"/>
      </w:pPr>
      <w:r>
        <w:t xml:space="preserve">Key documents</w:t>
      </w:r>
    </w:p>
    <w:p>
      <w:pPr>
        <w:pStyle w:val="Compact"/>
        <w:numPr>
          <w:ilvl w:val="0"/>
          <w:numId w:val="1335"/>
        </w:numPr>
      </w:pPr>
      <w:r>
        <w:t xml:space="preserve">Supervisory Incubator for Distributed Ledger Technology (DLT) — HKMA circular — 8 Jan 2025 — read both pages, including footnote 2 —</w:t>
      </w:r>
      <w:r>
        <w:t xml:space="preserve"> </w:t>
      </w:r>
      <w:hyperlink r:id="rId440">
        <w:r>
          <w:rPr>
            <w:rStyle w:val="Hyperlink"/>
          </w:rPr>
          <w:t xml:space="preserve">https://brdr.hkma.gov.hk/eng/doc-ldg/docId/getPdf/20250120-1-EN/20250120-1-EN.pdf</w:t>
        </w:r>
      </w:hyperlink>
    </w:p>
    <w:p>
      <w:pPr>
        <w:pStyle w:val="Compact"/>
        <w:numPr>
          <w:ilvl w:val="0"/>
          <w:numId w:val="1335"/>
        </w:numPr>
      </w:pPr>
      <w:r>
        <w:t xml:space="preserve">HKMA launches Supervisory Incubator to foster responsible adoption of DLT — HKMA — 8 Jan 2025 — read paras 2-4 —</w:t>
      </w:r>
      <w:r>
        <w:t xml:space="preserve"> </w:t>
      </w:r>
      <w:hyperlink r:id="rId441">
        <w:r>
          <w:rPr>
            <w:rStyle w:val="Hyperlink"/>
          </w:rPr>
          <w:t xml:space="preserve">https://www.hkma.gov.hk/eng/news-and-media/press-releases/2025/01/20250108-3/</w:t>
        </w:r>
      </w:hyperlink>
    </w:p>
    <w:p>
      <w:pPr>
        <w:pStyle w:val="Compact"/>
        <w:numPr>
          <w:ilvl w:val="0"/>
          <w:numId w:val="1335"/>
        </w:numPr>
      </w:pPr>
      <w:r>
        <w:t xml:space="preserve">Risk management considerations related to the use of DLT — HKMA — 16 Apr 2024 — read the Introduction and items 1-10 —</w:t>
      </w:r>
      <w:r>
        <w:t xml:space="preserve"> </w:t>
      </w:r>
      <w:hyperlink r:id="rId90">
        <w:r>
          <w:rPr>
            <w:rStyle w:val="Hyperlink"/>
          </w:rPr>
          <w:t xml:space="preserve">https://brdr.hkma.gov.hk/eng/doc-ldg/docId/getPdf/20240416-2-EN/20240416-2-EN.pdf</w:t>
        </w:r>
      </w:hyperlink>
    </w:p>
    <w:p>
      <w:pPr>
        <w:pStyle w:val="Compact"/>
        <w:numPr>
          <w:ilvl w:val="0"/>
          <w:numId w:val="1335"/>
        </w:numPr>
      </w:pPr>
      <w:r>
        <w:t xml:space="preserve">Strategic Review of Business Models amid Digital Transformation — HKMA — 9 Mar 2026 — read letter body paras 4-5 —</w:t>
      </w:r>
      <w:r>
        <w:t xml:space="preserve"> </w:t>
      </w:r>
      <w:hyperlink r:id="rId52">
        <w:r>
          <w:rPr>
            <w:rStyle w:val="Hyperlink"/>
          </w:rPr>
          <w:t xml:space="preserve">https://brdr.hkma.gov.hk/eng/doc-ldg/docId/getPdf/20260309-1-EN/20260309-1-EN.pdf</w:t>
        </w:r>
      </w:hyperlink>
    </w:p>
    <w:bookmarkEnd w:id="442"/>
    <w:bookmarkStart w:id="443" w:name="related-12"/>
    <w:p>
      <w:pPr>
        <w:pStyle w:val="Heading2"/>
      </w:pPr>
      <w:r>
        <w:t xml:space="preserve">Related</w:t>
      </w:r>
    </w:p>
    <w:p>
      <w:pPr>
        <w:pStyle w:val="FirstParagraph"/>
      </w:pPr>
      <w:r>
        <w:t xml:space="preserve">Projects: ensemble, digital-bonds, policy-statements. Modules: B2, B3, C5, E2, E3.</w:t>
      </w:r>
    </w:p>
    <w:p>
      <w:pPr>
        <w:pStyle w:val="BodyText"/>
      </w:pPr>
      <w:r>
        <w:t xml:space="preserve">For general information only. Not legal or regulatory advice. Always check the official source.</w:t>
      </w:r>
    </w:p>
    <w:bookmarkEnd w:id="443"/>
    <w:bookmarkStart w:id="444" w:name="notes-34"/>
    <w:p>
      <w:pPr>
        <w:pStyle w:val="Heading3"/>
      </w:pPr>
      <w:r>
        <w:t xml:space="preserve">Notes</w:t>
      </w:r>
    </w:p>
    <w:p>
      <w:pPr>
        <w:pStyle w:val="Compact"/>
        <w:numPr>
          <w:ilvl w:val="0"/>
          <w:numId w:val="1336"/>
        </w:numPr>
      </w:pPr>
      <w:r>
        <w:t xml:space="preserve">HKMA.</w:t>
      </w:r>
      <w:r>
        <w:t xml:space="preserve"> </w:t>
      </w:r>
      <w:r>
        <w:rPr>
          <w:i/>
          <w:iCs/>
        </w:rPr>
        <w:t xml:space="preserve">HKMA launches Supervisory Incubator to foster responsible adoption of distributed ledger technology</w:t>
      </w:r>
      <w:r>
        <w:t xml:space="preserve">, 8 January 2025. Para 3.</w:t>
      </w:r>
      <w:r>
        <w:t xml:space="preserve"> </w:t>
      </w:r>
      <w:r>
        <w:t xml:space="preserve">https://www.hkma.gov.hk/eng/news-and-media/press-releases/2025/01/20250108-3/</w:t>
      </w:r>
    </w:p>
    <w:p>
      <w:pPr>
        <w:pStyle w:val="Compact"/>
        <w:numPr>
          <w:ilvl w:val="0"/>
          <w:numId w:val="1336"/>
        </w:numPr>
      </w:pPr>
      <w:r>
        <w:t xml:space="preserve">HKMA.</w:t>
      </w:r>
      <w:r>
        <w:t xml:space="preserve"> </w:t>
      </w:r>
      <w:r>
        <w:rPr>
          <w:i/>
          <w:iCs/>
        </w:rPr>
        <w:t xml:space="preserve">Hong Kong Monetary Authority - Eddie Yue on Transformation of Hong Kong’s Banking Sector under “Fintech 2025”</w:t>
      </w:r>
      <w:r>
        <w:t xml:space="preserve">, 24 October 2025. 'Supervisory Incubator for DLT – where traditional finance and tokenisation meets' section.</w:t>
      </w:r>
      <w:r>
        <w:t xml:space="preserve"> </w:t>
      </w:r>
      <w:r>
        <w:t xml:space="preserve">https://www.hkma.gov.hk/eng/news-and-media/insight/2025/10/20251024/</w:t>
      </w:r>
    </w:p>
    <w:p>
      <w:pPr>
        <w:pStyle w:val="Compact"/>
        <w:numPr>
          <w:ilvl w:val="0"/>
          <w:numId w:val="1336"/>
        </w:numPr>
      </w:pPr>
      <w:r>
        <w:t xml:space="preserve">HKMA.</w:t>
      </w:r>
      <w:r>
        <w:t xml:space="preserve"> </w:t>
      </w:r>
      <w:r>
        <w:rPr>
          <w:i/>
          <w:iCs/>
        </w:rPr>
        <w:t xml:space="preserve">HKMA launches Supervisory Incubator to foster responsible adoption of distributed ledger technology</w:t>
      </w:r>
      <w:r>
        <w:t xml:space="preserve">, 8 January 2025. Para 1.</w:t>
      </w:r>
      <w:r>
        <w:t xml:space="preserve"> </w:t>
      </w:r>
      <w:r>
        <w:t xml:space="preserve">https://www.hkma.gov.hk/eng/news-and-media/press-releases/2025/01/20250108-3/</w:t>
      </w:r>
    </w:p>
    <w:p>
      <w:pPr>
        <w:pStyle w:val="Compact"/>
        <w:numPr>
          <w:ilvl w:val="0"/>
          <w:numId w:val="1336"/>
        </w:numPr>
      </w:pPr>
      <w:r>
        <w:t xml:space="preserve">HKMA.</w:t>
      </w:r>
      <w:r>
        <w:t xml:space="preserve"> </w:t>
      </w:r>
      <w:r>
        <w:rPr>
          <w:i/>
          <w:iCs/>
        </w:rPr>
        <w:t xml:space="preserve">Supervisory Incubator for Distributed Ledger Technology (DLT)</w:t>
      </w:r>
      <w:r>
        <w:t xml:space="preserve">, 8 January 2025. P.1; p.2.</w:t>
      </w:r>
      <w:r>
        <w:t xml:space="preserve"> </w:t>
      </w:r>
      <w:r>
        <w:t xml:space="preserve">https://brdr.hkma.gov.hk/eng/doc-ldg/docId/20250120-1-EN</w:t>
      </w:r>
    </w:p>
    <w:p>
      <w:pPr>
        <w:pStyle w:val="Compact"/>
        <w:numPr>
          <w:ilvl w:val="0"/>
          <w:numId w:val="1336"/>
        </w:numPr>
      </w:pPr>
      <w:r>
        <w:t xml:space="preserve">HKMA.</w:t>
      </w:r>
      <w:r>
        <w:t xml:space="preserve"> </w:t>
      </w:r>
      <w:r>
        <w:rPr>
          <w:i/>
          <w:iCs/>
        </w:rPr>
        <w:t xml:space="preserve">Hong Kong Monetary Authority - Welcoming Remarks at “Tokenisation: Banking the Future”</w:t>
      </w:r>
      <w:r>
        <w:t xml:space="preserve">, 12 March 2026. Para 3.</w:t>
      </w:r>
      <w:r>
        <w:t xml:space="preserve"> </w:t>
      </w:r>
      <w:r>
        <w:t xml:space="preserve">https://www.hkma.gov.hk/eng/news-and-media/speeches/2026/03/20260312-1/</w:t>
      </w:r>
    </w:p>
    <w:p>
      <w:pPr>
        <w:pStyle w:val="Compact"/>
        <w:numPr>
          <w:ilvl w:val="0"/>
          <w:numId w:val="1336"/>
        </w:numPr>
      </w:pPr>
      <w:r>
        <w:t xml:space="preserve">HKMA.</w:t>
      </w:r>
      <w:r>
        <w:t xml:space="preserve"> </w:t>
      </w:r>
      <w:r>
        <w:rPr>
          <w:i/>
          <w:iCs/>
        </w:rPr>
        <w:t xml:space="preserve">Supervisory Incubator for Distributed Ledger Technology (DLT)</w:t>
      </w:r>
      <w:r>
        <w:t xml:space="preserve">, 8 January 2025. P.1.</w:t>
      </w:r>
      <w:r>
        <w:t xml:space="preserve"> </w:t>
      </w:r>
      <w:r>
        <w:t xml:space="preserve">https://brdr.hkma.gov.hk/eng/doc-ldg/docId/20250120-1-EN</w:t>
      </w:r>
    </w:p>
    <w:p>
      <w:pPr>
        <w:pStyle w:val="Compact"/>
        <w:numPr>
          <w:ilvl w:val="0"/>
          <w:numId w:val="1336"/>
        </w:numPr>
      </w:pPr>
      <w:r>
        <w:t xml:space="preserve">HKMA.</w:t>
      </w:r>
      <w:r>
        <w:t xml:space="preserve"> </w:t>
      </w:r>
      <w:r>
        <w:rPr>
          <w:i/>
          <w:iCs/>
        </w:rPr>
        <w:t xml:space="preserve">HKMA launches Supervisory Incubator to foster responsible adoption of distributed ledger technology</w:t>
      </w:r>
      <w:r>
        <w:t xml:space="preserve">, 8 January 2025. Para 2.</w:t>
      </w:r>
      <w:r>
        <w:t xml:space="preserve"> </w:t>
      </w:r>
      <w:r>
        <w:t xml:space="preserve">https://www.hkma.gov.hk/eng/news-and-media/press-releases/2025/01/20250108-3/</w:t>
      </w:r>
    </w:p>
    <w:p>
      <w:pPr>
        <w:pStyle w:val="Compact"/>
        <w:numPr>
          <w:ilvl w:val="0"/>
          <w:numId w:val="1336"/>
        </w:numPr>
      </w:pPr>
      <w:r>
        <w:t xml:space="preserve">HKMA.</w:t>
      </w:r>
      <w:r>
        <w:t xml:space="preserve"> </w:t>
      </w:r>
      <w:r>
        <w:rPr>
          <w:i/>
          <w:iCs/>
        </w:rPr>
        <w:t xml:space="preserve">HKMA launches Supervisory Incubator to foster responsible adoption of distributed ledger technology</w:t>
      </w:r>
      <w:r>
        <w:t xml:space="preserve">, 8 January 2025. Para 4.</w:t>
      </w:r>
      <w:r>
        <w:t xml:space="preserve"> </w:t>
      </w:r>
      <w:r>
        <w:t xml:space="preserve">https://www.hkma.gov.hk/eng/news-and-media/press-releases/2025/01/20250108-3/</w:t>
      </w:r>
    </w:p>
    <w:p>
      <w:pPr>
        <w:pStyle w:val="Compact"/>
        <w:numPr>
          <w:ilvl w:val="0"/>
          <w:numId w:val="1336"/>
        </w:numPr>
      </w:pPr>
      <w:r>
        <w:t xml:space="preserve">HKMA.</w:t>
      </w:r>
      <w:r>
        <w:t xml:space="preserve"> </w:t>
      </w:r>
      <w:r>
        <w:rPr>
          <w:i/>
          <w:iCs/>
        </w:rPr>
        <w:t xml:space="preserve">Risk management considerations related to the use of DLT</w:t>
      </w:r>
      <w:r>
        <w:t xml:space="preserve">, 16 April 2024. Annex, Introduction.</w:t>
      </w:r>
      <w:r>
        <w:t xml:space="preserve"> </w:t>
      </w:r>
      <w:r>
        <w:t xml:space="preserve">https://brdr.hkma.gov.hk/eng/doc-ldg/docId/20240416-2-EN</w:t>
      </w:r>
    </w:p>
    <w:p>
      <w:pPr>
        <w:pStyle w:val="Compact"/>
        <w:numPr>
          <w:ilvl w:val="0"/>
          <w:numId w:val="1336"/>
        </w:numPr>
      </w:pPr>
      <w:r>
        <w:t xml:space="preserve">HKMA.</w:t>
      </w:r>
      <w:r>
        <w:t xml:space="preserve"> </w:t>
      </w:r>
      <w:r>
        <w:rPr>
          <w:i/>
          <w:iCs/>
        </w:rPr>
        <w:t xml:space="preserve">HKMA launches Supervisory Incubator to foster responsible adoption of distributed ledger technology</w:t>
      </w:r>
      <w:r>
        <w:t xml:space="preserve">, 8 January 2025. Paras 1, 6.</w:t>
      </w:r>
      <w:r>
        <w:t xml:space="preserve"> </w:t>
      </w:r>
      <w:r>
        <w:t xml:space="preserve">https://www.hkma.gov.hk/eng/news-and-media/press-releases/2025/01/20250108-3/</w:t>
      </w:r>
    </w:p>
    <w:p>
      <w:pPr>
        <w:pStyle w:val="Compact"/>
        <w:numPr>
          <w:ilvl w:val="0"/>
          <w:numId w:val="1336"/>
        </w:numPr>
      </w:pPr>
      <w:r>
        <w:t xml:space="preserve">HKMA.</w:t>
      </w:r>
      <w:r>
        <w:t xml:space="preserve"> </w:t>
      </w:r>
      <w:r>
        <w:rPr>
          <w:i/>
          <w:iCs/>
        </w:rPr>
        <w:t xml:space="preserve">Strategic Review of Business Models amid Digital Transformation</w:t>
      </w:r>
      <w:r>
        <w:t xml:space="preserve">, 9 March 2026. Letter body, para 4.</w:t>
      </w:r>
      <w:r>
        <w:t xml:space="preserve"> </w:t>
      </w:r>
      <w:r>
        <w:t xml:space="preserve">https://brdr.hkma.gov.hk/eng/doc-ldg/docId/getPdf/20260309-1-EN/20260309-1-EN.pdf</w:t>
      </w:r>
    </w:p>
    <w:p>
      <w:pPr>
        <w:pStyle w:val="Compact"/>
        <w:numPr>
          <w:ilvl w:val="0"/>
          <w:numId w:val="1336"/>
        </w:numPr>
      </w:pPr>
      <w:r>
        <w:t xml:space="preserve">HKMA.</w:t>
      </w:r>
      <w:r>
        <w:t xml:space="preserve"> </w:t>
      </w:r>
      <w:r>
        <w:rPr>
          <w:i/>
          <w:iCs/>
        </w:rPr>
        <w:t xml:space="preserve">Hong Kong Monetary Authority - Welcoming Remarks at “Tokenisation: Banking the Future”</w:t>
      </w:r>
      <w:r>
        <w:t xml:space="preserve">, 12 March 2026. Para 3 and closing note.</w:t>
      </w:r>
      <w:r>
        <w:t xml:space="preserve"> </w:t>
      </w:r>
      <w:r>
        <w:t xml:space="preserve">https://www.hkma.gov.hk/eng/news-and-media/speeches/2026/03/20260312-1/</w:t>
      </w:r>
    </w:p>
    <w:p>
      <w:pPr>
        <w:pStyle w:val="Compact"/>
        <w:numPr>
          <w:ilvl w:val="0"/>
          <w:numId w:val="1336"/>
        </w:numPr>
      </w:pPr>
      <w:r>
        <w:t xml:space="preserve">HKMA.</w:t>
      </w:r>
      <w:r>
        <w:t xml:space="preserve"> </w:t>
      </w:r>
      <w:r>
        <w:rPr>
          <w:i/>
          <w:iCs/>
        </w:rPr>
        <w:t xml:space="preserve">Supervisory Incubator for Distributed Ledger Technology (DLT)</w:t>
      </w:r>
      <w:r>
        <w:t xml:space="preserve">, 8 January 2025. P.2.</w:t>
      </w:r>
      <w:r>
        <w:t xml:space="preserve"> </w:t>
      </w:r>
      <w:r>
        <w:t xml:space="preserve">https://brdr.hkma.gov.hk/eng/doc-ldg/docId/20250120-1-EN</w:t>
      </w:r>
    </w:p>
    <w:p>
      <w:pPr>
        <w:pStyle w:val="Compact"/>
        <w:numPr>
          <w:ilvl w:val="0"/>
          <w:numId w:val="1336"/>
        </w:numPr>
      </w:pPr>
      <w:r>
        <w:t xml:space="preserve">HKMA.</w:t>
      </w:r>
      <w:r>
        <w:t xml:space="preserve"> </w:t>
      </w:r>
      <w:r>
        <w:rPr>
          <w:i/>
          <w:iCs/>
        </w:rPr>
        <w:t xml:space="preserve">Supervisory Incubator for Distributed Ledger Technology (DLT)</w:t>
      </w:r>
      <w:r>
        <w:t xml:space="preserve">, 8 January 2025. P.1 and footnote 2.</w:t>
      </w:r>
      <w:r>
        <w:t xml:space="preserve"> </w:t>
      </w:r>
      <w:r>
        <w:t xml:space="preserve">https://brdr.hkma.gov.hk/eng/doc-ldg/docId/20250120-1-EN</w:t>
      </w:r>
    </w:p>
    <w:p>
      <w:pPr>
        <w:pStyle w:val="Compact"/>
        <w:numPr>
          <w:ilvl w:val="0"/>
          <w:numId w:val="1336"/>
        </w:numPr>
      </w:pPr>
      <w:r>
        <w:t xml:space="preserve">HKMA.</w:t>
      </w:r>
      <w:r>
        <w:t xml:space="preserve"> </w:t>
      </w:r>
      <w:r>
        <w:rPr>
          <w:i/>
          <w:iCs/>
        </w:rPr>
        <w:t xml:space="preserve">Risk management considerations related to the use of DLT</w:t>
      </w:r>
      <w:r>
        <w:t xml:space="preserve">, 16 April 2024. Annex, Introduction; items 1-4, 8.</w:t>
      </w:r>
      <w:r>
        <w:t xml:space="preserve"> </w:t>
      </w:r>
      <w:r>
        <w:t xml:space="preserve">https://brdr.hkma.gov.hk/eng/doc-ldg/docId/20240416-2-EN</w:t>
      </w:r>
    </w:p>
    <w:p>
      <w:pPr>
        <w:pStyle w:val="Compact"/>
        <w:numPr>
          <w:ilvl w:val="0"/>
          <w:numId w:val="1336"/>
        </w:numPr>
      </w:pPr>
      <w:r>
        <w:t xml:space="preserve">HKMA.</w:t>
      </w:r>
      <w:r>
        <w:t xml:space="preserve"> </w:t>
      </w:r>
      <w:r>
        <w:rPr>
          <w:i/>
          <w:iCs/>
        </w:rPr>
        <w:t xml:space="preserve">Strategic Review of Business Models amid Digital Transformation</w:t>
      </w:r>
      <w:r>
        <w:t xml:space="preserve">, 9 March 2026. Letter body, para 5.</w:t>
      </w:r>
      <w:r>
        <w:t xml:space="preserve"> </w:t>
      </w:r>
      <w:r>
        <w:t xml:space="preserve">https://brdr.hkma.gov.hk/eng/doc-ldg/docId/getPdf/20260309-1-EN/20260309-1-EN.pdf</w:t>
      </w:r>
    </w:p>
    <w:p>
      <w:pPr>
        <w:pStyle w:val="Compact"/>
        <w:numPr>
          <w:ilvl w:val="0"/>
          <w:numId w:val="1336"/>
        </w:numPr>
      </w:pPr>
      <w:r>
        <w:t xml:space="preserve">HKMA.</w:t>
      </w:r>
      <w:r>
        <w:t xml:space="preserve"> </w:t>
      </w:r>
      <w:r>
        <w:rPr>
          <w:i/>
          <w:iCs/>
        </w:rPr>
        <w:t xml:space="preserve">Risk management considerations related to the use of DLT</w:t>
      </w:r>
      <w:r>
        <w:t xml:space="preserve">, 16 April 2024. Annex item 1.</w:t>
      </w:r>
      <w:r>
        <w:t xml:space="preserve"> </w:t>
      </w:r>
      <w:r>
        <w:t xml:space="preserve">https://brdr.hkma.gov.hk/eng/doc-ldg/docId/20240416-2-EN</w:t>
      </w:r>
    </w:p>
    <w:bookmarkEnd w:id="444"/>
    <w:bookmarkEnd w:id="445"/>
    <w:p>
      <w:pPr>
        <w:pStyle w:val="FirstParagraph"/>
      </w:pPr>
      <w:r>
        <w:t xml:space="preserve">Project profile</w:t>
      </w:r>
    </w:p>
    <w:bookmarkStart w:id="456" w:name="X4d2b9b92ac8e20c938860c9233a58c01c4f8846"/>
    <w:p>
      <w:pPr>
        <w:pStyle w:val="Heading1"/>
      </w:pPr>
      <w:r>
        <w:t xml:space="preserve">Tokenised Bond Expert Group and the DLT fixed-income law review</w:t>
      </w:r>
    </w:p>
    <w:p>
      <w:pPr>
        <w:pStyle w:val="FirstParagraph"/>
      </w:pPr>
      <w:r>
        <w:t xml:space="preserve">Exploratory</w:t>
      </w:r>
      <w:r>
        <w:t xml:space="preserve"> </w:t>
      </w:r>
      <w:r>
        <w:t xml:space="preserve">Run by: HKMA and partners</w:t>
      </w:r>
    </w:p>
    <w:p>
      <w:pPr>
        <w:pStyle w:val="BodyText"/>
      </w:pPr>
      <w:r>
        <w:t xml:space="preserve">Distributed ledger technology (DLT) is a shared digital record kept in step across many computers. The Tokenised Bond Expert Group (TBEG) is a Hong Kong Monetary Authority (HKMA) panel of industry experts on tokenised bonds.</w:t>
      </w:r>
      <w:r>
        <w:t xml:space="preserve"> </w:t>
      </w:r>
      <w:r>
        <w:rPr>
          <w:vertAlign w:val="superscript"/>
        </w:rPr>
        <w:t xml:space="preserve">[1]</w:t>
      </w:r>
      <w:r>
        <w:t xml:space="preserve"> </w:t>
      </w:r>
      <w:r>
        <w:t xml:space="preserve">Tokenised bonds are bonds whose ownership is recorded as digital tokens on DLT. The group works alongside a joint review by the Financial Services and the Treasury Bureau (FSTB) and the HKMA.</w:t>
      </w:r>
      <w:r>
        <w:t xml:space="preserve"> </w:t>
      </w:r>
      <w:r>
        <w:rPr>
          <w:vertAlign w:val="superscript"/>
        </w:rPr>
        <w:t xml:space="preserve">[1]</w:t>
      </w:r>
      <w:r>
        <w:t xml:space="preserve"> </w:t>
      </w:r>
      <w:r>
        <w:t xml:space="preserve">The review asks whether Hong Kong's laws and rules support using DLT in the bond market.</w:t>
      </w:r>
      <w:r>
        <w:t xml:space="preserve"> </w:t>
      </w:r>
      <w:r>
        <w:rPr>
          <w:vertAlign w:val="superscript"/>
        </w:rPr>
        <w:t xml:space="preserve">[2]</w:t>
      </w:r>
      <w:r>
        <w:t xml:space="preserve"> </w:t>
      </w:r>
      <w:r>
        <w:t xml:space="preserve">For a bank that issues, arranges or holds tokenised bonds, the review shows where current law already fits. It also shows which legal questions are still open. Fixed income, in the title, means bonds and similar debt.</w:t>
      </w:r>
    </w:p>
    <w:bookmarkStart w:id="446" w:name="at-a-glance-13"/>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HKMA for the TBEG; FSTB and HKMA jointly for the review</w:t>
            </w:r>
            <w:r>
              <w:t xml:space="preserve"> </w:t>
            </w:r>
            <w:r>
              <w:rPr>
                <w:vertAlign w:val="superscript"/>
              </w:rPr>
              <w:t xml:space="preserve">[3,2]</w:t>
            </w:r>
          </w:p>
        </w:tc>
      </w:tr>
      <w:tr>
        <w:tc>
          <w:tcPr/>
          <w:p>
            <w:pPr>
              <w:pStyle w:val="Compact"/>
            </w:pPr>
            <w:r>
              <w:t xml:space="preserve">Status as of 25 Sep 2026</w:t>
            </w:r>
          </w:p>
        </w:tc>
        <w:tc>
          <w:tcPr/>
          <w:p>
            <w:pPr>
              <w:pStyle w:val="Compact"/>
            </w:pPr>
            <w:r>
              <w:t xml:space="preserve">Exploratory (TBEG); review phase 1 conclusions published 29 Jun 2026</w:t>
            </w:r>
            <w:r>
              <w:t xml:space="preserve"> </w:t>
            </w:r>
            <w:r>
              <w:rPr>
                <w:vertAlign w:val="superscript"/>
              </w:rPr>
              <w:t xml:space="preserve">[4,2]</w:t>
            </w:r>
          </w:p>
        </w:tc>
      </w:tr>
      <w:tr>
        <w:tc>
          <w:tcPr/>
          <w:p>
            <w:pPr>
              <w:pStyle w:val="Compact"/>
            </w:pPr>
            <w:r>
              <w:t xml:space="preserve">Started</w:t>
            </w:r>
          </w:p>
        </w:tc>
        <w:tc>
          <w:tcPr/>
          <w:p>
            <w:pPr>
              <w:pStyle w:val="Compact"/>
            </w:pPr>
            <w:r>
              <w:t xml:space="preserve">The 2025-26 Budget first announced the review. The TBEG held its first discussions in May 2026 and was announced on 5 Jun 2026.</w:t>
            </w:r>
            <w:r>
              <w:t xml:space="preserve"> </w:t>
            </w:r>
            <w:r>
              <w:rPr>
                <w:vertAlign w:val="superscript"/>
              </w:rPr>
              <w:t xml:space="preserve">[5,1]</w:t>
            </w:r>
          </w:p>
        </w:tc>
      </w:tr>
      <w:tr>
        <w:tc>
          <w:tcPr/>
          <w:p>
            <w:pPr>
              <w:pStyle w:val="Compact"/>
            </w:pPr>
            <w:r>
              <w:t xml:space="preserve">Next official date</w:t>
            </w:r>
          </w:p>
        </w:tc>
        <w:tc>
          <w:tcPr/>
          <w:p>
            <w:pPr>
              <w:pStyle w:val="Compact"/>
            </w:pPr>
            <w:r>
              <w:t xml:space="preserve">Phase 2 legal review in H2 2026, the second half of the year (stated target)</w:t>
            </w:r>
            <w:r>
              <w:t xml:space="preserve"> </w:t>
            </w:r>
            <w:r>
              <w:rPr>
                <w:vertAlign w:val="superscript"/>
              </w:rPr>
              <w:t xml:space="preserve">[6,7]</w:t>
            </w:r>
          </w:p>
        </w:tc>
      </w:tr>
      <w:tr>
        <w:tc>
          <w:tcPr/>
          <w:p>
            <w:pPr>
              <w:pStyle w:val="Compact"/>
            </w:pPr>
            <w:r>
              <w:t xml:space="preserve">Covered in</w:t>
            </w:r>
          </w:p>
        </w:tc>
        <w:tc>
          <w:tcPr/>
          <w:p>
            <w:pPr>
              <w:pStyle w:val="Compact"/>
            </w:pPr>
            <w:r>
              <w:t xml:space="preserve">C5, A3, E1, E3</w:t>
            </w:r>
          </w:p>
        </w:tc>
      </w:tr>
    </w:tbl>
    <w:bookmarkEnd w:id="446"/>
    <w:bookmarkStart w:id="447" w:name="what-it-is-13"/>
    <w:p>
      <w:pPr>
        <w:pStyle w:val="Heading2"/>
      </w:pPr>
      <w:r>
        <w:t xml:space="preserve">What it is</w:t>
      </w:r>
    </w:p>
    <w:p>
      <w:pPr>
        <w:pStyle w:val="FirstParagraph"/>
      </w:pPr>
      <w:r>
        <w:t xml:space="preserve">Policy Statement 2.0 said the FSTB and HKMA would lead a review of law and regulation on tokenisation, with bonds as the first focus.</w:t>
      </w:r>
      <w:r>
        <w:t xml:space="preserve"> </w:t>
      </w:r>
      <w:r>
        <w:rPr>
          <w:vertAlign w:val="superscript"/>
        </w:rPr>
        <w:t xml:space="preserve">[8]</w:t>
      </w:r>
      <w:r>
        <w:t xml:space="preserve"> </w:t>
      </w:r>
      <w:r>
        <w:t xml:space="preserve">Tokenisation means representing an asset, such as a bond, as a digital token. The 2026-27 Budget said the Government would issue guidance on registers of debenture holders (official lists of who holds a company's bonds).</w:t>
      </w:r>
      <w:r>
        <w:t xml:space="preserve"> </w:t>
      </w:r>
      <w:r>
        <w:rPr>
          <w:vertAlign w:val="superscript"/>
        </w:rPr>
        <w:t xml:space="preserve">[9]</w:t>
      </w:r>
      <w:r>
        <w:t xml:space="preserve"> </w:t>
      </w:r>
      <w:r>
        <w:t xml:space="preserve">The guidance is to confirm that these registers may be kept on a distributed ledger.</w:t>
      </w:r>
      <w:r>
        <w:t xml:space="preserve"> </w:t>
      </w:r>
      <w:r>
        <w:rPr>
          <w:vertAlign w:val="superscript"/>
        </w:rPr>
        <w:t xml:space="preserve">[9]</w:t>
      </w:r>
      <w:r>
        <w:t xml:space="preserve"> </w:t>
      </w:r>
      <w:r>
        <w:t xml:space="preserve">The Budget further said the Government would explore e-signatures for bond documents.</w:t>
      </w:r>
      <w:r>
        <w:t xml:space="preserve"> </w:t>
      </w:r>
      <w:r>
        <w:rPr>
          <w:vertAlign w:val="superscript"/>
        </w:rPr>
        <w:t xml:space="preserve">[9]</w:t>
      </w:r>
      <w:r>
        <w:t xml:space="preserve"> </w:t>
      </w:r>
      <w:r>
        <w:t xml:space="preserve">It also named digitised bearer bonds (bonds owned by whoever holds the certificate) as a topic to explore.</w:t>
      </w:r>
      <w:r>
        <w:t xml:space="preserve"> </w:t>
      </w:r>
      <w:r>
        <w:rPr>
          <w:vertAlign w:val="superscript"/>
        </w:rPr>
        <w:t xml:space="preserve">[9]</w:t>
      </w:r>
      <w:r>
        <w:t xml:space="preserve"> </w:t>
      </w:r>
      <w:r>
        <w:t xml:space="preserve">The HKMA announced the TBEG on 5 June 2026.</w:t>
      </w:r>
      <w:r>
        <w:t xml:space="preserve"> </w:t>
      </w:r>
      <w:r>
        <w:rPr>
          <w:vertAlign w:val="superscript"/>
        </w:rPr>
        <w:t xml:space="preserve">[10]</w:t>
      </w:r>
      <w:r>
        <w:t xml:space="preserve"> </w:t>
      </w:r>
      <w:r>
        <w:t xml:space="preserve">Its members come from:</w:t>
      </w:r>
      <w:r>
        <w:t xml:space="preserve"> </w:t>
      </w:r>
      <w:r>
        <w:rPr>
          <w:vertAlign w:val="superscript"/>
        </w:rPr>
        <w:t xml:space="preserve">[10]</w:t>
      </w:r>
    </w:p>
    <w:p>
      <w:pPr>
        <w:pStyle w:val="Compact"/>
        <w:numPr>
          <w:ilvl w:val="0"/>
          <w:numId w:val="1337"/>
        </w:numPr>
      </w:pPr>
      <w:r>
        <w:t xml:space="preserve">industry bodies;</w:t>
      </w:r>
    </w:p>
    <w:p>
      <w:pPr>
        <w:pStyle w:val="Compact"/>
        <w:numPr>
          <w:ilvl w:val="0"/>
          <w:numId w:val="1337"/>
        </w:numPr>
      </w:pPr>
      <w:r>
        <w:t xml:space="preserve">financial institutions;</w:t>
      </w:r>
    </w:p>
    <w:p>
      <w:pPr>
        <w:pStyle w:val="Compact"/>
        <w:numPr>
          <w:ilvl w:val="0"/>
          <w:numId w:val="1337"/>
        </w:numPr>
      </w:pPr>
      <w:r>
        <w:t xml:space="preserve">law firms; and</w:t>
      </w:r>
    </w:p>
    <w:p>
      <w:pPr>
        <w:pStyle w:val="Compact"/>
        <w:numPr>
          <w:ilvl w:val="0"/>
          <w:numId w:val="1337"/>
        </w:numPr>
      </w:pPr>
      <w:r>
        <w:t xml:space="preserve">infrastructure and technology providers.</w:t>
      </w:r>
    </w:p>
    <w:p>
      <w:pPr>
        <w:pStyle w:val="FirstParagraph"/>
      </w:pPr>
      <w:r>
        <w:t xml:space="preserve">The group's discussions in May 2026 gave input to the joint review.</w:t>
      </w:r>
      <w:r>
        <w:t xml:space="preserve"> </w:t>
      </w:r>
      <w:r>
        <w:rPr>
          <w:vertAlign w:val="superscript"/>
        </w:rPr>
        <w:t xml:space="preserve">[11]</w:t>
      </w:r>
      <w:r>
        <w:t xml:space="preserve"> </w:t>
      </w:r>
      <w:r>
        <w:t xml:space="preserve">Phase 1 of the review found that current law and regulation are already flexible enough for tokenised bond issues.</w:t>
      </w:r>
      <w:r>
        <w:t xml:space="preserve"> </w:t>
      </w:r>
      <w:r>
        <w:rPr>
          <w:vertAlign w:val="superscript"/>
        </w:rPr>
        <w:t xml:space="preserve">[2]</w:t>
      </w:r>
      <w:r>
        <w:t xml:space="preserve"> </w:t>
      </w:r>
      <w:r>
        <w:t xml:space="preserve">On 29 June 2026, when the phase 1 findings came out, the Companies Registry published answers to frequently asked questions (FAQs).</w:t>
      </w:r>
      <w:r>
        <w:t xml:space="preserve"> </w:t>
      </w:r>
      <w:r>
        <w:rPr>
          <w:vertAlign w:val="superscript"/>
        </w:rPr>
        <w:t xml:space="preserve">[12]</w:t>
      </w:r>
      <w:r>
        <w:t xml:space="preserve"> </w:t>
      </w:r>
      <w:r>
        <w:t xml:space="preserve">The FAQs confirm that a register of debenture holders kept on DLT can meet the record-keeping rules in the Companies Ordinance (Cap. 622).</w:t>
      </w:r>
      <w:r>
        <w:t xml:space="preserve"> </w:t>
      </w:r>
      <w:r>
        <w:rPr>
          <w:vertAlign w:val="superscript"/>
        </w:rPr>
        <w:t xml:space="preserve">[12]</w:t>
      </w:r>
    </w:p>
    <w:bookmarkEnd w:id="447"/>
    <w:bookmarkStart w:id="448" w:name="timeline-13"/>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26 Jun 2025</w:t>
            </w:r>
          </w:p>
        </w:tc>
        <w:tc>
          <w:tcPr/>
          <w:p>
            <w:pPr>
              <w:pStyle w:val="Compact"/>
            </w:pPr>
            <w:r>
              <w:t xml:space="preserve">Policy Statement 2.0 commits to a tokenisation law review, starting with bonds</w:t>
            </w:r>
          </w:p>
        </w:tc>
        <w:tc>
          <w:tcPr/>
          <w:p>
            <w:pPr>
              <w:pStyle w:val="Compact"/>
            </w:pPr>
            <w:r>
              <w:t xml:space="preserve">Stated target</w:t>
            </w:r>
          </w:p>
        </w:tc>
        <w:tc>
          <w:tcPr/>
          <w:p>
            <w:pPr>
              <w:pStyle w:val="Compact"/>
            </w:pPr>
            <w:r>
              <w:rPr>
                <w:vertAlign w:val="superscript"/>
              </w:rPr>
              <w:t xml:space="preserve">[8]</w:t>
            </w:r>
          </w:p>
        </w:tc>
      </w:tr>
      <w:tr>
        <w:tc>
          <w:tcPr/>
          <w:p>
            <w:pPr>
              <w:pStyle w:val="Compact"/>
            </w:pPr>
            <w:r>
              <w:t xml:space="preserve">25 Feb 2026</w:t>
            </w:r>
          </w:p>
        </w:tc>
        <w:tc>
          <w:tcPr/>
          <w:p>
            <w:pPr>
              <w:pStyle w:val="Compact"/>
            </w:pPr>
            <w:r>
              <w:t xml:space="preserve">Budget sets review topics: DLT registers, e-signatures, bearer bonds</w:t>
            </w:r>
          </w:p>
        </w:tc>
        <w:tc>
          <w:tcPr/>
          <w:p>
            <w:pPr>
              <w:pStyle w:val="Compact"/>
            </w:pPr>
            <w:r>
              <w:t xml:space="preserve">Stated target</w:t>
            </w:r>
          </w:p>
        </w:tc>
        <w:tc>
          <w:tcPr/>
          <w:p>
            <w:pPr>
              <w:pStyle w:val="Compact"/>
            </w:pPr>
            <w:r>
              <w:rPr>
                <w:vertAlign w:val="superscript"/>
              </w:rPr>
              <w:t xml:space="preserve">[9,5]</w:t>
            </w:r>
          </w:p>
        </w:tc>
      </w:tr>
      <w:tr>
        <w:tc>
          <w:tcPr/>
          <w:p>
            <w:pPr>
              <w:pStyle w:val="Compact"/>
            </w:pPr>
            <w:r>
              <w:t xml:space="preserve">May 2026</w:t>
            </w:r>
          </w:p>
        </w:tc>
        <w:tc>
          <w:tcPr/>
          <w:p>
            <w:pPr>
              <w:pStyle w:val="Compact"/>
            </w:pPr>
            <w:r>
              <w:t xml:space="preserve">First TBEG discussion sessions</w:t>
            </w:r>
          </w:p>
        </w:tc>
        <w:tc>
          <w:tcPr/>
          <w:p>
            <w:pPr>
              <w:pStyle w:val="Compact"/>
            </w:pPr>
            <w:r>
              <w:t xml:space="preserve">Exploratory</w:t>
            </w:r>
          </w:p>
        </w:tc>
        <w:tc>
          <w:tcPr/>
          <w:p>
            <w:pPr>
              <w:pStyle w:val="Compact"/>
            </w:pPr>
            <w:r>
              <w:rPr>
                <w:vertAlign w:val="superscript"/>
              </w:rPr>
              <w:t xml:space="preserve">[11]</w:t>
            </w:r>
          </w:p>
        </w:tc>
      </w:tr>
      <w:tr>
        <w:tc>
          <w:tcPr/>
          <w:p>
            <w:pPr>
              <w:pStyle w:val="Compact"/>
            </w:pPr>
            <w:r>
              <w:t xml:space="preserve">5 Jun 2026</w:t>
            </w:r>
          </w:p>
        </w:tc>
        <w:tc>
          <w:tcPr/>
          <w:p>
            <w:pPr>
              <w:pStyle w:val="Compact"/>
            </w:pPr>
            <w:r>
              <w:t xml:space="preserve">HKMA announces the TBEG</w:t>
            </w:r>
          </w:p>
        </w:tc>
        <w:tc>
          <w:tcPr/>
          <w:p>
            <w:pPr>
              <w:pStyle w:val="Compact"/>
            </w:pPr>
            <w:r>
              <w:t xml:space="preserve">Exploratory</w:t>
            </w:r>
          </w:p>
        </w:tc>
        <w:tc>
          <w:tcPr/>
          <w:p>
            <w:pPr>
              <w:pStyle w:val="Compact"/>
            </w:pPr>
            <w:r>
              <w:rPr>
                <w:vertAlign w:val="superscript"/>
              </w:rPr>
              <w:t xml:space="preserve">[3]</w:t>
            </w:r>
          </w:p>
        </w:tc>
      </w:tr>
      <w:tr>
        <w:tc>
          <w:tcPr/>
          <w:p>
            <w:pPr>
              <w:pStyle w:val="Compact"/>
            </w:pPr>
            <w:r>
              <w:t xml:space="preserve">29 Jun 2026</w:t>
            </w:r>
          </w:p>
        </w:tc>
        <w:tc>
          <w:tcPr/>
          <w:p>
            <w:pPr>
              <w:pStyle w:val="Compact"/>
            </w:pPr>
            <w:r>
              <w:t xml:space="preserve">Phase 1 findings and Companies Registry FAQs</w:t>
            </w:r>
          </w:p>
        </w:tc>
        <w:tc>
          <w:tcPr/>
          <w:p>
            <w:pPr>
              <w:pStyle w:val="Compact"/>
            </w:pPr>
            <w:r>
              <w:t xml:space="preserve">Conclusions published</w:t>
            </w:r>
          </w:p>
        </w:tc>
        <w:tc>
          <w:tcPr/>
          <w:p>
            <w:pPr>
              <w:pStyle w:val="Compact"/>
            </w:pPr>
            <w:r>
              <w:rPr>
                <w:vertAlign w:val="superscript"/>
              </w:rPr>
              <w:t xml:space="preserve">[13]</w:t>
            </w:r>
          </w:p>
        </w:tc>
      </w:tr>
      <w:tr>
        <w:tc>
          <w:tcPr/>
          <w:p>
            <w:pPr>
              <w:pStyle w:val="Compact"/>
            </w:pPr>
            <w:r>
              <w:t xml:space="preserve">H2 2026</w:t>
            </w:r>
          </w:p>
        </w:tc>
        <w:tc>
          <w:tcPr/>
          <w:p>
            <w:pPr>
              <w:pStyle w:val="Compact"/>
            </w:pPr>
            <w:r>
              <w:t xml:space="preserve">Phase 2 law review (signing documents electronically; possession and transfer of tokens)</w:t>
            </w:r>
          </w:p>
        </w:tc>
        <w:tc>
          <w:tcPr/>
          <w:p>
            <w:pPr>
              <w:pStyle w:val="Compact"/>
            </w:pPr>
            <w:r>
              <w:t xml:space="preserve">Stated target</w:t>
            </w:r>
          </w:p>
        </w:tc>
        <w:tc>
          <w:tcPr/>
          <w:p>
            <w:pPr>
              <w:pStyle w:val="Compact"/>
            </w:pPr>
            <w:r>
              <w:rPr>
                <w:vertAlign w:val="superscript"/>
              </w:rPr>
              <w:t xml:space="preserve">[14]</w:t>
            </w:r>
          </w:p>
        </w:tc>
      </w:tr>
      <w:tr>
        <w:tc>
          <w:tcPr/>
          <w:p>
            <w:pPr>
              <w:pStyle w:val="Compact"/>
            </w:pPr>
            <w:r>
              <w:t xml:space="preserve">16 Sep 2026</w:t>
            </w:r>
          </w:p>
        </w:tc>
        <w:tc>
          <w:tcPr/>
          <w:p>
            <w:pPr>
              <w:pStyle w:val="Compact"/>
            </w:pPr>
            <w:r>
              <w:t xml:space="preserve">Policy Address: TBEG to launch the phase 2 review with the FSTB</w:t>
            </w:r>
          </w:p>
        </w:tc>
        <w:tc>
          <w:tcPr/>
          <w:p>
            <w:pPr>
              <w:pStyle w:val="Compact"/>
            </w:pPr>
            <w:r>
              <w:t xml:space="preserve">Stated target</w:t>
            </w:r>
          </w:p>
        </w:tc>
        <w:tc>
          <w:tcPr/>
          <w:p>
            <w:pPr>
              <w:pStyle w:val="Compact"/>
            </w:pPr>
            <w:r>
              <w:rPr>
                <w:vertAlign w:val="superscript"/>
              </w:rPr>
              <w:t xml:space="preserve">[7]</w:t>
            </w:r>
          </w:p>
        </w:tc>
      </w:tr>
    </w:tbl>
    <w:bookmarkEnd w:id="448"/>
    <w:bookmarkStart w:id="449" w:name="what-it-means-for-your-bank-13"/>
    <w:p>
      <w:pPr>
        <w:pStyle w:val="Heading2"/>
      </w:pPr>
      <w:r>
        <w:t xml:space="preserve">What it means for your bank</w:t>
      </w:r>
    </w:p>
    <w:p>
      <w:pPr>
        <w:pStyle w:val="Compact"/>
        <w:numPr>
          <w:ilvl w:val="0"/>
          <w:numId w:val="1338"/>
        </w:numPr>
      </w:pPr>
      <w:r>
        <w:t xml:space="preserve">Phase 1 created no new obligation. It found the current legal and regulatory setting already flexible enough for tokenised bond issues.</w:t>
      </w:r>
      <w:r>
        <w:t xml:space="preserve"> </w:t>
      </w:r>
      <w:r>
        <w:rPr>
          <w:vertAlign w:val="superscript"/>
        </w:rPr>
        <w:t xml:space="preserve">[15]</w:t>
      </w:r>
    </w:p>
    <w:p>
      <w:pPr>
        <w:pStyle w:val="Compact"/>
        <w:numPr>
          <w:ilvl w:val="0"/>
          <w:numId w:val="1338"/>
        </w:numPr>
      </w:pPr>
      <w:r>
        <w:t xml:space="preserve">The Companies Registry FAQs are the reference point for DLT registers of debenture holders.</w:t>
      </w:r>
      <w:r>
        <w:t xml:space="preserve"> </w:t>
      </w:r>
      <w:r>
        <w:rPr>
          <w:vertAlign w:val="superscript"/>
        </w:rPr>
        <w:t xml:space="preserve">[12]</w:t>
      </w:r>
      <w:r>
        <w:t xml:space="preserve"> </w:t>
      </w:r>
      <w:r>
        <w:t xml:space="preserve">They matter if the bank keeps or relies on such a register for a Hong Kong company.</w:t>
      </w:r>
      <w:r>
        <w:t xml:space="preserve"> </w:t>
      </w:r>
      <w:r>
        <w:rPr>
          <w:vertAlign w:val="superscript"/>
        </w:rPr>
        <w:t xml:space="preserve">[12]</w:t>
      </w:r>
    </w:p>
    <w:p>
      <w:pPr>
        <w:pStyle w:val="Compact"/>
        <w:numPr>
          <w:ilvl w:val="0"/>
          <w:numId w:val="1338"/>
        </w:numPr>
      </w:pPr>
      <w:r>
        <w:t xml:space="preserve">Phase 2 will look at letting issuers sign tokenised bond issue documents electronically. One example is using electronic signatures to create trusts for tokenised bond and fund issues.</w:t>
      </w:r>
      <w:r>
        <w:t xml:space="preserve"> </w:t>
      </w:r>
      <w:r>
        <w:rPr>
          <w:vertAlign w:val="superscript"/>
        </w:rPr>
        <w:t xml:space="preserve">[16]</w:t>
      </w:r>
      <w:r>
        <w:t xml:space="preserve"> </w:t>
      </w:r>
      <w:r>
        <w:t xml:space="preserve">It will also look at how possession and transfer work for tokenised fixed-income instruments.</w:t>
      </w:r>
      <w:r>
        <w:t xml:space="preserve"> </w:t>
      </w:r>
      <w:r>
        <w:rPr>
          <w:vertAlign w:val="superscript"/>
        </w:rPr>
        <w:t xml:space="preserve">[16]</w:t>
      </w:r>
    </w:p>
    <w:p>
      <w:pPr>
        <w:pStyle w:val="Compact"/>
        <w:numPr>
          <w:ilvl w:val="0"/>
          <w:numId w:val="1338"/>
        </w:numPr>
      </w:pPr>
      <w:r>
        <w:t xml:space="preserve">The HKMA says it will review and update the group's membership when needed.</w:t>
      </w:r>
      <w:r>
        <w:t xml:space="preserve"> </w:t>
      </w:r>
      <w:r>
        <w:rPr>
          <w:vertAlign w:val="superscript"/>
        </w:rPr>
        <w:t xml:space="preserve">[17]</w:t>
      </w:r>
    </w:p>
    <w:bookmarkEnd w:id="449"/>
    <w:bookmarkStart w:id="450" w:name="talking-points-33"/>
    <w:p>
      <w:pPr>
        <w:pStyle w:val="Heading2"/>
      </w:pPr>
      <w:r>
        <w:t xml:space="preserve">Talking points</w:t>
      </w:r>
    </w:p>
    <w:p>
      <w:pPr>
        <w:pStyle w:val="Compact"/>
        <w:numPr>
          <w:ilvl w:val="0"/>
          <w:numId w:val="1339"/>
        </w:numPr>
      </w:pPr>
      <w:r>
        <w:rPr>
          <w:b/>
          <w:bCs/>
        </w:rPr>
        <w:t xml:space="preserve">To the CCO:</w:t>
      </w:r>
      <w:r>
        <w:t xml:space="preserve"> </w:t>
      </w:r>
      <w:r>
        <w:t xml:space="preserve">Phase 1 changed no law. It confirmed the current rules are flexible enough and added Companies Registry FAQs on DLT registers.</w:t>
      </w:r>
      <w:r>
        <w:t xml:space="preserve"> </w:t>
      </w:r>
      <w:r>
        <w:rPr>
          <w:vertAlign w:val="superscript"/>
        </w:rPr>
        <w:t xml:space="preserve">[13]</w:t>
      </w:r>
    </w:p>
    <w:p>
      <w:pPr>
        <w:pStyle w:val="Compact"/>
        <w:numPr>
          <w:ilvl w:val="0"/>
          <w:numId w:val="1339"/>
        </w:numPr>
      </w:pPr>
      <w:r>
        <w:rPr>
          <w:b/>
          <w:bCs/>
        </w:rPr>
        <w:t xml:space="preserve">To business heads:</w:t>
      </w:r>
      <w:r>
        <w:t xml:space="preserve"> </w:t>
      </w:r>
      <w:r>
        <w:t xml:space="preserve">Phase 2 will explore signing tokenised bond issue documents electronically. The goal is a more efficient and automated issuance process.</w:t>
      </w:r>
      <w:r>
        <w:t xml:space="preserve"> </w:t>
      </w:r>
      <w:r>
        <w:rPr>
          <w:vertAlign w:val="superscript"/>
        </w:rPr>
        <w:t xml:space="preserve">[18]</w:t>
      </w:r>
    </w:p>
    <w:p>
      <w:pPr>
        <w:pStyle w:val="Compact"/>
        <w:numPr>
          <w:ilvl w:val="0"/>
          <w:numId w:val="1339"/>
        </w:numPr>
      </w:pPr>
      <w:r>
        <w:rPr>
          <w:b/>
          <w:bCs/>
        </w:rPr>
        <w:t xml:space="preserve">To the CEO:</w:t>
      </w:r>
      <w:r>
        <w:t xml:space="preserve"> </w:t>
      </w:r>
      <w:r>
        <w:t xml:space="preserve">The HKMA set up the TBEG to explore policy measures, market practices and innovations with industry.</w:t>
      </w:r>
      <w:r>
        <w:t xml:space="preserve"> </w:t>
      </w:r>
      <w:r>
        <w:rPr>
          <w:vertAlign w:val="superscript"/>
        </w:rPr>
        <w:t xml:space="preserve">[10]</w:t>
      </w:r>
    </w:p>
    <w:p>
      <w:pPr>
        <w:pStyle w:val="Compact"/>
        <w:numPr>
          <w:ilvl w:val="0"/>
          <w:numId w:val="1339"/>
        </w:numPr>
      </w:pPr>
      <w:r>
        <w:rPr>
          <w:b/>
          <w:bCs/>
        </w:rPr>
        <w:t xml:space="preserve">To Risk:</w:t>
      </w:r>
      <w:r>
        <w:t xml:space="preserve"> </w:t>
      </w:r>
      <w:r>
        <w:t xml:space="preserve">Possession and transfer of tokenised instruments are topics for the phase 2 review. That review is set for H2 2026.</w:t>
      </w:r>
      <w:r>
        <w:t xml:space="preserve"> </w:t>
      </w:r>
      <w:r>
        <w:rPr>
          <w:vertAlign w:val="superscript"/>
        </w:rPr>
        <w:t xml:space="preserve">[19]</w:t>
      </w:r>
    </w:p>
    <w:bookmarkEnd w:id="450"/>
    <w:bookmarkStart w:id="453" w:name="key-documents-13"/>
    <w:p>
      <w:pPr>
        <w:pStyle w:val="Heading2"/>
      </w:pPr>
      <w:r>
        <w:t xml:space="preserve">Key documents</w:t>
      </w:r>
    </w:p>
    <w:p>
      <w:pPr>
        <w:pStyle w:val="Compact"/>
        <w:numPr>
          <w:ilvl w:val="0"/>
          <w:numId w:val="1340"/>
        </w:numPr>
      </w:pPr>
      <w:r>
        <w:t xml:space="preserve">FSTB and HKMA to further unlock potential of DLT in Hong Kong's fixed income market — FSTB and HKMA — 29 Jun 2026 — read the whole release, especially 'Next phase' —</w:t>
      </w:r>
      <w:r>
        <w:t xml:space="preserve"> </w:t>
      </w:r>
      <w:hyperlink r:id="rId451">
        <w:r>
          <w:rPr>
            <w:rStyle w:val="Hyperlink"/>
          </w:rPr>
          <w:t xml:space="preserve">https://www.hkma.gov.hk/eng/news-and-media/press-releases/2026/06/20260629-4/</w:t>
        </w:r>
      </w:hyperlink>
    </w:p>
    <w:p>
      <w:pPr>
        <w:pStyle w:val="Compact"/>
        <w:numPr>
          <w:ilvl w:val="0"/>
          <w:numId w:val="1340"/>
        </w:numPr>
      </w:pPr>
      <w:r>
        <w:t xml:space="preserve">HKMA establishes Tokenised Bond Expert Group — HKMA — 5 Jun 2026 — read paras 1-4 and the Annex of members —</w:t>
      </w:r>
      <w:r>
        <w:t xml:space="preserve"> </w:t>
      </w:r>
      <w:hyperlink r:id="rId452">
        <w:r>
          <w:rPr>
            <w:rStyle w:val="Hyperlink"/>
          </w:rPr>
          <w:t xml:space="preserve">https://www.hkma.gov.hk/eng/news-and-media/press-releases/2026/06/20260605-3/</w:t>
        </w:r>
      </w:hyperlink>
    </w:p>
    <w:p>
      <w:pPr>
        <w:pStyle w:val="Compact"/>
        <w:numPr>
          <w:ilvl w:val="0"/>
          <w:numId w:val="1340"/>
        </w:numPr>
      </w:pPr>
      <w:r>
        <w:t xml:space="preserve">2026-27 Budget — Financial Secretary — 25 Feb 2026 — read para 107 —</w:t>
      </w:r>
      <w:r>
        <w:t xml:space="preserve"> </w:t>
      </w:r>
      <w:hyperlink r:id="rId333">
        <w:r>
          <w:rPr>
            <w:rStyle w:val="Hyperlink"/>
          </w:rPr>
          <w:t xml:space="preserve">https://www.budget.gov.hk/2026/eng/pdf/e_budget_speech_2026-27.pdf</w:t>
        </w:r>
      </w:hyperlink>
    </w:p>
    <w:p>
      <w:pPr>
        <w:pStyle w:val="Compact"/>
        <w:numPr>
          <w:ilvl w:val="0"/>
          <w:numId w:val="1340"/>
        </w:numPr>
      </w:pPr>
      <w:r>
        <w:t xml:space="preserve">Policy Statement 2.0 on the Development of Digital Assets in Hong Kong — FSTB — 26 Jun 2025 — read para 9 —</w:t>
      </w:r>
      <w:r>
        <w:t xml:space="preserve"> </w:t>
      </w:r>
      <w:hyperlink r:id="rId26">
        <w:r>
          <w:rPr>
            <w:rStyle w:val="Hyperlink"/>
          </w:rPr>
          <w:t xml:space="preserve">https://gia.info.gov.hk/general/202506/26/P2025062600269_500089_1_1750909574183.pdf</w:t>
        </w:r>
      </w:hyperlink>
    </w:p>
    <w:bookmarkEnd w:id="453"/>
    <w:bookmarkStart w:id="454" w:name="related-13"/>
    <w:p>
      <w:pPr>
        <w:pStyle w:val="Heading2"/>
      </w:pPr>
      <w:r>
        <w:t xml:space="preserve">Related</w:t>
      </w:r>
    </w:p>
    <w:p>
      <w:pPr>
        <w:pStyle w:val="FirstParagraph"/>
      </w:pPr>
      <w:r>
        <w:t xml:space="preserve">Projects: digital-bonds, digital-bond-grant-scheme, cmu-omniclear, policy-statements. Modules: C5, A3, E1, E3.</w:t>
      </w:r>
    </w:p>
    <w:p>
      <w:pPr>
        <w:pStyle w:val="BodyText"/>
      </w:pPr>
      <w:r>
        <w:t xml:space="preserve">For general information only. Not legal or regulatory advice. Always check the official source.</w:t>
      </w:r>
    </w:p>
    <w:bookmarkEnd w:id="454"/>
    <w:bookmarkStart w:id="455" w:name="notes-35"/>
    <w:p>
      <w:pPr>
        <w:pStyle w:val="Heading3"/>
      </w:pPr>
      <w:r>
        <w:t xml:space="preserve">Notes</w:t>
      </w:r>
    </w:p>
    <w:p>
      <w:pPr>
        <w:pStyle w:val="Compact"/>
        <w:numPr>
          <w:ilvl w:val="0"/>
          <w:numId w:val="1341"/>
        </w:numPr>
      </w:pPr>
      <w:r>
        <w:t xml:space="preserve">HKMA.</w:t>
      </w:r>
      <w:r>
        <w:t xml:space="preserve"> </w:t>
      </w:r>
      <w:r>
        <w:rPr>
          <w:i/>
          <w:iCs/>
        </w:rPr>
        <w:t xml:space="preserve">HKMA establishes Tokenised Bond Expert Group</w:t>
      </w:r>
      <w:r>
        <w:t xml:space="preserve">, 5 June 2026. Paras 1, 3.</w:t>
      </w:r>
      <w:r>
        <w:t xml:space="preserve"> </w:t>
      </w:r>
      <w:r>
        <w:t xml:space="preserve">https://www.hkma.gov.hk/eng/news-and-media/press-releases/2026/06/20260605-3/</w:t>
      </w:r>
    </w:p>
    <w:p>
      <w:pPr>
        <w:pStyle w:val="Compact"/>
        <w:numPr>
          <w:ilvl w:val="0"/>
          <w:numId w:val="1341"/>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Para 1.</w:t>
      </w:r>
      <w:r>
        <w:t xml:space="preserve"> </w:t>
      </w:r>
      <w:r>
        <w:t xml:space="preserve">https://www.hkma.gov.hk/eng/news-and-media/press-releases/2026/06/20260629-4/</w:t>
      </w:r>
    </w:p>
    <w:p>
      <w:pPr>
        <w:pStyle w:val="Compact"/>
        <w:numPr>
          <w:ilvl w:val="0"/>
          <w:numId w:val="1341"/>
        </w:numPr>
      </w:pPr>
      <w:r>
        <w:t xml:space="preserve">HKMA.</w:t>
      </w:r>
      <w:r>
        <w:t xml:space="preserve"> </w:t>
      </w:r>
      <w:r>
        <w:rPr>
          <w:i/>
          <w:iCs/>
        </w:rPr>
        <w:t xml:space="preserve">HKMA establishes Tokenised Bond Expert Group</w:t>
      </w:r>
      <w:r>
        <w:t xml:space="preserve">, 5 June 2026. Para 1.</w:t>
      </w:r>
      <w:r>
        <w:t xml:space="preserve"> </w:t>
      </w:r>
      <w:r>
        <w:t xml:space="preserve">https://www.hkma.gov.hk/eng/news-and-media/press-releases/2026/06/20260605-3/</w:t>
      </w:r>
    </w:p>
    <w:p>
      <w:pPr>
        <w:pStyle w:val="Compact"/>
        <w:numPr>
          <w:ilvl w:val="0"/>
          <w:numId w:val="1341"/>
        </w:numPr>
      </w:pPr>
      <w:r>
        <w:t xml:space="preserve">HKMA.</w:t>
      </w:r>
      <w:r>
        <w:t xml:space="preserve"> </w:t>
      </w:r>
      <w:r>
        <w:rPr>
          <w:i/>
          <w:iCs/>
        </w:rPr>
        <w:t xml:space="preserve">HKMA establishes Tokenised Bond Expert Group</w:t>
      </w:r>
      <w:r>
        <w:t xml:space="preserve">, 5 June 2026. Paras 1-3.</w:t>
      </w:r>
      <w:r>
        <w:t xml:space="preserve"> </w:t>
      </w:r>
      <w:r>
        <w:t xml:space="preserve">https://www.hkma.gov.hk/eng/news-and-media/press-releases/2026/06/20260605-3/</w:t>
      </w:r>
    </w:p>
    <w:p>
      <w:pPr>
        <w:pStyle w:val="Compact"/>
        <w:numPr>
          <w:ilvl w:val="0"/>
          <w:numId w:val="1341"/>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Para 15.</w:t>
      </w:r>
      <w:r>
        <w:t xml:space="preserve"> </w:t>
      </w:r>
      <w:r>
        <w:t xml:space="preserve">https://www.hkma.gov.hk/eng/news-and-media/press-releases/2026/06/20260629-4/</w:t>
      </w:r>
    </w:p>
    <w:p>
      <w:pPr>
        <w:pStyle w:val="Compact"/>
        <w:numPr>
          <w:ilvl w:val="0"/>
          <w:numId w:val="1341"/>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Para 8.</w:t>
      </w:r>
      <w:r>
        <w:t xml:space="preserve"> </w:t>
      </w:r>
      <w:r>
        <w:t xml:space="preserve">https://www.hkma.gov.hk/eng/news-and-media/press-releases/2026/06/20260629-4/</w:t>
      </w:r>
    </w:p>
    <w:p>
      <w:pPr>
        <w:pStyle w:val="Compact"/>
        <w:numPr>
          <w:ilvl w:val="0"/>
          <w:numId w:val="1341"/>
        </w:numPr>
      </w:pPr>
      <w:r>
        <w:t xml:space="preserve">Government.</w:t>
      </w:r>
      <w:r>
        <w:t xml:space="preserve"> </w:t>
      </w:r>
      <w:r>
        <w:rPr>
          <w:i/>
          <w:iCs/>
        </w:rPr>
        <w:t xml:space="preserve">The Chief Executive's 2026 Policy Address</w:t>
      </w:r>
      <w:r>
        <w:t xml:space="preserve">, 16 September 2026. Para 35(iii).</w:t>
      </w:r>
      <w:r>
        <w:t xml:space="preserve"> </w:t>
      </w:r>
      <w:r>
        <w:t xml:space="preserve">https://www.policyaddress.gov.hk/2026/public/pdf/policy/policy-full_en.pdf</w:t>
      </w:r>
    </w:p>
    <w:p>
      <w:pPr>
        <w:pStyle w:val="Compact"/>
        <w:numPr>
          <w:ilvl w:val="0"/>
          <w:numId w:val="1341"/>
        </w:numPr>
      </w:pPr>
      <w:r>
        <w:t xml:space="preserve">FSTB.</w:t>
      </w:r>
      <w:r>
        <w:t xml:space="preserve"> </w:t>
      </w:r>
      <w:r>
        <w:rPr>
          <w:i/>
          <w:iCs/>
        </w:rPr>
        <w:t xml:space="preserve">Policy Statement 2.0 on the Development of Digital Assets in Hong Kong</w:t>
      </w:r>
      <w:r>
        <w:t xml:space="preserve">, 26 June 2025. Para 9.</w:t>
      </w:r>
      <w:r>
        <w:t xml:space="preserve"> </w:t>
      </w:r>
      <w:r>
        <w:t xml:space="preserve">https://gia.info.gov.hk/general/202506/26/P2025062600269_500089_1_1750909574183.pdf</w:t>
      </w:r>
    </w:p>
    <w:p>
      <w:pPr>
        <w:pStyle w:val="Compact"/>
        <w:numPr>
          <w:ilvl w:val="0"/>
          <w:numId w:val="1341"/>
        </w:numPr>
      </w:pPr>
      <w:r>
        <w:t xml:space="preserve">Government.</w:t>
      </w:r>
      <w:r>
        <w:t xml:space="preserve"> </w:t>
      </w:r>
      <w:r>
        <w:rPr>
          <w:i/>
          <w:iCs/>
        </w:rPr>
        <w:t xml:space="preserve">The 2026-27 Budget — Speech by the Financial Secretary</w:t>
      </w:r>
      <w:r>
        <w:t xml:space="preserve">, 25 February 2026. Para 107.</w:t>
      </w:r>
      <w:r>
        <w:t xml:space="preserve"> </w:t>
      </w:r>
      <w:r>
        <w:t xml:space="preserve">https://www.budget.gov.hk/2026/eng/pdf/e_budget_speech_2026-27.pdf</w:t>
      </w:r>
    </w:p>
    <w:p>
      <w:pPr>
        <w:pStyle w:val="Compact"/>
        <w:numPr>
          <w:ilvl w:val="0"/>
          <w:numId w:val="1341"/>
        </w:numPr>
      </w:pPr>
      <w:r>
        <w:t xml:space="preserve">HKMA.</w:t>
      </w:r>
      <w:r>
        <w:t xml:space="preserve"> </w:t>
      </w:r>
      <w:r>
        <w:rPr>
          <w:i/>
          <w:iCs/>
        </w:rPr>
        <w:t xml:space="preserve">HKMA establishes Tokenised Bond Expert Group</w:t>
      </w:r>
      <w:r>
        <w:t xml:space="preserve">, 5 June 2026. Paras 1-2.</w:t>
      </w:r>
      <w:r>
        <w:t xml:space="preserve"> </w:t>
      </w:r>
      <w:r>
        <w:t xml:space="preserve">https://www.hkma.gov.hk/eng/news-and-media/press-releases/2026/06/20260605-3/</w:t>
      </w:r>
    </w:p>
    <w:p>
      <w:pPr>
        <w:pStyle w:val="Compact"/>
        <w:numPr>
          <w:ilvl w:val="0"/>
          <w:numId w:val="1341"/>
        </w:numPr>
      </w:pPr>
      <w:r>
        <w:t xml:space="preserve">HKMA.</w:t>
      </w:r>
      <w:r>
        <w:t xml:space="preserve"> </w:t>
      </w:r>
      <w:r>
        <w:rPr>
          <w:i/>
          <w:iCs/>
        </w:rPr>
        <w:t xml:space="preserve">HKMA establishes Tokenised Bond Expert Group</w:t>
      </w:r>
      <w:r>
        <w:t xml:space="preserve">, 5 June 2026. Para 3.</w:t>
      </w:r>
      <w:r>
        <w:t xml:space="preserve"> </w:t>
      </w:r>
      <w:r>
        <w:t xml:space="preserve">https://www.hkma.gov.hk/eng/news-and-media/press-releases/2026/06/20260605-3/</w:t>
      </w:r>
    </w:p>
    <w:p>
      <w:pPr>
        <w:pStyle w:val="Compact"/>
        <w:numPr>
          <w:ilvl w:val="0"/>
          <w:numId w:val="1341"/>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Para 6.</w:t>
      </w:r>
      <w:r>
        <w:t xml:space="preserve"> </w:t>
      </w:r>
      <w:r>
        <w:t xml:space="preserve">https://www.hkma.gov.hk/eng/news-and-media/press-releases/2026/06/20260629-4/</w:t>
      </w:r>
    </w:p>
    <w:p>
      <w:pPr>
        <w:pStyle w:val="Compact"/>
        <w:numPr>
          <w:ilvl w:val="0"/>
          <w:numId w:val="1341"/>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Paras 1, 6.</w:t>
      </w:r>
      <w:r>
        <w:t xml:space="preserve"> </w:t>
      </w:r>
      <w:r>
        <w:t xml:space="preserve">https://www.hkma.gov.hk/eng/news-and-media/press-releases/2026/06/20260629-4/</w:t>
      </w:r>
    </w:p>
    <w:p>
      <w:pPr>
        <w:pStyle w:val="Compact"/>
        <w:numPr>
          <w:ilvl w:val="0"/>
          <w:numId w:val="1341"/>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Paras 8-11.</w:t>
      </w:r>
      <w:r>
        <w:t xml:space="preserve"> </w:t>
      </w:r>
      <w:r>
        <w:t xml:space="preserve">https://www.hkma.gov.hk/eng/news-and-media/press-releases/2026/06/20260629-4/</w:t>
      </w:r>
    </w:p>
    <w:p>
      <w:pPr>
        <w:pStyle w:val="Compact"/>
        <w:numPr>
          <w:ilvl w:val="0"/>
          <w:numId w:val="1341"/>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Paras 1, 3.</w:t>
      </w:r>
      <w:r>
        <w:t xml:space="preserve"> </w:t>
      </w:r>
      <w:r>
        <w:t xml:space="preserve">https://www.hkma.gov.hk/eng/news-and-media/press-releases/2026/06/20260629-4/</w:t>
      </w:r>
    </w:p>
    <w:p>
      <w:pPr>
        <w:pStyle w:val="Compact"/>
        <w:numPr>
          <w:ilvl w:val="0"/>
          <w:numId w:val="1341"/>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Paras 9-11.</w:t>
      </w:r>
      <w:r>
        <w:t xml:space="preserve"> </w:t>
      </w:r>
      <w:r>
        <w:t xml:space="preserve">https://www.hkma.gov.hk/eng/news-and-media/press-releases/2026/06/20260629-4/</w:t>
      </w:r>
    </w:p>
    <w:p>
      <w:pPr>
        <w:pStyle w:val="Compact"/>
        <w:numPr>
          <w:ilvl w:val="0"/>
          <w:numId w:val="1341"/>
        </w:numPr>
      </w:pPr>
      <w:r>
        <w:t xml:space="preserve">HKMA.</w:t>
      </w:r>
      <w:r>
        <w:t xml:space="preserve"> </w:t>
      </w:r>
      <w:r>
        <w:rPr>
          <w:i/>
          <w:iCs/>
        </w:rPr>
        <w:t xml:space="preserve">HKMA establishes Tokenised Bond Expert Group</w:t>
      </w:r>
      <w:r>
        <w:t xml:space="preserve">, 5 June 2026. Para 4.</w:t>
      </w:r>
      <w:r>
        <w:t xml:space="preserve"> </w:t>
      </w:r>
      <w:r>
        <w:t xml:space="preserve">https://www.hkma.gov.hk/eng/news-and-media/press-releases/2026/06/20260605-3/</w:t>
      </w:r>
    </w:p>
    <w:p>
      <w:pPr>
        <w:pStyle w:val="Compact"/>
        <w:numPr>
          <w:ilvl w:val="0"/>
          <w:numId w:val="1341"/>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Para 10.</w:t>
      </w:r>
      <w:r>
        <w:t xml:space="preserve"> </w:t>
      </w:r>
      <w:r>
        <w:t xml:space="preserve">https://www.hkma.gov.hk/eng/news-and-media/press-releases/2026/06/20260629-4/</w:t>
      </w:r>
    </w:p>
    <w:p>
      <w:pPr>
        <w:pStyle w:val="Compact"/>
        <w:numPr>
          <w:ilvl w:val="0"/>
          <w:numId w:val="1341"/>
        </w:numPr>
      </w:pPr>
      <w:r>
        <w:t xml:space="preserve">FSTB, HKMA.</w:t>
      </w:r>
      <w:r>
        <w:t xml:space="preserve"> </w:t>
      </w:r>
      <w:r>
        <w:rPr>
          <w:i/>
          <w:iCs/>
        </w:rPr>
        <w:t xml:space="preserve">Hong Kong Monetary Authority - FSTB and HKMA to further unlock potential of distributed ledger technology in Hong Kong's fixed income market</w:t>
      </w:r>
      <w:r>
        <w:t xml:space="preserve">, 29 June 2026. Paras 8, 11.</w:t>
      </w:r>
      <w:r>
        <w:t xml:space="preserve"> </w:t>
      </w:r>
      <w:r>
        <w:t xml:space="preserve">https://www.hkma.gov.hk/eng/news-and-media/press-releases/2026/06/20260629-4/</w:t>
      </w:r>
    </w:p>
    <w:bookmarkEnd w:id="455"/>
    <w:bookmarkEnd w:id="456"/>
    <w:p>
      <w:pPr>
        <w:pStyle w:val="FirstParagraph"/>
      </w:pPr>
      <w:r>
        <w:t xml:space="preserve">Project profile</w:t>
      </w:r>
    </w:p>
    <w:bookmarkStart w:id="466" w:name="Xc79d7348f37b1e3016b1c5de3074f40e4a5ffb9"/>
    <w:p>
      <w:pPr>
        <w:pStyle w:val="Heading1"/>
      </w:pPr>
      <w:r>
        <w:t xml:space="preserve">New VA licensing regimes: dealing, custody, advisory and management</w:t>
      </w:r>
    </w:p>
    <w:p>
      <w:pPr>
        <w:pStyle w:val="FirstParagraph"/>
      </w:pPr>
      <w:r>
        <w:t xml:space="preserve">Conclusions published</w:t>
      </w:r>
      <w:r>
        <w:t xml:space="preserve"> </w:t>
      </w:r>
      <w:r>
        <w:t xml:space="preserve">Run by: FSTB and partners</w:t>
      </w:r>
    </w:p>
    <w:p>
      <w:pPr>
        <w:pStyle w:val="BodyText"/>
      </w:pPr>
      <w:r>
        <w:t xml:space="preserve">VA stands for virtual asset, such as a crypto token. Hong Kong has four planned licensing regimes for firms that provide dealing, custody, advisory or management services in virtual assets (VAs). One bill under the Anti-Money Laundering and Counter-Terrorist Financing Ordinance (Cap. 615) is to bring in all four.</w:t>
      </w:r>
      <w:r>
        <w:t xml:space="preserve"> </w:t>
      </w:r>
      <w:r>
        <w:rPr>
          <w:vertAlign w:val="superscript"/>
        </w:rPr>
        <w:t xml:space="preserve">[1,2]</w:t>
      </w:r>
      <w:r>
        <w:t xml:space="preserve"> </w:t>
      </w:r>
      <w:r>
        <w:t xml:space="preserve">This matters to banks because a bank offering VA dealing or custody would register with the Securities and Futures Commission (SFC). The Hong Kong Monetary Authority (HKMA) is set to supervise the bank day to day.</w:t>
      </w:r>
      <w:r>
        <w:t xml:space="preserve"> </w:t>
      </w:r>
      <w:r>
        <w:rPr>
          <w:vertAlign w:val="superscript"/>
        </w:rPr>
        <w:t xml:space="preserve">[3]</w:t>
      </w:r>
    </w:p>
    <w:bookmarkStart w:id="457" w:name="at-a-glance-14"/>
    <w:p>
      <w:pPr>
        <w:pStyle w:val="Heading2"/>
      </w:pPr>
      <w:r>
        <w:t xml:space="preserve">At a glance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Detail</w:t>
            </w:r>
          </w:p>
        </w:tc>
      </w:tr>
      <w:tr>
        <w:tc>
          <w:tcPr/>
          <w:p>
            <w:pPr>
              <w:pStyle w:val="Compact"/>
            </w:pPr>
            <w:r>
              <w:t xml:space="preserve">Run by</w:t>
            </w:r>
          </w:p>
        </w:tc>
        <w:tc>
          <w:tcPr/>
          <w:p>
            <w:pPr>
              <w:pStyle w:val="Compact"/>
            </w:pPr>
            <w:r>
              <w:t xml:space="preserve">Financial Services and the Treasury Bureau (FSTB) and Securities and Futures Commission (SFC); Hong Kong Monetary Authority (HKMA) as frontline regulator for banks</w:t>
            </w:r>
            <w:r>
              <w:t xml:space="preserve"> </w:t>
            </w:r>
            <w:r>
              <w:rPr>
                <w:vertAlign w:val="superscript"/>
              </w:rPr>
              <w:t xml:space="preserve">[4]</w:t>
            </w:r>
          </w:p>
        </w:tc>
      </w:tr>
      <w:tr>
        <w:tc>
          <w:tcPr/>
          <w:p>
            <w:pPr>
              <w:pStyle w:val="Compact"/>
            </w:pPr>
            <w:r>
              <w:t xml:space="preserve">Status as of 25 Sep 2026</w:t>
            </w:r>
          </w:p>
        </w:tc>
        <w:tc>
          <w:tcPr/>
          <w:p>
            <w:pPr>
              <w:pStyle w:val="Compact"/>
            </w:pPr>
            <w:r>
              <w:t xml:space="preserve">Conclusions published (all four regimes)</w:t>
            </w:r>
            <w:r>
              <w:t xml:space="preserve"> </w:t>
            </w:r>
            <w:r>
              <w:rPr>
                <w:vertAlign w:val="superscript"/>
              </w:rPr>
              <w:t xml:space="preserve">[5,6]</w:t>
            </w:r>
          </w:p>
        </w:tc>
      </w:tr>
      <w:tr>
        <w:tc>
          <w:tcPr/>
          <w:p>
            <w:pPr>
              <w:pStyle w:val="Compact"/>
            </w:pPr>
            <w:r>
              <w:t xml:space="preserve">Started</w:t>
            </w:r>
          </w:p>
        </w:tc>
        <w:tc>
          <w:tcPr/>
          <w:p>
            <w:pPr>
              <w:pStyle w:val="Compact"/>
            </w:pPr>
            <w:r>
              <w:t xml:space="preserve">Proposal to license VA over-the-counter (OTC) trading, 8 Feb 2024; revised in the 27 Jun 2025 consultations</w:t>
            </w:r>
            <w:r>
              <w:t xml:space="preserve"> </w:t>
            </w:r>
            <w:r>
              <w:rPr>
                <w:vertAlign w:val="superscript"/>
              </w:rPr>
              <w:t xml:space="preserve">[7,8]</w:t>
            </w:r>
          </w:p>
        </w:tc>
      </w:tr>
      <w:tr>
        <w:tc>
          <w:tcPr/>
          <w:p>
            <w:pPr>
              <w:pStyle w:val="Compact"/>
            </w:pPr>
            <w:r>
              <w:t xml:space="preserve">Next official date</w:t>
            </w:r>
          </w:p>
        </w:tc>
        <w:tc>
          <w:tcPr/>
          <w:p>
            <w:pPr>
              <w:pStyle w:val="Compact"/>
            </w:pPr>
            <w:r>
              <w:t xml:space="preserve">One bill to the Legislative Council (LegCo) in 2026 (stated target); start dates not set</w:t>
            </w:r>
            <w:r>
              <w:t xml:space="preserve"> </w:t>
            </w:r>
            <w:r>
              <w:rPr>
                <w:vertAlign w:val="superscript"/>
              </w:rPr>
              <w:t xml:space="preserve">[1,9,10]</w:t>
            </w:r>
          </w:p>
        </w:tc>
      </w:tr>
      <w:tr>
        <w:tc>
          <w:tcPr/>
          <w:p>
            <w:pPr>
              <w:pStyle w:val="Compact"/>
            </w:pPr>
            <w:r>
              <w:t xml:space="preserve">Covered in</w:t>
            </w:r>
          </w:p>
        </w:tc>
        <w:tc>
          <w:tcPr/>
          <w:p>
            <w:pPr>
              <w:pStyle w:val="Compact"/>
            </w:pPr>
            <w:r>
              <w:t xml:space="preserve">E1, C1, C3, A3, B2</w:t>
            </w:r>
          </w:p>
        </w:tc>
      </w:tr>
    </w:tbl>
    <w:bookmarkEnd w:id="457"/>
    <w:bookmarkStart w:id="458" w:name="what-it-is-14"/>
    <w:p>
      <w:pPr>
        <w:pStyle w:val="Heading2"/>
      </w:pPr>
      <w:r>
        <w:t xml:space="preserve">What it is</w:t>
      </w:r>
    </w:p>
    <w:p>
      <w:pPr>
        <w:pStyle w:val="FirstParagraph"/>
      </w:pPr>
      <w:r>
        <w:t xml:space="preserve">Today the SFC adds VA terms and conditions to the licences and registrations of firms it already oversees. The dealing, advisory and management regimes will replace that practice.</w:t>
      </w:r>
      <w:r>
        <w:t xml:space="preserve"> </w:t>
      </w:r>
      <w:r>
        <w:rPr>
          <w:vertAlign w:val="superscript"/>
        </w:rPr>
        <w:t xml:space="preserve">[11]</w:t>
      </w:r>
      <w:r>
        <w:t xml:space="preserve"> </w:t>
      </w:r>
      <w:r>
        <w:t xml:space="preserve">The current HKMA–SFC joint circular (a letter both regulators issued together) sets the requirements. Those requirements will become the starting point for these three regimes.</w:t>
      </w:r>
      <w:r>
        <w:t xml:space="preserve"> </w:t>
      </w:r>
      <w:r>
        <w:rPr>
          <w:vertAlign w:val="superscript"/>
        </w:rPr>
        <w:t xml:space="preserve">[11]</w:t>
      </w:r>
    </w:p>
    <w:p>
      <w:pPr>
        <w:pStyle w:val="BodyText"/>
      </w:pPr>
      <w:r>
        <w:t xml:space="preserve">The four regimes cover different services:</w:t>
      </w:r>
    </w:p>
    <w:p>
      <w:pPr>
        <w:pStyle w:val="Compact"/>
        <w:numPr>
          <w:ilvl w:val="0"/>
          <w:numId w:val="1342"/>
        </w:numPr>
      </w:pPr>
      <w:r>
        <w:rPr>
          <w:b/>
          <w:bCs/>
        </w:rPr>
        <w:t xml:space="preserve">VA dealing</w:t>
      </w:r>
      <w:r>
        <w:t xml:space="preserve"> </w:t>
      </w:r>
      <w:r>
        <w:t xml:space="preserve">will line up with Type 1 (dealing in securities).</w:t>
      </w:r>
      <w:r>
        <w:t xml:space="preserve"> </w:t>
      </w:r>
      <w:r>
        <w:rPr>
          <w:vertAlign w:val="superscript"/>
        </w:rPr>
        <w:t xml:space="preserve">[12]</w:t>
      </w:r>
      <w:r>
        <w:t xml:space="preserve"> </w:t>
      </w:r>
      <w:r>
        <w:t xml:space="preserve">The SFC will require dealers to keep client VAs with VA custodians the SFC regulates.</w:t>
      </w:r>
      <w:r>
        <w:t xml:space="preserve"> </w:t>
      </w:r>
      <w:r>
        <w:rPr>
          <w:vertAlign w:val="superscript"/>
        </w:rPr>
        <w:t xml:space="preserve">[12]</w:t>
      </w:r>
    </w:p>
    <w:p>
      <w:pPr>
        <w:pStyle w:val="Compact"/>
        <w:numPr>
          <w:ilvl w:val="0"/>
          <w:numId w:val="1342"/>
        </w:numPr>
      </w:pPr>
      <w:r>
        <w:rPr>
          <w:b/>
          <w:bCs/>
        </w:rPr>
        <w:t xml:space="preserve">VA custody</w:t>
      </w:r>
      <w:r>
        <w:t xml:space="preserve"> </w:t>
      </w:r>
      <w:r>
        <w:t xml:space="preserve">means safekeeping VAs for others. The custodian licence will cover firms that keep private keys for others. Private keys are the secret codes that let someone move a VA.</w:t>
      </w:r>
      <w:r>
        <w:t xml:space="preserve"> </w:t>
      </w:r>
      <w:r>
        <w:rPr>
          <w:vertAlign w:val="superscript"/>
        </w:rPr>
        <w:t xml:space="preserve">[13]</w:t>
      </w:r>
      <w:r>
        <w:t xml:space="preserve"> </w:t>
      </w:r>
      <w:r>
        <w:t xml:space="preserve">The licence will also cover firms that keep other tools that let someone transfer VAs for others.</w:t>
      </w:r>
      <w:r>
        <w:t xml:space="preserve"> </w:t>
      </w:r>
      <w:r>
        <w:rPr>
          <w:vertAlign w:val="superscript"/>
        </w:rPr>
        <w:t xml:space="preserve">[13]</w:t>
      </w:r>
      <w:r>
        <w:t xml:space="preserve"> </w:t>
      </w:r>
      <w:r>
        <w:t xml:space="preserve">Custody of tokenised securities alone falls outside the licence. Tokenised securities are securities recorded as digital tokens.</w:t>
      </w:r>
      <w:r>
        <w:t xml:space="preserve"> </w:t>
      </w:r>
      <w:r>
        <w:rPr>
          <w:vertAlign w:val="superscript"/>
        </w:rPr>
        <w:t xml:space="preserve">[13]</w:t>
      </w:r>
    </w:p>
    <w:p>
      <w:pPr>
        <w:pStyle w:val="Compact"/>
        <w:numPr>
          <w:ilvl w:val="0"/>
          <w:numId w:val="1342"/>
        </w:numPr>
      </w:pPr>
      <w:r>
        <w:rPr>
          <w:b/>
          <w:bCs/>
        </w:rPr>
        <w:t xml:space="preserve">VA advisory</w:t>
      </w:r>
      <w:r>
        <w:t xml:space="preserve"> </w:t>
      </w:r>
      <w:r>
        <w:t xml:space="preserve">will line up with Type 4 (advising on securities).</w:t>
      </w:r>
      <w:r>
        <w:t xml:space="preserve"> </w:t>
      </w:r>
      <w:r>
        <w:rPr>
          <w:b/>
          <w:bCs/>
        </w:rPr>
        <w:t xml:space="preserve">VA management</w:t>
      </w:r>
      <w:r>
        <w:t xml:space="preserve"> </w:t>
      </w:r>
      <w:r>
        <w:t xml:space="preserve">will line up with Type 9 (asset management).</w:t>
      </w:r>
      <w:r>
        <w:t xml:space="preserve"> </w:t>
      </w:r>
      <w:r>
        <w:rPr>
          <w:vertAlign w:val="superscript"/>
        </w:rPr>
        <w:t xml:space="preserve">[14,15]</w:t>
      </w:r>
    </w:p>
    <w:p>
      <w:pPr>
        <w:pStyle w:val="Compact"/>
        <w:numPr>
          <w:ilvl w:val="0"/>
          <w:numId w:val="1342"/>
        </w:numPr>
      </w:pPr>
      <w:r>
        <w:rPr>
          <w:b/>
          <w:bCs/>
        </w:rPr>
        <w:t xml:space="preserve">Banks only:</w:t>
      </w:r>
      <w:r>
        <w:t xml:space="preserve"> </w:t>
      </w:r>
      <w:r>
        <w:t xml:space="preserve">the further consultation said only banks could register with the SFC for advisory and management, rather than be licensed.</w:t>
      </w:r>
      <w:r>
        <w:t xml:space="preserve"> </w:t>
      </w:r>
      <w:r>
        <w:rPr>
          <w:vertAlign w:val="superscript"/>
        </w:rPr>
        <w:t xml:space="preserve">[14,15]</w:t>
      </w:r>
    </w:p>
    <w:p>
      <w:pPr>
        <w:pStyle w:val="FirstParagraph"/>
      </w:pPr>
      <w:r>
        <w:t xml:space="preserve">An earlier proposal had the Commissioner of Customs and Excise license VA OTC spot trading. OTC means deals agreed directly between two parties, not on an exchange. The SFC dealing proposal replaced that approach.</w:t>
      </w:r>
      <w:r>
        <w:t xml:space="preserve"> </w:t>
      </w:r>
      <w:r>
        <w:rPr>
          <w:vertAlign w:val="superscript"/>
        </w:rPr>
        <w:t xml:space="preserve">[7,16]</w:t>
      </w:r>
    </w:p>
    <w:bookmarkEnd w:id="458"/>
    <w:bookmarkStart w:id="459" w:name="timeline-14"/>
    <w:p>
      <w:pPr>
        <w:pStyle w:val="Heading2"/>
      </w:pPr>
      <w:r>
        <w:t xml:space="preserve">Timeline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Date</w:t>
            </w:r>
          </w:p>
        </w:tc>
        <w:tc>
          <w:tcPr/>
          <w:p>
            <w:pPr>
              <w:pStyle w:val="Compact"/>
            </w:pPr>
            <w:r>
              <w:t xml:space="preserve">Milestone</w:t>
            </w:r>
          </w:p>
        </w:tc>
        <w:tc>
          <w:tcPr/>
          <w:p>
            <w:pPr>
              <w:pStyle w:val="Compact"/>
            </w:pPr>
            <w:r>
              <w:t xml:space="preserve">Status</w:t>
            </w:r>
          </w:p>
        </w:tc>
        <w:tc>
          <w:tcPr/>
          <w:p>
            <w:pPr>
              <w:pStyle w:val="Compact"/>
            </w:pPr>
            <w:r>
              <w:t xml:space="preserve">Source</w:t>
            </w:r>
          </w:p>
        </w:tc>
      </w:tr>
      <w:tr>
        <w:tc>
          <w:tcPr/>
          <w:p>
            <w:pPr>
              <w:pStyle w:val="Compact"/>
            </w:pPr>
            <w:r>
              <w:t xml:space="preserve">8 Feb 2024</w:t>
            </w:r>
          </w:p>
        </w:tc>
        <w:tc>
          <w:tcPr/>
          <w:p>
            <w:pPr>
              <w:pStyle w:val="Compact"/>
            </w:pPr>
            <w:r>
              <w:t xml:space="preserve">Consultation on licensing VA OTC trading (Customs to run it; banks exempt)</w:t>
            </w:r>
          </w:p>
        </w:tc>
        <w:tc>
          <w:tcPr/>
          <w:p>
            <w:pPr>
              <w:pStyle w:val="Compact"/>
            </w:pPr>
            <w:r>
              <w:t xml:space="preserve">Superseded</w:t>
            </w:r>
          </w:p>
        </w:tc>
        <w:tc>
          <w:tcPr/>
          <w:p>
            <w:pPr>
              <w:pStyle w:val="Compact"/>
            </w:pPr>
            <w:r>
              <w:rPr>
                <w:vertAlign w:val="superscript"/>
              </w:rPr>
              <w:t xml:space="preserve">[17]</w:t>
            </w:r>
          </w:p>
        </w:tc>
      </w:tr>
      <w:tr>
        <w:tc>
          <w:tcPr/>
          <w:p>
            <w:pPr>
              <w:pStyle w:val="Compact"/>
            </w:pPr>
            <w:r>
              <w:t xml:space="preserve">19 Feb 2025</w:t>
            </w:r>
          </w:p>
        </w:tc>
        <w:tc>
          <w:tcPr/>
          <w:p>
            <w:pPr>
              <w:pStyle w:val="Compact"/>
            </w:pPr>
            <w:r>
              <w:t xml:space="preserve">ASPIRe (the SFC's VA roadmap) lists OTC and custody licensing</w:t>
            </w:r>
          </w:p>
        </w:tc>
        <w:tc>
          <w:tcPr/>
          <w:p>
            <w:pPr>
              <w:pStyle w:val="Compact"/>
            </w:pPr>
            <w:r>
              <w:t xml:space="preserve">Stated target</w:t>
            </w:r>
          </w:p>
        </w:tc>
        <w:tc>
          <w:tcPr/>
          <w:p>
            <w:pPr>
              <w:pStyle w:val="Compact"/>
            </w:pPr>
            <w:r>
              <w:rPr>
                <w:vertAlign w:val="superscript"/>
              </w:rPr>
              <w:t xml:space="preserve">[18]</w:t>
            </w:r>
          </w:p>
        </w:tc>
      </w:tr>
      <w:tr>
        <w:tc>
          <w:tcPr/>
          <w:p>
            <w:pPr>
              <w:pStyle w:val="Compact"/>
            </w:pPr>
            <w:r>
              <w:t xml:space="preserve">27 Jun 2025</w:t>
            </w:r>
          </w:p>
        </w:tc>
        <w:tc>
          <w:tcPr/>
          <w:p>
            <w:pPr>
              <w:pStyle w:val="Compact"/>
            </w:pPr>
            <w:r>
              <w:t xml:space="preserve">Dealing and custodian consultations (to 29 Aug 2025)</w:t>
            </w:r>
          </w:p>
        </w:tc>
        <w:tc>
          <w:tcPr/>
          <w:p>
            <w:pPr>
              <w:pStyle w:val="Compact"/>
            </w:pPr>
            <w:r>
              <w:t xml:space="preserve">Superseded</w:t>
            </w:r>
          </w:p>
        </w:tc>
        <w:tc>
          <w:tcPr/>
          <w:p>
            <w:pPr>
              <w:pStyle w:val="Compact"/>
            </w:pPr>
            <w:r>
              <w:rPr>
                <w:vertAlign w:val="superscript"/>
              </w:rPr>
              <w:t xml:space="preserve">[19]</w:t>
            </w:r>
          </w:p>
        </w:tc>
      </w:tr>
      <w:tr>
        <w:tc>
          <w:tcPr/>
          <w:p>
            <w:pPr>
              <w:pStyle w:val="Compact"/>
            </w:pPr>
            <w:r>
              <w:t xml:space="preserve">24 Dec 2025</w:t>
            </w:r>
          </w:p>
        </w:tc>
        <w:tc>
          <w:tcPr/>
          <w:p>
            <w:pPr>
              <w:pStyle w:val="Compact"/>
            </w:pPr>
            <w:r>
              <w:t xml:space="preserve">Dealing and custodian conclusions; advisory and management consultation</w:t>
            </w:r>
          </w:p>
        </w:tc>
        <w:tc>
          <w:tcPr/>
          <w:p>
            <w:pPr>
              <w:pStyle w:val="Compact"/>
            </w:pPr>
            <w:r>
              <w:t xml:space="preserve">Conclusions published</w:t>
            </w:r>
          </w:p>
        </w:tc>
        <w:tc>
          <w:tcPr/>
          <w:p>
            <w:pPr>
              <w:pStyle w:val="Compact"/>
            </w:pPr>
            <w:r>
              <w:rPr>
                <w:vertAlign w:val="superscript"/>
              </w:rPr>
              <w:t xml:space="preserve">[20]</w:t>
            </w:r>
          </w:p>
        </w:tc>
      </w:tr>
      <w:tr>
        <w:tc>
          <w:tcPr/>
          <w:p>
            <w:pPr>
              <w:pStyle w:val="Compact"/>
            </w:pPr>
            <w:r>
              <w:t xml:space="preserve">23 Jan 2026</w:t>
            </w:r>
          </w:p>
        </w:tc>
        <w:tc>
          <w:tcPr/>
          <w:p>
            <w:pPr>
              <w:pStyle w:val="Compact"/>
            </w:pPr>
            <w:r>
              <w:t xml:space="preserve">Advisory and management consultation closes</w:t>
            </w:r>
          </w:p>
        </w:tc>
        <w:tc>
          <w:tcPr/>
          <w:p>
            <w:pPr>
              <w:pStyle w:val="Compact"/>
            </w:pPr>
            <w:r>
              <w:t xml:space="preserve">Superseded</w:t>
            </w:r>
          </w:p>
        </w:tc>
        <w:tc>
          <w:tcPr/>
          <w:p>
            <w:pPr>
              <w:pStyle w:val="Compact"/>
            </w:pPr>
            <w:r>
              <w:rPr>
                <w:vertAlign w:val="superscript"/>
              </w:rPr>
              <w:t xml:space="preserve">[21]</w:t>
            </w:r>
          </w:p>
        </w:tc>
      </w:tr>
      <w:tr>
        <w:tc>
          <w:tcPr/>
          <w:p>
            <w:pPr>
              <w:pStyle w:val="Compact"/>
            </w:pPr>
            <w:r>
              <w:t xml:space="preserve">26 May 2026</w:t>
            </w:r>
          </w:p>
        </w:tc>
        <w:tc>
          <w:tcPr/>
          <w:p>
            <w:pPr>
              <w:pStyle w:val="Compact"/>
            </w:pPr>
            <w:r>
              <w:t xml:space="preserve">Advisory and management conclusions</w:t>
            </w:r>
          </w:p>
        </w:tc>
        <w:tc>
          <w:tcPr/>
          <w:p>
            <w:pPr>
              <w:pStyle w:val="Compact"/>
            </w:pPr>
            <w:r>
              <w:t xml:space="preserve">Conclusions published</w:t>
            </w:r>
          </w:p>
        </w:tc>
        <w:tc>
          <w:tcPr/>
          <w:p>
            <w:pPr>
              <w:pStyle w:val="Compact"/>
            </w:pPr>
            <w:r>
              <w:rPr>
                <w:vertAlign w:val="superscript"/>
              </w:rPr>
              <w:t xml:space="preserve">[6]</w:t>
            </w:r>
          </w:p>
        </w:tc>
      </w:tr>
      <w:tr>
        <w:tc>
          <w:tcPr/>
          <w:p>
            <w:pPr>
              <w:pStyle w:val="Compact"/>
            </w:pPr>
            <w:r>
              <w:t xml:space="preserve">24 Jun 2026</w:t>
            </w:r>
          </w:p>
        </w:tc>
        <w:tc>
          <w:tcPr/>
          <w:p>
            <w:pPr>
              <w:pStyle w:val="Compact"/>
            </w:pPr>
            <w:r>
              <w:t xml:space="preserve">Government: one bill for all four regimes this year</w:t>
            </w:r>
          </w:p>
        </w:tc>
        <w:tc>
          <w:tcPr/>
          <w:p>
            <w:pPr>
              <w:pStyle w:val="Compact"/>
            </w:pPr>
            <w:r>
              <w:t xml:space="preserve">Stated target</w:t>
            </w:r>
          </w:p>
        </w:tc>
        <w:tc>
          <w:tcPr/>
          <w:p>
            <w:pPr>
              <w:pStyle w:val="Compact"/>
            </w:pPr>
            <w:r>
              <w:rPr>
                <w:vertAlign w:val="superscript"/>
              </w:rPr>
              <w:t xml:space="preserve">[1]</w:t>
            </w:r>
          </w:p>
        </w:tc>
      </w:tr>
      <w:tr>
        <w:tc>
          <w:tcPr/>
          <w:p>
            <w:pPr>
              <w:pStyle w:val="Compact"/>
            </w:pPr>
            <w:r>
              <w:t xml:space="preserve">16 Sep 2026</w:t>
            </w:r>
          </w:p>
        </w:tc>
        <w:tc>
          <w:tcPr/>
          <w:p>
            <w:pPr>
              <w:pStyle w:val="Compact"/>
            </w:pPr>
            <w:r>
              <w:t xml:space="preserve">Policy Address: SFC to improve VA licensing regimes</w:t>
            </w:r>
          </w:p>
        </w:tc>
        <w:tc>
          <w:tcPr/>
          <w:p>
            <w:pPr>
              <w:pStyle w:val="Compact"/>
            </w:pPr>
            <w:r>
              <w:t xml:space="preserve">Stated target</w:t>
            </w:r>
          </w:p>
        </w:tc>
        <w:tc>
          <w:tcPr/>
          <w:p>
            <w:pPr>
              <w:pStyle w:val="Compact"/>
            </w:pPr>
            <w:r>
              <w:rPr>
                <w:vertAlign w:val="superscript"/>
              </w:rPr>
              <w:t xml:space="preserve">[22]</w:t>
            </w:r>
          </w:p>
        </w:tc>
      </w:tr>
    </w:tbl>
    <w:bookmarkEnd w:id="459"/>
    <w:bookmarkStart w:id="460" w:name="what-it-means-for-your-bank-14"/>
    <w:p>
      <w:pPr>
        <w:pStyle w:val="Heading2"/>
      </w:pPr>
      <w:r>
        <w:t xml:space="preserve">What it means for your bank</w:t>
      </w:r>
    </w:p>
    <w:p>
      <w:pPr>
        <w:pStyle w:val="Compact"/>
        <w:numPr>
          <w:ilvl w:val="0"/>
          <w:numId w:val="1343"/>
        </w:numPr>
      </w:pPr>
      <w:r>
        <w:t xml:space="preserve">For VA dealing and custody, a bank would register with the SFC. The HKMA is set to be its frontline regulator, meaning the HKMA supervises the bank day to day.</w:t>
      </w:r>
      <w:r>
        <w:t xml:space="preserve"> </w:t>
      </w:r>
      <w:r>
        <w:rPr>
          <w:vertAlign w:val="superscript"/>
        </w:rPr>
        <w:t xml:space="preserve">[3]</w:t>
      </w:r>
    </w:p>
    <w:p>
      <w:pPr>
        <w:pStyle w:val="Compact"/>
        <w:numPr>
          <w:ilvl w:val="0"/>
          <w:numId w:val="1343"/>
        </w:numPr>
      </w:pPr>
      <w:r>
        <w:t xml:space="preserve">None of the four regimes is planned to let existing firms carry on while they apply.</w:t>
      </w:r>
      <w:r>
        <w:t xml:space="preserve"> </w:t>
      </w:r>
      <w:r>
        <w:rPr>
          <w:vertAlign w:val="superscript"/>
        </w:rPr>
        <w:t xml:space="preserve">[23,24,25]</w:t>
      </w:r>
    </w:p>
    <w:p>
      <w:pPr>
        <w:pStyle w:val="Compact"/>
        <w:numPr>
          <w:ilvl w:val="0"/>
          <w:numId w:val="1343"/>
        </w:numPr>
      </w:pPr>
      <w:r>
        <w:t xml:space="preserve">Firms the SFC or HKMA already oversee for these services will get a faster approval process. That group includes registered institutions, which are banks registered with the SFC.</w:t>
      </w:r>
      <w:r>
        <w:t xml:space="preserve"> </w:t>
      </w:r>
      <w:r>
        <w:rPr>
          <w:vertAlign w:val="superscript"/>
        </w:rPr>
        <w:t xml:space="preserve">[23,24,25]</w:t>
      </w:r>
    </w:p>
    <w:p>
      <w:pPr>
        <w:pStyle w:val="Compact"/>
        <w:numPr>
          <w:ilvl w:val="0"/>
          <w:numId w:val="1343"/>
        </w:numPr>
      </w:pPr>
      <w:r>
        <w:t xml:space="preserve">Banks are exempt from the custodians' rule on minimum financial resources. The reason is that HKMA capital requirements already apply to banks.</w:t>
      </w:r>
      <w:r>
        <w:t xml:space="preserve"> </w:t>
      </w:r>
      <w:r>
        <w:rPr>
          <w:vertAlign w:val="superscript"/>
        </w:rPr>
        <w:t xml:space="preserve">[26]</w:t>
      </w:r>
    </w:p>
    <w:p>
      <w:pPr>
        <w:pStyle w:val="Compact"/>
        <w:numPr>
          <w:ilvl w:val="0"/>
          <w:numId w:val="1343"/>
        </w:numPr>
      </w:pPr>
      <w:r>
        <w:t xml:space="preserve">VA management will have no small-amount exception. It covers any business of managing a VA portfolio for others where the manager makes the investment decisions.</w:t>
      </w:r>
      <w:r>
        <w:t xml:space="preserve"> </w:t>
      </w:r>
      <w:r>
        <w:rPr>
          <w:vertAlign w:val="superscript"/>
        </w:rPr>
        <w:t xml:space="preserve">[27]</w:t>
      </w:r>
    </w:p>
    <w:p>
      <w:pPr>
        <w:pStyle w:val="Compact"/>
        <w:numPr>
          <w:ilvl w:val="0"/>
          <w:numId w:val="1343"/>
        </w:numPr>
      </w:pPr>
      <w:r>
        <w:t xml:space="preserve">Advice on a portfolio that mixes VAs and securities will still need a VA advisory licence or registration for the VA part.</w:t>
      </w:r>
      <w:r>
        <w:t xml:space="preserve"> </w:t>
      </w:r>
      <w:r>
        <w:rPr>
          <w:vertAlign w:val="superscript"/>
        </w:rPr>
        <w:t xml:space="preserve">[28]</w:t>
      </w:r>
    </w:p>
    <w:p>
      <w:pPr>
        <w:pStyle w:val="Compact"/>
        <w:numPr>
          <w:ilvl w:val="0"/>
          <w:numId w:val="1343"/>
        </w:numPr>
      </w:pPr>
      <w:r>
        <w:t xml:space="preserve">Once the regimes apply, no one may actively market these services to the Hong Kong public without an SFC licence or registration.</w:t>
      </w:r>
      <w:r>
        <w:t xml:space="preserve"> </w:t>
      </w:r>
      <w:r>
        <w:rPr>
          <w:vertAlign w:val="superscript"/>
        </w:rPr>
        <w:t xml:space="preserve">[29]</w:t>
      </w:r>
    </w:p>
    <w:p>
      <w:pPr>
        <w:pStyle w:val="Compact"/>
        <w:numPr>
          <w:ilvl w:val="0"/>
          <w:numId w:val="1343"/>
        </w:numPr>
      </w:pPr>
      <w:r>
        <w:t xml:space="preserve">The FSTB and SFC encourage firms to talk early with the SFC, or the HKMA where relevant, before applying.</w:t>
      </w:r>
      <w:r>
        <w:t xml:space="preserve"> </w:t>
      </w:r>
      <w:r>
        <w:rPr>
          <w:vertAlign w:val="superscript"/>
        </w:rPr>
        <w:t xml:space="preserve">[30,31,32]</w:t>
      </w:r>
    </w:p>
    <w:bookmarkEnd w:id="460"/>
    <w:bookmarkStart w:id="461" w:name="talking-points-34"/>
    <w:p>
      <w:pPr>
        <w:pStyle w:val="Heading2"/>
      </w:pPr>
      <w:r>
        <w:t xml:space="preserve">Talking points</w:t>
      </w:r>
    </w:p>
    <w:p>
      <w:pPr>
        <w:pStyle w:val="Compact"/>
        <w:numPr>
          <w:ilvl w:val="0"/>
          <w:numId w:val="1344"/>
        </w:numPr>
      </w:pPr>
      <w:r>
        <w:rPr>
          <w:b/>
          <w:bCs/>
        </w:rPr>
        <w:t xml:space="preserve">To the CCO:</w:t>
      </w:r>
      <w:r>
        <w:t xml:space="preserve"> </w:t>
      </w:r>
      <w:r>
        <w:t xml:space="preserve">All four regimes now have conclusions, and one bill is targeted for 2026. There are no plans to let existing firms carry on while they apply.</w:t>
      </w:r>
      <w:r>
        <w:t xml:space="preserve"> </w:t>
      </w:r>
      <w:r>
        <w:rPr>
          <w:vertAlign w:val="superscript"/>
        </w:rPr>
        <w:t xml:space="preserve">[1,33,34]</w:t>
      </w:r>
    </w:p>
    <w:p>
      <w:pPr>
        <w:pStyle w:val="Compact"/>
        <w:numPr>
          <w:ilvl w:val="0"/>
          <w:numId w:val="1344"/>
        </w:numPr>
      </w:pPr>
      <w:r>
        <w:rPr>
          <w:b/>
          <w:bCs/>
        </w:rPr>
        <w:t xml:space="preserve">To business heads:</w:t>
      </w:r>
      <w:r>
        <w:t xml:space="preserve"> </w:t>
      </w:r>
      <w:r>
        <w:t xml:space="preserve">Each of the four activities will need a licence or registration once its regime starts. VA management has no small-amount exception.</w:t>
      </w:r>
      <w:r>
        <w:t xml:space="preserve"> </w:t>
      </w:r>
      <w:r>
        <w:rPr>
          <w:vertAlign w:val="superscript"/>
        </w:rPr>
        <w:t xml:space="preserve">[35]</w:t>
      </w:r>
    </w:p>
    <w:p>
      <w:pPr>
        <w:pStyle w:val="Compact"/>
        <w:numPr>
          <w:ilvl w:val="0"/>
          <w:numId w:val="1344"/>
        </w:numPr>
      </w:pPr>
      <w:r>
        <w:rPr>
          <w:b/>
          <w:bCs/>
        </w:rPr>
        <w:t xml:space="preserve">To the CEO:</w:t>
      </w:r>
      <w:r>
        <w:t xml:space="preserve"> </w:t>
      </w:r>
      <w:r>
        <w:t xml:space="preserve">Start dates are not set yet. The Government and SFC will weigh how long the market needs to adjust.</w:t>
      </w:r>
      <w:r>
        <w:t xml:space="preserve"> </w:t>
      </w:r>
      <w:r>
        <w:rPr>
          <w:vertAlign w:val="superscript"/>
        </w:rPr>
        <w:t xml:space="preserve">[9,10]</w:t>
      </w:r>
    </w:p>
    <w:p>
      <w:pPr>
        <w:pStyle w:val="Compact"/>
        <w:numPr>
          <w:ilvl w:val="0"/>
          <w:numId w:val="1344"/>
        </w:numPr>
      </w:pPr>
      <w:r>
        <w:rPr>
          <w:b/>
          <w:bCs/>
        </w:rPr>
        <w:t xml:space="preserve">To Risk:</w:t>
      </w:r>
      <w:r>
        <w:t xml:space="preserve"> </w:t>
      </w:r>
      <w:r>
        <w:t xml:space="preserve">Under the dealing regime, the SFC will require client VAs to be held with custodians the SFC regulates.</w:t>
      </w:r>
      <w:r>
        <w:t xml:space="preserve"> </w:t>
      </w:r>
      <w:r>
        <w:rPr>
          <w:vertAlign w:val="superscript"/>
        </w:rPr>
        <w:t xml:space="preserve">[36]</w:t>
      </w:r>
    </w:p>
    <w:bookmarkEnd w:id="461"/>
    <w:bookmarkStart w:id="463" w:name="key-documents-14"/>
    <w:p>
      <w:pPr>
        <w:pStyle w:val="Heading2"/>
      </w:pPr>
      <w:r>
        <w:t xml:space="preserve">Key documents</w:t>
      </w:r>
    </w:p>
    <w:p>
      <w:pPr>
        <w:pStyle w:val="Compact"/>
        <w:numPr>
          <w:ilvl w:val="0"/>
          <w:numId w:val="1345"/>
        </w:numPr>
      </w:pPr>
      <w:r>
        <w:t xml:space="preserve">Consultation Conclusions on VA dealing and further consultation on VA advisory and management — FSTB and SFC — 24 Dec 2025 — read paras 3-5, 26, 29-36 and footnotes 9-10 —</w:t>
      </w:r>
      <w:r>
        <w:t xml:space="preserve"> </w:t>
      </w:r>
      <w:hyperlink r:id="rId264">
        <w:r>
          <w:rPr>
            <w:rStyle w:val="Hyperlink"/>
          </w:rPr>
          <w:t xml:space="preserve">https://apps.sfc.hk/edistributionWeb/gateway/EN/consultation/doc?refNo=25CP12</w:t>
        </w:r>
      </w:hyperlink>
    </w:p>
    <w:p>
      <w:pPr>
        <w:pStyle w:val="Compact"/>
        <w:numPr>
          <w:ilvl w:val="0"/>
          <w:numId w:val="1345"/>
        </w:numPr>
      </w:pPr>
      <w:r>
        <w:t xml:space="preserve">Consultation Conclusions: VA Custodian Services — FSTB and SFC — 24 Dec 2025 — read paras 6-16, 41-51 —</w:t>
      </w:r>
      <w:r>
        <w:t xml:space="preserve"> </w:t>
      </w:r>
      <w:hyperlink r:id="rId132">
        <w:r>
          <w:rPr>
            <w:rStyle w:val="Hyperlink"/>
          </w:rPr>
          <w:t xml:space="preserve">https://www.fstb.gov.hk/fsb/en/publication/consult/doc/Custodian_consultation_conclusion_e.pdf</w:t>
        </w:r>
      </w:hyperlink>
    </w:p>
    <w:p>
      <w:pPr>
        <w:pStyle w:val="Compact"/>
        <w:numPr>
          <w:ilvl w:val="0"/>
          <w:numId w:val="1345"/>
        </w:numPr>
      </w:pPr>
      <w:r>
        <w:t xml:space="preserve">Consultation Conclusions: VA Advisory and VA Management — FSTB and SFC — 26 May 2026 — read paras 6-12, 21, 32, 56-70 —</w:t>
      </w:r>
      <w:r>
        <w:t xml:space="preserve"> </w:t>
      </w:r>
      <w:hyperlink r:id="rId265">
        <w:r>
          <w:rPr>
            <w:rStyle w:val="Hyperlink"/>
          </w:rPr>
          <w:t xml:space="preserve">https://www.fstb.gov.hk/fsb/en/publication/consult/doc/VASPVAMSP_consultation_conclusion_e.pdf</w:t>
        </w:r>
      </w:hyperlink>
    </w:p>
    <w:p>
      <w:pPr>
        <w:pStyle w:val="Compact"/>
        <w:numPr>
          <w:ilvl w:val="0"/>
          <w:numId w:val="1345"/>
        </w:numPr>
      </w:pPr>
      <w:r>
        <w:t xml:space="preserve">LCQ11: Management of stablecoins — Hong Kong Government — 24 Jun 2026 — read Reply part (3) on the bill —</w:t>
      </w:r>
      <w:r>
        <w:t xml:space="preserve"> </w:t>
      </w:r>
      <w:hyperlink r:id="rId462">
        <w:r>
          <w:rPr>
            <w:rStyle w:val="Hyperlink"/>
          </w:rPr>
          <w:t xml:space="preserve">https://www.info.gov.hk/gia/general/202606/24/P2026062400325.htm</w:t>
        </w:r>
      </w:hyperlink>
    </w:p>
    <w:bookmarkEnd w:id="463"/>
    <w:bookmarkStart w:id="464" w:name="related-14"/>
    <w:p>
      <w:pPr>
        <w:pStyle w:val="Heading2"/>
      </w:pPr>
      <w:r>
        <w:t xml:space="preserve">Related</w:t>
      </w:r>
    </w:p>
    <w:p>
      <w:pPr>
        <w:pStyle w:val="FirstParagraph"/>
      </w:pPr>
      <w:r>
        <w:t xml:space="preserve">Projects: aspire, policy-statements, relevant-stablecoins, stablecoin-regime. Modules: E1, C1, C3, A3, B2.</w:t>
      </w:r>
    </w:p>
    <w:p>
      <w:pPr>
        <w:pStyle w:val="BodyText"/>
      </w:pPr>
      <w:r>
        <w:t xml:space="preserve">For general information only. Not legal or regulatory advice. Always check the official source.</w:t>
      </w:r>
    </w:p>
    <w:bookmarkEnd w:id="464"/>
    <w:bookmarkStart w:id="465" w:name="notes-36"/>
    <w:p>
      <w:pPr>
        <w:pStyle w:val="Heading3"/>
      </w:pPr>
      <w:r>
        <w:t xml:space="preserve">Notes</w:t>
      </w:r>
    </w:p>
    <w:p>
      <w:pPr>
        <w:pStyle w:val="Compact"/>
        <w:numPr>
          <w:ilvl w:val="0"/>
          <w:numId w:val="1346"/>
        </w:numPr>
      </w:pPr>
      <w:r>
        <w:t xml:space="preserve">Government.</w:t>
      </w:r>
      <w:r>
        <w:t xml:space="preserve"> </w:t>
      </w:r>
      <w:r>
        <w:rPr>
          <w:i/>
          <w:iCs/>
        </w:rPr>
        <w:t xml:space="preserve">LCQ11: Management of stablecoins</w:t>
      </w:r>
      <w:r>
        <w:t xml:space="preserve">, 24 June 2026. Reply part (3).</w:t>
      </w:r>
      <w:r>
        <w:t xml:space="preserve"> </w:t>
      </w:r>
      <w:r>
        <w:t xml:space="preserve">https://www.info.gov.hk/gia/general/202606/24/P2026062400325.htm</w:t>
      </w:r>
    </w:p>
    <w:p>
      <w:pPr>
        <w:pStyle w:val="Compact"/>
        <w:numPr>
          <w:ilvl w:val="0"/>
          <w:numId w:val="1346"/>
        </w:numPr>
      </w:pPr>
      <w:r>
        <w:t xml:space="preserve">FSTB.</w:t>
      </w:r>
      <w:r>
        <w:t xml:space="preserve"> </w:t>
      </w:r>
      <w:r>
        <w:rPr>
          <w:i/>
          <w:iCs/>
        </w:rPr>
        <w:t xml:space="preserve">FSTB and SFC conclude consultations on virtual asset advisory and management regimes</w:t>
      </w:r>
      <w:r>
        <w:t xml:space="preserve">, 26 May 2026. Para 3.</w:t>
      </w:r>
      <w:r>
        <w:t xml:space="preserve"> </w:t>
      </w:r>
      <w:r>
        <w:t xml:space="preserve">https://apps.sfc.hk/edistributionWeb/gateway/EN/news-and-announcements/news/doc?refNo=26PR75</w:t>
      </w:r>
    </w:p>
    <w:p>
      <w:pPr>
        <w:pStyle w:val="Compact"/>
        <w:numPr>
          <w:ilvl w:val="0"/>
          <w:numId w:val="1346"/>
        </w:numPr>
      </w:pPr>
      <w:r>
        <w:t xml:space="preserve">FSTB.</w:t>
      </w:r>
      <w:r>
        <w:t xml:space="preserve"> </w:t>
      </w:r>
      <w:r>
        <w:rPr>
          <w:i/>
          <w:iCs/>
        </w:rPr>
        <w:t xml:space="preserve">FSTB and SFC launch consultation on legislative proposals for regulating digital asset dealing and custodian services</w:t>
      </w:r>
      <w:r>
        <w:t xml:space="preserve">, 27 June 2025. Para 4.</w:t>
      </w:r>
      <w:r>
        <w:t xml:space="preserve"> </w:t>
      </w:r>
      <w:r>
        <w:t xml:space="preserve">https://www.info.gov.hk/gia/general/202506/27/P2025062700385.htm</w:t>
      </w:r>
    </w:p>
    <w:p>
      <w:pPr>
        <w:pStyle w:val="Compact"/>
        <w:numPr>
          <w:ilvl w:val="0"/>
          <w:numId w:val="1346"/>
        </w:numPr>
      </w:pPr>
      <w:r>
        <w:t xml:space="preserve">FSTB.</w:t>
      </w:r>
      <w:r>
        <w:t xml:space="preserve"> </w:t>
      </w:r>
      <w:r>
        <w:rPr>
          <w:i/>
          <w:iCs/>
        </w:rPr>
        <w:t xml:space="preserve">FSTB and SFC launch consultation on legislative proposals for regulating digital asset dealing and custodian services</w:t>
      </w:r>
      <w:r>
        <w:t xml:space="preserve">, 27 June 2025. Paras 1, 4.</w:t>
      </w:r>
      <w:r>
        <w:t xml:space="preserve"> </w:t>
      </w:r>
      <w:r>
        <w:t xml:space="preserve">https://www.info.gov.hk/gia/general/202506/27/P2025062700385.htm</w:t>
      </w:r>
    </w:p>
    <w:p>
      <w:pPr>
        <w:pStyle w:val="Compact"/>
        <w:numPr>
          <w:ilvl w:val="0"/>
          <w:numId w:val="1346"/>
        </w:numPr>
      </w:pPr>
      <w:r>
        <w:t xml:space="preserve">FSTB.</w:t>
      </w:r>
      <w:r>
        <w:t xml:space="preserve"> </w:t>
      </w:r>
      <w:r>
        <w:rPr>
          <w:i/>
          <w:iCs/>
        </w:rPr>
        <w:t xml:space="preserve">FSTB and SFC conclude consultations on virtual asset dealer and custodian regimes, further consult on two new regimes</w:t>
      </w:r>
      <w:r>
        <w:t xml:space="preserve">, 24 December 2025. Para 1.</w:t>
      </w:r>
      <w:r>
        <w:t xml:space="preserve"> </w:t>
      </w:r>
      <w:r>
        <w:t xml:space="preserve">https://apps.sfc.hk/edistributionWeb/gateway/EN/news-and-announcements/news/doc?refNo=25PR210</w:t>
      </w:r>
    </w:p>
    <w:p>
      <w:pPr>
        <w:pStyle w:val="Compact"/>
        <w:numPr>
          <w:ilvl w:val="0"/>
          <w:numId w:val="1346"/>
        </w:numPr>
      </w:pPr>
      <w:r>
        <w:t xml:space="preserve">FSTB.</w:t>
      </w:r>
      <w:r>
        <w:t xml:space="preserve"> </w:t>
      </w:r>
      <w:r>
        <w:rPr>
          <w:i/>
          <w:iCs/>
        </w:rPr>
        <w:t xml:space="preserve">FSTB and SFC conclude consultations on virtual asset advisory and management regimes</w:t>
      </w:r>
      <w:r>
        <w:t xml:space="preserve">, 26 May 2026. Para 1.</w:t>
      </w:r>
      <w:r>
        <w:t xml:space="preserve"> </w:t>
      </w:r>
      <w:r>
        <w:t xml:space="preserve">https://apps.sfc.hk/edistributionWeb/gateway/EN/news-and-announcements/news/doc?refNo=26PR75</w:t>
      </w:r>
    </w:p>
    <w:p>
      <w:pPr>
        <w:pStyle w:val="Compact"/>
        <w:numPr>
          <w:ilvl w:val="0"/>
          <w:numId w:val="1346"/>
        </w:numPr>
      </w:pPr>
      <w:r>
        <w:t xml:space="preserve">FSTB.</w:t>
      </w:r>
      <w:r>
        <w:t xml:space="preserve"> </w:t>
      </w:r>
      <w:r>
        <w:rPr>
          <w:i/>
          <w:iCs/>
        </w:rPr>
        <w:t xml:space="preserve">Public Consultation on Legislative Proposals to Regulate Over-the-Counter Trading of Virtual Assets</w:t>
      </w:r>
      <w:r>
        <w:t xml:space="preserve">, 8 February 2024. Para 2.6.</w:t>
      </w:r>
      <w:r>
        <w:t xml:space="preserve"> </w:t>
      </w:r>
      <w:r>
        <w:t xml:space="preserve">https://www.fstb.gov.hk/fsb/en/publication/consult/doc/VAOTC_consultation_paper_en.pdf</w:t>
      </w:r>
    </w:p>
    <w:p>
      <w:pPr>
        <w:pStyle w:val="Compact"/>
        <w:numPr>
          <w:ilvl w:val="0"/>
          <w:numId w:val="1346"/>
        </w:numPr>
      </w:pPr>
      <w:r>
        <w:t xml:space="preserve">FSTB.</w:t>
      </w:r>
      <w:r>
        <w:t xml:space="preserve"> </w:t>
      </w:r>
      <w:r>
        <w:rPr>
          <w:i/>
          <w:iCs/>
        </w:rPr>
        <w:t xml:space="preserve">FSTB and SFC launch consultation on legislative proposals for regulating digital asset dealing and custodian services</w:t>
      </w:r>
      <w:r>
        <w:t xml:space="preserve">, 27 June 2025. Paras 1, 3.</w:t>
      </w:r>
      <w:r>
        <w:t xml:space="preserve"> </w:t>
      </w:r>
      <w:r>
        <w:t xml:space="preserve">https://www.info.gov.hk/gia/general/202506/27/P2025062700385.htm</w:t>
      </w:r>
    </w:p>
    <w:p>
      <w:pPr>
        <w:pStyle w:val="Compact"/>
        <w:numPr>
          <w:ilvl w:val="0"/>
          <w:numId w:val="1346"/>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32.</w:t>
      </w:r>
      <w:r>
        <w:t xml:space="preserve"> </w:t>
      </w:r>
      <w:r>
        <w:t xml:space="preserve">https://apps.sfc.hk/edistributionWeb/gateway/EN/consultation/doc?refNo=25CP12</w:t>
      </w:r>
    </w:p>
    <w:p>
      <w:pPr>
        <w:pStyle w:val="Compact"/>
        <w:numPr>
          <w:ilvl w:val="0"/>
          <w:numId w:val="1346"/>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64.</w:t>
      </w:r>
      <w:r>
        <w:t xml:space="preserve"> </w:t>
      </w:r>
      <w:r>
        <w:t xml:space="preserve">https://www.fstb.gov.hk/fsb/en/publication/consult/doc/VASPVAMSP_consultation_conclusion_e.pdf</w:t>
      </w:r>
    </w:p>
    <w:p>
      <w:pPr>
        <w:pStyle w:val="Compact"/>
        <w:numPr>
          <w:ilvl w:val="0"/>
          <w:numId w:val="1346"/>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62.</w:t>
      </w:r>
      <w:r>
        <w:t xml:space="preserve"> </w:t>
      </w:r>
      <w:r>
        <w:t xml:space="preserve">https://www.fstb.gov.hk/fsb/en/publication/consult/doc/VASPVAMSP_consultation_conclusion_e.pdf</w:t>
      </w:r>
    </w:p>
    <w:p>
      <w:pPr>
        <w:pStyle w:val="Compact"/>
        <w:numPr>
          <w:ilvl w:val="0"/>
          <w:numId w:val="1346"/>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3, 26.</w:t>
      </w:r>
      <w:r>
        <w:t xml:space="preserve"> </w:t>
      </w:r>
      <w:r>
        <w:t xml:space="preserve">https://apps.sfc.hk/edistributionWeb/gateway/EN/consultation/doc?refNo=25CP12</w:t>
      </w:r>
    </w:p>
    <w:p>
      <w:pPr>
        <w:pStyle w:val="Compact"/>
        <w:numPr>
          <w:ilvl w:val="0"/>
          <w:numId w:val="1346"/>
        </w:numPr>
      </w:pPr>
      <w:r>
        <w:t xml:space="preserve">FSTB, SFC.</w:t>
      </w:r>
      <w:r>
        <w:t xml:space="preserve"> </w:t>
      </w:r>
      <w:r>
        <w:rPr>
          <w:i/>
          <w:iCs/>
        </w:rPr>
        <w:t xml:space="preserve">Consultation Conclusions: Legislative Proposal to Regulate Virtual Asset Custodian Services</w:t>
      </w:r>
      <w:r>
        <w:t xml:space="preserve">, 24 December 2025. Paras 6-7, 12.</w:t>
      </w:r>
      <w:r>
        <w:t xml:space="preserve"> </w:t>
      </w:r>
      <w:r>
        <w:t xml:space="preserve">https://www.fstb.gov.hk/fsb/en/publication/consult/doc/Custodian_consultation_conclusion_e.pdf</w:t>
      </w:r>
    </w:p>
    <w:p>
      <w:pPr>
        <w:pStyle w:val="Compact"/>
        <w:numPr>
          <w:ilvl w:val="0"/>
          <w:numId w:val="1346"/>
        </w:numPr>
      </w:pPr>
      <w:r>
        <w:t xml:space="preserve">FSTB.</w:t>
      </w:r>
      <w:r>
        <w:t xml:space="preserve"> </w:t>
      </w:r>
      <w:r>
        <w:rPr>
          <w:i/>
          <w:iCs/>
        </w:rPr>
        <w:t xml:space="preserve">FSTB and SFC conclude consultations on virtual asset advisory and management regimes</w:t>
      </w:r>
      <w:r>
        <w:t xml:space="preserve">, 26 May 2026. Para 2.</w:t>
      </w:r>
      <w:r>
        <w:t xml:space="preserve"> </w:t>
      </w:r>
      <w:r>
        <w:t xml:space="preserve">https://apps.sfc.hk/edistributionWeb/gateway/EN/news-and-announcements/news/doc?refNo=26PR75</w:t>
      </w:r>
    </w:p>
    <w:p>
      <w:pPr>
        <w:pStyle w:val="Compact"/>
        <w:numPr>
          <w:ilvl w:val="0"/>
          <w:numId w:val="1346"/>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Fns 9-10.</w:t>
      </w:r>
      <w:r>
        <w:t xml:space="preserve"> </w:t>
      </w:r>
      <w:r>
        <w:t xml:space="preserve">https://apps.sfc.hk/edistributionWeb/gateway/EN/consultation/doc?refNo=25CP12</w:t>
      </w:r>
    </w:p>
    <w:p>
      <w:pPr>
        <w:pStyle w:val="Compact"/>
        <w:numPr>
          <w:ilvl w:val="0"/>
          <w:numId w:val="1346"/>
        </w:numPr>
      </w:pPr>
      <w:r>
        <w:t xml:space="preserve">FSTB, SFC.</w:t>
      </w:r>
      <w:r>
        <w:t xml:space="preserve"> </w:t>
      </w:r>
      <w:r>
        <w:rPr>
          <w:i/>
          <w:iCs/>
        </w:rPr>
        <w:t xml:space="preserve">Public Consultation on Legislative Proposal to Regulate Dealing in Virtual Assets</w:t>
      </w:r>
      <w:r>
        <w:t xml:space="preserve">, 27 June 2025. Paras 1.1, 1.9-1.10.</w:t>
      </w:r>
      <w:r>
        <w:t xml:space="preserve"> </w:t>
      </w:r>
      <w:r>
        <w:t xml:space="preserve">https://apps.sfc.hk/edistributionWeb/gateway/EN/consultation/doc?refNo=25CP6</w:t>
      </w:r>
    </w:p>
    <w:p>
      <w:pPr>
        <w:pStyle w:val="Compact"/>
        <w:numPr>
          <w:ilvl w:val="0"/>
          <w:numId w:val="1346"/>
        </w:numPr>
      </w:pPr>
      <w:r>
        <w:t xml:space="preserve">FSTB.</w:t>
      </w:r>
      <w:r>
        <w:t xml:space="preserve"> </w:t>
      </w:r>
      <w:r>
        <w:rPr>
          <w:i/>
          <w:iCs/>
        </w:rPr>
        <w:t xml:space="preserve">Public Consultation on Legislative Proposals to Regulate Over-the-Counter Trading of Virtual Assets</w:t>
      </w:r>
      <w:r>
        <w:t xml:space="preserve">, 8 February 2024. Paras 2.6, 2.23.</w:t>
      </w:r>
      <w:r>
        <w:t xml:space="preserve"> </w:t>
      </w:r>
      <w:r>
        <w:t xml:space="preserve">https://www.fstb.gov.hk/fsb/en/publication/consult/doc/VAOTC_consultation_paper_en.pdf</w:t>
      </w:r>
    </w:p>
    <w:p>
      <w:pPr>
        <w:pStyle w:val="Compact"/>
        <w:numPr>
          <w:ilvl w:val="0"/>
          <w:numId w:val="1346"/>
        </w:numPr>
      </w:pPr>
      <w:r>
        <w:t xml:space="preserve">SFC.</w:t>
      </w:r>
      <w:r>
        <w:t xml:space="preserve"> </w:t>
      </w:r>
      <w:r>
        <w:rPr>
          <w:i/>
          <w:iCs/>
        </w:rPr>
        <w:t xml:space="preserve">“A-S-P-I-Re” for a brighter future: SFC’s regulatory roadmap for Hong Kong’s virtual asset market</w:t>
      </w:r>
      <w:r>
        <w:t xml:space="preserve">, 19 February 2025. Pillar A, Initiative 1.</w:t>
      </w:r>
      <w:r>
        <w:t xml:space="preserve"> </w:t>
      </w:r>
      <w:r>
        <w:t xml:space="preserve">https://www.sfc.hk/en/News-and-announcements/Policy-statements-and-announcements/A-S-P-I-Re-for-a-brighter-future-SFCs-regulatory-roadmap-for-Hong-Kongs-virtual-asset-market</w:t>
      </w:r>
    </w:p>
    <w:p>
      <w:pPr>
        <w:pStyle w:val="Compact"/>
        <w:numPr>
          <w:ilvl w:val="0"/>
          <w:numId w:val="1346"/>
        </w:numPr>
      </w:pPr>
      <w:r>
        <w:t xml:space="preserve">FSTB.</w:t>
      </w:r>
      <w:r>
        <w:t xml:space="preserve"> </w:t>
      </w:r>
      <w:r>
        <w:rPr>
          <w:i/>
          <w:iCs/>
        </w:rPr>
        <w:t xml:space="preserve">FSTB and SFC launch consultation on legislative proposals for regulating digital asset dealing and custodian services</w:t>
      </w:r>
      <w:r>
        <w:t xml:space="preserve">, 27 June 2025. Para 1.</w:t>
      </w:r>
      <w:r>
        <w:t xml:space="preserve"> </w:t>
      </w:r>
      <w:r>
        <w:t xml:space="preserve">https://www.info.gov.hk/gia/general/202506/27/P2025062700385.htm</w:t>
      </w:r>
    </w:p>
    <w:p>
      <w:pPr>
        <w:pStyle w:val="Compact"/>
        <w:numPr>
          <w:ilvl w:val="0"/>
          <w:numId w:val="1346"/>
        </w:numPr>
      </w:pPr>
      <w:r>
        <w:t xml:space="preserve">FSTB.</w:t>
      </w:r>
      <w:r>
        <w:t xml:space="preserve"> </w:t>
      </w:r>
      <w:r>
        <w:rPr>
          <w:i/>
          <w:iCs/>
        </w:rPr>
        <w:t xml:space="preserve">FSTB and SFC conclude consultations on virtual asset dealer and custodian regimes, further consult on two new regimes</w:t>
      </w:r>
      <w:r>
        <w:t xml:space="preserve">, 24 December 2025. Paras 1, 5.</w:t>
      </w:r>
      <w:r>
        <w:t xml:space="preserve"> </w:t>
      </w:r>
      <w:r>
        <w:t xml:space="preserve">https://apps.sfc.hk/edistributionWeb/gateway/EN/news-and-announcements/news/doc?refNo=25PR210</w:t>
      </w:r>
    </w:p>
    <w:p>
      <w:pPr>
        <w:pStyle w:val="Compact"/>
        <w:numPr>
          <w:ilvl w:val="0"/>
          <w:numId w:val="1346"/>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'Further public consultation', p.3; para 72.</w:t>
      </w:r>
      <w:r>
        <w:t xml:space="preserve"> </w:t>
      </w:r>
      <w:r>
        <w:t xml:space="preserve">https://apps.sfc.hk/edistributionWeb/gateway/EN/consultation/doc?refNo=25CP12</w:t>
      </w:r>
    </w:p>
    <w:p>
      <w:pPr>
        <w:pStyle w:val="Compact"/>
        <w:numPr>
          <w:ilvl w:val="0"/>
          <w:numId w:val="1346"/>
        </w:numPr>
      </w:pPr>
      <w:r>
        <w:t xml:space="preserve">Government.</w:t>
      </w:r>
      <w:r>
        <w:t xml:space="preserve"> </w:t>
      </w:r>
      <w:r>
        <w:rPr>
          <w:i/>
          <w:iCs/>
        </w:rPr>
        <w:t xml:space="preserve">The Chief Executive's 2026 Policy Address</w:t>
      </w:r>
      <w:r>
        <w:t xml:space="preserve">, 16 September 2026. Para 49(i).</w:t>
      </w:r>
      <w:r>
        <w:t xml:space="preserve"> </w:t>
      </w:r>
      <w:r>
        <w:t xml:space="preserve">https://www.policyaddress.gov.hk/2026/public/pdf/policy/policy-full_en.pdf</w:t>
      </w:r>
    </w:p>
    <w:p>
      <w:pPr>
        <w:pStyle w:val="Compact"/>
        <w:numPr>
          <w:ilvl w:val="0"/>
          <w:numId w:val="1346"/>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Paras 31, 35-36.</w:t>
      </w:r>
      <w:r>
        <w:t xml:space="preserve"> </w:t>
      </w:r>
      <w:r>
        <w:t xml:space="preserve">https://apps.sfc.hk/edistributionWeb/gateway/EN/consultation/doc?refNo=25CP12</w:t>
      </w:r>
    </w:p>
    <w:p>
      <w:pPr>
        <w:pStyle w:val="Compact"/>
        <w:numPr>
          <w:ilvl w:val="0"/>
          <w:numId w:val="1346"/>
        </w:numPr>
      </w:pPr>
      <w:r>
        <w:t xml:space="preserve">FSTB, SFC.</w:t>
      </w:r>
      <w:r>
        <w:t xml:space="preserve"> </w:t>
      </w:r>
      <w:r>
        <w:rPr>
          <w:i/>
          <w:iCs/>
        </w:rPr>
        <w:t xml:space="preserve">Consultation Conclusions: Legislative Proposal to Regulate Virtual Asset Custodian Services</w:t>
      </w:r>
      <w:r>
        <w:t xml:space="preserve">, 24 December 2025. Paras 48, 51.</w:t>
      </w:r>
      <w:r>
        <w:t xml:space="preserve"> </w:t>
      </w:r>
      <w:r>
        <w:t xml:space="preserve">https://www.fstb.gov.hk/fsb/en/publication/consult/doc/Custodian_consultation_conclusion_e.pdf</w:t>
      </w:r>
    </w:p>
    <w:p>
      <w:pPr>
        <w:pStyle w:val="Compact"/>
        <w:numPr>
          <w:ilvl w:val="0"/>
          <w:numId w:val="1346"/>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Paras 63, 67.</w:t>
      </w:r>
      <w:r>
        <w:t xml:space="preserve"> </w:t>
      </w:r>
      <w:r>
        <w:t xml:space="preserve">https://www.fstb.gov.hk/fsb/en/publication/consult/doc/VASPVAMSP_consultation_conclusion_e.pdf</w:t>
      </w:r>
    </w:p>
    <w:p>
      <w:pPr>
        <w:pStyle w:val="Compact"/>
        <w:numPr>
          <w:ilvl w:val="0"/>
          <w:numId w:val="1346"/>
        </w:numPr>
      </w:pPr>
      <w:r>
        <w:t xml:space="preserve">FSTB, SFC.</w:t>
      </w:r>
      <w:r>
        <w:t xml:space="preserve"> </w:t>
      </w:r>
      <w:r>
        <w:rPr>
          <w:i/>
          <w:iCs/>
        </w:rPr>
        <w:t xml:space="preserve">Consultation Conclusions: Legislative Proposal to Regulate Virtual Asset Custodian Services</w:t>
      </w:r>
      <w:r>
        <w:t xml:space="preserve">, 24 December 2025. Para 41.</w:t>
      </w:r>
      <w:r>
        <w:t xml:space="preserve"> </w:t>
      </w:r>
      <w:r>
        <w:t xml:space="preserve">https://www.fstb.gov.hk/fsb/en/publication/consult/doc/Custodian_consultation_conclusion_e.pdf</w:t>
      </w:r>
    </w:p>
    <w:p>
      <w:pPr>
        <w:pStyle w:val="Compact"/>
        <w:numPr>
          <w:ilvl w:val="0"/>
          <w:numId w:val="1346"/>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Paras 32-33.</w:t>
      </w:r>
      <w:r>
        <w:t xml:space="preserve"> </w:t>
      </w:r>
      <w:r>
        <w:t xml:space="preserve">https://www.fstb.gov.hk/fsb/en/publication/consult/doc/VASPVAMSP_consultation_conclusion_e.pdf</w:t>
      </w:r>
    </w:p>
    <w:p>
      <w:pPr>
        <w:pStyle w:val="Compact"/>
        <w:numPr>
          <w:ilvl w:val="0"/>
          <w:numId w:val="1346"/>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21.</w:t>
      </w:r>
      <w:r>
        <w:t xml:space="preserve"> </w:t>
      </w:r>
      <w:r>
        <w:t xml:space="preserve">https://www.fstb.gov.hk/fsb/en/publication/consult/doc/VASPVAMSP_consultation_conclusion_e.pdf</w:t>
      </w:r>
    </w:p>
    <w:p>
      <w:pPr>
        <w:pStyle w:val="Compact"/>
        <w:numPr>
          <w:ilvl w:val="0"/>
          <w:numId w:val="1346"/>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70.</w:t>
      </w:r>
      <w:r>
        <w:t xml:space="preserve"> </w:t>
      </w:r>
      <w:r>
        <w:t xml:space="preserve">https://www.fstb.gov.hk/fsb/en/publication/consult/doc/VASPVAMSP_consultation_conclusion_e.pdf</w:t>
      </w:r>
    </w:p>
    <w:p>
      <w:pPr>
        <w:pStyle w:val="Compact"/>
        <w:numPr>
          <w:ilvl w:val="0"/>
          <w:numId w:val="1346"/>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33.</w:t>
      </w:r>
      <w:r>
        <w:t xml:space="preserve"> </w:t>
      </w:r>
      <w:r>
        <w:t xml:space="preserve">https://apps.sfc.hk/edistributionWeb/gateway/EN/consultation/doc?refNo=25CP12</w:t>
      </w:r>
    </w:p>
    <w:p>
      <w:pPr>
        <w:pStyle w:val="Compact"/>
        <w:numPr>
          <w:ilvl w:val="0"/>
          <w:numId w:val="1346"/>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65.</w:t>
      </w:r>
      <w:r>
        <w:t xml:space="preserve"> </w:t>
      </w:r>
      <w:r>
        <w:t xml:space="preserve">https://www.fstb.gov.hk/fsb/en/publication/consult/doc/VASPVAMSP_consultation_conclusion_e.pdf</w:t>
      </w:r>
    </w:p>
    <w:p>
      <w:pPr>
        <w:pStyle w:val="Compact"/>
        <w:numPr>
          <w:ilvl w:val="0"/>
          <w:numId w:val="1346"/>
        </w:numPr>
      </w:pPr>
      <w:r>
        <w:t xml:space="preserve">FSTB.</w:t>
      </w:r>
      <w:r>
        <w:t xml:space="preserve"> </w:t>
      </w:r>
      <w:r>
        <w:rPr>
          <w:i/>
          <w:iCs/>
        </w:rPr>
        <w:t xml:space="preserve">FSTB and SFC conclude consultations on virtual asset advisory and management regimes</w:t>
      </w:r>
      <w:r>
        <w:t xml:space="preserve">, 26 May 2026. Para 7.</w:t>
      </w:r>
      <w:r>
        <w:t xml:space="preserve"> </w:t>
      </w:r>
      <w:r>
        <w:t xml:space="preserve">https://apps.sfc.hk/edistributionWeb/gateway/EN/news-and-announcements/news/doc?refNo=26PR75</w:t>
      </w:r>
    </w:p>
    <w:p>
      <w:pPr>
        <w:pStyle w:val="Compact"/>
        <w:numPr>
          <w:ilvl w:val="0"/>
          <w:numId w:val="1346"/>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31.</w:t>
      </w:r>
      <w:r>
        <w:t xml:space="preserve"> </w:t>
      </w:r>
      <w:r>
        <w:t xml:space="preserve">https://apps.sfc.hk/edistributionWeb/gateway/EN/consultation/doc?refNo=25CP12</w:t>
      </w:r>
    </w:p>
    <w:p>
      <w:pPr>
        <w:pStyle w:val="Compact"/>
        <w:numPr>
          <w:ilvl w:val="0"/>
          <w:numId w:val="1346"/>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 63.</w:t>
      </w:r>
      <w:r>
        <w:t xml:space="preserve"> </w:t>
      </w:r>
      <w:r>
        <w:t xml:space="preserve">https://www.fstb.gov.hk/fsb/en/publication/consult/doc/VASPVAMSP_consultation_conclusion_e.pdf</w:t>
      </w:r>
    </w:p>
    <w:p>
      <w:pPr>
        <w:pStyle w:val="Compact"/>
        <w:numPr>
          <w:ilvl w:val="0"/>
          <w:numId w:val="1346"/>
        </w:numPr>
      </w:pPr>
      <w:r>
        <w:t xml:space="preserve">FSTB, SFC.</w:t>
      </w:r>
      <w:r>
        <w:t xml:space="preserve"> </w:t>
      </w:r>
      <w:r>
        <w:rPr>
          <w:i/>
          <w:iCs/>
        </w:rPr>
        <w:t xml:space="preserve">Consultation Conclusions: Legislative Proposal to Regulate Virtual Asset Advisory Service Providers and Virtual Asset Management Service Providers</w:t>
      </w:r>
      <w:r>
        <w:t xml:space="preserve">, 26 May 2026. Paras 32, 63.</w:t>
      </w:r>
      <w:r>
        <w:t xml:space="preserve"> </w:t>
      </w:r>
      <w:r>
        <w:t xml:space="preserve">https://www.fstb.gov.hk/fsb/en/publication/consult/doc/VASPVAMSP_consultation_conclusion_e.pdf</w:t>
      </w:r>
    </w:p>
    <w:p>
      <w:pPr>
        <w:pStyle w:val="Compact"/>
        <w:numPr>
          <w:ilvl w:val="0"/>
          <w:numId w:val="1346"/>
        </w:numPr>
      </w:pPr>
      <w:r>
        <w:t xml:space="preserve">FSTB.</w:t>
      </w:r>
      <w:r>
        <w:t xml:space="preserve"> </w:t>
      </w:r>
      <w:r>
        <w:rPr>
          <w:i/>
          <w:iCs/>
        </w:rPr>
        <w:t xml:space="preserve">Consultation Conclusions Legislative Proposal to Regulate Dealing in Virtual Assets and Further Public Consultation Legislative Proposal to Regulate Virtual Asset Advisory Service Providers and Virtual Asset Management Service Providers</w:t>
      </w:r>
      <w:r>
        <w:t xml:space="preserve">, 24 December 2025. Para 26.</w:t>
      </w:r>
      <w:r>
        <w:t xml:space="preserve"> </w:t>
      </w:r>
      <w:r>
        <w:t xml:space="preserve">https://apps.sfc.hk/edistributionWeb/gateway/EN/consultation/doc?refNo=25CP12</w:t>
      </w:r>
    </w:p>
    <w:bookmarkEnd w:id="465"/>
    <w:bookmarkEnd w:id="46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9">
    <w:abstractNumId w:val="991"/>
  </w:num>
  <w:num w:numId="118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1">
    <w:abstractNumId w:val="991"/>
  </w:num>
  <w:num w:numId="11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1"/>
  </w:num>
  <w:num w:numId="123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1"/>
  </w:num>
  <w:num w:numId="1270">
    <w:abstractNumId w:val="991"/>
  </w:num>
  <w:num w:numId="1271">
    <w:abstractNumId w:val="991"/>
  </w:num>
  <w:num w:numId="127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1"/>
  </w:num>
  <w:num w:numId="1274">
    <w:abstractNumId w:val="991"/>
  </w:num>
  <w:num w:numId="1275">
    <w:abstractNumId w:val="991"/>
  </w:num>
  <w:num w:numId="1276">
    <w:abstractNumId w:val="991"/>
  </w:num>
  <w:num w:numId="127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1"/>
  </w:num>
  <w:num w:numId="1280">
    <w:abstractNumId w:val="991"/>
  </w:num>
  <w:num w:numId="1281">
    <w:abstractNumId w:val="991"/>
  </w:num>
  <w:num w:numId="1282">
    <w:abstractNumId w:val="991"/>
  </w:num>
  <w:num w:numId="128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1"/>
  </w:num>
  <w:num w:numId="128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1"/>
  </w:num>
  <w:num w:numId="1291">
    <w:abstractNumId w:val="991"/>
  </w:num>
  <w:num w:numId="129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1"/>
  </w:num>
  <w:num w:numId="1297">
    <w:abstractNumId w:val="991"/>
  </w:num>
  <w:num w:numId="129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1"/>
  </w:num>
  <w:num w:numId="1301">
    <w:abstractNumId w:val="991"/>
  </w:num>
  <w:num w:numId="13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1"/>
  </w:num>
  <w:num w:numId="1305">
    <w:abstractNumId w:val="991"/>
  </w:num>
  <w:num w:numId="13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1"/>
  </w:num>
  <w:num w:numId="1309">
    <w:abstractNumId w:val="991"/>
  </w:num>
  <w:num w:numId="1310">
    <w:abstractNumId w:val="991"/>
  </w:num>
  <w:num w:numId="13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1"/>
  </w:num>
  <w:num w:numId="1314">
    <w:abstractNumId w:val="991"/>
  </w:num>
  <w:num w:numId="131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1"/>
  </w:num>
  <w:num w:numId="1318">
    <w:abstractNumId w:val="991"/>
  </w:num>
  <w:num w:numId="1319">
    <w:abstractNumId w:val="991"/>
  </w:num>
  <w:num w:numId="1320">
    <w:abstractNumId w:val="991"/>
  </w:num>
  <w:num w:numId="132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1"/>
  </w:num>
  <w:num w:numId="132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1"/>
  </w:num>
  <w:num w:numId="1329">
    <w:abstractNumId w:val="991"/>
  </w:num>
  <w:num w:numId="133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1"/>
  </w:num>
  <w:num w:numId="13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7">
    <w:abstractNumId w:val="991"/>
  </w:num>
  <w:num w:numId="1338">
    <w:abstractNumId w:val="991"/>
  </w:num>
  <w:num w:numId="1339">
    <w:abstractNumId w:val="991"/>
  </w:num>
  <w:num w:numId="13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1"/>
  </w:num>
  <w:num w:numId="1344">
    <w:abstractNumId w:val="991"/>
  </w:num>
  <w:num w:numId="13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5" Target="https://apps.sfc.hk/edistributionWeb/api/circular/openFile?lang=EN&amp;refNo=23EC66" TargetMode="External" /><Relationship Type="http://schemas.openxmlformats.org/officeDocument/2006/relationships/hyperlink" Id="rId131" Target="https://apps.sfc.hk/edistributionWeb/api/circular/openFile?lang=EN&amp;refNo=25EC44" TargetMode="External" /><Relationship Type="http://schemas.openxmlformats.org/officeDocument/2006/relationships/hyperlink" Id="rId106" Target="https://apps.sfc.hk/edistributionWeb/api/circular/openFile?lang=EN&amp;refNo=25EC50" TargetMode="External" /><Relationship Type="http://schemas.openxmlformats.org/officeDocument/2006/relationships/hyperlink" Id="rId173" Target="https://apps.sfc.hk/edistributionWeb/api/circular/openFile?lang=EN&amp;refNo=25EC56" TargetMode="External" /><Relationship Type="http://schemas.openxmlformats.org/officeDocument/2006/relationships/hyperlink" Id="rId119" Target="https://apps.sfc.hk/edistributionWeb/api/circular/openFile?lang=EN&amp;refNo=26EC23" TargetMode="External" /><Relationship Type="http://schemas.openxmlformats.org/officeDocument/2006/relationships/hyperlink" Id="rId418" Target="https://apps.sfc.hk/edistributionWeb/api/circular/openFile?lang=EN&amp;refNo=26EC26" TargetMode="External" /><Relationship Type="http://schemas.openxmlformats.org/officeDocument/2006/relationships/hyperlink" Id="rId118" Target="https://apps.sfc.hk/edistributionWeb/api/circular/openFile?lang=EN&amp;refNo=26EC31" TargetMode="External" /><Relationship Type="http://schemas.openxmlformats.org/officeDocument/2006/relationships/hyperlink" Id="rId237" Target="https://apps.sfc.hk/edistributionWeb/api/circular/openFile?lang=EN&amp;refNo=26EC35" TargetMode="External" /><Relationship Type="http://schemas.openxmlformats.org/officeDocument/2006/relationships/hyperlink" Id="rId172" Target="https://apps.sfc.hk/edistributionWeb/api/circular/openFile?lang=EN&amp;refNo=26EC5" TargetMode="External" /><Relationship Type="http://schemas.openxmlformats.org/officeDocument/2006/relationships/hyperlink" Id="rId264" Target="https://apps.sfc.hk/edistributionWeb/gateway/EN/consultation/doc?refNo=25CP12" TargetMode="External" /><Relationship Type="http://schemas.openxmlformats.org/officeDocument/2006/relationships/hyperlink" Id="rId299" Target="https://apps.sfc.hk/edistributionWeb/gateway/EN/news-and-announcements/news/doc?refNo=25PR20" TargetMode="External" /><Relationship Type="http://schemas.openxmlformats.org/officeDocument/2006/relationships/hyperlink" Id="rId300" Target="https://apps.sfc.hk/edistributionWeb/gateway/EN/news-and-announcements/news/doc?refNo=26PR24" TargetMode="External" /><Relationship Type="http://schemas.openxmlformats.org/officeDocument/2006/relationships/hyperlink" Id="rId24" Target="https://brdr.hkma.gov.hk/eng/doc-ldg/docId/20220128-1-EN" TargetMode="External" /><Relationship Type="http://schemas.openxmlformats.org/officeDocument/2006/relationships/hyperlink" Id="rId40" Target="https://brdr.hkma.gov.hk/eng/doc-ldg/docId/20250815-1-EN" TargetMode="External" /><Relationship Type="http://schemas.openxmlformats.org/officeDocument/2006/relationships/hyperlink" Id="rId38" Target="https://brdr.hkma.gov.hk/eng/doc-ldg/docId/getPdf/20230525-4-EN/AML-2.pdf" TargetMode="External" /><Relationship Type="http://schemas.openxmlformats.org/officeDocument/2006/relationships/hyperlink" Id="rId157" Target="https://brdr.hkma.gov.hk/eng/doc-ldg/docId/getPdf/20240220-10-EN/20240220-10-EN.pdf" TargetMode="External" /><Relationship Type="http://schemas.openxmlformats.org/officeDocument/2006/relationships/hyperlink" Id="rId90" Target="https://brdr.hkma.gov.hk/eng/doc-ldg/docId/getPdf/20240416-2-EN/20240416-2-EN.pdf" TargetMode="External" /><Relationship Type="http://schemas.openxmlformats.org/officeDocument/2006/relationships/hyperlink" Id="rId440" Target="https://brdr.hkma.gov.hk/eng/doc-ldg/docId/getPdf/20250120-1-EN/20250120-1-EN.pdf" TargetMode="External" /><Relationship Type="http://schemas.openxmlformats.org/officeDocument/2006/relationships/hyperlink" Id="rId213" Target="https://brdr.hkma.gov.hk/eng/doc-ldg/docId/getPdf/20250903-22-EN/20250903-22-EN.pdf" TargetMode="External" /><Relationship Type="http://schemas.openxmlformats.org/officeDocument/2006/relationships/hyperlink" Id="rId25" Target="https://brdr.hkma.gov.hk/eng/doc-ldg/docId/getPdf/20250909-3-EN/SB-1.PDF" TargetMode="External" /><Relationship Type="http://schemas.openxmlformats.org/officeDocument/2006/relationships/hyperlink" Id="rId212" Target="https://brdr.hkma.gov.hk/eng/doc-ldg/docId/getPdf/20251027-8-EN/20251027-8-EN.pdf" TargetMode="External" /><Relationship Type="http://schemas.openxmlformats.org/officeDocument/2006/relationships/hyperlink" Id="rId39" Target="https://brdr.hkma.gov.hk/eng/doc-ldg/docId/getPdf/20251125-15-EN/CRP-1.pdf" TargetMode="External" /><Relationship Type="http://schemas.openxmlformats.org/officeDocument/2006/relationships/hyperlink" Id="rId200" Target="https://brdr.hkma.gov.hk/eng/doc-ldg/docId/getPdf/20251127-1-EN/20251127-1-EN.pdf" TargetMode="External" /><Relationship Type="http://schemas.openxmlformats.org/officeDocument/2006/relationships/hyperlink" Id="rId92" Target="https://brdr.hkma.gov.hk/eng/doc-ldg/docId/getPdf/20251217-2-EN/CA-G-5.pdf" TargetMode="External" /><Relationship Type="http://schemas.openxmlformats.org/officeDocument/2006/relationships/hyperlink" Id="rId384" Target="https://brdr.hkma.gov.hk/eng/doc-ldg/docId/getPdf/20251217-7-EN/LM-1.pdf" TargetMode="External" /><Relationship Type="http://schemas.openxmlformats.org/officeDocument/2006/relationships/hyperlink" Id="rId52" Target="https://brdr.hkma.gov.hk/eng/doc-ldg/docId/getPdf/20260309-1-EN/20260309-1-EN.pdf" TargetMode="External" /><Relationship Type="http://schemas.openxmlformats.org/officeDocument/2006/relationships/hyperlink" Id="rId171" Target="https://brdr.hkma.gov.hk/eng/doc-ldg/docId/getPdf/20260527-1-EN/20260527-1-EN.pdf" TargetMode="External" /><Relationship Type="http://schemas.openxmlformats.org/officeDocument/2006/relationships/hyperlink" Id="rId67" Target="https://brdr.hkma.gov.hk/eng/doc-ldg/docId/getPdf/20260527-2-EN/20260527-2-EN.pdf" TargetMode="External" /><Relationship Type="http://schemas.openxmlformats.org/officeDocument/2006/relationships/hyperlink" Id="rId417" Target="https://brdr.hkma.gov.hk/eng/doc-ldg/docId/getPdf/20260527-4-EN/20260527-4-EN.pdf" TargetMode="External" /><Relationship Type="http://schemas.openxmlformats.org/officeDocument/2006/relationships/hyperlink" Id="rId91" Target="https://brdr.hkma.gov.hk/eng/doc-ldg/docId/getPdf/20260527-7-EN/20260527-7-EN.pdf" TargetMode="External" /><Relationship Type="http://schemas.openxmlformats.org/officeDocument/2006/relationships/hyperlink" Id="rId199" Target="https://brdr.hkma.gov.hk/eng/doc-ldg/docId/getPdf/20260603-1-EN/20260603-1-EN.pdf" TargetMode="External" /><Relationship Type="http://schemas.openxmlformats.org/officeDocument/2006/relationships/hyperlink" Id="rId406" Target="https://gia.info.gov.hk/general/202210/31/P2022103000454_404805_1_1667173469522.pdf" TargetMode="External" /><Relationship Type="http://schemas.openxmlformats.org/officeDocument/2006/relationships/hyperlink" Id="rId26" Target="https://gia.info.gov.hk/general/202506/26/P2025062600269_500089_1_1750909574183.pdf" TargetMode="External" /><Relationship Type="http://schemas.openxmlformats.org/officeDocument/2006/relationships/hyperlink" Id="rId333" Target="https://www.budget.gov.hk/2026/eng/pdf/e_budget_speech_2026-27.pdf" TargetMode="External" /><Relationship Type="http://schemas.openxmlformats.org/officeDocument/2006/relationships/hyperlink" Id="rId132" Target="https://www.fstb.gov.hk/fsb/en/publication/consult/doc/Custodian_consultation_conclusion_e.pdf" TargetMode="External" /><Relationship Type="http://schemas.openxmlformats.org/officeDocument/2006/relationships/hyperlink" Id="rId66" Target="https://www.fstb.gov.hk/fsb/en/publication/consult/doc/VADEALING_consultation_paper_en.pdf" TargetMode="External" /><Relationship Type="http://schemas.openxmlformats.org/officeDocument/2006/relationships/hyperlink" Id="rId265" Target="https://www.fstb.gov.hk/fsb/en/publication/consult/doc/VASPVAMSP_consultation_conclusion_e.pdf" TargetMode="External" /><Relationship Type="http://schemas.openxmlformats.org/officeDocument/2006/relationships/hyperlink" Id="rId430" Target="https://www.fstb.gov.hk/fsb/en/topical/srt.html" TargetMode="External" /><Relationship Type="http://schemas.openxmlformats.org/officeDocument/2006/relationships/hyperlink" Id="rId251" Target="https://www.gov.hk/en/residents/government/publication/consultation/docs/2026/crypto-framework.pdf" TargetMode="External" /><Relationship Type="http://schemas.openxmlformats.org/officeDocument/2006/relationships/hyperlink" Id="rId360" Target="https://www.hkma.gov.hk/eng/key-functions/international-financial-centre/bond-market-development/digital-bond-knowledge-repository/" TargetMode="External" /><Relationship Type="http://schemas.openxmlformats.org/officeDocument/2006/relationships/hyperlink" Id="rId277" Target="https://www.hkma.gov.hk/eng/key-functions/international-financial-centre/fintech/central-bank-digital-currency/" TargetMode="External" /><Relationship Type="http://schemas.openxmlformats.org/officeDocument/2006/relationships/hyperlink" Id="rId361" Target="https://www.hkma.gov.hk/eng/news-and-media/press-releases/2024/02/20240207-6/" TargetMode="External" /><Relationship Type="http://schemas.openxmlformats.org/officeDocument/2006/relationships/hyperlink" Id="rId382" Target="https://www.hkma.gov.hk/eng/news-and-media/press-releases/2024/03/20240307-5/" TargetMode="External" /><Relationship Type="http://schemas.openxmlformats.org/officeDocument/2006/relationships/hyperlink" Id="rId321" Target="https://www.hkma.gov.hk/eng/news-and-media/press-releases/2024/05/20240517-3/" TargetMode="External" /><Relationship Type="http://schemas.openxmlformats.org/officeDocument/2006/relationships/hyperlink" Id="rId394" Target="https://www.hkma.gov.hk/eng/news-and-media/press-releases/2024/06/20240605-4/" TargetMode="External" /><Relationship Type="http://schemas.openxmlformats.org/officeDocument/2006/relationships/hyperlink" Id="rId383" Target="https://www.hkma.gov.hk/eng/news-and-media/press-releases/2024/08/20240828-3/" TargetMode="External" /><Relationship Type="http://schemas.openxmlformats.org/officeDocument/2006/relationships/hyperlink" Id="rId334" Target="https://www.hkma.gov.hk/eng/news-and-media/press-releases/2024/10/20241018-5/" TargetMode="External" /><Relationship Type="http://schemas.openxmlformats.org/officeDocument/2006/relationships/hyperlink" Id="rId346" Target="https://www.hkma.gov.hk/eng/news-and-media/press-releases/2024/11/20241128-3/" TargetMode="External" /><Relationship Type="http://schemas.openxmlformats.org/officeDocument/2006/relationships/hyperlink" Id="rId441" Target="https://www.hkma.gov.hk/eng/news-and-media/press-releases/2025/01/20250108-3/" TargetMode="External" /><Relationship Type="http://schemas.openxmlformats.org/officeDocument/2006/relationships/hyperlink" Id="rId371" Target="https://www.hkma.gov.hk/eng/news-and-media/press-releases/2025/10/20251028-4/" TargetMode="External" /><Relationship Type="http://schemas.openxmlformats.org/officeDocument/2006/relationships/hyperlink" Id="rId358" Target="https://www.hkma.gov.hk/eng/news-and-media/press-releases/2025/11/20251111-6/" TargetMode="External" /><Relationship Type="http://schemas.openxmlformats.org/officeDocument/2006/relationships/hyperlink" Id="rId335" Target="https://www.hkma.gov.hk/eng/news-and-media/press-releases/2025/11/20251112-3/" TargetMode="External" /><Relationship Type="http://schemas.openxmlformats.org/officeDocument/2006/relationships/hyperlink" Id="rId158" Target="https://www.hkma.gov.hk/eng/news-and-media/press-releases/2025/11/20251113-3/" TargetMode="External" /><Relationship Type="http://schemas.openxmlformats.org/officeDocument/2006/relationships/hyperlink" Id="rId322" Target="https://www.hkma.gov.hk/eng/news-and-media/press-releases/2026/03/20260302-3/" TargetMode="External" /><Relationship Type="http://schemas.openxmlformats.org/officeDocument/2006/relationships/hyperlink" Id="rId429" Target="https://www.hkma.gov.hk/eng/news-and-media/press-releases/2026/04/20260410-4/" TargetMode="External" /><Relationship Type="http://schemas.openxmlformats.org/officeDocument/2006/relationships/hyperlink" Id="rId452" Target="https://www.hkma.gov.hk/eng/news-and-media/press-releases/2026/06/20260605-3/" TargetMode="External" /><Relationship Type="http://schemas.openxmlformats.org/officeDocument/2006/relationships/hyperlink" Id="rId359" Target="https://www.hkma.gov.hk/eng/news-and-media/press-releases/2026/06/20260611-3/" TargetMode="External" /><Relationship Type="http://schemas.openxmlformats.org/officeDocument/2006/relationships/hyperlink" Id="rId451" Target="https://www.hkma.gov.hk/eng/news-and-media/press-releases/2026/06/20260629-4/" TargetMode="External" /><Relationship Type="http://schemas.openxmlformats.org/officeDocument/2006/relationships/hyperlink" Id="rId428" Target="https://www.hkma.gov.hk/eng/regulatory-resources/registers/register-of-licensed-stablecoin-issuers/" TargetMode="External" /><Relationship Type="http://schemas.openxmlformats.org/officeDocument/2006/relationships/hyperlink" Id="rId372" Target="https://www.hkma.gov.hk/media/eng/doc/key-functions/financial-infrastructure/e-HKD_A_Policy_and_Design_Perspective.pdf" TargetMode="External" /><Relationship Type="http://schemas.openxmlformats.org/officeDocument/2006/relationships/hyperlink" Id="rId395" Target="https://www.hkma.gov.hk/media/eng/doc/key-functions/financial-infrastructure/mBridge_publication.pdf" TargetMode="External" /><Relationship Type="http://schemas.openxmlformats.org/officeDocument/2006/relationships/hyperlink" Id="rId347" Target="https://www.hkma.gov.hk/media/eng/doc/key-functions/ifc/bond-market-development/DBGS_Eng.pdf" TargetMode="External" /><Relationship Type="http://schemas.openxmlformats.org/officeDocument/2006/relationships/hyperlink" Id="rId345" Target="https://www.hkma.gov.hk/media/eng/doc/key-functions/ifc/bond-market-development/Guideline_on_the_Digital_Bond_Grant_Scheme.pdf" TargetMode="External" /><Relationship Type="http://schemas.openxmlformats.org/officeDocument/2006/relationships/hyperlink" Id="rId144" Target="https://www.hkma.gov.hk/media/eng/doc/key-functions/ifc/stablecoin-issuers/Explanatory_Notes_on_Licensing_of_Stablecoin_Issuers_eng.pdf" TargetMode="External" /><Relationship Type="http://schemas.openxmlformats.org/officeDocument/2006/relationships/hyperlink" Id="rId145" Target="https://www.hkma.gov.hk/media/eng/doc/key-functions/ifc/stablecoin-issuers/Guideline_on_supervision_of_licensed_stablecoin_issuers_eng.pdf" TargetMode="External" /><Relationship Type="http://schemas.openxmlformats.org/officeDocument/2006/relationships/hyperlink" Id="rId278" Target="https://www.hkma.gov.hk/media/eng/doc/key-information/press-release/2022/20221026e3a1.pdf" TargetMode="External" /><Relationship Type="http://schemas.openxmlformats.org/officeDocument/2006/relationships/hyperlink" Id="rId357" Target="https://www.hkma.gov.hk/media/eng/doc/key-information/press-release/2023/20230824e3a1.pdf" TargetMode="External" /><Relationship Type="http://schemas.openxmlformats.org/officeDocument/2006/relationships/hyperlink" Id="rId320" Target="https://www.hkma.gov.hk/media/eng/doc/key-information/press-release/2023/20230912e3a1.pdf" TargetMode="External" /><Relationship Type="http://schemas.openxmlformats.org/officeDocument/2006/relationships/hyperlink" Id="rId279" Target="https://www.hkma.gov.hk/media/eng/doc/key-information/press-release/2025/20251028e4a1.pdf" TargetMode="External" /><Relationship Type="http://schemas.openxmlformats.org/officeDocument/2006/relationships/hyperlink" Id="rId159" Target="https://www.hkma.gov.hk/media/eng/doc/key-information/press-release/2025/20251113e3a1.pdf" TargetMode="External" /><Relationship Type="http://schemas.openxmlformats.org/officeDocument/2006/relationships/hyperlink" Id="rId310" Target="https://www.info.gov.hk/gia/general/202412/13/P2024121300491.htm" TargetMode="External" /><Relationship Type="http://schemas.openxmlformats.org/officeDocument/2006/relationships/hyperlink" Id="rId396" Target="https://www.info.gov.hk/gia/general/202510/08/P2025100800250.htm" TargetMode="External" /><Relationship Type="http://schemas.openxmlformats.org/officeDocument/2006/relationships/hyperlink" Id="rId323" Target="https://www.info.gov.hk/gia/general/202603/25/P2026032500231.htm" TargetMode="External" /><Relationship Type="http://schemas.openxmlformats.org/officeDocument/2006/relationships/hyperlink" Id="rId462" Target="https://www.info.gov.hk/gia/general/202606/24/P2026062400325.htm" TargetMode="External" /><Relationship Type="http://schemas.openxmlformats.org/officeDocument/2006/relationships/hyperlink" Id="rId249" Target="https://www.ird.gov.hk/eng/pdf/carf/Inland%20Revenue%20(Amendment)%20(Crypto-Asset%20Reporting%20Framework%20and%20Amended%20Common%20Reporting%20Standard)%20Bill%202026(eng).pdf" TargetMode="External" /><Relationship Type="http://schemas.openxmlformats.org/officeDocument/2006/relationships/hyperlink" Id="rId250" Target="https://www.ird.gov.hk/eng/tax/dta_carf.htm" TargetMode="External" /><Relationship Type="http://schemas.openxmlformats.org/officeDocument/2006/relationships/hyperlink" Id="rId407" Target="https://www.policyaddress.gov.hk/2025/public/pdf/policy/policy-full_en.pdf" TargetMode="External" /><Relationship Type="http://schemas.openxmlformats.org/officeDocument/2006/relationships/hyperlink" Id="rId53" Target="https://www.policyaddress.gov.hk/2026/public/pdf/policy/policy-full_en.pdf" TargetMode="External" /><Relationship Type="http://schemas.openxmlformats.org/officeDocument/2006/relationships/hyperlink" Id="rId185" Target="https://www.sfc.hk/-/media/EN/assets/components/codes/files-current/web/guidelines/Guidelines-for-Virtual-Asset-Trading-Platform-Operators/Guidelines-for-Virtual-Asset-Trading-Platform-Operators.pdf" TargetMode="External" /><Relationship Type="http://schemas.openxmlformats.org/officeDocument/2006/relationships/hyperlink" Id="rId225" Target="https://www.sfc.hk/-/media/EN/assets/components/codes/files-current/web/guidelines/guideline-on-anti-money-laundering-and-counter-financing-of-terrorism-for-licensed-corporations/AML-Guideline-for-LCs-and-SFC-licensed-VASPs_Eng_1-Jun-2023.pdf" TargetMode="External" /><Relationship Type="http://schemas.openxmlformats.org/officeDocument/2006/relationships/hyperlink" Id="rId298" Target="https://www.sfc.hk/en/News-and-announcements/Policy-statements-and-announcements/A-S-P-I-Re-for-a-brighter-future-SFCs-regulatory-roadmap-for-Hong-Kongs-virtual-asset-market" TargetMode="External" /><Relationship Type="http://schemas.openxmlformats.org/officeDocument/2006/relationships/hyperlink" Id="rId186" Target="https://www.sfc.hk/en/Welcome-to-the-Fintech-Contact-Point/Virtual-assets/Virtual-asset-trading-platforms-operators/Lists-of-virtual-asset-trading-platforms" TargetMode="External" /></Relationships>
</file>

<file path=word/_rels/footnotes.xml.rels><?xml version="1.0" encoding="UTF-8"?><Relationships xmlns="http://schemas.openxmlformats.org/package/2006/relationships"><Relationship Type="http://schemas.openxmlformats.org/officeDocument/2006/relationships/hyperlink" Id="rId105" Target="https://apps.sfc.hk/edistributionWeb/api/circular/openFile?lang=EN&amp;refNo=23EC66" TargetMode="External" /><Relationship Type="http://schemas.openxmlformats.org/officeDocument/2006/relationships/hyperlink" Id="rId131" Target="https://apps.sfc.hk/edistributionWeb/api/circular/openFile?lang=EN&amp;refNo=25EC44" TargetMode="External" /><Relationship Type="http://schemas.openxmlformats.org/officeDocument/2006/relationships/hyperlink" Id="rId106" Target="https://apps.sfc.hk/edistributionWeb/api/circular/openFile?lang=EN&amp;refNo=25EC50" TargetMode="External" /><Relationship Type="http://schemas.openxmlformats.org/officeDocument/2006/relationships/hyperlink" Id="rId173" Target="https://apps.sfc.hk/edistributionWeb/api/circular/openFile?lang=EN&amp;refNo=25EC56" TargetMode="External" /><Relationship Type="http://schemas.openxmlformats.org/officeDocument/2006/relationships/hyperlink" Id="rId119" Target="https://apps.sfc.hk/edistributionWeb/api/circular/openFile?lang=EN&amp;refNo=26EC23" TargetMode="External" /><Relationship Type="http://schemas.openxmlformats.org/officeDocument/2006/relationships/hyperlink" Id="rId418" Target="https://apps.sfc.hk/edistributionWeb/api/circular/openFile?lang=EN&amp;refNo=26EC26" TargetMode="External" /><Relationship Type="http://schemas.openxmlformats.org/officeDocument/2006/relationships/hyperlink" Id="rId118" Target="https://apps.sfc.hk/edistributionWeb/api/circular/openFile?lang=EN&amp;refNo=26EC31" TargetMode="External" /><Relationship Type="http://schemas.openxmlformats.org/officeDocument/2006/relationships/hyperlink" Id="rId237" Target="https://apps.sfc.hk/edistributionWeb/api/circular/openFile?lang=EN&amp;refNo=26EC35" TargetMode="External" /><Relationship Type="http://schemas.openxmlformats.org/officeDocument/2006/relationships/hyperlink" Id="rId172" Target="https://apps.sfc.hk/edistributionWeb/api/circular/openFile?lang=EN&amp;refNo=26EC5" TargetMode="External" /><Relationship Type="http://schemas.openxmlformats.org/officeDocument/2006/relationships/hyperlink" Id="rId264" Target="https://apps.sfc.hk/edistributionWeb/gateway/EN/consultation/doc?refNo=25CP12" TargetMode="External" /><Relationship Type="http://schemas.openxmlformats.org/officeDocument/2006/relationships/hyperlink" Id="rId299" Target="https://apps.sfc.hk/edistributionWeb/gateway/EN/news-and-announcements/news/doc?refNo=25PR20" TargetMode="External" /><Relationship Type="http://schemas.openxmlformats.org/officeDocument/2006/relationships/hyperlink" Id="rId300" Target="https://apps.sfc.hk/edistributionWeb/gateway/EN/news-and-announcements/news/doc?refNo=26PR24" TargetMode="External" /><Relationship Type="http://schemas.openxmlformats.org/officeDocument/2006/relationships/hyperlink" Id="rId24" Target="https://brdr.hkma.gov.hk/eng/doc-ldg/docId/20220128-1-EN" TargetMode="External" /><Relationship Type="http://schemas.openxmlformats.org/officeDocument/2006/relationships/hyperlink" Id="rId40" Target="https://brdr.hkma.gov.hk/eng/doc-ldg/docId/20250815-1-EN" TargetMode="External" /><Relationship Type="http://schemas.openxmlformats.org/officeDocument/2006/relationships/hyperlink" Id="rId38" Target="https://brdr.hkma.gov.hk/eng/doc-ldg/docId/getPdf/20230525-4-EN/AML-2.pdf" TargetMode="External" /><Relationship Type="http://schemas.openxmlformats.org/officeDocument/2006/relationships/hyperlink" Id="rId157" Target="https://brdr.hkma.gov.hk/eng/doc-ldg/docId/getPdf/20240220-10-EN/20240220-10-EN.pdf" TargetMode="External" /><Relationship Type="http://schemas.openxmlformats.org/officeDocument/2006/relationships/hyperlink" Id="rId90" Target="https://brdr.hkma.gov.hk/eng/doc-ldg/docId/getPdf/20240416-2-EN/20240416-2-EN.pdf" TargetMode="External" /><Relationship Type="http://schemas.openxmlformats.org/officeDocument/2006/relationships/hyperlink" Id="rId440" Target="https://brdr.hkma.gov.hk/eng/doc-ldg/docId/getPdf/20250120-1-EN/20250120-1-EN.pdf" TargetMode="External" /><Relationship Type="http://schemas.openxmlformats.org/officeDocument/2006/relationships/hyperlink" Id="rId213" Target="https://brdr.hkma.gov.hk/eng/doc-ldg/docId/getPdf/20250903-22-EN/20250903-22-EN.pdf" TargetMode="External" /><Relationship Type="http://schemas.openxmlformats.org/officeDocument/2006/relationships/hyperlink" Id="rId25" Target="https://brdr.hkma.gov.hk/eng/doc-ldg/docId/getPdf/20250909-3-EN/SB-1.PDF" TargetMode="External" /><Relationship Type="http://schemas.openxmlformats.org/officeDocument/2006/relationships/hyperlink" Id="rId212" Target="https://brdr.hkma.gov.hk/eng/doc-ldg/docId/getPdf/20251027-8-EN/20251027-8-EN.pdf" TargetMode="External" /><Relationship Type="http://schemas.openxmlformats.org/officeDocument/2006/relationships/hyperlink" Id="rId39" Target="https://brdr.hkma.gov.hk/eng/doc-ldg/docId/getPdf/20251125-15-EN/CRP-1.pdf" TargetMode="External" /><Relationship Type="http://schemas.openxmlformats.org/officeDocument/2006/relationships/hyperlink" Id="rId200" Target="https://brdr.hkma.gov.hk/eng/doc-ldg/docId/getPdf/20251127-1-EN/20251127-1-EN.pdf" TargetMode="External" /><Relationship Type="http://schemas.openxmlformats.org/officeDocument/2006/relationships/hyperlink" Id="rId92" Target="https://brdr.hkma.gov.hk/eng/doc-ldg/docId/getPdf/20251217-2-EN/CA-G-5.pdf" TargetMode="External" /><Relationship Type="http://schemas.openxmlformats.org/officeDocument/2006/relationships/hyperlink" Id="rId384" Target="https://brdr.hkma.gov.hk/eng/doc-ldg/docId/getPdf/20251217-7-EN/LM-1.pdf" TargetMode="External" /><Relationship Type="http://schemas.openxmlformats.org/officeDocument/2006/relationships/hyperlink" Id="rId52" Target="https://brdr.hkma.gov.hk/eng/doc-ldg/docId/getPdf/20260309-1-EN/20260309-1-EN.pdf" TargetMode="External" /><Relationship Type="http://schemas.openxmlformats.org/officeDocument/2006/relationships/hyperlink" Id="rId171" Target="https://brdr.hkma.gov.hk/eng/doc-ldg/docId/getPdf/20260527-1-EN/20260527-1-EN.pdf" TargetMode="External" /><Relationship Type="http://schemas.openxmlformats.org/officeDocument/2006/relationships/hyperlink" Id="rId67" Target="https://brdr.hkma.gov.hk/eng/doc-ldg/docId/getPdf/20260527-2-EN/20260527-2-EN.pdf" TargetMode="External" /><Relationship Type="http://schemas.openxmlformats.org/officeDocument/2006/relationships/hyperlink" Id="rId417" Target="https://brdr.hkma.gov.hk/eng/doc-ldg/docId/getPdf/20260527-4-EN/20260527-4-EN.pdf" TargetMode="External" /><Relationship Type="http://schemas.openxmlformats.org/officeDocument/2006/relationships/hyperlink" Id="rId91" Target="https://brdr.hkma.gov.hk/eng/doc-ldg/docId/getPdf/20260527-7-EN/20260527-7-EN.pdf" TargetMode="External" /><Relationship Type="http://schemas.openxmlformats.org/officeDocument/2006/relationships/hyperlink" Id="rId199" Target="https://brdr.hkma.gov.hk/eng/doc-ldg/docId/getPdf/20260603-1-EN/20260603-1-EN.pdf" TargetMode="External" /><Relationship Type="http://schemas.openxmlformats.org/officeDocument/2006/relationships/hyperlink" Id="rId406" Target="https://gia.info.gov.hk/general/202210/31/P2022103000454_404805_1_1667173469522.pdf" TargetMode="External" /><Relationship Type="http://schemas.openxmlformats.org/officeDocument/2006/relationships/hyperlink" Id="rId26" Target="https://gia.info.gov.hk/general/202506/26/P2025062600269_500089_1_1750909574183.pdf" TargetMode="External" /><Relationship Type="http://schemas.openxmlformats.org/officeDocument/2006/relationships/hyperlink" Id="rId333" Target="https://www.budget.gov.hk/2026/eng/pdf/e_budget_speech_2026-27.pdf" TargetMode="External" /><Relationship Type="http://schemas.openxmlformats.org/officeDocument/2006/relationships/hyperlink" Id="rId132" Target="https://www.fstb.gov.hk/fsb/en/publication/consult/doc/Custodian_consultation_conclusion_e.pdf" TargetMode="External" /><Relationship Type="http://schemas.openxmlformats.org/officeDocument/2006/relationships/hyperlink" Id="rId66" Target="https://www.fstb.gov.hk/fsb/en/publication/consult/doc/VADEALING_consultation_paper_en.pdf" TargetMode="External" /><Relationship Type="http://schemas.openxmlformats.org/officeDocument/2006/relationships/hyperlink" Id="rId265" Target="https://www.fstb.gov.hk/fsb/en/publication/consult/doc/VASPVAMSP_consultation_conclusion_e.pdf" TargetMode="External" /><Relationship Type="http://schemas.openxmlformats.org/officeDocument/2006/relationships/hyperlink" Id="rId430" Target="https://www.fstb.gov.hk/fsb/en/topical/srt.html" TargetMode="External" /><Relationship Type="http://schemas.openxmlformats.org/officeDocument/2006/relationships/hyperlink" Id="rId251" Target="https://www.gov.hk/en/residents/government/publication/consultation/docs/2026/crypto-framework.pdf" TargetMode="External" /><Relationship Type="http://schemas.openxmlformats.org/officeDocument/2006/relationships/hyperlink" Id="rId360" Target="https://www.hkma.gov.hk/eng/key-functions/international-financial-centre/bond-market-development/digital-bond-knowledge-repository/" TargetMode="External" /><Relationship Type="http://schemas.openxmlformats.org/officeDocument/2006/relationships/hyperlink" Id="rId277" Target="https://www.hkma.gov.hk/eng/key-functions/international-financial-centre/fintech/central-bank-digital-currency/" TargetMode="External" /><Relationship Type="http://schemas.openxmlformats.org/officeDocument/2006/relationships/hyperlink" Id="rId361" Target="https://www.hkma.gov.hk/eng/news-and-media/press-releases/2024/02/20240207-6/" TargetMode="External" /><Relationship Type="http://schemas.openxmlformats.org/officeDocument/2006/relationships/hyperlink" Id="rId382" Target="https://www.hkma.gov.hk/eng/news-and-media/press-releases/2024/03/20240307-5/" TargetMode="External" /><Relationship Type="http://schemas.openxmlformats.org/officeDocument/2006/relationships/hyperlink" Id="rId321" Target="https://www.hkma.gov.hk/eng/news-and-media/press-releases/2024/05/20240517-3/" TargetMode="External" /><Relationship Type="http://schemas.openxmlformats.org/officeDocument/2006/relationships/hyperlink" Id="rId394" Target="https://www.hkma.gov.hk/eng/news-and-media/press-releases/2024/06/20240605-4/" TargetMode="External" /><Relationship Type="http://schemas.openxmlformats.org/officeDocument/2006/relationships/hyperlink" Id="rId383" Target="https://www.hkma.gov.hk/eng/news-and-media/press-releases/2024/08/20240828-3/" TargetMode="External" /><Relationship Type="http://schemas.openxmlformats.org/officeDocument/2006/relationships/hyperlink" Id="rId334" Target="https://www.hkma.gov.hk/eng/news-and-media/press-releases/2024/10/20241018-5/" TargetMode="External" /><Relationship Type="http://schemas.openxmlformats.org/officeDocument/2006/relationships/hyperlink" Id="rId346" Target="https://www.hkma.gov.hk/eng/news-and-media/press-releases/2024/11/20241128-3/" TargetMode="External" /><Relationship Type="http://schemas.openxmlformats.org/officeDocument/2006/relationships/hyperlink" Id="rId441" Target="https://www.hkma.gov.hk/eng/news-and-media/press-releases/2025/01/20250108-3/" TargetMode="External" /><Relationship Type="http://schemas.openxmlformats.org/officeDocument/2006/relationships/hyperlink" Id="rId371" Target="https://www.hkma.gov.hk/eng/news-and-media/press-releases/2025/10/20251028-4/" TargetMode="External" /><Relationship Type="http://schemas.openxmlformats.org/officeDocument/2006/relationships/hyperlink" Id="rId358" Target="https://www.hkma.gov.hk/eng/news-and-media/press-releases/2025/11/20251111-6/" TargetMode="External" /><Relationship Type="http://schemas.openxmlformats.org/officeDocument/2006/relationships/hyperlink" Id="rId335" Target="https://www.hkma.gov.hk/eng/news-and-media/press-releases/2025/11/20251112-3/" TargetMode="External" /><Relationship Type="http://schemas.openxmlformats.org/officeDocument/2006/relationships/hyperlink" Id="rId158" Target="https://www.hkma.gov.hk/eng/news-and-media/press-releases/2025/11/20251113-3/" TargetMode="External" /><Relationship Type="http://schemas.openxmlformats.org/officeDocument/2006/relationships/hyperlink" Id="rId322" Target="https://www.hkma.gov.hk/eng/news-and-media/press-releases/2026/03/20260302-3/" TargetMode="External" /><Relationship Type="http://schemas.openxmlformats.org/officeDocument/2006/relationships/hyperlink" Id="rId429" Target="https://www.hkma.gov.hk/eng/news-and-media/press-releases/2026/04/20260410-4/" TargetMode="External" /><Relationship Type="http://schemas.openxmlformats.org/officeDocument/2006/relationships/hyperlink" Id="rId452" Target="https://www.hkma.gov.hk/eng/news-and-media/press-releases/2026/06/20260605-3/" TargetMode="External" /><Relationship Type="http://schemas.openxmlformats.org/officeDocument/2006/relationships/hyperlink" Id="rId359" Target="https://www.hkma.gov.hk/eng/news-and-media/press-releases/2026/06/20260611-3/" TargetMode="External" /><Relationship Type="http://schemas.openxmlformats.org/officeDocument/2006/relationships/hyperlink" Id="rId451" Target="https://www.hkma.gov.hk/eng/news-and-media/press-releases/2026/06/20260629-4/" TargetMode="External" /><Relationship Type="http://schemas.openxmlformats.org/officeDocument/2006/relationships/hyperlink" Id="rId428" Target="https://www.hkma.gov.hk/eng/regulatory-resources/registers/register-of-licensed-stablecoin-issuers/" TargetMode="External" /><Relationship Type="http://schemas.openxmlformats.org/officeDocument/2006/relationships/hyperlink" Id="rId372" Target="https://www.hkma.gov.hk/media/eng/doc/key-functions/financial-infrastructure/e-HKD_A_Policy_and_Design_Perspective.pdf" TargetMode="External" /><Relationship Type="http://schemas.openxmlformats.org/officeDocument/2006/relationships/hyperlink" Id="rId395" Target="https://www.hkma.gov.hk/media/eng/doc/key-functions/financial-infrastructure/mBridge_publication.pdf" TargetMode="External" /><Relationship Type="http://schemas.openxmlformats.org/officeDocument/2006/relationships/hyperlink" Id="rId347" Target="https://www.hkma.gov.hk/media/eng/doc/key-functions/ifc/bond-market-development/DBGS_Eng.pdf" TargetMode="External" /><Relationship Type="http://schemas.openxmlformats.org/officeDocument/2006/relationships/hyperlink" Id="rId345" Target="https://www.hkma.gov.hk/media/eng/doc/key-functions/ifc/bond-market-development/Guideline_on_the_Digital_Bond_Grant_Scheme.pdf" TargetMode="External" /><Relationship Type="http://schemas.openxmlformats.org/officeDocument/2006/relationships/hyperlink" Id="rId144" Target="https://www.hkma.gov.hk/media/eng/doc/key-functions/ifc/stablecoin-issuers/Explanatory_Notes_on_Licensing_of_Stablecoin_Issuers_eng.pdf" TargetMode="External" /><Relationship Type="http://schemas.openxmlformats.org/officeDocument/2006/relationships/hyperlink" Id="rId145" Target="https://www.hkma.gov.hk/media/eng/doc/key-functions/ifc/stablecoin-issuers/Guideline_on_supervision_of_licensed_stablecoin_issuers_eng.pdf" TargetMode="External" /><Relationship Type="http://schemas.openxmlformats.org/officeDocument/2006/relationships/hyperlink" Id="rId278" Target="https://www.hkma.gov.hk/media/eng/doc/key-information/press-release/2022/20221026e3a1.pdf" TargetMode="External" /><Relationship Type="http://schemas.openxmlformats.org/officeDocument/2006/relationships/hyperlink" Id="rId357" Target="https://www.hkma.gov.hk/media/eng/doc/key-information/press-release/2023/20230824e3a1.pdf" TargetMode="External" /><Relationship Type="http://schemas.openxmlformats.org/officeDocument/2006/relationships/hyperlink" Id="rId320" Target="https://www.hkma.gov.hk/media/eng/doc/key-information/press-release/2023/20230912e3a1.pdf" TargetMode="External" /><Relationship Type="http://schemas.openxmlformats.org/officeDocument/2006/relationships/hyperlink" Id="rId279" Target="https://www.hkma.gov.hk/media/eng/doc/key-information/press-release/2025/20251028e4a1.pdf" TargetMode="External" /><Relationship Type="http://schemas.openxmlformats.org/officeDocument/2006/relationships/hyperlink" Id="rId159" Target="https://www.hkma.gov.hk/media/eng/doc/key-information/press-release/2025/20251113e3a1.pdf" TargetMode="External" /><Relationship Type="http://schemas.openxmlformats.org/officeDocument/2006/relationships/hyperlink" Id="rId310" Target="https://www.info.gov.hk/gia/general/202412/13/P2024121300491.htm" TargetMode="External" /><Relationship Type="http://schemas.openxmlformats.org/officeDocument/2006/relationships/hyperlink" Id="rId396" Target="https://www.info.gov.hk/gia/general/202510/08/P2025100800250.htm" TargetMode="External" /><Relationship Type="http://schemas.openxmlformats.org/officeDocument/2006/relationships/hyperlink" Id="rId323" Target="https://www.info.gov.hk/gia/general/202603/25/P2026032500231.htm" TargetMode="External" /><Relationship Type="http://schemas.openxmlformats.org/officeDocument/2006/relationships/hyperlink" Id="rId462" Target="https://www.info.gov.hk/gia/general/202606/24/P2026062400325.htm" TargetMode="External" /><Relationship Type="http://schemas.openxmlformats.org/officeDocument/2006/relationships/hyperlink" Id="rId249" Target="https://www.ird.gov.hk/eng/pdf/carf/Inland%20Revenue%20(Amendment)%20(Crypto-Asset%20Reporting%20Framework%20and%20Amended%20Common%20Reporting%20Standard)%20Bill%202026(eng).pdf" TargetMode="External" /><Relationship Type="http://schemas.openxmlformats.org/officeDocument/2006/relationships/hyperlink" Id="rId250" Target="https://www.ird.gov.hk/eng/tax/dta_carf.htm" TargetMode="External" /><Relationship Type="http://schemas.openxmlformats.org/officeDocument/2006/relationships/hyperlink" Id="rId407" Target="https://www.policyaddress.gov.hk/2025/public/pdf/policy/policy-full_en.pdf" TargetMode="External" /><Relationship Type="http://schemas.openxmlformats.org/officeDocument/2006/relationships/hyperlink" Id="rId53" Target="https://www.policyaddress.gov.hk/2026/public/pdf/policy/policy-full_en.pdf" TargetMode="External" /><Relationship Type="http://schemas.openxmlformats.org/officeDocument/2006/relationships/hyperlink" Id="rId185" Target="https://www.sfc.hk/-/media/EN/assets/components/codes/files-current/web/guidelines/Guidelines-for-Virtual-Asset-Trading-Platform-Operators/Guidelines-for-Virtual-Asset-Trading-Platform-Operators.pdf" TargetMode="External" /><Relationship Type="http://schemas.openxmlformats.org/officeDocument/2006/relationships/hyperlink" Id="rId225" Target="https://www.sfc.hk/-/media/EN/assets/components/codes/files-current/web/guidelines/guideline-on-anti-money-laundering-and-counter-financing-of-terrorism-for-licensed-corporations/AML-Guideline-for-LCs-and-SFC-licensed-VASPs_Eng_1-Jun-2023.pdf" TargetMode="External" /><Relationship Type="http://schemas.openxmlformats.org/officeDocument/2006/relationships/hyperlink" Id="rId298" Target="https://www.sfc.hk/en/News-and-announcements/Policy-statements-and-announcements/A-S-P-I-Re-for-a-brighter-future-SFCs-regulatory-roadmap-for-Hong-Kongs-virtual-asset-market" TargetMode="External" /><Relationship Type="http://schemas.openxmlformats.org/officeDocument/2006/relationships/hyperlink" Id="rId186" Target="https://www.sfc.hk/en/Welcome-to-the-Fintech-Contact-Point/Virtual-assets/Virtual-asset-trading-platforms-operators/Lists-of-virtual-asset-trading-platform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HKDA Brief - Volume 1</dc:title>
  <dc:creator/>
  <dc:language>en</dc:language>
  <cp:keywords/>
  <dcterms:created xsi:type="dcterms:W3CDTF">2026-09-26T12:13:29Z</dcterms:created>
  <dcterms:modified xsi:type="dcterms:W3CDTF">2026-09-26T12:13:29Z</dcterms:modified>
</cp:coreProperties>
</file>

<file path=docProps/custom.xml><?xml version="1.0" encoding="utf-8"?>
<Properties xmlns="http://schemas.openxmlformats.org/officeDocument/2006/custom-properties" xmlns:vt="http://schemas.openxmlformats.org/officeDocument/2006/docPropsVTypes"/>
</file>