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535" w:rsidRPr="00DB399C" w:rsidRDefault="00483535" w:rsidP="00DD7791">
      <w:pPr>
        <w:widowControl/>
        <w:adjustRightInd w:val="0"/>
        <w:snapToGrid w:val="0"/>
        <w:spacing w:beforeLines="50" w:afterLines="50"/>
        <w:ind w:firstLineChars="600" w:firstLine="2162"/>
        <w:jc w:val="left"/>
        <w:outlineLvl w:val="0"/>
        <w:rPr>
          <w:rFonts w:ascii="华文中宋" w:eastAsia="华文中宋" w:hAnsi="华文中宋" w:cs="Times New Roman"/>
          <w:b/>
          <w:bCs/>
          <w:color w:val="101010"/>
          <w:kern w:val="0"/>
          <w:sz w:val="36"/>
          <w:szCs w:val="36"/>
        </w:rPr>
      </w:pPr>
      <w:r w:rsidRPr="00DB399C">
        <w:rPr>
          <w:rFonts w:ascii="华文中宋" w:eastAsia="华文中宋" w:hAnsi="华文中宋" w:cs="华文中宋" w:hint="eastAsia"/>
          <w:b/>
          <w:bCs/>
          <w:color w:val="101010"/>
          <w:kern w:val="0"/>
          <w:sz w:val="36"/>
          <w:szCs w:val="36"/>
        </w:rPr>
        <w:t>电子工程与光电技术学院</w:t>
      </w: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r w:rsidRPr="00DB399C">
        <w:rPr>
          <w:rFonts w:ascii="华文中宋" w:eastAsia="华文中宋" w:hAnsi="华文中宋" w:cs="华文中宋" w:hint="eastAsia"/>
          <w:b/>
          <w:bCs/>
          <w:color w:val="101010"/>
          <w:kern w:val="0"/>
          <w:sz w:val="36"/>
          <w:szCs w:val="36"/>
        </w:rPr>
        <w:t>推荐</w:t>
      </w:r>
      <w:r w:rsidRPr="00DB399C">
        <w:rPr>
          <w:rFonts w:ascii="华文中宋" w:eastAsia="华文中宋" w:hAnsi="华文中宋" w:cs="华文中宋"/>
          <w:b/>
          <w:bCs/>
          <w:color w:val="101010"/>
          <w:kern w:val="0"/>
          <w:sz w:val="36"/>
          <w:szCs w:val="36"/>
        </w:rPr>
        <w:t>2017</w:t>
      </w:r>
      <w:r w:rsidRPr="00DB399C">
        <w:rPr>
          <w:rFonts w:ascii="华文中宋" w:eastAsia="华文中宋" w:hAnsi="华文中宋" w:cs="华文中宋" w:hint="eastAsia"/>
          <w:b/>
          <w:bCs/>
          <w:color w:val="101010"/>
          <w:kern w:val="0"/>
          <w:sz w:val="36"/>
          <w:szCs w:val="36"/>
        </w:rPr>
        <w:t>届优秀</w:t>
      </w:r>
      <w:r w:rsidRPr="00DB399C">
        <w:rPr>
          <w:rFonts w:ascii="华文中宋" w:eastAsia="华文中宋" w:hAnsi="华文中宋" w:cs="华文中宋" w:hint="eastAsia"/>
          <w:b/>
          <w:bCs/>
          <w:sz w:val="36"/>
          <w:szCs w:val="36"/>
        </w:rPr>
        <w:t>毕业生为免试研究生工作实施细则</w:t>
      </w:r>
    </w:p>
    <w:p w:rsidR="00483535" w:rsidRPr="00DB399C" w:rsidRDefault="00483535" w:rsidP="00CA7982">
      <w:pPr>
        <w:widowControl/>
        <w:adjustRightInd w:val="0"/>
        <w:snapToGrid w:val="0"/>
        <w:spacing w:line="400" w:lineRule="exact"/>
        <w:ind w:firstLineChars="200" w:firstLine="480"/>
        <w:jc w:val="left"/>
        <w:outlineLvl w:val="0"/>
        <w:rPr>
          <w:rFonts w:ascii="仿宋_GB2312" w:eastAsia="仿宋_GB2312" w:hAnsi="宋体" w:cs="Times New Roman"/>
          <w:color w:val="000000"/>
          <w:sz w:val="24"/>
          <w:szCs w:val="24"/>
        </w:rPr>
      </w:pPr>
      <w:r w:rsidRPr="00DB399C">
        <w:rPr>
          <w:rFonts w:ascii="仿宋_GB2312" w:eastAsia="仿宋_GB2312" w:hAnsi="宋体" w:cs="仿宋_GB2312" w:hint="eastAsia"/>
          <w:sz w:val="24"/>
          <w:szCs w:val="24"/>
        </w:rPr>
        <w:t>根据《南京理工大学推荐优秀本科毕业生免试为研究生实施办法》和学校《关于开展推荐</w:t>
      </w:r>
      <w:r w:rsidRPr="00DB399C">
        <w:rPr>
          <w:rFonts w:ascii="仿宋_GB2312" w:eastAsia="仿宋_GB2312" w:hAnsi="宋体" w:cs="仿宋_GB2312"/>
          <w:color w:val="000000"/>
          <w:sz w:val="24"/>
          <w:szCs w:val="24"/>
        </w:rPr>
        <w:t>2017</w:t>
      </w:r>
      <w:r w:rsidRPr="00DB399C">
        <w:rPr>
          <w:rFonts w:ascii="仿宋_GB2312" w:eastAsia="仿宋_GB2312" w:hAnsi="宋体" w:cs="仿宋_GB2312" w:hint="eastAsia"/>
          <w:color w:val="000000"/>
          <w:sz w:val="24"/>
          <w:szCs w:val="24"/>
        </w:rPr>
        <w:t>届</w:t>
      </w:r>
      <w:r w:rsidRPr="00DB399C">
        <w:rPr>
          <w:rFonts w:ascii="仿宋_GB2312" w:eastAsia="仿宋_GB2312" w:hAnsi="宋体" w:cs="仿宋_GB2312" w:hint="eastAsia"/>
          <w:sz w:val="24"/>
          <w:szCs w:val="24"/>
        </w:rPr>
        <w:t>优秀应届毕业生为免试研究生工作的通知》文件精神，经电光学院党政联席会研究决定，特制定《电子工程与光电技术学院推荐</w:t>
      </w:r>
      <w:r w:rsidRPr="00DB399C">
        <w:rPr>
          <w:rFonts w:ascii="仿宋_GB2312" w:eastAsia="仿宋_GB2312" w:hAnsi="宋体" w:cs="仿宋_GB2312"/>
          <w:color w:val="000000"/>
          <w:sz w:val="24"/>
          <w:szCs w:val="24"/>
        </w:rPr>
        <w:t>2017</w:t>
      </w:r>
      <w:r w:rsidRPr="00DB399C">
        <w:rPr>
          <w:rFonts w:ascii="仿宋_GB2312" w:eastAsia="仿宋_GB2312" w:hAnsi="宋体" w:cs="仿宋_GB2312" w:hint="eastAsia"/>
          <w:color w:val="000000"/>
          <w:sz w:val="24"/>
          <w:szCs w:val="24"/>
        </w:rPr>
        <w:t>届</w:t>
      </w:r>
      <w:r w:rsidRPr="00DB399C">
        <w:rPr>
          <w:rFonts w:ascii="仿宋_GB2312" w:eastAsia="仿宋_GB2312" w:hAnsi="宋体" w:cs="仿宋_GB2312" w:hint="eastAsia"/>
          <w:sz w:val="24"/>
          <w:szCs w:val="24"/>
        </w:rPr>
        <w:t>优秀毕业生为免试研究生工作实施细则》。</w:t>
      </w:r>
      <w:r w:rsidRPr="00DB399C">
        <w:rPr>
          <w:rFonts w:ascii="仿宋_GB2312" w:eastAsia="仿宋_GB2312" w:hAnsi="宋体" w:cs="Times New Roman"/>
          <w:sz w:val="24"/>
          <w:szCs w:val="24"/>
        </w:rPr>
        <w:br/>
      </w:r>
      <w:r w:rsidRPr="00DB399C">
        <w:rPr>
          <w:rFonts w:ascii="宋体" w:hAnsi="宋体" w:cs="宋体"/>
          <w:b/>
          <w:bCs/>
          <w:sz w:val="24"/>
          <w:szCs w:val="24"/>
        </w:rPr>
        <w:t xml:space="preserve">    </w:t>
      </w:r>
      <w:r w:rsidRPr="00DB399C">
        <w:rPr>
          <w:rFonts w:ascii="宋体" w:hAnsi="宋体" w:cs="宋体" w:hint="eastAsia"/>
          <w:b/>
          <w:bCs/>
          <w:sz w:val="24"/>
          <w:szCs w:val="24"/>
        </w:rPr>
        <w:t>一、推荐条件</w:t>
      </w:r>
      <w:r w:rsidRPr="00DB399C">
        <w:rPr>
          <w:rFonts w:ascii="宋体" w:cs="Times New Roman"/>
          <w:sz w:val="24"/>
          <w:szCs w:val="24"/>
        </w:rPr>
        <w:br/>
      </w:r>
      <w:r w:rsidRPr="00DB399C">
        <w:rPr>
          <w:rFonts w:ascii="仿宋_GB2312" w:eastAsia="仿宋_GB2312" w:hAnsi="宋体" w:cs="仿宋_GB2312"/>
          <w:sz w:val="24"/>
          <w:szCs w:val="24"/>
        </w:rPr>
        <w:t xml:space="preserve">   </w:t>
      </w:r>
      <w:r w:rsidRPr="00DB399C">
        <w:rPr>
          <w:rFonts w:ascii="仿宋_GB2312" w:eastAsia="仿宋_GB2312" w:hAnsi="宋体" w:cs="仿宋_GB2312" w:hint="eastAsia"/>
          <w:sz w:val="24"/>
          <w:szCs w:val="24"/>
        </w:rPr>
        <w:t>（一）政治思想素质：具有高尚的爱国主义情操和集体主义精神，社会责任感强，遵纪守法，品行表现优良，无任何违法违纪受处分记录。</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w:t>
      </w:r>
      <w:r w:rsidRPr="00DB399C">
        <w:rPr>
          <w:rFonts w:ascii="仿宋_GB2312" w:eastAsia="仿宋_GB2312" w:hAnsi="宋体" w:cs="仿宋_GB2312" w:hint="eastAsia"/>
          <w:sz w:val="24"/>
          <w:szCs w:val="24"/>
        </w:rPr>
        <w:t>（二）专业学习素质：勤奋学习，刻苦钻研，成绩优秀。</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1</w:t>
      </w:r>
      <w:r w:rsidRPr="00DB399C">
        <w:rPr>
          <w:rFonts w:ascii="仿宋_GB2312" w:eastAsia="仿宋_GB2312" w:hAnsi="宋体" w:cs="仿宋_GB2312" w:hint="eastAsia"/>
          <w:sz w:val="24"/>
          <w:szCs w:val="24"/>
        </w:rPr>
        <w:t>、专业基础扎实，前三年综合考评成绩名列本专业前</w:t>
      </w:r>
      <w:r w:rsidRPr="00DB399C">
        <w:rPr>
          <w:rFonts w:ascii="仿宋_GB2312" w:eastAsia="仿宋_GB2312" w:hAnsi="宋体" w:cs="仿宋_GB2312"/>
          <w:sz w:val="24"/>
          <w:szCs w:val="24"/>
        </w:rPr>
        <w:t>30</w:t>
      </w:r>
      <w:r w:rsidRPr="00DB399C">
        <w:rPr>
          <w:rFonts w:ascii="仿宋_GB2312" w:eastAsia="仿宋_GB2312" w:hAnsi="宋体" w:cs="仿宋_GB2312" w:hint="eastAsia"/>
          <w:sz w:val="24"/>
          <w:szCs w:val="24"/>
        </w:rPr>
        <w:t>％；</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2</w:t>
      </w:r>
      <w:r w:rsidRPr="00DB399C">
        <w:rPr>
          <w:rFonts w:ascii="仿宋_GB2312" w:eastAsia="仿宋_GB2312" w:hAnsi="宋体" w:cs="仿宋_GB2312" w:hint="eastAsia"/>
          <w:sz w:val="24"/>
          <w:szCs w:val="24"/>
        </w:rPr>
        <w:t>、具有较强的自学能力、实验动手能力及提出问题和分析解决问题的能力，实习、课程设计及实验课成绩优良；</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3</w:t>
      </w:r>
      <w:r w:rsidRPr="00DB399C">
        <w:rPr>
          <w:rFonts w:ascii="仿宋_GB2312" w:eastAsia="仿宋_GB2312" w:hAnsi="宋体" w:cs="仿宋_GB2312" w:hint="eastAsia"/>
          <w:sz w:val="24"/>
          <w:szCs w:val="24"/>
        </w:rPr>
        <w:t>、国家大学生英语四级统考达</w:t>
      </w:r>
      <w:r w:rsidRPr="00DB399C">
        <w:rPr>
          <w:rFonts w:ascii="仿宋_GB2312" w:eastAsia="仿宋_GB2312" w:hAnsi="宋体" w:cs="仿宋_GB2312"/>
          <w:sz w:val="24"/>
          <w:szCs w:val="24"/>
        </w:rPr>
        <w:t>460</w:t>
      </w:r>
      <w:r w:rsidRPr="00DB399C">
        <w:rPr>
          <w:rFonts w:ascii="仿宋_GB2312" w:eastAsia="仿宋_GB2312" w:hAnsi="宋体" w:cs="仿宋_GB2312" w:hint="eastAsia"/>
          <w:sz w:val="24"/>
          <w:szCs w:val="24"/>
        </w:rPr>
        <w:t>分及以上，或者六级达到</w:t>
      </w:r>
      <w:r w:rsidRPr="00DB399C">
        <w:rPr>
          <w:rFonts w:ascii="仿宋_GB2312" w:eastAsia="仿宋_GB2312" w:hAnsi="宋体" w:cs="仿宋_GB2312"/>
          <w:sz w:val="24"/>
          <w:szCs w:val="24"/>
        </w:rPr>
        <w:t>425</w:t>
      </w:r>
      <w:r w:rsidRPr="00DB399C">
        <w:rPr>
          <w:rFonts w:ascii="仿宋_GB2312" w:eastAsia="仿宋_GB2312" w:hAnsi="宋体" w:cs="仿宋_GB2312" w:hint="eastAsia"/>
          <w:sz w:val="24"/>
          <w:szCs w:val="24"/>
        </w:rPr>
        <w:t>分；</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4</w:t>
      </w:r>
      <w:r w:rsidRPr="00DB399C">
        <w:rPr>
          <w:rFonts w:ascii="仿宋_GB2312" w:eastAsia="仿宋_GB2312" w:hAnsi="宋体" w:cs="仿宋_GB2312" w:hint="eastAsia"/>
          <w:sz w:val="24"/>
          <w:szCs w:val="24"/>
        </w:rPr>
        <w:t>、必修课、专业选修课无不及格课程。</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w:t>
      </w:r>
      <w:r w:rsidRPr="00DB399C">
        <w:rPr>
          <w:rFonts w:ascii="仿宋_GB2312" w:eastAsia="仿宋_GB2312" w:hAnsi="宋体" w:cs="仿宋_GB2312" w:hint="eastAsia"/>
          <w:sz w:val="24"/>
          <w:szCs w:val="24"/>
        </w:rPr>
        <w:t>（三）实践创新素质：学术研究兴趣浓厚，有较强的创新意识、创新能力和专业能力，全程参加过校级及以上实践类竞赛活动或本科生科研训练项目。</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（四）学术诚信素质：诚实守信，学风端正，无任何考试作弊和剽窃他人学术成果的记录。</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（五）身体健康素质：身体健康，达到国家大学生体育教学达标要求，符合国家硕士生招生体检标准。</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（六）符合下列情况之一的，可由学生本人提出申请，经学院推荐免试工作领导小组审核，报学校审批，可适当放宽第（二）条中所列条件的限制。</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1</w:t>
      </w:r>
      <w:r w:rsidRPr="00DB399C">
        <w:rPr>
          <w:rFonts w:ascii="仿宋_GB2312" w:eastAsia="仿宋_GB2312" w:hAnsi="宋体" w:cs="仿宋_GB2312" w:hint="eastAsia"/>
          <w:color w:val="000000"/>
          <w:sz w:val="24"/>
          <w:szCs w:val="24"/>
        </w:rPr>
        <w:t>、前三年学习成绩加权平均分≥</w:t>
      </w:r>
      <w:r w:rsidRPr="00DB399C">
        <w:rPr>
          <w:rFonts w:ascii="仿宋_GB2312" w:eastAsia="仿宋_GB2312" w:hAnsi="宋体" w:cs="仿宋_GB2312"/>
          <w:color w:val="000000"/>
          <w:sz w:val="24"/>
          <w:szCs w:val="24"/>
        </w:rPr>
        <w:t>85</w:t>
      </w:r>
      <w:r w:rsidRPr="00DB399C">
        <w:rPr>
          <w:rFonts w:ascii="仿宋_GB2312" w:eastAsia="仿宋_GB2312" w:hAnsi="宋体" w:cs="仿宋_GB2312" w:hint="eastAsia"/>
          <w:color w:val="000000"/>
          <w:sz w:val="24"/>
          <w:szCs w:val="24"/>
        </w:rPr>
        <w:t>分，或在所学专业排名前</w:t>
      </w:r>
      <w:r w:rsidRPr="00DB399C">
        <w:rPr>
          <w:rFonts w:ascii="仿宋_GB2312" w:eastAsia="仿宋_GB2312" w:hAnsi="宋体" w:cs="仿宋_GB2312"/>
          <w:color w:val="000000"/>
          <w:sz w:val="24"/>
          <w:szCs w:val="24"/>
        </w:rPr>
        <w:t>10</w:t>
      </w:r>
      <w:r w:rsidRPr="00DB399C">
        <w:rPr>
          <w:rFonts w:ascii="仿宋_GB2312" w:eastAsia="仿宋_GB2312" w:hAnsi="宋体" w:cs="仿宋_GB2312" w:hint="eastAsia"/>
          <w:color w:val="000000"/>
          <w:sz w:val="24"/>
          <w:szCs w:val="24"/>
        </w:rPr>
        <w:t>％及以内的；</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2</w:t>
      </w:r>
      <w:r w:rsidRPr="00DB399C">
        <w:rPr>
          <w:rFonts w:ascii="仿宋_GB2312" w:eastAsia="仿宋_GB2312" w:hAnsi="宋体" w:cs="仿宋_GB2312" w:hint="eastAsia"/>
          <w:color w:val="000000"/>
          <w:sz w:val="24"/>
          <w:szCs w:val="24"/>
        </w:rPr>
        <w:t>、获得省级以上科技竞赛三等奖及以上奖励（以学校每年公布立项的竞赛为准）；</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3</w:t>
      </w:r>
      <w:r w:rsidRPr="00DB399C">
        <w:rPr>
          <w:rFonts w:ascii="仿宋_GB2312" w:eastAsia="仿宋_GB2312" w:hAnsi="宋体" w:cs="仿宋_GB2312" w:hint="eastAsia"/>
          <w:color w:val="000000"/>
          <w:sz w:val="24"/>
          <w:szCs w:val="24"/>
        </w:rPr>
        <w:t>、学院国际培优班学生或参加过一学期及以上出国（境）交流项目的学生</w:t>
      </w:r>
      <w:r w:rsidR="00CA7982">
        <w:rPr>
          <w:rFonts w:ascii="仿宋_GB2312" w:eastAsia="仿宋_GB2312" w:hAnsi="宋体" w:cs="仿宋_GB2312" w:hint="eastAsia"/>
          <w:color w:val="000000"/>
          <w:sz w:val="24"/>
          <w:szCs w:val="24"/>
        </w:rPr>
        <w:t>。</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七）对有特殊学术专长或具有突出培养潜质者或全国科技竞赛二等奖及以上获得者，经三名以上本校本专业教授公开联名推荐，经学校推免试研究生遴选工作领导小组严格审查，可不受综合排名限制，但学生有关说明材料和教授的推荐信要进行公示。</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二、推荐说明</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w:t>
      </w:r>
      <w:r w:rsidRPr="00DB399C">
        <w:rPr>
          <w:rFonts w:ascii="仿宋_GB2312" w:eastAsia="仿宋_GB2312" w:hAnsi="宋体" w:cs="仿宋_GB2312" w:hint="eastAsia"/>
          <w:color w:val="000000"/>
          <w:sz w:val="24"/>
          <w:szCs w:val="24"/>
        </w:rPr>
        <w:t>（一）学生综合考评成绩计算方法</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lastRenderedPageBreak/>
        <w:t xml:space="preserve">    </w:t>
      </w:r>
      <w:r w:rsidRPr="00DB399C">
        <w:rPr>
          <w:rFonts w:ascii="仿宋_GB2312" w:eastAsia="仿宋_GB2312" w:hAnsi="宋体" w:cs="仿宋_GB2312" w:hint="eastAsia"/>
          <w:color w:val="000000"/>
          <w:sz w:val="24"/>
          <w:szCs w:val="24"/>
        </w:rPr>
        <w:t>各专业按前三年综合考评成绩对学生进行排名，三年综合考评成绩按下列方法计算。</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1</w:t>
      </w:r>
      <w:r w:rsidRPr="00DB399C">
        <w:rPr>
          <w:rFonts w:ascii="仿宋_GB2312" w:eastAsia="仿宋_GB2312" w:hAnsi="宋体" w:cs="仿宋_GB2312" w:hint="eastAsia"/>
          <w:color w:val="000000"/>
          <w:sz w:val="24"/>
          <w:szCs w:val="24"/>
        </w:rPr>
        <w:t>、综合考评成绩计算方式为：课程学习成绩占</w:t>
      </w:r>
      <w:r w:rsidRPr="00DB399C">
        <w:rPr>
          <w:rFonts w:ascii="仿宋_GB2312" w:eastAsia="仿宋_GB2312" w:hAnsi="宋体" w:cs="仿宋_GB2312"/>
          <w:color w:val="000000"/>
          <w:sz w:val="24"/>
          <w:szCs w:val="24"/>
        </w:rPr>
        <w:t>85%</w:t>
      </w:r>
      <w:r w:rsidRPr="00DB399C">
        <w:rPr>
          <w:rFonts w:ascii="仿宋_GB2312" w:eastAsia="仿宋_GB2312" w:hAnsi="宋体" w:cs="仿宋_GB2312" w:hint="eastAsia"/>
          <w:color w:val="000000"/>
          <w:sz w:val="24"/>
          <w:szCs w:val="24"/>
        </w:rPr>
        <w:t>，发展性素质测评占</w:t>
      </w:r>
      <w:r w:rsidRPr="00DB399C">
        <w:rPr>
          <w:rFonts w:ascii="仿宋_GB2312" w:eastAsia="仿宋_GB2312" w:hAnsi="宋体" w:cs="仿宋_GB2312"/>
          <w:color w:val="000000"/>
          <w:sz w:val="24"/>
          <w:szCs w:val="24"/>
        </w:rPr>
        <w:t>10%</w:t>
      </w:r>
      <w:r w:rsidRPr="00DB399C">
        <w:rPr>
          <w:rFonts w:ascii="仿宋_GB2312" w:eastAsia="仿宋_GB2312" w:hAnsi="宋体" w:cs="仿宋_GB2312" w:hint="eastAsia"/>
          <w:color w:val="000000"/>
          <w:sz w:val="24"/>
          <w:szCs w:val="24"/>
        </w:rPr>
        <w:t>，日常规范考核占</w:t>
      </w:r>
      <w:r w:rsidRPr="00DB399C">
        <w:rPr>
          <w:rFonts w:ascii="仿宋_GB2312" w:eastAsia="仿宋_GB2312" w:hAnsi="宋体" w:cs="仿宋_GB2312"/>
          <w:color w:val="000000"/>
          <w:sz w:val="24"/>
          <w:szCs w:val="24"/>
        </w:rPr>
        <w:t>5%</w:t>
      </w:r>
      <w:r w:rsidRPr="00DB399C">
        <w:rPr>
          <w:rFonts w:ascii="仿宋_GB2312" w:eastAsia="仿宋_GB2312" w:hAnsi="宋体" w:cs="仿宋_GB2312" w:hint="eastAsia"/>
          <w:color w:val="000000"/>
          <w:sz w:val="24"/>
          <w:szCs w:val="24"/>
        </w:rPr>
        <w:t>，按六学期进行加权平均。其中，发展性素质测评中包含的文体特长及社会工作权重总计不高于</w:t>
      </w:r>
      <w:r w:rsidRPr="00DB399C">
        <w:rPr>
          <w:rFonts w:ascii="仿宋_GB2312" w:eastAsia="仿宋_GB2312" w:hAnsi="宋体" w:cs="仿宋_GB2312"/>
          <w:color w:val="000000"/>
          <w:sz w:val="24"/>
          <w:szCs w:val="24"/>
        </w:rPr>
        <w:t>5%</w:t>
      </w:r>
      <w:r w:rsidR="00CA7982">
        <w:rPr>
          <w:rFonts w:ascii="仿宋_GB2312" w:eastAsia="仿宋_GB2312" w:hAnsi="宋体" w:cs="仿宋_GB2312" w:hint="eastAsia"/>
          <w:color w:val="000000"/>
          <w:sz w:val="24"/>
          <w:szCs w:val="24"/>
        </w:rPr>
        <w:t>；</w:t>
      </w:r>
    </w:p>
    <w:p w:rsidR="00483535" w:rsidRPr="00DB399C" w:rsidRDefault="00483535" w:rsidP="00CA7982">
      <w:pPr>
        <w:widowControl/>
        <w:adjustRightInd w:val="0"/>
        <w:snapToGrid w:val="0"/>
        <w:spacing w:line="400" w:lineRule="exact"/>
        <w:ind w:firstLineChars="200" w:firstLine="480"/>
        <w:jc w:val="left"/>
        <w:outlineLvl w:val="0"/>
        <w:rPr>
          <w:rFonts w:ascii="仿宋_GB2312" w:eastAsia="仿宋_GB2312" w:hAnsi="宋体" w:cs="Times New Roman"/>
          <w:color w:val="000000"/>
          <w:sz w:val="24"/>
          <w:szCs w:val="24"/>
        </w:rPr>
      </w:pPr>
      <w:r w:rsidRPr="00DB399C">
        <w:rPr>
          <w:rFonts w:ascii="仿宋_GB2312" w:eastAsia="仿宋_GB2312" w:hAnsi="宋体" w:cs="仿宋_GB2312"/>
          <w:color w:val="000000"/>
          <w:sz w:val="24"/>
          <w:szCs w:val="24"/>
        </w:rPr>
        <w:t>2</w:t>
      </w:r>
      <w:r w:rsidRPr="00DB399C">
        <w:rPr>
          <w:rFonts w:ascii="仿宋_GB2312" w:eastAsia="仿宋_GB2312" w:hAnsi="宋体" w:cs="仿宋_GB2312" w:hint="eastAsia"/>
          <w:color w:val="000000"/>
          <w:sz w:val="24"/>
          <w:szCs w:val="24"/>
        </w:rPr>
        <w:t>、课外科技活动、学科竞赛、科技创新（含授权专利、公开发表论文、科技获奖）、文体特长、社会工作等发展性素质测评及日常规范考核的得分以《电光学院学生综合考评册》的原始记录为准</w:t>
      </w:r>
      <w:r w:rsidR="00CA7982">
        <w:rPr>
          <w:rFonts w:ascii="仿宋_GB2312" w:eastAsia="仿宋_GB2312" w:hAnsi="宋体" w:cs="仿宋_GB2312" w:hint="eastAsia"/>
          <w:color w:val="000000"/>
          <w:sz w:val="24"/>
          <w:szCs w:val="24"/>
        </w:rPr>
        <w:t>；</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3</w:t>
      </w:r>
      <w:r w:rsidRPr="00DB399C">
        <w:rPr>
          <w:rFonts w:ascii="仿宋_GB2312" w:eastAsia="仿宋_GB2312" w:hAnsi="宋体" w:cs="仿宋_GB2312" w:hint="eastAsia"/>
          <w:color w:val="000000"/>
          <w:sz w:val="24"/>
          <w:szCs w:val="24"/>
        </w:rPr>
        <w:t>、计算课程学习成绩以第一次考试成绩为准</w:t>
      </w:r>
      <w:r w:rsidR="00CA7982">
        <w:rPr>
          <w:rFonts w:ascii="仿宋_GB2312" w:eastAsia="仿宋_GB2312" w:hAnsi="宋体" w:cs="仿宋_GB2312" w:hint="eastAsia"/>
          <w:color w:val="000000"/>
          <w:sz w:val="24"/>
          <w:szCs w:val="24"/>
        </w:rPr>
        <w:t>；</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4</w:t>
      </w:r>
      <w:r w:rsidRPr="00DB399C">
        <w:rPr>
          <w:rFonts w:ascii="仿宋_GB2312" w:eastAsia="仿宋_GB2312" w:hAnsi="宋体" w:cs="仿宋_GB2312" w:hint="eastAsia"/>
          <w:color w:val="000000"/>
          <w:sz w:val="24"/>
          <w:szCs w:val="24"/>
        </w:rPr>
        <w:t>、鉴于大学英语教学的特殊性，在计算前三年学习成绩加权均分时，不计校内大学英语（一）和大学英语（二）成绩，以国家四六级统考成绩为准进行计算，按</w:t>
      </w:r>
      <w:r w:rsidRPr="00DB399C">
        <w:rPr>
          <w:rFonts w:ascii="仿宋_GB2312" w:eastAsia="仿宋_GB2312" w:hAnsi="宋体" w:cs="仿宋_GB2312"/>
          <w:color w:val="000000"/>
          <w:sz w:val="24"/>
          <w:szCs w:val="24"/>
        </w:rPr>
        <w:t>8</w:t>
      </w:r>
      <w:r w:rsidRPr="00DB399C">
        <w:rPr>
          <w:rFonts w:ascii="仿宋_GB2312" w:eastAsia="仿宋_GB2312" w:hAnsi="宋体" w:cs="仿宋_GB2312" w:hint="eastAsia"/>
          <w:color w:val="000000"/>
          <w:sz w:val="24"/>
          <w:szCs w:val="24"/>
        </w:rPr>
        <w:t>学分计</w:t>
      </w:r>
      <w:r w:rsidR="00CA7982">
        <w:rPr>
          <w:rFonts w:ascii="仿宋_GB2312" w:eastAsia="仿宋_GB2312" w:hAnsi="宋体" w:cs="仿宋_GB2312" w:hint="eastAsia"/>
          <w:color w:val="000000"/>
          <w:sz w:val="24"/>
          <w:szCs w:val="24"/>
        </w:rPr>
        <w:t>；</w:t>
      </w:r>
      <w:r w:rsidRPr="00DB399C">
        <w:rPr>
          <w:rFonts w:ascii="仿宋_GB2312" w:eastAsia="仿宋_GB2312" w:hAnsi="宋体" w:cs="Times New Roman"/>
          <w:color w:val="000000"/>
          <w:sz w:val="24"/>
          <w:szCs w:val="24"/>
        </w:rPr>
        <w:br/>
      </w:r>
      <w:r w:rsidRPr="00DB399C">
        <w:rPr>
          <w:rFonts w:ascii="仿宋_GB2312" w:eastAsia="仿宋_GB2312" w:hAnsi="宋体" w:cs="仿宋_GB2312"/>
          <w:color w:val="000000"/>
          <w:sz w:val="24"/>
          <w:szCs w:val="24"/>
        </w:rPr>
        <w:t xml:space="preserve">    5</w:t>
      </w:r>
      <w:r w:rsidRPr="00DB399C">
        <w:rPr>
          <w:rFonts w:ascii="仿宋_GB2312" w:eastAsia="仿宋_GB2312" w:hAnsi="宋体" w:cs="仿宋_GB2312" w:hint="eastAsia"/>
          <w:color w:val="000000"/>
          <w:sz w:val="24"/>
          <w:szCs w:val="24"/>
        </w:rPr>
        <w:t>、转专业学生按转入专业进行排名。发展性素质测评及日常规范考核部分，以转入学院后的四学期的平均分进行计算</w:t>
      </w:r>
      <w:r w:rsidR="00CA7982">
        <w:rPr>
          <w:rFonts w:ascii="仿宋_GB2312" w:eastAsia="仿宋_GB2312" w:hAnsi="宋体" w:cs="仿宋_GB2312" w:hint="eastAsia"/>
          <w:color w:val="000000"/>
          <w:sz w:val="24"/>
          <w:szCs w:val="24"/>
        </w:rPr>
        <w:t>；</w:t>
      </w:r>
    </w:p>
    <w:p w:rsidR="00483535" w:rsidRPr="00DB399C" w:rsidRDefault="00483535" w:rsidP="00CA7982">
      <w:pPr>
        <w:widowControl/>
        <w:adjustRightInd w:val="0"/>
        <w:snapToGrid w:val="0"/>
        <w:spacing w:line="400" w:lineRule="exact"/>
        <w:ind w:firstLineChars="200" w:firstLine="480"/>
        <w:jc w:val="left"/>
        <w:outlineLvl w:val="0"/>
        <w:rPr>
          <w:rFonts w:ascii="仿宋_GB2312" w:eastAsia="仿宋_GB2312" w:hAnsi="宋体" w:cs="Times New Roman"/>
          <w:color w:val="000000"/>
          <w:sz w:val="24"/>
          <w:szCs w:val="24"/>
        </w:rPr>
      </w:pPr>
      <w:r w:rsidRPr="00DB399C">
        <w:rPr>
          <w:rFonts w:ascii="仿宋_GB2312" w:eastAsia="仿宋_GB2312" w:hAnsi="宋体" w:cs="仿宋_GB2312"/>
          <w:color w:val="000000"/>
          <w:sz w:val="24"/>
          <w:szCs w:val="24"/>
        </w:rPr>
        <w:t>6</w:t>
      </w:r>
      <w:r w:rsidRPr="00DB399C">
        <w:rPr>
          <w:rFonts w:ascii="仿宋_GB2312" w:eastAsia="仿宋_GB2312" w:hAnsi="宋体" w:cs="仿宋_GB2312" w:hint="eastAsia"/>
          <w:color w:val="000000"/>
          <w:sz w:val="24"/>
          <w:szCs w:val="24"/>
        </w:rPr>
        <w:t>、国防生参与专业排名时，考虑到其发展性素质和日常考核跟本年级学生评比标准不一致，只按照学生六学期学习成绩加权平均分进行排名。</w:t>
      </w:r>
    </w:p>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color w:val="000000"/>
          <w:sz w:val="24"/>
          <w:szCs w:val="24"/>
        </w:rPr>
      </w:pPr>
      <w:r w:rsidRPr="00DB399C">
        <w:rPr>
          <w:rFonts w:ascii="仿宋_GB2312" w:eastAsia="仿宋_GB2312" w:hAnsi="宋体" w:cs="仿宋_GB2312" w:hint="eastAsia"/>
          <w:color w:val="000000"/>
          <w:sz w:val="24"/>
          <w:szCs w:val="24"/>
        </w:rPr>
        <w:t>（二）获得推荐免试资格的学生须与学院签定承诺书，本科毕业前不得办理出国留学手续，也不得办理就业相关手续。</w:t>
      </w:r>
    </w:p>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color w:val="000000"/>
          <w:sz w:val="24"/>
          <w:szCs w:val="24"/>
        </w:rPr>
      </w:pPr>
      <w:r w:rsidRPr="00DB399C">
        <w:rPr>
          <w:rFonts w:ascii="仿宋_GB2312" w:eastAsia="仿宋_GB2312" w:hAnsi="宋体" w:cs="仿宋_GB2312" w:hint="eastAsia"/>
          <w:color w:val="000000"/>
          <w:sz w:val="24"/>
          <w:szCs w:val="24"/>
        </w:rPr>
        <w:t>（三）对于放弃推免资格的学生，需承诺自愿放弃保研资格，并上交相关书面申请材料。</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w:t>
      </w:r>
      <w:r w:rsidRPr="00DB399C">
        <w:rPr>
          <w:rFonts w:ascii="仿宋_GB2312" w:eastAsia="仿宋_GB2312" w:hAnsi="宋体" w:cs="仿宋_GB2312"/>
          <w:color w:val="FF0000"/>
          <w:sz w:val="24"/>
          <w:szCs w:val="24"/>
        </w:rPr>
        <w:t xml:space="preserve">  </w:t>
      </w:r>
      <w:r w:rsidRPr="00DB399C">
        <w:rPr>
          <w:rFonts w:ascii="仿宋_GB2312" w:eastAsia="仿宋_GB2312" w:hAnsi="宋体" w:cs="仿宋_GB2312" w:hint="eastAsia"/>
          <w:color w:val="000000"/>
          <w:sz w:val="24"/>
          <w:szCs w:val="24"/>
        </w:rPr>
        <w:t>（四）对于有申请破格推荐免试研究生学生的专业，经学院审批通过后，该专业将在上报原有的名单（含破格学生名单）基础上增设候补名单，当学校破格审批不通过时，候补名单中的学生自动按照成绩排序依次获取推免资格。</w:t>
      </w:r>
    </w:p>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（五）学校将审定后的推免生名单上报全国推荐优秀应届本科毕业生免试攻读研究生信息公开暨管理服务系统（简称“推免服务系统”）。</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w:t>
      </w:r>
      <w:r w:rsidRPr="00DB399C">
        <w:rPr>
          <w:rFonts w:ascii="仿宋_GB2312" w:eastAsia="仿宋_GB2312" w:hAnsi="宋体" w:cs="仿宋_GB2312" w:hint="eastAsia"/>
          <w:sz w:val="24"/>
          <w:szCs w:val="24"/>
        </w:rPr>
        <w:t>（六）推免生按要求在“推免服务系统”完成报考、录取阶段等相关的工作。考生在规定的时间内可自主多次平行报考多个招生单位及专业。被推荐免试的学生到规定截止时间仍未落实接收单位的，推免生资格即失效。</w:t>
      </w:r>
    </w:p>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（七）被批准免试入学的同学本科最后一年的学习过程中，出现下列情况之一者，取消其免试入学资格。</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1</w:t>
      </w:r>
      <w:r w:rsidRPr="00DB399C">
        <w:rPr>
          <w:rFonts w:ascii="仿宋_GB2312" w:eastAsia="仿宋_GB2312" w:hAnsi="宋体" w:cs="仿宋_GB2312" w:hint="eastAsia"/>
          <w:sz w:val="24"/>
          <w:szCs w:val="24"/>
        </w:rPr>
        <w:t>、推荐后受到纪律处分者；</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2</w:t>
      </w:r>
      <w:r w:rsidRPr="00DB399C">
        <w:rPr>
          <w:rFonts w:ascii="仿宋_GB2312" w:eastAsia="仿宋_GB2312" w:hAnsi="宋体" w:cs="仿宋_GB2312" w:hint="eastAsia"/>
          <w:sz w:val="24"/>
          <w:szCs w:val="24"/>
        </w:rPr>
        <w:t>、毕业设计未达优、良成绩者；</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t xml:space="preserve">    3</w:t>
      </w:r>
      <w:r w:rsidRPr="00DB399C">
        <w:rPr>
          <w:rFonts w:ascii="仿宋_GB2312" w:eastAsia="仿宋_GB2312" w:hAnsi="宋体" w:cs="仿宋_GB2312" w:hint="eastAsia"/>
          <w:sz w:val="24"/>
          <w:szCs w:val="24"/>
        </w:rPr>
        <w:t>、研究生入学前未取得学士学位或本科毕业证书。</w:t>
      </w:r>
      <w:r w:rsidRPr="00DB399C">
        <w:rPr>
          <w:rFonts w:ascii="仿宋_GB2312" w:eastAsia="仿宋_GB2312" w:hAnsi="宋体" w:cs="Times New Roman"/>
          <w:sz w:val="24"/>
          <w:szCs w:val="24"/>
        </w:rPr>
        <w:br/>
      </w:r>
      <w:r w:rsidRPr="00DB399C">
        <w:rPr>
          <w:rFonts w:ascii="仿宋_GB2312" w:eastAsia="仿宋_GB2312" w:hAnsi="宋体" w:cs="仿宋_GB2312"/>
          <w:sz w:val="24"/>
          <w:szCs w:val="24"/>
        </w:rPr>
        <w:lastRenderedPageBreak/>
        <w:t xml:space="preserve">   </w:t>
      </w:r>
      <w:r w:rsidRPr="00DB399C">
        <w:rPr>
          <w:rFonts w:ascii="仿宋_GB2312" w:eastAsia="仿宋_GB2312" w:hAnsi="宋体" w:cs="仿宋_GB2312" w:hint="eastAsia"/>
          <w:sz w:val="24"/>
          <w:szCs w:val="24"/>
        </w:rPr>
        <w:t>（八）以上规定未尽情况，由电子工程与光电技术学院推荐免试研究生工作领导小组负责解释。</w:t>
      </w:r>
    </w:p>
    <w:p w:rsidR="00483535" w:rsidRPr="00DB399C" w:rsidRDefault="00483535" w:rsidP="00DD7791">
      <w:pPr>
        <w:widowControl/>
        <w:adjustRightInd w:val="0"/>
        <w:snapToGrid w:val="0"/>
        <w:spacing w:beforeLines="50" w:afterLines="50" w:line="400" w:lineRule="exact"/>
        <w:ind w:firstLine="480"/>
        <w:jc w:val="left"/>
        <w:outlineLvl w:val="0"/>
        <w:rPr>
          <w:rFonts w:ascii="宋体" w:cs="Times New Roman"/>
          <w:b/>
          <w:bCs/>
          <w:sz w:val="24"/>
          <w:szCs w:val="24"/>
        </w:rPr>
      </w:pPr>
      <w:r w:rsidRPr="00DB399C">
        <w:rPr>
          <w:rFonts w:ascii="宋体" w:hAnsi="宋体" w:cs="宋体" w:hint="eastAsia"/>
          <w:b/>
          <w:bCs/>
          <w:sz w:val="24"/>
          <w:szCs w:val="24"/>
        </w:rPr>
        <w:t>三、学院推免工作领导小组</w:t>
      </w:r>
    </w:p>
    <w:p w:rsidR="00483535" w:rsidRPr="00DB399C" w:rsidRDefault="00483535" w:rsidP="00DD7791">
      <w:pPr>
        <w:widowControl/>
        <w:adjustRightInd w:val="0"/>
        <w:snapToGrid w:val="0"/>
        <w:spacing w:beforeLines="50" w:afterLines="50" w:line="400" w:lineRule="exact"/>
        <w:ind w:firstLine="480"/>
        <w:jc w:val="left"/>
        <w:outlineLvl w:val="0"/>
        <w:rPr>
          <w:rFonts w:ascii="仿宋_GB2312" w:eastAsia="仿宋_GB2312" w:cs="Times New Roman"/>
          <w:sz w:val="24"/>
          <w:szCs w:val="24"/>
        </w:rPr>
      </w:pPr>
      <w:r w:rsidRPr="00DB399C">
        <w:rPr>
          <w:rFonts w:ascii="仿宋_GB2312" w:eastAsia="仿宋_GB2312" w:hAnsi="宋体" w:cs="仿宋_GB2312" w:hint="eastAsia"/>
          <w:sz w:val="24"/>
          <w:szCs w:val="24"/>
        </w:rPr>
        <w:t>组长：戚</w:t>
      </w:r>
      <w:r w:rsidRPr="00DB399C">
        <w:rPr>
          <w:rFonts w:ascii="宋体" w:hAnsi="宋体" w:cs="宋体" w:hint="eastAsia"/>
          <w:sz w:val="24"/>
          <w:szCs w:val="24"/>
        </w:rPr>
        <w:t>湧、</w:t>
      </w:r>
      <w:r w:rsidRPr="00DB399C">
        <w:rPr>
          <w:rFonts w:ascii="仿宋_GB2312" w:eastAsia="仿宋_GB2312" w:hAnsi="宋体" w:cs="仿宋_GB2312" w:hint="eastAsia"/>
          <w:sz w:val="24"/>
          <w:szCs w:val="24"/>
        </w:rPr>
        <w:t>柏连发</w:t>
      </w:r>
    </w:p>
    <w:p w:rsidR="00483535" w:rsidRPr="00DB399C" w:rsidRDefault="00483535" w:rsidP="00DD7791">
      <w:pPr>
        <w:widowControl/>
        <w:adjustRightInd w:val="0"/>
        <w:snapToGrid w:val="0"/>
        <w:spacing w:beforeLines="50" w:afterLines="50" w:line="400" w:lineRule="exact"/>
        <w:ind w:firstLine="48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成员：陈文建、朱晓华、陈如山、盛卫星、朱建飞</w:t>
      </w: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ind w:firstLineChars="150" w:firstLine="360"/>
        <w:jc w:val="right"/>
        <w:outlineLvl w:val="0"/>
        <w:rPr>
          <w:rFonts w:ascii="仿宋_GB2312" w:eastAsia="仿宋_GB2312" w:hAnsi="宋体" w:cs="Times New Roman"/>
          <w:sz w:val="24"/>
          <w:szCs w:val="24"/>
        </w:rPr>
      </w:pPr>
    </w:p>
    <w:p w:rsidR="00483535" w:rsidRPr="00DB399C" w:rsidRDefault="00483535" w:rsidP="00DD7791">
      <w:pPr>
        <w:widowControl/>
        <w:adjustRightInd w:val="0"/>
        <w:snapToGrid w:val="0"/>
        <w:spacing w:beforeLines="50" w:afterLines="50" w:line="400" w:lineRule="exact"/>
        <w:ind w:right="480" w:firstLineChars="150" w:firstLine="360"/>
        <w:jc w:val="center"/>
        <w:outlineLvl w:val="0"/>
        <w:rPr>
          <w:rFonts w:ascii="仿宋_GB2312" w:eastAsia="仿宋_GB2312" w:hAnsi="宋体" w:cs="Times New Roman"/>
          <w:sz w:val="24"/>
          <w:szCs w:val="24"/>
        </w:rPr>
      </w:pPr>
      <w:r w:rsidRPr="00DB399C">
        <w:rPr>
          <w:rFonts w:ascii="仿宋_GB2312" w:eastAsia="仿宋_GB2312" w:hAnsi="宋体" w:cs="仿宋_GB2312"/>
          <w:sz w:val="24"/>
          <w:szCs w:val="24"/>
        </w:rPr>
        <w:t xml:space="preserve">                                                </w:t>
      </w:r>
      <w:r w:rsidRPr="00DB399C">
        <w:rPr>
          <w:rFonts w:ascii="仿宋_GB2312" w:eastAsia="仿宋_GB2312" w:hAnsi="宋体" w:cs="仿宋_GB2312" w:hint="eastAsia"/>
          <w:sz w:val="24"/>
          <w:szCs w:val="24"/>
        </w:rPr>
        <w:t>南京理工大学</w:t>
      </w:r>
    </w:p>
    <w:p w:rsidR="00483535" w:rsidRPr="00DB399C" w:rsidRDefault="00483535" w:rsidP="00DD7791">
      <w:pPr>
        <w:widowControl/>
        <w:adjustRightInd w:val="0"/>
        <w:snapToGrid w:val="0"/>
        <w:spacing w:beforeLines="50" w:afterLines="50" w:line="400" w:lineRule="exact"/>
        <w:ind w:firstLineChars="150" w:firstLine="360"/>
        <w:jc w:val="righ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电子工程与光电技术学院</w:t>
      </w:r>
    </w:p>
    <w:p w:rsidR="00483535" w:rsidRPr="00DB399C" w:rsidRDefault="00483535" w:rsidP="00DD7791">
      <w:pPr>
        <w:widowControl/>
        <w:adjustRightInd w:val="0"/>
        <w:snapToGrid w:val="0"/>
        <w:spacing w:beforeLines="50" w:afterLines="50" w:line="400" w:lineRule="exact"/>
        <w:ind w:right="240" w:firstLineChars="150" w:firstLine="360"/>
        <w:jc w:val="righ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二</w:t>
      </w:r>
      <w:r w:rsidRPr="00DB399C">
        <w:rPr>
          <w:rFonts w:ascii="宋体" w:hAnsi="宋体" w:cs="宋体" w:hint="eastAsia"/>
          <w:sz w:val="24"/>
          <w:szCs w:val="24"/>
        </w:rPr>
        <w:t>〇</w:t>
      </w:r>
      <w:r w:rsidRPr="00DB399C">
        <w:rPr>
          <w:rFonts w:ascii="仿宋_GB2312" w:eastAsia="仿宋_GB2312" w:hAnsi="仿宋_GB2312" w:cs="仿宋_GB2312" w:hint="eastAsia"/>
          <w:sz w:val="24"/>
          <w:szCs w:val="24"/>
        </w:rPr>
        <w:t>一</w:t>
      </w:r>
      <w:r w:rsidRPr="00DB399C">
        <w:rPr>
          <w:rFonts w:ascii="仿宋_GB2312" w:eastAsia="仿宋_GB2312" w:hAnsi="宋体" w:cs="仿宋_GB2312" w:hint="eastAsia"/>
          <w:sz w:val="24"/>
          <w:szCs w:val="24"/>
        </w:rPr>
        <w:t>六年九月十二日</w:t>
      </w: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adjustRightInd w:val="0"/>
        <w:snapToGrid w:val="0"/>
        <w:spacing w:beforeLines="50" w:afterLines="50" w:line="400" w:lineRule="exact"/>
        <w:jc w:val="left"/>
        <w:outlineLvl w:val="0"/>
        <w:rPr>
          <w:rFonts w:ascii="宋体" w:cs="Times New Roman"/>
          <w:sz w:val="24"/>
          <w:szCs w:val="24"/>
        </w:rPr>
      </w:pPr>
    </w:p>
    <w:p w:rsidR="00483535" w:rsidRPr="00DB399C" w:rsidRDefault="00483535" w:rsidP="00DD7791">
      <w:pPr>
        <w:widowControl/>
        <w:spacing w:beforeLines="50" w:afterLines="100" w:line="432" w:lineRule="auto"/>
        <w:rPr>
          <w:rFonts w:ascii="华文中宋" w:eastAsia="华文中宋" w:hAnsi="华文中宋" w:cs="Times New Roman"/>
          <w:b/>
          <w:bCs/>
          <w:color w:val="101010"/>
          <w:kern w:val="0"/>
          <w:sz w:val="36"/>
          <w:szCs w:val="36"/>
        </w:rPr>
      </w:pPr>
      <w:r w:rsidRPr="00DB399C">
        <w:rPr>
          <w:rFonts w:ascii="华文中宋" w:eastAsia="华文中宋" w:hAnsi="华文中宋" w:cs="华文中宋" w:hint="eastAsia"/>
          <w:b/>
          <w:bCs/>
          <w:color w:val="101010"/>
          <w:kern w:val="0"/>
          <w:sz w:val="36"/>
          <w:szCs w:val="36"/>
        </w:rPr>
        <w:lastRenderedPageBreak/>
        <w:t>电子工程与光电技术学院推荐免试研究生工作日程表</w:t>
      </w:r>
    </w:p>
    <w:tbl>
      <w:tblPr>
        <w:tblW w:w="5127" w:type="pct"/>
        <w:tblCellSpacing w:w="0" w:type="dxa"/>
        <w:tblInd w:w="2"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left w:w="0" w:type="dxa"/>
          <w:right w:w="0" w:type="dxa"/>
        </w:tblCellMar>
        <w:tblLook w:val="00A0"/>
      </w:tblPr>
      <w:tblGrid>
        <w:gridCol w:w="718"/>
        <w:gridCol w:w="1857"/>
        <w:gridCol w:w="5973"/>
      </w:tblGrid>
      <w:tr w:rsidR="00483535" w:rsidRPr="005729FF">
        <w:trPr>
          <w:trHeight w:val="1586"/>
          <w:tblCellSpacing w:w="0" w:type="dxa"/>
        </w:trPr>
        <w:tc>
          <w:tcPr>
            <w:tcW w:w="420" w:type="pct"/>
            <w:vAlign w:val="center"/>
          </w:tcPr>
          <w:p w:rsidR="00483535" w:rsidRPr="00DB399C" w:rsidRDefault="00483535" w:rsidP="00DB399C">
            <w:pPr>
              <w:widowControl/>
              <w:spacing w:before="100" w:beforeAutospacing="1" w:after="100" w:afterAutospacing="1"/>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序号</w:t>
            </w:r>
          </w:p>
        </w:tc>
        <w:tc>
          <w:tcPr>
            <w:tcW w:w="1086" w:type="pct"/>
            <w:vAlign w:val="center"/>
          </w:tcPr>
          <w:p w:rsidR="00483535" w:rsidRPr="00DB399C" w:rsidRDefault="00483535" w:rsidP="00DB399C">
            <w:pPr>
              <w:widowControl/>
              <w:spacing w:before="100" w:beforeAutospacing="1" w:after="100" w:afterAutospacing="1"/>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时间截点</w:t>
            </w:r>
          </w:p>
        </w:tc>
        <w:tc>
          <w:tcPr>
            <w:tcW w:w="3494" w:type="pct"/>
            <w:vAlign w:val="center"/>
          </w:tcPr>
          <w:p w:rsidR="00483535" w:rsidRPr="00DB399C" w:rsidRDefault="00483535" w:rsidP="00DB399C">
            <w:pPr>
              <w:widowControl/>
              <w:spacing w:before="100" w:beforeAutospacing="1" w:after="100" w:afterAutospacing="1"/>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日程安排</w:t>
            </w:r>
          </w:p>
        </w:tc>
      </w:tr>
      <w:tr w:rsidR="00483535" w:rsidRPr="005729FF">
        <w:trPr>
          <w:trHeight w:val="1872"/>
          <w:tblCellSpacing w:w="0" w:type="dxa"/>
        </w:trPr>
        <w:tc>
          <w:tcPr>
            <w:tcW w:w="420"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仿宋_GB2312"/>
                <w:sz w:val="24"/>
                <w:szCs w:val="24"/>
              </w:rPr>
            </w:pPr>
            <w:r w:rsidRPr="00DB399C">
              <w:rPr>
                <w:rFonts w:ascii="仿宋_GB2312" w:eastAsia="仿宋_GB2312" w:hAnsi="宋体" w:cs="仿宋_GB2312"/>
                <w:sz w:val="24"/>
                <w:szCs w:val="24"/>
              </w:rPr>
              <w:t>1</w:t>
            </w:r>
          </w:p>
        </w:tc>
        <w:tc>
          <w:tcPr>
            <w:tcW w:w="1086"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Times New Roman"/>
                <w:sz w:val="24"/>
                <w:szCs w:val="24"/>
              </w:rPr>
            </w:pP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1</w:t>
            </w:r>
            <w:r w:rsidRPr="00DB399C">
              <w:rPr>
                <w:rFonts w:ascii="仿宋_GB2312" w:eastAsia="仿宋_GB2312" w:hAnsi="宋体" w:cs="仿宋_GB2312" w:hint="eastAsia"/>
                <w:sz w:val="24"/>
                <w:szCs w:val="24"/>
              </w:rPr>
              <w:t>日前</w:t>
            </w:r>
          </w:p>
        </w:tc>
        <w:tc>
          <w:tcPr>
            <w:tcW w:w="3494" w:type="pct"/>
            <w:vAlign w:val="center"/>
          </w:tcPr>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下发综合素质报告册，填写第六学期的各项成绩，上报四、六级最高成绩证明（包括电子版）</w:t>
            </w:r>
          </w:p>
        </w:tc>
      </w:tr>
      <w:tr w:rsidR="00483535" w:rsidRPr="005729FF">
        <w:trPr>
          <w:trHeight w:val="1872"/>
          <w:tblCellSpacing w:w="0" w:type="dxa"/>
        </w:trPr>
        <w:tc>
          <w:tcPr>
            <w:tcW w:w="420"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仿宋_GB2312"/>
                <w:sz w:val="24"/>
                <w:szCs w:val="24"/>
              </w:rPr>
            </w:pPr>
            <w:r w:rsidRPr="00DB399C">
              <w:rPr>
                <w:rFonts w:ascii="仿宋_GB2312" w:eastAsia="仿宋_GB2312" w:hAnsi="宋体" w:cs="仿宋_GB2312"/>
                <w:sz w:val="24"/>
                <w:szCs w:val="24"/>
              </w:rPr>
              <w:t>2</w:t>
            </w:r>
          </w:p>
        </w:tc>
        <w:tc>
          <w:tcPr>
            <w:tcW w:w="1086"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Times New Roman"/>
                <w:sz w:val="24"/>
                <w:szCs w:val="24"/>
              </w:rPr>
            </w:pP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12</w:t>
            </w:r>
            <w:r w:rsidRPr="00DB399C">
              <w:rPr>
                <w:rFonts w:ascii="仿宋_GB2312" w:eastAsia="仿宋_GB2312" w:hAnsi="宋体" w:cs="仿宋_GB2312" w:hint="eastAsia"/>
                <w:sz w:val="24"/>
                <w:szCs w:val="24"/>
              </w:rPr>
              <w:t>日</w:t>
            </w:r>
          </w:p>
        </w:tc>
        <w:tc>
          <w:tcPr>
            <w:tcW w:w="3494" w:type="pct"/>
            <w:vAlign w:val="center"/>
          </w:tcPr>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公示各专业学生前</w:t>
            </w:r>
            <w:r w:rsidRPr="00DB399C">
              <w:rPr>
                <w:rFonts w:ascii="仿宋_GB2312" w:eastAsia="仿宋_GB2312" w:hAnsi="宋体" w:cs="仿宋_GB2312"/>
                <w:sz w:val="24"/>
                <w:szCs w:val="24"/>
              </w:rPr>
              <w:t>3</w:t>
            </w:r>
            <w:r w:rsidRPr="00DB399C">
              <w:rPr>
                <w:rFonts w:ascii="仿宋_GB2312" w:eastAsia="仿宋_GB2312" w:hAnsi="宋体" w:cs="仿宋_GB2312" w:hint="eastAsia"/>
                <w:sz w:val="24"/>
                <w:szCs w:val="24"/>
              </w:rPr>
              <w:t>年综合考评成绩和排名，有问题者在</w:t>
            </w:r>
            <w:r w:rsidRPr="00DB399C">
              <w:rPr>
                <w:rFonts w:ascii="仿宋_GB2312" w:eastAsia="仿宋_GB2312" w:hAnsi="宋体" w:cs="仿宋_GB2312"/>
                <w:sz w:val="24"/>
                <w:szCs w:val="24"/>
              </w:rPr>
              <w:t>12</w:t>
            </w:r>
            <w:r w:rsidRPr="00DB399C">
              <w:rPr>
                <w:rFonts w:ascii="仿宋_GB2312" w:eastAsia="仿宋_GB2312" w:hAnsi="宋体" w:cs="仿宋_GB2312" w:hint="eastAsia"/>
                <w:sz w:val="24"/>
                <w:szCs w:val="24"/>
              </w:rPr>
              <w:t>日</w:t>
            </w:r>
            <w:r w:rsidRPr="00DB399C">
              <w:rPr>
                <w:rFonts w:ascii="仿宋_GB2312" w:eastAsia="仿宋_GB2312" w:hAnsi="宋体" w:cs="仿宋_GB2312"/>
                <w:sz w:val="24"/>
                <w:szCs w:val="24"/>
              </w:rPr>
              <w:t>20:00</w:t>
            </w:r>
            <w:r w:rsidRPr="00DB399C">
              <w:rPr>
                <w:rFonts w:ascii="仿宋_GB2312" w:eastAsia="仿宋_GB2312" w:hAnsi="宋体" w:cs="仿宋_GB2312" w:hint="eastAsia"/>
                <w:sz w:val="24"/>
                <w:szCs w:val="24"/>
              </w:rPr>
              <w:t>前向宁德强主任反馈、修订</w:t>
            </w:r>
          </w:p>
        </w:tc>
      </w:tr>
      <w:tr w:rsidR="00483535" w:rsidRPr="005729FF">
        <w:trPr>
          <w:trHeight w:val="2542"/>
          <w:tblCellSpacing w:w="0" w:type="dxa"/>
        </w:trPr>
        <w:tc>
          <w:tcPr>
            <w:tcW w:w="420"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仿宋_GB2312"/>
                <w:sz w:val="24"/>
                <w:szCs w:val="24"/>
              </w:rPr>
            </w:pPr>
            <w:r w:rsidRPr="00DB399C">
              <w:rPr>
                <w:rFonts w:ascii="仿宋_GB2312" w:eastAsia="仿宋_GB2312" w:hAnsi="宋体" w:cs="仿宋_GB2312"/>
                <w:sz w:val="24"/>
                <w:szCs w:val="24"/>
              </w:rPr>
              <w:t>3</w:t>
            </w:r>
          </w:p>
        </w:tc>
        <w:tc>
          <w:tcPr>
            <w:tcW w:w="1086" w:type="pct"/>
            <w:vAlign w:val="center"/>
          </w:tcPr>
          <w:p w:rsidR="00483535" w:rsidRPr="00DB399C" w:rsidRDefault="00483535" w:rsidP="00DB399C">
            <w:pPr>
              <w:widowControl/>
              <w:jc w:val="center"/>
              <w:rPr>
                <w:rFonts w:ascii="仿宋_GB2312" w:eastAsia="仿宋_GB2312" w:hAnsi="宋体" w:cs="仿宋_GB2312"/>
                <w:sz w:val="24"/>
                <w:szCs w:val="24"/>
              </w:rPr>
            </w:pP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13</w:t>
            </w:r>
            <w:r w:rsidRPr="00DB399C">
              <w:rPr>
                <w:rFonts w:ascii="仿宋_GB2312" w:eastAsia="仿宋_GB2312" w:hAnsi="宋体" w:cs="仿宋_GB2312" w:hint="eastAsia"/>
                <w:sz w:val="24"/>
                <w:szCs w:val="24"/>
              </w:rPr>
              <w:t>日</w:t>
            </w:r>
            <w:r w:rsidRPr="00DB399C">
              <w:rPr>
                <w:rFonts w:ascii="仿宋_GB2312" w:eastAsia="仿宋_GB2312" w:hAnsi="宋体" w:cs="仿宋_GB2312"/>
                <w:sz w:val="24"/>
                <w:szCs w:val="24"/>
              </w:rPr>
              <w:t>-</w:t>
            </w:r>
          </w:p>
          <w:p w:rsidR="00483535" w:rsidRPr="00DB399C" w:rsidRDefault="00483535" w:rsidP="00DB399C">
            <w:pPr>
              <w:widowControl/>
              <w:jc w:val="center"/>
              <w:rPr>
                <w:rFonts w:ascii="仿宋_GB2312" w:eastAsia="仿宋_GB2312" w:hAnsi="宋体" w:cs="Times New Roman"/>
                <w:sz w:val="24"/>
                <w:szCs w:val="24"/>
              </w:rPr>
            </w:pP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14</w:t>
            </w:r>
            <w:r w:rsidRPr="00DB399C">
              <w:rPr>
                <w:rFonts w:ascii="仿宋_GB2312" w:eastAsia="仿宋_GB2312" w:hAnsi="宋体" w:cs="仿宋_GB2312" w:hint="eastAsia"/>
                <w:sz w:val="24"/>
                <w:szCs w:val="24"/>
              </w:rPr>
              <w:t>日</w:t>
            </w:r>
          </w:p>
        </w:tc>
        <w:tc>
          <w:tcPr>
            <w:tcW w:w="3494" w:type="pct"/>
            <w:vAlign w:val="center"/>
          </w:tcPr>
          <w:p w:rsidR="00483535" w:rsidRPr="00DB399C" w:rsidRDefault="00483535" w:rsidP="00CA7982">
            <w:pPr>
              <w:widowControl/>
              <w:ind w:firstLineChars="200" w:firstLine="480"/>
              <w:rPr>
                <w:rFonts w:ascii="仿宋_GB2312" w:eastAsia="仿宋_GB2312" w:hAnsi="宋体" w:cs="Times New Roman"/>
                <w:sz w:val="24"/>
                <w:szCs w:val="24"/>
              </w:rPr>
            </w:pPr>
            <w:r w:rsidRPr="00DB399C">
              <w:rPr>
                <w:rFonts w:ascii="仿宋_GB2312" w:eastAsia="仿宋_GB2312" w:hAnsi="宋体" w:cs="仿宋_GB2312" w:hint="eastAsia"/>
                <w:sz w:val="24"/>
                <w:szCs w:val="24"/>
              </w:rPr>
              <w:t>依照学生前</w:t>
            </w:r>
            <w:r w:rsidRPr="00DB399C">
              <w:rPr>
                <w:rFonts w:ascii="仿宋_GB2312" w:eastAsia="仿宋_GB2312" w:hAnsi="宋体" w:cs="仿宋_GB2312"/>
                <w:sz w:val="24"/>
                <w:szCs w:val="24"/>
              </w:rPr>
              <w:t>3</w:t>
            </w:r>
            <w:r w:rsidRPr="00DB399C">
              <w:rPr>
                <w:rFonts w:ascii="仿宋_GB2312" w:eastAsia="仿宋_GB2312" w:hAnsi="宋体" w:cs="仿宋_GB2312" w:hint="eastAsia"/>
                <w:sz w:val="24"/>
                <w:szCs w:val="24"/>
              </w:rPr>
              <w:t>年综合考评成绩排名和各专业推免指标，确定保研人员名单，并进行公示；获得保研资格学生向学院提出推免申请，提交《南京理工大学推荐免试攻读研究生资格申请表》；学院于</w:t>
            </w: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14</w:t>
            </w:r>
            <w:r w:rsidRPr="00DB399C">
              <w:rPr>
                <w:rFonts w:ascii="仿宋_GB2312" w:eastAsia="仿宋_GB2312" w:hAnsi="宋体" w:cs="仿宋_GB2312" w:hint="eastAsia"/>
                <w:sz w:val="24"/>
                <w:szCs w:val="24"/>
              </w:rPr>
              <w:t>日前完成《推免生名单表结构》，同时向教务处提交电子版及纸质版，纸质版需由学生本人核对后签字确认。</w:t>
            </w:r>
          </w:p>
        </w:tc>
      </w:tr>
      <w:tr w:rsidR="00483535" w:rsidRPr="005729FF">
        <w:trPr>
          <w:trHeight w:val="1872"/>
          <w:tblCellSpacing w:w="0" w:type="dxa"/>
        </w:trPr>
        <w:tc>
          <w:tcPr>
            <w:tcW w:w="420"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仿宋_GB2312"/>
                <w:sz w:val="24"/>
                <w:szCs w:val="24"/>
              </w:rPr>
            </w:pPr>
            <w:r w:rsidRPr="00DB399C">
              <w:rPr>
                <w:rFonts w:ascii="仿宋_GB2312" w:eastAsia="仿宋_GB2312" w:hAnsi="宋体" w:cs="仿宋_GB2312"/>
                <w:sz w:val="24"/>
                <w:szCs w:val="24"/>
              </w:rPr>
              <w:t>4</w:t>
            </w:r>
          </w:p>
        </w:tc>
        <w:tc>
          <w:tcPr>
            <w:tcW w:w="1086" w:type="pct"/>
            <w:vAlign w:val="center"/>
          </w:tcPr>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时间待定</w:t>
            </w:r>
          </w:p>
        </w:tc>
        <w:tc>
          <w:tcPr>
            <w:tcW w:w="3494" w:type="pct"/>
            <w:vAlign w:val="center"/>
          </w:tcPr>
          <w:p w:rsidR="00483535" w:rsidRPr="00DB399C" w:rsidRDefault="00483535" w:rsidP="00CA7982">
            <w:pPr>
              <w:widowControl/>
              <w:adjustRightInd w:val="0"/>
              <w:snapToGrid w:val="0"/>
              <w:spacing w:line="400" w:lineRule="exact"/>
              <w:ind w:firstLineChars="150" w:firstLine="36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学院组织推免学生参加网上填报和政策解读会</w:t>
            </w:r>
          </w:p>
        </w:tc>
      </w:tr>
      <w:tr w:rsidR="00483535" w:rsidRPr="005729FF">
        <w:trPr>
          <w:trHeight w:val="1872"/>
          <w:tblCellSpacing w:w="0" w:type="dxa"/>
        </w:trPr>
        <w:tc>
          <w:tcPr>
            <w:tcW w:w="420"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仿宋_GB2312"/>
                <w:sz w:val="24"/>
                <w:szCs w:val="24"/>
              </w:rPr>
            </w:pPr>
            <w:r w:rsidRPr="00DB399C">
              <w:rPr>
                <w:rFonts w:ascii="仿宋_GB2312" w:eastAsia="仿宋_GB2312" w:hAnsi="宋体" w:cs="仿宋_GB2312"/>
                <w:sz w:val="24"/>
                <w:szCs w:val="24"/>
              </w:rPr>
              <w:lastRenderedPageBreak/>
              <w:t>5</w:t>
            </w:r>
          </w:p>
        </w:tc>
        <w:tc>
          <w:tcPr>
            <w:tcW w:w="1086" w:type="pct"/>
            <w:vAlign w:val="center"/>
          </w:tcPr>
          <w:p w:rsidR="00483535" w:rsidRPr="00DB399C" w:rsidRDefault="00483535" w:rsidP="00DB399C">
            <w:pPr>
              <w:widowControl/>
              <w:adjustRightInd w:val="0"/>
              <w:snapToGrid w:val="0"/>
              <w:spacing w:line="400" w:lineRule="exact"/>
              <w:jc w:val="center"/>
              <w:outlineLvl w:val="0"/>
              <w:rPr>
                <w:rFonts w:ascii="仿宋_GB2312" w:eastAsia="仿宋_GB2312" w:hAnsi="宋体" w:cs="Times New Roman"/>
                <w:sz w:val="24"/>
                <w:szCs w:val="24"/>
              </w:rPr>
            </w:pPr>
            <w:r w:rsidRPr="00DB399C">
              <w:rPr>
                <w:rFonts w:ascii="仿宋_GB2312" w:eastAsia="仿宋_GB2312" w:hAnsi="宋体" w:cs="仿宋_GB2312"/>
                <w:sz w:val="24"/>
                <w:szCs w:val="24"/>
              </w:rPr>
              <w:t>9</w:t>
            </w:r>
            <w:r w:rsidRPr="00DB399C">
              <w:rPr>
                <w:rFonts w:ascii="仿宋_GB2312" w:eastAsia="仿宋_GB2312" w:hAnsi="宋体" w:cs="仿宋_GB2312" w:hint="eastAsia"/>
                <w:sz w:val="24"/>
                <w:szCs w:val="24"/>
              </w:rPr>
              <w:t>月</w:t>
            </w:r>
            <w:r w:rsidRPr="00DB399C">
              <w:rPr>
                <w:rFonts w:ascii="仿宋_GB2312" w:eastAsia="仿宋_GB2312" w:hAnsi="宋体" w:cs="仿宋_GB2312"/>
                <w:sz w:val="24"/>
                <w:szCs w:val="24"/>
              </w:rPr>
              <w:t>25</w:t>
            </w:r>
            <w:r w:rsidRPr="00DB399C">
              <w:rPr>
                <w:rFonts w:ascii="仿宋_GB2312" w:eastAsia="仿宋_GB2312" w:hAnsi="宋体" w:cs="仿宋_GB2312" w:hint="eastAsia"/>
                <w:sz w:val="24"/>
                <w:szCs w:val="24"/>
              </w:rPr>
              <w:t>日前</w:t>
            </w:r>
          </w:p>
        </w:tc>
        <w:tc>
          <w:tcPr>
            <w:tcW w:w="3494" w:type="pct"/>
            <w:vAlign w:val="center"/>
          </w:tcPr>
          <w:p w:rsidR="00483535" w:rsidRPr="00DB399C" w:rsidRDefault="00483535" w:rsidP="00CA7982">
            <w:pPr>
              <w:widowControl/>
              <w:adjustRightInd w:val="0"/>
              <w:snapToGrid w:val="0"/>
              <w:spacing w:line="400" w:lineRule="exact"/>
              <w:ind w:firstLineChars="200" w:firstLine="480"/>
              <w:jc w:val="left"/>
              <w:outlineLvl w:val="0"/>
              <w:rPr>
                <w:rFonts w:ascii="仿宋_GB2312" w:eastAsia="仿宋_GB2312" w:hAnsi="宋体" w:cs="Times New Roman"/>
                <w:sz w:val="24"/>
                <w:szCs w:val="24"/>
              </w:rPr>
            </w:pPr>
            <w:r w:rsidRPr="00DB399C">
              <w:rPr>
                <w:rFonts w:ascii="仿宋_GB2312" w:eastAsia="仿宋_GB2312" w:hAnsi="宋体" w:cs="仿宋_GB2312" w:hint="eastAsia"/>
                <w:sz w:val="24"/>
                <w:szCs w:val="24"/>
              </w:rPr>
              <w:t>组织获得推荐免试学生参加国家</w:t>
            </w:r>
            <w:r w:rsidRPr="00DB399C">
              <w:rPr>
                <w:rFonts w:ascii="仿宋_GB2312" w:eastAsia="仿宋_GB2312" w:hAnsi="宋体" w:cs="仿宋_GB2312"/>
                <w:sz w:val="24"/>
                <w:szCs w:val="24"/>
              </w:rPr>
              <w:t>2016</w:t>
            </w:r>
            <w:r w:rsidRPr="00DB399C">
              <w:rPr>
                <w:rFonts w:ascii="仿宋_GB2312" w:eastAsia="仿宋_GB2312" w:hAnsi="宋体" w:cs="仿宋_GB2312" w:hint="eastAsia"/>
                <w:sz w:val="24"/>
                <w:szCs w:val="24"/>
              </w:rPr>
              <w:t>年研究生考试网上报名；对推荐免试研究生学生进行集中教育；组织推荐免试研究生学生签订相关承诺书</w:t>
            </w:r>
          </w:p>
        </w:tc>
      </w:tr>
    </w:tbl>
    <w:p w:rsidR="00483535" w:rsidRPr="00DB399C" w:rsidRDefault="00483535" w:rsidP="00DB399C">
      <w:pPr>
        <w:rPr>
          <w:rFonts w:cs="Times New Roman"/>
        </w:rPr>
      </w:pPr>
    </w:p>
    <w:p w:rsidR="00483535" w:rsidRPr="00DB399C" w:rsidRDefault="00483535" w:rsidP="00DB399C">
      <w:pPr>
        <w:rPr>
          <w:rFonts w:cs="Times New Roman"/>
        </w:rPr>
      </w:pPr>
    </w:p>
    <w:p w:rsidR="00483535" w:rsidRPr="00DB399C" w:rsidRDefault="00483535" w:rsidP="00DB399C">
      <w:pPr>
        <w:rPr>
          <w:rFonts w:cs="Times New Roman"/>
        </w:rPr>
      </w:pPr>
    </w:p>
    <w:p w:rsidR="00483535" w:rsidRPr="00DB399C" w:rsidRDefault="00483535" w:rsidP="00DD7791">
      <w:pPr>
        <w:widowControl/>
        <w:shd w:val="clear" w:color="auto" w:fill="FFFFFF"/>
        <w:spacing w:beforeLines="50" w:afterLines="100" w:line="400" w:lineRule="atLeast"/>
        <w:jc w:val="center"/>
        <w:rPr>
          <w:rFonts w:ascii="华文中宋" w:eastAsia="华文中宋" w:hAnsi="华文中宋" w:cs="Times New Roman"/>
          <w:b/>
          <w:bCs/>
          <w:color w:val="101010"/>
          <w:kern w:val="0"/>
          <w:sz w:val="36"/>
          <w:szCs w:val="36"/>
        </w:rPr>
      </w:pPr>
      <w:r w:rsidRPr="00DB399C">
        <w:rPr>
          <w:rFonts w:ascii="华文中宋" w:eastAsia="华文中宋" w:hAnsi="华文中宋" w:cs="华文中宋" w:hint="eastAsia"/>
          <w:b/>
          <w:bCs/>
          <w:color w:val="101010"/>
          <w:kern w:val="0"/>
          <w:sz w:val="36"/>
          <w:szCs w:val="36"/>
        </w:rPr>
        <w:t>电子工程与光电技术学院</w:t>
      </w:r>
      <w:r w:rsidRPr="00DB399C">
        <w:rPr>
          <w:rFonts w:ascii="华文中宋" w:eastAsia="华文中宋" w:hAnsi="华文中宋" w:cs="华文中宋"/>
          <w:b/>
          <w:bCs/>
          <w:color w:val="101010"/>
          <w:kern w:val="0"/>
          <w:sz w:val="36"/>
          <w:szCs w:val="36"/>
        </w:rPr>
        <w:t>2017</w:t>
      </w:r>
      <w:r w:rsidRPr="00DB399C">
        <w:rPr>
          <w:rFonts w:ascii="华文中宋" w:eastAsia="华文中宋" w:hAnsi="华文中宋" w:cs="华文中宋" w:hint="eastAsia"/>
          <w:b/>
          <w:bCs/>
          <w:color w:val="101010"/>
          <w:kern w:val="0"/>
          <w:sz w:val="36"/>
          <w:szCs w:val="36"/>
        </w:rPr>
        <w:t>届毕业生各专业人数</w:t>
      </w:r>
    </w:p>
    <w:tbl>
      <w:tblPr>
        <w:tblW w:w="5000" w:type="pct"/>
        <w:tblInd w:w="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A0"/>
      </w:tblPr>
      <w:tblGrid>
        <w:gridCol w:w="549"/>
        <w:gridCol w:w="2400"/>
        <w:gridCol w:w="1980"/>
        <w:gridCol w:w="1911"/>
        <w:gridCol w:w="1594"/>
      </w:tblGrid>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序</w:t>
            </w:r>
          </w:p>
          <w:p w:rsidR="00483535" w:rsidRPr="00DB399C" w:rsidRDefault="00483535" w:rsidP="00DB399C">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号</w:t>
            </w:r>
          </w:p>
        </w:tc>
        <w:tc>
          <w:tcPr>
            <w:tcW w:w="1423" w:type="pct"/>
            <w:tcMar>
              <w:top w:w="120" w:type="dxa"/>
              <w:left w:w="120" w:type="dxa"/>
              <w:bottom w:w="120" w:type="dxa"/>
              <w:right w:w="120" w:type="dxa"/>
            </w:tcMar>
            <w:vAlign w:val="center"/>
          </w:tcPr>
          <w:p w:rsidR="00483535" w:rsidRPr="00DB399C" w:rsidRDefault="00483535" w:rsidP="00DB399C">
            <w:pPr>
              <w:widowControl/>
              <w:spacing w:before="100" w:beforeAutospacing="1" w:after="100" w:afterAutospacing="1"/>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专业类别名称</w:t>
            </w:r>
          </w:p>
        </w:tc>
        <w:tc>
          <w:tcPr>
            <w:tcW w:w="1174" w:type="pct"/>
            <w:tcMar>
              <w:top w:w="120" w:type="dxa"/>
              <w:left w:w="120" w:type="dxa"/>
              <w:bottom w:w="120" w:type="dxa"/>
              <w:right w:w="120" w:type="dxa"/>
            </w:tcMar>
            <w:vAlign w:val="center"/>
          </w:tcPr>
          <w:p w:rsidR="00483535" w:rsidRDefault="00483535" w:rsidP="00DB399C">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专业人数</w:t>
            </w:r>
          </w:p>
          <w:p w:rsidR="00483535" w:rsidRPr="00DB399C" w:rsidRDefault="00483535" w:rsidP="00DB399C">
            <w:pPr>
              <w:widowControl/>
              <w:spacing w:line="240" w:lineRule="atLeast"/>
              <w:jc w:val="center"/>
              <w:rPr>
                <w:rFonts w:ascii="仿宋_GB2312" w:eastAsia="仿宋_GB2312" w:hAnsi="Helvetica" w:cs="Times New Roman"/>
                <w:b/>
                <w:bCs/>
                <w:color w:val="101010"/>
                <w:kern w:val="0"/>
                <w:sz w:val="28"/>
                <w:szCs w:val="28"/>
              </w:rPr>
            </w:pPr>
            <w:r>
              <w:rPr>
                <w:rFonts w:ascii="仿宋_GB2312" w:eastAsia="仿宋_GB2312" w:hAnsi="Helvetica" w:cs="仿宋_GB2312"/>
                <w:b/>
                <w:bCs/>
                <w:color w:val="101010"/>
                <w:kern w:val="0"/>
                <w:sz w:val="28"/>
                <w:szCs w:val="28"/>
              </w:rPr>
              <w:t>(</w:t>
            </w:r>
            <w:r>
              <w:rPr>
                <w:rFonts w:ascii="仿宋_GB2312" w:eastAsia="仿宋_GB2312" w:hAnsi="Helvetica" w:cs="仿宋_GB2312" w:hint="eastAsia"/>
                <w:b/>
                <w:bCs/>
                <w:color w:val="101010"/>
                <w:kern w:val="0"/>
                <w:sz w:val="28"/>
                <w:szCs w:val="28"/>
              </w:rPr>
              <w:t>含国防生</w:t>
            </w:r>
            <w:r>
              <w:rPr>
                <w:rFonts w:ascii="仿宋_GB2312" w:eastAsia="仿宋_GB2312" w:hAnsi="Helvetica" w:cs="仿宋_GB2312"/>
                <w:b/>
                <w:bCs/>
                <w:color w:val="101010"/>
                <w:kern w:val="0"/>
                <w:sz w:val="28"/>
                <w:szCs w:val="28"/>
              </w:rPr>
              <w:t>)</w:t>
            </w:r>
          </w:p>
        </w:tc>
        <w:tc>
          <w:tcPr>
            <w:tcW w:w="1133" w:type="pct"/>
            <w:vAlign w:val="center"/>
          </w:tcPr>
          <w:p w:rsidR="00483535" w:rsidRPr="00DB399C" w:rsidRDefault="00483535" w:rsidP="00DB399C">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拟推</w:t>
            </w:r>
          </w:p>
          <w:p w:rsidR="00483535" w:rsidRPr="00DB399C" w:rsidRDefault="00483535" w:rsidP="00DB399C">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免名额</w:t>
            </w:r>
          </w:p>
        </w:tc>
        <w:tc>
          <w:tcPr>
            <w:tcW w:w="945" w:type="pct"/>
          </w:tcPr>
          <w:p w:rsidR="00483535" w:rsidRDefault="00483535" w:rsidP="00D7499A">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推免</w:t>
            </w:r>
            <w:r w:rsidRPr="00DB399C">
              <w:rPr>
                <w:rFonts w:ascii="仿宋_GB2312" w:eastAsia="仿宋_GB2312" w:hAnsi="Helvetica" w:cs="仿宋_GB2312"/>
                <w:b/>
                <w:bCs/>
                <w:color w:val="101010"/>
                <w:kern w:val="0"/>
                <w:sz w:val="28"/>
                <w:szCs w:val="28"/>
              </w:rPr>
              <w:t xml:space="preserve">   </w:t>
            </w:r>
          </w:p>
          <w:p w:rsidR="00483535" w:rsidRPr="00DB399C" w:rsidRDefault="00483535" w:rsidP="00D7499A">
            <w:pPr>
              <w:widowControl/>
              <w:spacing w:line="240" w:lineRule="atLeast"/>
              <w:jc w:val="center"/>
              <w:rPr>
                <w:rFonts w:ascii="仿宋_GB2312" w:eastAsia="仿宋_GB2312" w:hAnsi="Helvetica" w:cs="Times New Roman"/>
                <w:b/>
                <w:bCs/>
                <w:color w:val="101010"/>
                <w:kern w:val="0"/>
                <w:sz w:val="28"/>
                <w:szCs w:val="28"/>
              </w:rPr>
            </w:pPr>
            <w:r w:rsidRPr="00DB399C">
              <w:rPr>
                <w:rFonts w:ascii="仿宋_GB2312" w:eastAsia="仿宋_GB2312" w:hAnsi="Helvetica" w:cs="仿宋_GB2312" w:hint="eastAsia"/>
                <w:b/>
                <w:bCs/>
                <w:color w:val="101010"/>
                <w:kern w:val="0"/>
                <w:sz w:val="28"/>
                <w:szCs w:val="28"/>
              </w:rPr>
              <w:t>总名额</w:t>
            </w:r>
          </w:p>
        </w:tc>
      </w:tr>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w:t>
            </w:r>
          </w:p>
        </w:tc>
        <w:tc>
          <w:tcPr>
            <w:tcW w:w="1423"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电子信息工程</w:t>
            </w:r>
          </w:p>
        </w:tc>
        <w:tc>
          <w:tcPr>
            <w:tcW w:w="1174"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163</w:t>
            </w:r>
          </w:p>
        </w:tc>
        <w:tc>
          <w:tcPr>
            <w:tcW w:w="1133" w:type="pct"/>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28</w:t>
            </w:r>
          </w:p>
        </w:tc>
        <w:tc>
          <w:tcPr>
            <w:tcW w:w="945" w:type="pct"/>
            <w:vMerge w:val="restart"/>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95</w:t>
            </w:r>
          </w:p>
        </w:tc>
      </w:tr>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2</w:t>
            </w:r>
          </w:p>
        </w:tc>
        <w:tc>
          <w:tcPr>
            <w:tcW w:w="1423"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通信工程</w:t>
            </w:r>
          </w:p>
        </w:tc>
        <w:tc>
          <w:tcPr>
            <w:tcW w:w="1174"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132</w:t>
            </w:r>
          </w:p>
        </w:tc>
        <w:tc>
          <w:tcPr>
            <w:tcW w:w="1133" w:type="pct"/>
            <w:vAlign w:val="center"/>
          </w:tcPr>
          <w:p w:rsidR="00483535" w:rsidRPr="00DB399C" w:rsidRDefault="00483535" w:rsidP="00DB399C">
            <w:pPr>
              <w:widowControl/>
              <w:spacing w:line="24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22</w:t>
            </w:r>
          </w:p>
        </w:tc>
        <w:tc>
          <w:tcPr>
            <w:tcW w:w="945" w:type="pct"/>
            <w:vMerge/>
          </w:tcPr>
          <w:p w:rsidR="00483535" w:rsidRPr="00DB399C" w:rsidRDefault="00483535" w:rsidP="00DB399C">
            <w:pPr>
              <w:widowControl/>
              <w:spacing w:line="240" w:lineRule="atLeast"/>
              <w:jc w:val="left"/>
              <w:rPr>
                <w:rFonts w:ascii="仿宋_GB2312" w:eastAsia="仿宋_GB2312" w:hAnsi="宋体" w:cs="Times New Roman"/>
                <w:sz w:val="24"/>
                <w:szCs w:val="24"/>
              </w:rPr>
            </w:pPr>
          </w:p>
        </w:tc>
      </w:tr>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3</w:t>
            </w:r>
          </w:p>
        </w:tc>
        <w:tc>
          <w:tcPr>
            <w:tcW w:w="1423"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探测制导与控制技术</w:t>
            </w:r>
          </w:p>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信息对抗技术</w:t>
            </w:r>
          </w:p>
        </w:tc>
        <w:tc>
          <w:tcPr>
            <w:tcW w:w="1174"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Pr>
                <w:rFonts w:ascii="仿宋_GB2312" w:eastAsia="仿宋_GB2312" w:hAnsi="宋体" w:cs="仿宋_GB2312"/>
                <w:sz w:val="24"/>
                <w:szCs w:val="24"/>
              </w:rPr>
              <w:t>9</w:t>
            </w:r>
            <w:r w:rsidRPr="00DB399C">
              <w:rPr>
                <w:rFonts w:ascii="仿宋_GB2312" w:eastAsia="仿宋_GB2312" w:hAnsi="宋体" w:cs="仿宋_GB2312"/>
                <w:sz w:val="24"/>
                <w:szCs w:val="24"/>
              </w:rPr>
              <w:t>0</w:t>
            </w:r>
          </w:p>
        </w:tc>
        <w:tc>
          <w:tcPr>
            <w:tcW w:w="1133" w:type="pct"/>
            <w:vAlign w:val="center"/>
          </w:tcPr>
          <w:p w:rsidR="00483535" w:rsidRPr="00DB399C" w:rsidRDefault="00483535" w:rsidP="00DB399C">
            <w:pPr>
              <w:widowControl/>
              <w:spacing w:line="24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13</w:t>
            </w:r>
          </w:p>
        </w:tc>
        <w:tc>
          <w:tcPr>
            <w:tcW w:w="945" w:type="pct"/>
            <w:vMerge/>
          </w:tcPr>
          <w:p w:rsidR="00483535" w:rsidRPr="00DB399C" w:rsidRDefault="00483535" w:rsidP="00DB399C">
            <w:pPr>
              <w:widowControl/>
              <w:spacing w:line="240" w:lineRule="atLeast"/>
              <w:jc w:val="left"/>
              <w:rPr>
                <w:rFonts w:ascii="仿宋_GB2312" w:eastAsia="仿宋_GB2312" w:hAnsi="宋体" w:cs="Times New Roman"/>
                <w:sz w:val="24"/>
                <w:szCs w:val="24"/>
              </w:rPr>
            </w:pPr>
          </w:p>
        </w:tc>
      </w:tr>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4</w:t>
            </w:r>
          </w:p>
        </w:tc>
        <w:tc>
          <w:tcPr>
            <w:tcW w:w="1423"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光电信息工程</w:t>
            </w:r>
          </w:p>
        </w:tc>
        <w:tc>
          <w:tcPr>
            <w:tcW w:w="1174"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86</w:t>
            </w:r>
          </w:p>
        </w:tc>
        <w:tc>
          <w:tcPr>
            <w:tcW w:w="1133" w:type="pct"/>
            <w:vAlign w:val="center"/>
          </w:tcPr>
          <w:p w:rsidR="00483535" w:rsidRPr="00DB399C" w:rsidRDefault="00483535" w:rsidP="00DB399C">
            <w:pPr>
              <w:widowControl/>
              <w:spacing w:line="24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14</w:t>
            </w:r>
          </w:p>
        </w:tc>
        <w:tc>
          <w:tcPr>
            <w:tcW w:w="945" w:type="pct"/>
            <w:vMerge/>
          </w:tcPr>
          <w:p w:rsidR="00483535" w:rsidRPr="00DB399C" w:rsidRDefault="00483535" w:rsidP="00DB399C">
            <w:pPr>
              <w:widowControl/>
              <w:spacing w:line="240" w:lineRule="atLeast"/>
              <w:jc w:val="left"/>
              <w:rPr>
                <w:rFonts w:ascii="仿宋_GB2312" w:eastAsia="仿宋_GB2312" w:hAnsi="宋体" w:cs="Times New Roman"/>
                <w:sz w:val="24"/>
                <w:szCs w:val="24"/>
              </w:rPr>
            </w:pPr>
          </w:p>
        </w:tc>
      </w:tr>
      <w:tr w:rsidR="00483535" w:rsidRPr="005729FF" w:rsidTr="00D7499A">
        <w:tc>
          <w:tcPr>
            <w:tcW w:w="325"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5</w:t>
            </w:r>
          </w:p>
        </w:tc>
        <w:tc>
          <w:tcPr>
            <w:tcW w:w="1423"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电子科学与技术</w:t>
            </w:r>
          </w:p>
          <w:p w:rsidR="00483535" w:rsidRPr="00DB399C" w:rsidRDefault="00483535" w:rsidP="00DB399C">
            <w:pPr>
              <w:widowControl/>
              <w:spacing w:before="75" w:after="150" w:line="360" w:lineRule="atLeast"/>
              <w:jc w:val="center"/>
              <w:rPr>
                <w:rFonts w:ascii="仿宋_GB2312" w:eastAsia="仿宋_GB2312" w:hAnsi="宋体" w:cs="Times New Roman"/>
                <w:sz w:val="24"/>
                <w:szCs w:val="24"/>
              </w:rPr>
            </w:pPr>
            <w:r w:rsidRPr="00DB399C">
              <w:rPr>
                <w:rFonts w:ascii="仿宋_GB2312" w:eastAsia="仿宋_GB2312" w:hAnsi="宋体" w:cs="仿宋_GB2312" w:hint="eastAsia"/>
                <w:sz w:val="24"/>
                <w:szCs w:val="24"/>
              </w:rPr>
              <w:t>微电子</w:t>
            </w:r>
          </w:p>
        </w:tc>
        <w:tc>
          <w:tcPr>
            <w:tcW w:w="1174" w:type="pct"/>
            <w:tcMar>
              <w:top w:w="120" w:type="dxa"/>
              <w:left w:w="120" w:type="dxa"/>
              <w:bottom w:w="120" w:type="dxa"/>
              <w:right w:w="120" w:type="dxa"/>
            </w:tcMar>
            <w:vAlign w:val="center"/>
          </w:tcPr>
          <w:p w:rsidR="00483535" w:rsidRPr="00DB399C" w:rsidRDefault="00483535" w:rsidP="00DB399C">
            <w:pPr>
              <w:widowControl/>
              <w:spacing w:before="75" w:after="150" w:line="36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113</w:t>
            </w:r>
          </w:p>
        </w:tc>
        <w:tc>
          <w:tcPr>
            <w:tcW w:w="1133" w:type="pct"/>
            <w:vAlign w:val="center"/>
          </w:tcPr>
          <w:p w:rsidR="00483535" w:rsidRPr="00DB399C" w:rsidRDefault="00483535" w:rsidP="00DB399C">
            <w:pPr>
              <w:widowControl/>
              <w:spacing w:line="240" w:lineRule="atLeast"/>
              <w:jc w:val="center"/>
              <w:rPr>
                <w:rFonts w:ascii="仿宋_GB2312" w:eastAsia="仿宋_GB2312" w:hAnsi="宋体" w:cs="仿宋_GB2312"/>
                <w:sz w:val="24"/>
                <w:szCs w:val="24"/>
              </w:rPr>
            </w:pPr>
            <w:r w:rsidRPr="00DB399C">
              <w:rPr>
                <w:rFonts w:ascii="仿宋_GB2312" w:eastAsia="仿宋_GB2312" w:hAnsi="宋体" w:cs="仿宋_GB2312"/>
                <w:sz w:val="24"/>
                <w:szCs w:val="24"/>
              </w:rPr>
              <w:t>18</w:t>
            </w:r>
          </w:p>
        </w:tc>
        <w:tc>
          <w:tcPr>
            <w:tcW w:w="945" w:type="pct"/>
            <w:vMerge/>
          </w:tcPr>
          <w:p w:rsidR="00483535" w:rsidRPr="00DB399C" w:rsidRDefault="00483535" w:rsidP="00DB399C">
            <w:pPr>
              <w:widowControl/>
              <w:spacing w:line="240" w:lineRule="atLeast"/>
              <w:jc w:val="left"/>
              <w:rPr>
                <w:rFonts w:ascii="仿宋_GB2312" w:eastAsia="仿宋_GB2312" w:hAnsi="宋体" w:cs="Times New Roman"/>
                <w:sz w:val="24"/>
                <w:szCs w:val="24"/>
              </w:rPr>
            </w:pPr>
          </w:p>
        </w:tc>
      </w:tr>
    </w:tbl>
    <w:p w:rsidR="00483535" w:rsidRPr="00DB399C" w:rsidRDefault="00483535" w:rsidP="00DB399C">
      <w:pPr>
        <w:widowControl/>
        <w:shd w:val="clear" w:color="auto" w:fill="FFFFFF"/>
        <w:spacing w:before="75" w:after="150" w:line="360" w:lineRule="atLeast"/>
        <w:jc w:val="left"/>
        <w:rPr>
          <w:rFonts w:ascii="仿宋_GB2312" w:eastAsia="仿宋_GB2312" w:hAnsi="Helvetica" w:cs="Times New Roman"/>
          <w:b/>
          <w:bCs/>
          <w:color w:val="101010"/>
          <w:kern w:val="0"/>
          <w:sz w:val="28"/>
          <w:szCs w:val="28"/>
        </w:rPr>
      </w:pPr>
    </w:p>
    <w:p w:rsidR="00483535" w:rsidRPr="00DB399C" w:rsidRDefault="00483535">
      <w:pPr>
        <w:rPr>
          <w:rFonts w:cs="Times New Roman"/>
        </w:rPr>
      </w:pPr>
      <w:bookmarkStart w:id="0" w:name="_GoBack"/>
      <w:bookmarkEnd w:id="0"/>
    </w:p>
    <w:sectPr w:rsidR="00483535" w:rsidRPr="00DB399C" w:rsidSect="00307D66">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4D0" w:rsidRDefault="00E924D0" w:rsidP="007B2BEE">
      <w:pPr>
        <w:rPr>
          <w:rFonts w:cs="Times New Roman"/>
        </w:rPr>
      </w:pPr>
      <w:r>
        <w:rPr>
          <w:rFonts w:cs="Times New Roman"/>
        </w:rPr>
        <w:separator/>
      </w:r>
    </w:p>
  </w:endnote>
  <w:endnote w:type="continuationSeparator" w:id="1">
    <w:p w:rsidR="00E924D0" w:rsidRDefault="00E924D0" w:rsidP="007B2BE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4D0" w:rsidRDefault="00E924D0" w:rsidP="007B2BEE">
      <w:pPr>
        <w:rPr>
          <w:rFonts w:cs="Times New Roman"/>
        </w:rPr>
      </w:pPr>
      <w:r>
        <w:rPr>
          <w:rFonts w:cs="Times New Roman"/>
        </w:rPr>
        <w:separator/>
      </w:r>
    </w:p>
  </w:footnote>
  <w:footnote w:type="continuationSeparator" w:id="1">
    <w:p w:rsidR="00E924D0" w:rsidRDefault="00E924D0" w:rsidP="007B2BE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535" w:rsidRDefault="00483535" w:rsidP="00014B5C">
    <w:pPr>
      <w:pStyle w:val="a3"/>
      <w:pBdr>
        <w:bottom w:val="none" w:sz="0" w:space="0" w:color="auto"/>
      </w:pBdr>
      <w:rPr>
        <w:rFonts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399C"/>
    <w:rsid w:val="00014B5C"/>
    <w:rsid w:val="00307D66"/>
    <w:rsid w:val="00483535"/>
    <w:rsid w:val="005729FF"/>
    <w:rsid w:val="007B2BEE"/>
    <w:rsid w:val="008711A0"/>
    <w:rsid w:val="008A31E0"/>
    <w:rsid w:val="00A632D9"/>
    <w:rsid w:val="00AF11FA"/>
    <w:rsid w:val="00CA7982"/>
    <w:rsid w:val="00D7499A"/>
    <w:rsid w:val="00DB399C"/>
    <w:rsid w:val="00DB73C5"/>
    <w:rsid w:val="00DD7791"/>
    <w:rsid w:val="00E924D0"/>
    <w:rsid w:val="00F32012"/>
    <w:rsid w:val="00F469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BE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B39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DB399C"/>
    <w:rPr>
      <w:rFonts w:ascii="Calibri" w:eastAsia="宋体" w:hAnsi="Calibri" w:cs="Calibri"/>
      <w:sz w:val="18"/>
      <w:szCs w:val="18"/>
    </w:rPr>
  </w:style>
  <w:style w:type="paragraph" w:styleId="a4">
    <w:name w:val="footer"/>
    <w:basedOn w:val="a"/>
    <w:link w:val="Char0"/>
    <w:uiPriority w:val="99"/>
    <w:semiHidden/>
    <w:unhideWhenUsed/>
    <w:rsid w:val="00CA79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7982"/>
    <w:rPr>
      <w:rFonts w:cs="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388</Words>
  <Characters>2217</Characters>
  <Application>Microsoft Office Word</Application>
  <DocSecurity>0</DocSecurity>
  <Lines>18</Lines>
  <Paragraphs>5</Paragraphs>
  <ScaleCrop>false</ScaleCrop>
  <Company>P R C</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孙琳</cp:lastModifiedBy>
  <cp:revision>2</cp:revision>
  <dcterms:created xsi:type="dcterms:W3CDTF">2017-03-04T13:22:00Z</dcterms:created>
  <dcterms:modified xsi:type="dcterms:W3CDTF">2017-03-04T13:22:00Z</dcterms:modified>
</cp:coreProperties>
</file>