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C1" w:rsidRDefault="005918CB">
      <w:pPr>
        <w:jc w:val="center"/>
        <w:rPr>
          <w:sz w:val="36"/>
          <w:szCs w:val="36"/>
        </w:rPr>
      </w:pPr>
      <w:r>
        <w:rPr>
          <w:rFonts w:hint="eastAsia"/>
          <w:sz w:val="36"/>
          <w:szCs w:val="36"/>
        </w:rPr>
        <w:t>设计艺术与传媒学院推荐</w:t>
      </w:r>
      <w:r>
        <w:rPr>
          <w:rFonts w:hint="eastAsia"/>
          <w:sz w:val="36"/>
          <w:szCs w:val="36"/>
        </w:rPr>
        <w:t>2017</w:t>
      </w:r>
      <w:r>
        <w:rPr>
          <w:rFonts w:hint="eastAsia"/>
          <w:sz w:val="36"/>
          <w:szCs w:val="36"/>
        </w:rPr>
        <w:t>届优秀本科毕业生</w:t>
      </w:r>
    </w:p>
    <w:p w:rsidR="008A28C1" w:rsidRDefault="005918CB">
      <w:pPr>
        <w:jc w:val="center"/>
        <w:rPr>
          <w:sz w:val="36"/>
          <w:szCs w:val="36"/>
        </w:rPr>
      </w:pPr>
      <w:r>
        <w:rPr>
          <w:rFonts w:hint="eastAsia"/>
          <w:sz w:val="36"/>
          <w:szCs w:val="36"/>
        </w:rPr>
        <w:t>免试攻读研究生工作领导小组</w:t>
      </w:r>
    </w:p>
    <w:p w:rsidR="008A28C1" w:rsidRDefault="008A28C1">
      <w:pPr>
        <w:ind w:firstLineChars="200" w:firstLine="720"/>
        <w:rPr>
          <w:sz w:val="36"/>
          <w:szCs w:val="36"/>
        </w:rPr>
      </w:pPr>
    </w:p>
    <w:p w:rsidR="008A28C1" w:rsidRDefault="008A28C1">
      <w:pPr>
        <w:ind w:firstLineChars="200" w:firstLine="720"/>
        <w:rPr>
          <w:sz w:val="36"/>
          <w:szCs w:val="36"/>
        </w:rPr>
      </w:pPr>
    </w:p>
    <w:p w:rsidR="008A28C1" w:rsidRDefault="005918CB">
      <w:pPr>
        <w:rPr>
          <w:b/>
          <w:sz w:val="36"/>
          <w:szCs w:val="36"/>
        </w:rPr>
      </w:pPr>
      <w:r>
        <w:rPr>
          <w:rFonts w:hint="eastAsia"/>
          <w:b/>
          <w:sz w:val="36"/>
          <w:szCs w:val="36"/>
        </w:rPr>
        <w:t>（一</w:t>
      </w:r>
      <w:r>
        <w:rPr>
          <w:b/>
          <w:sz w:val="36"/>
          <w:szCs w:val="36"/>
        </w:rPr>
        <w:t>）</w:t>
      </w:r>
      <w:r>
        <w:rPr>
          <w:rFonts w:hint="eastAsia"/>
          <w:b/>
          <w:sz w:val="36"/>
          <w:szCs w:val="36"/>
        </w:rPr>
        <w:t>推免生</w:t>
      </w:r>
      <w:r>
        <w:rPr>
          <w:b/>
          <w:sz w:val="36"/>
          <w:szCs w:val="36"/>
        </w:rPr>
        <w:t>遴选工作领导小组</w:t>
      </w:r>
    </w:p>
    <w:p w:rsidR="008A28C1" w:rsidRDefault="005918CB">
      <w:pPr>
        <w:ind w:firstLineChars="200" w:firstLine="720"/>
        <w:rPr>
          <w:sz w:val="36"/>
          <w:szCs w:val="36"/>
        </w:rPr>
      </w:pPr>
      <w:r>
        <w:rPr>
          <w:rFonts w:hint="eastAsia"/>
          <w:sz w:val="36"/>
          <w:szCs w:val="36"/>
        </w:rPr>
        <w:t>组长：李亚军</w:t>
      </w:r>
    </w:p>
    <w:p w:rsidR="008A28C1" w:rsidRDefault="005918CB">
      <w:pPr>
        <w:ind w:firstLineChars="200" w:firstLine="720"/>
        <w:rPr>
          <w:sz w:val="36"/>
          <w:szCs w:val="36"/>
        </w:rPr>
      </w:pPr>
      <w:r>
        <w:rPr>
          <w:rFonts w:hint="eastAsia"/>
          <w:sz w:val="36"/>
          <w:szCs w:val="36"/>
        </w:rPr>
        <w:t>副组长：张轶</w:t>
      </w:r>
    </w:p>
    <w:p w:rsidR="008A28C1" w:rsidRDefault="005918CB">
      <w:pPr>
        <w:ind w:firstLineChars="200" w:firstLine="720"/>
        <w:rPr>
          <w:sz w:val="36"/>
          <w:szCs w:val="36"/>
        </w:rPr>
      </w:pPr>
      <w:r>
        <w:rPr>
          <w:rFonts w:hint="eastAsia"/>
          <w:sz w:val="36"/>
          <w:szCs w:val="36"/>
        </w:rPr>
        <w:t>成员：曾山、骆冬松、王辉、段齐骏、陈柯柯、赵芳、</w:t>
      </w:r>
      <w:r>
        <w:rPr>
          <w:sz w:val="36"/>
          <w:szCs w:val="36"/>
        </w:rPr>
        <w:t>杜静文</w:t>
      </w:r>
    </w:p>
    <w:p w:rsidR="008A28C1" w:rsidRDefault="008A28C1">
      <w:pPr>
        <w:ind w:firstLineChars="200" w:firstLine="720"/>
        <w:rPr>
          <w:sz w:val="36"/>
          <w:szCs w:val="36"/>
        </w:rPr>
      </w:pPr>
    </w:p>
    <w:p w:rsidR="008A28C1" w:rsidRDefault="008A28C1">
      <w:pPr>
        <w:rPr>
          <w:sz w:val="36"/>
          <w:szCs w:val="36"/>
        </w:rPr>
      </w:pPr>
    </w:p>
    <w:p w:rsidR="008A28C1" w:rsidRDefault="008A28C1">
      <w:pPr>
        <w:jc w:val="center"/>
        <w:rPr>
          <w:sz w:val="36"/>
          <w:szCs w:val="36"/>
        </w:rPr>
      </w:pPr>
    </w:p>
    <w:p w:rsidR="008A28C1" w:rsidRDefault="005918CB">
      <w:pPr>
        <w:rPr>
          <w:b/>
          <w:sz w:val="36"/>
          <w:szCs w:val="36"/>
        </w:rPr>
      </w:pPr>
      <w:r>
        <w:rPr>
          <w:rFonts w:hint="eastAsia"/>
          <w:b/>
          <w:sz w:val="36"/>
          <w:szCs w:val="36"/>
        </w:rPr>
        <w:t>（二</w:t>
      </w:r>
      <w:r>
        <w:rPr>
          <w:b/>
          <w:sz w:val="36"/>
          <w:szCs w:val="36"/>
        </w:rPr>
        <w:t>）</w:t>
      </w:r>
      <w:r>
        <w:rPr>
          <w:rFonts w:hint="eastAsia"/>
          <w:b/>
          <w:sz w:val="36"/>
          <w:szCs w:val="36"/>
        </w:rPr>
        <w:t>推免生</w:t>
      </w:r>
      <w:r>
        <w:rPr>
          <w:b/>
          <w:sz w:val="36"/>
          <w:szCs w:val="36"/>
        </w:rPr>
        <w:t>遴选工作</w:t>
      </w:r>
      <w:r>
        <w:rPr>
          <w:rFonts w:hint="eastAsia"/>
          <w:b/>
          <w:sz w:val="36"/>
          <w:szCs w:val="36"/>
        </w:rPr>
        <w:t>监督</w:t>
      </w:r>
      <w:r>
        <w:rPr>
          <w:b/>
          <w:sz w:val="36"/>
          <w:szCs w:val="36"/>
        </w:rPr>
        <w:t>小组</w:t>
      </w:r>
    </w:p>
    <w:p w:rsidR="008A28C1" w:rsidRDefault="005918CB">
      <w:pPr>
        <w:ind w:firstLineChars="200" w:firstLine="720"/>
        <w:rPr>
          <w:sz w:val="36"/>
          <w:szCs w:val="36"/>
        </w:rPr>
      </w:pPr>
      <w:r>
        <w:rPr>
          <w:rFonts w:hint="eastAsia"/>
          <w:sz w:val="36"/>
          <w:szCs w:val="36"/>
        </w:rPr>
        <w:t>组长：李自勇</w:t>
      </w:r>
    </w:p>
    <w:p w:rsidR="008A28C1" w:rsidRDefault="005918CB">
      <w:pPr>
        <w:ind w:firstLineChars="200" w:firstLine="720"/>
        <w:rPr>
          <w:sz w:val="36"/>
          <w:szCs w:val="36"/>
        </w:rPr>
      </w:pPr>
      <w:r>
        <w:rPr>
          <w:rFonts w:hint="eastAsia"/>
          <w:sz w:val="36"/>
          <w:szCs w:val="36"/>
        </w:rPr>
        <w:t>副组长：赵茜</w:t>
      </w:r>
    </w:p>
    <w:p w:rsidR="008A28C1" w:rsidRDefault="005918CB">
      <w:pPr>
        <w:ind w:firstLineChars="200" w:firstLine="720"/>
        <w:rPr>
          <w:sz w:val="36"/>
          <w:szCs w:val="36"/>
        </w:rPr>
      </w:pPr>
      <w:r>
        <w:rPr>
          <w:rFonts w:hint="eastAsia"/>
          <w:sz w:val="36"/>
          <w:szCs w:val="36"/>
        </w:rPr>
        <w:t>成员：陈尚荣、姜霖、杨恒、丁振宇</w:t>
      </w:r>
    </w:p>
    <w:p w:rsidR="008A28C1" w:rsidRDefault="008A28C1">
      <w:pPr>
        <w:ind w:firstLineChars="200" w:firstLine="720"/>
        <w:rPr>
          <w:sz w:val="36"/>
          <w:szCs w:val="36"/>
        </w:rPr>
      </w:pPr>
    </w:p>
    <w:p w:rsidR="008A28C1" w:rsidRDefault="008A28C1">
      <w:pPr>
        <w:ind w:firstLineChars="200" w:firstLine="720"/>
        <w:rPr>
          <w:sz w:val="36"/>
          <w:szCs w:val="36"/>
        </w:rPr>
      </w:pPr>
    </w:p>
    <w:p w:rsidR="008A28C1" w:rsidRDefault="008A28C1">
      <w:pPr>
        <w:ind w:firstLineChars="200" w:firstLine="720"/>
        <w:rPr>
          <w:sz w:val="36"/>
          <w:szCs w:val="36"/>
        </w:rPr>
      </w:pPr>
    </w:p>
    <w:p w:rsidR="008A28C1" w:rsidRDefault="005918CB">
      <w:pPr>
        <w:ind w:firstLineChars="200" w:firstLine="640"/>
        <w:jc w:val="right"/>
        <w:rPr>
          <w:sz w:val="32"/>
          <w:szCs w:val="32"/>
        </w:rPr>
      </w:pPr>
      <w:r>
        <w:rPr>
          <w:rFonts w:hint="eastAsia"/>
          <w:sz w:val="32"/>
          <w:szCs w:val="32"/>
        </w:rPr>
        <w:t>设计艺术与传媒学院</w:t>
      </w:r>
    </w:p>
    <w:p w:rsidR="006651DE" w:rsidRDefault="005918CB">
      <w:pPr>
        <w:wordWrap w:val="0"/>
        <w:ind w:firstLineChars="200" w:firstLine="640"/>
        <w:jc w:val="right"/>
        <w:rPr>
          <w:sz w:val="32"/>
          <w:szCs w:val="32"/>
        </w:rPr>
        <w:sectPr w:rsidR="006651DE">
          <w:headerReference w:type="default" r:id="rId6"/>
          <w:pgSz w:w="11906" w:h="16838"/>
          <w:pgMar w:top="1440" w:right="1800" w:bottom="1440" w:left="1800" w:header="851" w:footer="992" w:gutter="0"/>
          <w:cols w:space="720"/>
          <w:docGrid w:type="lines" w:linePitch="312"/>
        </w:sectPr>
      </w:pPr>
      <w:r>
        <w:rPr>
          <w:rFonts w:hint="eastAsia"/>
          <w:sz w:val="32"/>
          <w:szCs w:val="32"/>
        </w:rPr>
        <w:t>2016</w:t>
      </w:r>
      <w:r>
        <w:rPr>
          <w:rFonts w:hint="eastAsia"/>
          <w:sz w:val="32"/>
          <w:szCs w:val="32"/>
        </w:rPr>
        <w:t>年</w:t>
      </w:r>
      <w:r>
        <w:rPr>
          <w:rFonts w:hint="eastAsia"/>
          <w:sz w:val="32"/>
          <w:szCs w:val="32"/>
        </w:rPr>
        <w:t>9</w:t>
      </w:r>
      <w:r>
        <w:rPr>
          <w:rFonts w:hint="eastAsia"/>
          <w:sz w:val="32"/>
          <w:szCs w:val="32"/>
        </w:rPr>
        <w:t>月</w:t>
      </w:r>
      <w:r>
        <w:rPr>
          <w:rFonts w:hint="eastAsia"/>
          <w:sz w:val="32"/>
          <w:szCs w:val="32"/>
        </w:rPr>
        <w:t>9</w:t>
      </w:r>
      <w:r>
        <w:rPr>
          <w:rFonts w:hint="eastAsia"/>
          <w:sz w:val="32"/>
          <w:szCs w:val="32"/>
        </w:rPr>
        <w:t>日</w:t>
      </w:r>
      <w:r>
        <w:rPr>
          <w:rFonts w:hint="eastAsia"/>
          <w:sz w:val="32"/>
          <w:szCs w:val="32"/>
        </w:rPr>
        <w:t xml:space="preserve"> </w:t>
      </w:r>
    </w:p>
    <w:p w:rsidR="006651DE" w:rsidRDefault="006651DE" w:rsidP="006651DE">
      <w:pPr>
        <w:widowControl/>
        <w:snapToGrid w:val="0"/>
        <w:spacing w:line="360" w:lineRule="auto"/>
        <w:jc w:val="center"/>
        <w:rPr>
          <w:rFonts w:ascii="仿宋_GB2312" w:eastAsia="仿宋_GB2312" w:hAnsi="宋体" w:cs="宋体"/>
          <w:b/>
          <w:color w:val="000000"/>
          <w:kern w:val="0"/>
          <w:sz w:val="36"/>
          <w:szCs w:val="36"/>
        </w:rPr>
      </w:pPr>
    </w:p>
    <w:p w:rsidR="006651DE" w:rsidRPr="00CF6BAF" w:rsidRDefault="006651DE" w:rsidP="006651DE">
      <w:pPr>
        <w:widowControl/>
        <w:snapToGrid w:val="0"/>
        <w:spacing w:line="360" w:lineRule="auto"/>
        <w:jc w:val="center"/>
        <w:rPr>
          <w:rFonts w:ascii="宋体" w:hAnsi="宋体" w:cs="宋体"/>
          <w:kern w:val="0"/>
          <w:sz w:val="24"/>
        </w:rPr>
      </w:pPr>
      <w:r w:rsidRPr="00CF6BAF">
        <w:rPr>
          <w:rFonts w:ascii="仿宋_GB2312" w:eastAsia="仿宋_GB2312" w:hAnsi="宋体" w:cs="宋体" w:hint="eastAsia"/>
          <w:b/>
          <w:color w:val="000000"/>
          <w:kern w:val="0"/>
          <w:sz w:val="36"/>
          <w:szCs w:val="36"/>
        </w:rPr>
        <w:t>关于下发《设计艺术与传媒学院201</w:t>
      </w:r>
      <w:r>
        <w:rPr>
          <w:rFonts w:ascii="仿宋_GB2312" w:eastAsia="仿宋_GB2312" w:hAnsi="宋体" w:cs="宋体" w:hint="eastAsia"/>
          <w:b/>
          <w:color w:val="000000"/>
          <w:kern w:val="0"/>
          <w:sz w:val="36"/>
          <w:szCs w:val="36"/>
        </w:rPr>
        <w:t>7</w:t>
      </w:r>
      <w:r w:rsidRPr="00CF6BAF">
        <w:rPr>
          <w:rFonts w:ascii="仿宋_GB2312" w:eastAsia="仿宋_GB2312" w:hAnsi="宋体" w:cs="宋体" w:hint="eastAsia"/>
          <w:b/>
          <w:color w:val="000000"/>
          <w:kern w:val="0"/>
          <w:sz w:val="36"/>
          <w:szCs w:val="36"/>
        </w:rPr>
        <w:t>届优秀本科毕业生免试攻读研究生工作实施细则》的通知</w:t>
      </w:r>
    </w:p>
    <w:p w:rsidR="006651DE" w:rsidRPr="00CF6BAF" w:rsidRDefault="006651DE" w:rsidP="006651DE">
      <w:pPr>
        <w:widowControl/>
        <w:snapToGrid w:val="0"/>
        <w:spacing w:line="360" w:lineRule="auto"/>
        <w:jc w:val="center"/>
        <w:rPr>
          <w:rFonts w:ascii="宋体" w:hAnsi="宋体" w:cs="宋体"/>
          <w:kern w:val="0"/>
          <w:sz w:val="24"/>
        </w:rPr>
      </w:pPr>
      <w:r w:rsidRPr="00CF6BAF">
        <w:rPr>
          <w:rFonts w:ascii="宋体" w:hAnsi="宋体" w:cs="宋体"/>
          <w:b/>
          <w:color w:val="000000"/>
          <w:kern w:val="0"/>
          <w:sz w:val="44"/>
          <w:szCs w:val="44"/>
        </w:rPr>
        <w:t> </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宋体" w:cs="宋体" w:hint="eastAsia"/>
          <w:color w:val="000000"/>
          <w:kern w:val="0"/>
          <w:sz w:val="28"/>
          <w:szCs w:val="28"/>
        </w:rPr>
        <w:t>各单位：</w:t>
      </w:r>
    </w:p>
    <w:p w:rsidR="006651DE" w:rsidRPr="00CF6BAF" w:rsidRDefault="006651DE" w:rsidP="006651DE">
      <w:pPr>
        <w:widowControl/>
        <w:snapToGrid w:val="0"/>
        <w:spacing w:line="360" w:lineRule="auto"/>
        <w:ind w:firstLineChars="200" w:firstLine="560"/>
        <w:jc w:val="left"/>
        <w:rPr>
          <w:rFonts w:ascii="宋体" w:hAnsi="宋体" w:cs="宋体"/>
          <w:kern w:val="0"/>
          <w:sz w:val="24"/>
        </w:rPr>
      </w:pPr>
      <w:r w:rsidRPr="00CF6BAF">
        <w:rPr>
          <w:rFonts w:ascii="仿宋_GB2312" w:eastAsia="仿宋_GB2312" w:hAnsi="宋体" w:cs="宋体" w:hint="eastAsia"/>
          <w:color w:val="000000"/>
          <w:kern w:val="0"/>
          <w:sz w:val="28"/>
          <w:szCs w:val="28"/>
        </w:rPr>
        <w:t>为进一步规范推荐免试研究生程序，有利于选拔优秀人才，根据《南京理工大学推荐优秀本科毕业生免试攻读研究生的实施办法》（南理工教[2014]413号）和《关于开展推荐201</w:t>
      </w:r>
      <w:r>
        <w:rPr>
          <w:rFonts w:ascii="仿宋_GB2312" w:eastAsia="仿宋_GB2312" w:hAnsi="宋体" w:cs="宋体" w:hint="eastAsia"/>
          <w:color w:val="000000"/>
          <w:kern w:val="0"/>
          <w:sz w:val="28"/>
          <w:szCs w:val="28"/>
        </w:rPr>
        <w:t>7</w:t>
      </w:r>
      <w:r w:rsidRPr="00CF6BAF">
        <w:rPr>
          <w:rFonts w:ascii="仿宋_GB2312" w:eastAsia="仿宋_GB2312" w:hAnsi="宋体" w:cs="宋体" w:hint="eastAsia"/>
          <w:color w:val="000000"/>
          <w:kern w:val="0"/>
          <w:sz w:val="28"/>
          <w:szCs w:val="28"/>
        </w:rPr>
        <w:t>届优秀本科毕业生免试攻读研究生工作的通知》（南理工教[201</w:t>
      </w:r>
      <w:r>
        <w:rPr>
          <w:rFonts w:ascii="仿宋_GB2312" w:eastAsia="仿宋_GB2312" w:hAnsi="宋体" w:cs="宋体" w:hint="eastAsia"/>
          <w:color w:val="000000"/>
          <w:kern w:val="0"/>
          <w:sz w:val="28"/>
          <w:szCs w:val="28"/>
        </w:rPr>
        <w:t>6</w:t>
      </w:r>
      <w:r w:rsidRPr="00CF6BAF">
        <w:rPr>
          <w:rFonts w:ascii="仿宋_GB2312" w:eastAsia="仿宋_GB2312" w:hAnsi="宋体" w:cs="宋体" w:hint="eastAsia"/>
          <w:color w:val="000000"/>
          <w:kern w:val="0"/>
          <w:sz w:val="28"/>
          <w:szCs w:val="28"/>
        </w:rPr>
        <w:t>]3</w:t>
      </w:r>
      <w:r>
        <w:rPr>
          <w:rFonts w:ascii="仿宋_GB2312" w:eastAsia="仿宋_GB2312" w:hAnsi="宋体" w:cs="宋体" w:hint="eastAsia"/>
          <w:color w:val="000000"/>
          <w:kern w:val="0"/>
          <w:sz w:val="28"/>
          <w:szCs w:val="28"/>
        </w:rPr>
        <w:t>94</w:t>
      </w:r>
      <w:r w:rsidRPr="00CF6BAF">
        <w:rPr>
          <w:rFonts w:ascii="仿宋_GB2312" w:eastAsia="仿宋_GB2312" w:hAnsi="宋体" w:cs="宋体" w:hint="eastAsia"/>
          <w:color w:val="000000"/>
          <w:kern w:val="0"/>
          <w:sz w:val="28"/>
          <w:szCs w:val="28"/>
        </w:rPr>
        <w:t>号）的要求，经学院党政联席会议结合学院实际研究决定，制订了《设计艺术与传媒学院201</w:t>
      </w:r>
      <w:r>
        <w:rPr>
          <w:rFonts w:ascii="仿宋_GB2312" w:eastAsia="仿宋_GB2312" w:hAnsi="宋体" w:cs="宋体" w:hint="eastAsia"/>
          <w:color w:val="000000"/>
          <w:kern w:val="0"/>
          <w:sz w:val="28"/>
          <w:szCs w:val="28"/>
        </w:rPr>
        <w:t>7</w:t>
      </w:r>
      <w:r w:rsidRPr="00CF6BAF">
        <w:rPr>
          <w:rFonts w:ascii="仿宋_GB2312" w:eastAsia="仿宋_GB2312" w:hAnsi="宋体" w:cs="宋体" w:hint="eastAsia"/>
          <w:color w:val="000000"/>
          <w:kern w:val="0"/>
          <w:sz w:val="28"/>
          <w:szCs w:val="28"/>
        </w:rPr>
        <w:t>届优秀本科毕业生免试攻读研究生工作实施细则》，现予以印发，请遵照执行。</w:t>
      </w:r>
    </w:p>
    <w:p w:rsidR="006651DE" w:rsidRPr="00CF6BAF" w:rsidRDefault="006651DE" w:rsidP="006651DE">
      <w:pPr>
        <w:widowControl/>
        <w:snapToGrid w:val="0"/>
        <w:spacing w:line="360" w:lineRule="auto"/>
        <w:ind w:firstLineChars="200" w:firstLine="560"/>
        <w:jc w:val="left"/>
        <w:rPr>
          <w:rFonts w:ascii="宋体" w:hAnsi="宋体" w:cs="宋体"/>
          <w:kern w:val="0"/>
          <w:sz w:val="24"/>
        </w:rPr>
      </w:pPr>
      <w:r w:rsidRPr="00CF6BAF">
        <w:rPr>
          <w:rFonts w:ascii="仿宋_GB2312" w:eastAsia="仿宋_GB2312" w:hAnsi="宋体" w:cs="宋体" w:hint="eastAsia"/>
          <w:color w:val="000000"/>
          <w:kern w:val="0"/>
          <w:sz w:val="28"/>
          <w:szCs w:val="28"/>
        </w:rPr>
        <w:t>特此通知。</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宋体" w:cs="宋体" w:hint="eastAsia"/>
          <w:color w:val="000000"/>
          <w:kern w:val="0"/>
          <w:sz w:val="28"/>
          <w:szCs w:val="28"/>
        </w:rPr>
        <w:t> </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宋体" w:cs="宋体" w:hint="eastAsia"/>
          <w:color w:val="000000"/>
          <w:kern w:val="0"/>
          <w:sz w:val="28"/>
          <w:szCs w:val="28"/>
        </w:rPr>
        <w:t> </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宋体" w:cs="宋体" w:hint="eastAsia"/>
          <w:color w:val="000000"/>
          <w:kern w:val="0"/>
          <w:sz w:val="28"/>
          <w:szCs w:val="28"/>
        </w:rPr>
        <w:t> </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宋体" w:cs="宋体" w:hint="eastAsia"/>
          <w:color w:val="000000"/>
          <w:kern w:val="0"/>
          <w:sz w:val="28"/>
          <w:szCs w:val="28"/>
        </w:rPr>
        <w:t xml:space="preserve">  </w:t>
      </w:r>
      <w:r>
        <w:rPr>
          <w:rFonts w:ascii="仿宋_GB2312" w:eastAsia="仿宋_GB2312" w:hAnsi="宋体" w:cs="宋体" w:hint="eastAsia"/>
          <w:color w:val="000000"/>
          <w:kern w:val="0"/>
          <w:sz w:val="28"/>
          <w:szCs w:val="28"/>
        </w:rPr>
        <w:t xml:space="preserve">                             </w:t>
      </w:r>
      <w:r w:rsidRPr="00CF6BAF">
        <w:rPr>
          <w:rFonts w:ascii="仿宋_GB2312" w:eastAsia="仿宋_GB2312" w:hAnsi="宋体" w:cs="宋体" w:hint="eastAsia"/>
          <w:color w:val="000000"/>
          <w:kern w:val="0"/>
          <w:sz w:val="28"/>
          <w:szCs w:val="28"/>
        </w:rPr>
        <w:t>南京理工大学设计艺术与传媒学院</w:t>
      </w:r>
    </w:p>
    <w:p w:rsidR="006651DE" w:rsidRDefault="006651DE" w:rsidP="006651DE">
      <w:pPr>
        <w:widowControl/>
        <w:snapToGrid w:val="0"/>
        <w:spacing w:line="360" w:lineRule="auto"/>
        <w:ind w:firstLineChars="1950" w:firstLine="5460"/>
        <w:jc w:val="left"/>
        <w:rPr>
          <w:rFonts w:ascii="仿宋_GB2312" w:eastAsia="仿宋_GB2312" w:hAnsi="宋体" w:cs="宋体"/>
          <w:color w:val="000000"/>
          <w:kern w:val="0"/>
          <w:sz w:val="28"/>
          <w:szCs w:val="28"/>
        </w:rPr>
      </w:pPr>
      <w:r w:rsidRPr="00CF6BAF">
        <w:rPr>
          <w:rFonts w:ascii="仿宋_GB2312" w:eastAsia="仿宋_GB2312" w:hAnsi="宋体" w:cs="宋体" w:hint="eastAsia"/>
          <w:color w:val="000000"/>
          <w:kern w:val="0"/>
          <w:sz w:val="28"/>
          <w:szCs w:val="28"/>
        </w:rPr>
        <w:lastRenderedPageBreak/>
        <w:t>二○一</w:t>
      </w:r>
      <w:r>
        <w:rPr>
          <w:rFonts w:ascii="仿宋_GB2312" w:eastAsia="仿宋_GB2312" w:hAnsi="宋体" w:cs="宋体" w:hint="eastAsia"/>
          <w:color w:val="000000"/>
          <w:kern w:val="0"/>
          <w:sz w:val="28"/>
          <w:szCs w:val="28"/>
        </w:rPr>
        <w:t>六</w:t>
      </w:r>
      <w:r w:rsidRPr="00CF6BAF">
        <w:rPr>
          <w:rFonts w:ascii="仿宋_GB2312" w:eastAsia="仿宋_GB2312" w:hAnsi="宋体" w:cs="宋体" w:hint="eastAsia"/>
          <w:color w:val="000000"/>
          <w:kern w:val="0"/>
          <w:sz w:val="28"/>
          <w:szCs w:val="28"/>
        </w:rPr>
        <w:t>年九月十</w:t>
      </w:r>
      <w:r>
        <w:rPr>
          <w:rFonts w:ascii="仿宋_GB2312" w:eastAsia="仿宋_GB2312" w:hAnsi="宋体" w:cs="宋体" w:hint="eastAsia"/>
          <w:color w:val="000000"/>
          <w:kern w:val="0"/>
          <w:sz w:val="28"/>
          <w:szCs w:val="28"/>
        </w:rPr>
        <w:t>三</w:t>
      </w:r>
      <w:r w:rsidRPr="00CF6BAF">
        <w:rPr>
          <w:rFonts w:ascii="仿宋_GB2312" w:eastAsia="仿宋_GB2312" w:hAnsi="宋体" w:cs="宋体" w:hint="eastAsia"/>
          <w:color w:val="000000"/>
          <w:kern w:val="0"/>
          <w:sz w:val="28"/>
          <w:szCs w:val="28"/>
        </w:rPr>
        <w:t>日</w:t>
      </w:r>
    </w:p>
    <w:p w:rsidR="006651DE" w:rsidRPr="00B41864" w:rsidRDefault="006651DE" w:rsidP="006651DE">
      <w:pPr>
        <w:widowControl/>
        <w:jc w:val="left"/>
        <w:rPr>
          <w:rFonts w:ascii="仿宋_GB2312" w:eastAsia="仿宋_GB2312" w:hAnsi="宋体" w:cs="宋体"/>
          <w:color w:val="000000"/>
          <w:kern w:val="0"/>
          <w:sz w:val="28"/>
          <w:szCs w:val="28"/>
        </w:rPr>
      </w:pPr>
      <w:r>
        <w:rPr>
          <w:rFonts w:ascii="仿宋_GB2312" w:eastAsia="仿宋_GB2312" w:hAnsi="宋体" w:cs="宋体"/>
          <w:color w:val="000000"/>
          <w:kern w:val="0"/>
          <w:sz w:val="28"/>
          <w:szCs w:val="28"/>
        </w:rPr>
        <w:br w:type="page"/>
      </w:r>
    </w:p>
    <w:p w:rsidR="006651DE" w:rsidRPr="00CF6BAF" w:rsidRDefault="006651DE" w:rsidP="006651DE">
      <w:pPr>
        <w:widowControl/>
        <w:snapToGrid w:val="0"/>
        <w:jc w:val="center"/>
        <w:rPr>
          <w:rFonts w:ascii="宋体" w:hAnsi="宋体" w:cs="宋体"/>
          <w:kern w:val="0"/>
          <w:sz w:val="24"/>
        </w:rPr>
      </w:pPr>
      <w:r w:rsidRPr="00CF6BAF">
        <w:rPr>
          <w:rFonts w:ascii="黑体" w:eastAsia="黑体" w:hAnsi="黑体" w:cs="Tahoma" w:hint="eastAsia"/>
          <w:b/>
          <w:bCs/>
          <w:color w:val="000000"/>
          <w:kern w:val="0"/>
          <w:sz w:val="40"/>
          <w:szCs w:val="44"/>
        </w:rPr>
        <w:lastRenderedPageBreak/>
        <w:t>设计艺术与传媒学院201</w:t>
      </w:r>
      <w:r>
        <w:rPr>
          <w:rFonts w:ascii="黑体" w:eastAsia="黑体" w:hAnsi="黑体" w:cs="Tahoma" w:hint="eastAsia"/>
          <w:b/>
          <w:bCs/>
          <w:color w:val="000000"/>
          <w:kern w:val="0"/>
          <w:sz w:val="40"/>
          <w:szCs w:val="44"/>
        </w:rPr>
        <w:t>7</w:t>
      </w:r>
      <w:bookmarkStart w:id="0" w:name="_GoBack"/>
      <w:bookmarkEnd w:id="0"/>
      <w:r w:rsidRPr="00CF6BAF">
        <w:rPr>
          <w:rFonts w:ascii="黑体" w:eastAsia="黑体" w:hAnsi="黑体" w:cs="Tahoma" w:hint="eastAsia"/>
          <w:b/>
          <w:bCs/>
          <w:color w:val="000000"/>
          <w:kern w:val="0"/>
          <w:sz w:val="40"/>
          <w:szCs w:val="44"/>
        </w:rPr>
        <w:t>届</w:t>
      </w:r>
    </w:p>
    <w:p w:rsidR="006651DE" w:rsidRPr="00CF6BAF" w:rsidRDefault="006651DE" w:rsidP="006651DE">
      <w:pPr>
        <w:widowControl/>
        <w:snapToGrid w:val="0"/>
        <w:jc w:val="center"/>
        <w:rPr>
          <w:rFonts w:ascii="宋体" w:hAnsi="宋体" w:cs="宋体"/>
          <w:kern w:val="0"/>
          <w:sz w:val="24"/>
        </w:rPr>
      </w:pPr>
      <w:r w:rsidRPr="00CF6BAF">
        <w:rPr>
          <w:rFonts w:ascii="黑体" w:eastAsia="黑体" w:hAnsi="黑体" w:cs="Tahoma" w:hint="eastAsia"/>
          <w:b/>
          <w:bCs/>
          <w:color w:val="000000"/>
          <w:kern w:val="0"/>
          <w:sz w:val="40"/>
          <w:szCs w:val="44"/>
        </w:rPr>
        <w:t>优秀本科毕业生免试攻读研究生工作实施细则</w:t>
      </w:r>
    </w:p>
    <w:p w:rsidR="006651DE" w:rsidRPr="00CF6BAF" w:rsidRDefault="006651DE" w:rsidP="006651DE">
      <w:pPr>
        <w:widowControl/>
        <w:snapToGrid w:val="0"/>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 </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推荐优秀应届本科毕业生免试攻读研究生（简称推免生）制度是研究生招生制度的重要组成部分，是激励广大在校学生勤奋学习、全面发展的有效措施，对于加大拔尖创新人才选拔力度，推动素质教育全面实施，促进本科教学质量提高具有重要的意义。为使推免生工作规范化、制度化、科学化，特制定本办法。</w:t>
      </w:r>
    </w:p>
    <w:p w:rsidR="006651DE" w:rsidRPr="00CF6BAF" w:rsidRDefault="006651DE" w:rsidP="006651DE">
      <w:pPr>
        <w:widowControl/>
        <w:snapToGrid w:val="0"/>
        <w:spacing w:line="360" w:lineRule="auto"/>
        <w:ind w:firstLine="634"/>
        <w:jc w:val="left"/>
        <w:rPr>
          <w:rFonts w:ascii="宋体" w:hAnsi="宋体" w:cs="宋体"/>
          <w:kern w:val="0"/>
          <w:sz w:val="24"/>
        </w:rPr>
      </w:pPr>
      <w:r w:rsidRPr="00CF6BAF">
        <w:rPr>
          <w:rFonts w:ascii="黑体" w:eastAsia="黑体" w:hAnsi="Tahoma" w:cs="Tahoma" w:hint="eastAsia"/>
          <w:b/>
          <w:bCs/>
          <w:color w:val="000000"/>
          <w:kern w:val="0"/>
          <w:sz w:val="32"/>
          <w:szCs w:val="32"/>
        </w:rPr>
        <w:t>一、推荐条件</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1、具有高尚的爱国主义情操和集体主义精神，社会主义信念坚定，社会责任感强，遵纪守法，积极向上，身心健康。</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2、勤奋学习，刻苦钻研，成绩优秀。</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⑴前三年课程平均成绩（包括所有必修课、专业选修课）名列学院或专业(类)前30％；</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⑵基础扎实，主要基础课和专业主干课程平均成绩优良；</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lastRenderedPageBreak/>
        <w:t>⑶具有较强的自学能力、实验动手能力及提出问题和分析解决问题的能力，实习、课程设计及实验课平均成绩优良；</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⑷国家大学英语四级统考达460分，或者六级达425分；</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⑸必修课、专业选修课无不及格课程。</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3、学术研究兴趣浓厚，有较强的创新意识、创新能力和专业能力倾向，对获得各类学科竞赛和科技竞赛奖励的学生同等条件下优先推荐。</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4、诚实守信，学风端正，无任何考试作弊和剽窃他人学术成果记录。</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5、品行表现优良，无任何违法违纪受处分记录。</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6、身体健康，达到体育教学要求，符合国家硕士生招生体检标准。</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7、下列情况的学生可以适当放宽第2条所列条件的限制，由学生本人提出申请，经学院推荐免试工作领导小组审核，报学校审批。</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lastRenderedPageBreak/>
        <w:t>(1)获得省级以上科技竞赛奖励（以学校每年公布立项的竞赛为准）；</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(2)平均成绩≥85，或排名特别靠前（前10％）者；</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8、对有特殊学术专长或具有突出培养潜质者或全国科技竞赛二等奖及以上获得者，经三名以上本校本专业教授公开联名推荐，经学校推免生遴选工作领导小组严格审查，可不受综合排名限制，但学生有关说明材料和教授推荐信要进行公示。</w:t>
      </w:r>
    </w:p>
    <w:p w:rsidR="006651DE" w:rsidRPr="00CF6BAF" w:rsidRDefault="006651DE" w:rsidP="006651DE">
      <w:pPr>
        <w:widowControl/>
        <w:snapToGrid w:val="0"/>
        <w:spacing w:line="360" w:lineRule="auto"/>
        <w:ind w:firstLine="634"/>
        <w:jc w:val="left"/>
        <w:rPr>
          <w:rFonts w:ascii="宋体" w:hAnsi="宋体" w:cs="宋体"/>
          <w:kern w:val="0"/>
          <w:sz w:val="24"/>
        </w:rPr>
      </w:pPr>
      <w:r w:rsidRPr="00CF6BAF">
        <w:rPr>
          <w:rFonts w:ascii="黑体" w:eastAsia="黑体" w:hAnsi="Tahoma" w:cs="Tahoma" w:hint="eastAsia"/>
          <w:b/>
          <w:bCs/>
          <w:color w:val="000000"/>
          <w:kern w:val="0"/>
          <w:sz w:val="32"/>
          <w:szCs w:val="32"/>
        </w:rPr>
        <w:t>二、推荐说明</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1、学生综合考评分计算方法。</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各专业按前三年学习综合考评均分对学生进行考核推荐，三年学习综合考评均分统一按照下列方法计算。</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宋体" w:hAnsi="宋体" w:cs="宋体" w:hint="eastAsia"/>
          <w:color w:val="000000"/>
          <w:kern w:val="0"/>
          <w:sz w:val="32"/>
          <w:szCs w:val="32"/>
        </w:rPr>
        <w:t>⑴</w:t>
      </w:r>
      <w:r w:rsidRPr="00CF6BAF">
        <w:rPr>
          <w:rFonts w:eastAsia="Tahoma"/>
          <w:color w:val="000000"/>
          <w:kern w:val="0"/>
          <w:sz w:val="14"/>
          <w:szCs w:val="14"/>
        </w:rPr>
        <w:t xml:space="preserve">          </w:t>
      </w:r>
      <w:r w:rsidRPr="00CF6BAF">
        <w:rPr>
          <w:rFonts w:ascii="仿宋_GB2312" w:eastAsia="仿宋_GB2312" w:hAnsi="Tahoma" w:cs="Tahoma" w:hint="eastAsia"/>
          <w:color w:val="000000"/>
          <w:kern w:val="0"/>
          <w:sz w:val="32"/>
          <w:szCs w:val="32"/>
        </w:rPr>
        <w:t>综合考评分数按课程成绩占85%，课外科技活动、学科竞赛、科技创新（含授权专利、公开发表论文、科技获奖）、文体特长及社会工作等占15%，计算总分，其中文体特长及社会工作权重总计不得高于4%。（详见附件1）</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宋体" w:hAnsi="宋体" w:cs="宋体" w:hint="eastAsia"/>
          <w:color w:val="000000"/>
          <w:kern w:val="0"/>
          <w:sz w:val="32"/>
          <w:szCs w:val="32"/>
        </w:rPr>
        <w:t>⑵</w:t>
      </w:r>
      <w:r w:rsidRPr="00CF6BAF">
        <w:rPr>
          <w:rFonts w:eastAsia="Tahoma"/>
          <w:color w:val="000000"/>
          <w:kern w:val="0"/>
          <w:sz w:val="14"/>
          <w:szCs w:val="14"/>
        </w:rPr>
        <w:t xml:space="preserve">          </w:t>
      </w:r>
      <w:r w:rsidRPr="00CF6BAF">
        <w:rPr>
          <w:rFonts w:ascii="仿宋_GB2312" w:eastAsia="仿宋_GB2312" w:hAnsi="Tahoma" w:cs="Tahoma" w:hint="eastAsia"/>
          <w:color w:val="000000"/>
          <w:kern w:val="0"/>
          <w:sz w:val="32"/>
          <w:szCs w:val="32"/>
        </w:rPr>
        <w:t>前三年课程平均成绩计算以第一次考试成绩为准。</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宋体" w:hAnsi="宋体" w:cs="宋体" w:hint="eastAsia"/>
          <w:color w:val="000000"/>
          <w:kern w:val="0"/>
          <w:sz w:val="32"/>
          <w:szCs w:val="32"/>
        </w:rPr>
        <w:lastRenderedPageBreak/>
        <w:t>⑶</w:t>
      </w:r>
      <w:r w:rsidRPr="00CF6BAF">
        <w:rPr>
          <w:rFonts w:eastAsia="Tahoma"/>
          <w:color w:val="000000"/>
          <w:kern w:val="0"/>
          <w:sz w:val="14"/>
          <w:szCs w:val="14"/>
        </w:rPr>
        <w:t xml:space="preserve">          </w:t>
      </w:r>
      <w:r w:rsidRPr="00CF6BAF">
        <w:rPr>
          <w:rFonts w:ascii="仿宋_GB2312" w:eastAsia="仿宋_GB2312" w:hAnsi="Tahoma" w:cs="Tahoma" w:hint="eastAsia"/>
          <w:color w:val="000000"/>
          <w:kern w:val="0"/>
          <w:sz w:val="32"/>
          <w:szCs w:val="32"/>
        </w:rPr>
        <w:t>鉴于大学英语教学的特殊性，以及学校相关规定，在计算三年学习成绩均分时，不计校内大学英语成绩，以大学四级（或六级）统考成绩为准，按8学分计；</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宋体" w:hAnsi="宋体" w:cs="宋体" w:hint="eastAsia"/>
          <w:color w:val="000000"/>
          <w:kern w:val="0"/>
          <w:sz w:val="32"/>
          <w:szCs w:val="32"/>
        </w:rPr>
        <w:t>⑷</w:t>
      </w:r>
      <w:r w:rsidRPr="00CF6BAF">
        <w:rPr>
          <w:rFonts w:eastAsia="Tahoma"/>
          <w:color w:val="000000"/>
          <w:kern w:val="0"/>
          <w:sz w:val="14"/>
          <w:szCs w:val="14"/>
        </w:rPr>
        <w:t xml:space="preserve">          </w:t>
      </w:r>
      <w:r w:rsidRPr="00CF6BAF">
        <w:rPr>
          <w:rFonts w:ascii="仿宋_GB2312" w:eastAsia="仿宋_GB2312" w:hAnsi="Tahoma" w:cs="Tahoma" w:hint="eastAsia"/>
          <w:color w:val="000000"/>
          <w:kern w:val="0"/>
          <w:sz w:val="32"/>
          <w:szCs w:val="32"/>
        </w:rPr>
        <w:t>校内按1：1的比例确定推荐免试初选名单，在学院公示后报学校推免生遴选工作领导小组审定。</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2、凡定向、委培学生必须提交定向或委培单位的证明原件方可申请。</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3、获得推免资格的考生，在规定的时间内可自主多次平行报考多个招生单位及专业，被推荐免试的学生到规定截止时间仍未落实接收单位的，推免生资格即失效。</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4、获得推荐免试资格的学生必须与学院签定承诺书，本科毕业前不得办理出国留学手续，也不得办理相关就业手续。</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5、被批准免试入学的同学本科最后一年的学习过程中，出现下列情况之一者，取消其免试入学资格。</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⑴推荐后受到行政处分者；</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lastRenderedPageBreak/>
        <w:t>⑵最后一学年中有一门课程成绩不及格，或平均成绩低于良好者；</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⑶最后一学年各方面表现有明显退步，造成不良影响者；</w:t>
      </w: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t>⑷毕业设计未达优良成绩者。</w:t>
      </w:r>
    </w:p>
    <w:p w:rsidR="006651DE" w:rsidRPr="00CF6BAF" w:rsidRDefault="006651DE" w:rsidP="006651DE">
      <w:pPr>
        <w:widowControl/>
        <w:snapToGrid w:val="0"/>
        <w:spacing w:line="360" w:lineRule="auto"/>
        <w:ind w:firstLine="634"/>
        <w:jc w:val="left"/>
        <w:rPr>
          <w:rFonts w:ascii="宋体" w:hAnsi="宋体" w:cs="宋体"/>
          <w:kern w:val="0"/>
          <w:sz w:val="24"/>
        </w:rPr>
      </w:pPr>
      <w:r w:rsidRPr="00CF6BAF">
        <w:rPr>
          <w:rFonts w:ascii="黑体" w:eastAsia="黑体" w:hAnsi="Tahoma" w:cs="Tahoma" w:hint="eastAsia"/>
          <w:b/>
          <w:bCs/>
          <w:color w:val="000000"/>
          <w:kern w:val="0"/>
          <w:sz w:val="32"/>
          <w:szCs w:val="32"/>
        </w:rPr>
        <w:t>三、附则</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Tahoma" w:cs="Tahoma" w:hint="eastAsia"/>
          <w:color w:val="000000"/>
          <w:kern w:val="0"/>
          <w:sz w:val="32"/>
          <w:szCs w:val="32"/>
        </w:rPr>
        <w:t>1、本办法由设计艺术与传媒学院解释。</w:t>
      </w:r>
    </w:p>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Tahoma" w:cs="Tahoma" w:hint="eastAsia"/>
          <w:color w:val="000000"/>
          <w:kern w:val="0"/>
          <w:sz w:val="32"/>
          <w:szCs w:val="32"/>
        </w:rPr>
        <w:t>2、办法实施过程中，如遇上级政策调整，以上级政策为准。</w:t>
      </w:r>
    </w:p>
    <w:p w:rsidR="006651DE" w:rsidRDefault="006651DE" w:rsidP="006651DE">
      <w:pPr>
        <w:widowControl/>
        <w:snapToGrid w:val="0"/>
        <w:spacing w:line="360" w:lineRule="auto"/>
        <w:ind w:firstLine="640"/>
        <w:jc w:val="left"/>
        <w:rPr>
          <w:rFonts w:ascii="Tahoma" w:hAnsi="Tahoma" w:cs="Tahoma"/>
          <w:color w:val="000000"/>
          <w:kern w:val="0"/>
          <w:sz w:val="24"/>
          <w:szCs w:val="21"/>
        </w:rPr>
      </w:pPr>
      <w:r w:rsidRPr="00CF6BAF">
        <w:rPr>
          <w:rFonts w:ascii="Tahoma" w:hAnsi="Tahoma" w:cs="Tahoma"/>
          <w:color w:val="000000"/>
          <w:kern w:val="0"/>
          <w:sz w:val="24"/>
          <w:szCs w:val="21"/>
        </w:rPr>
        <w:t> </w:t>
      </w: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Default="006651DE" w:rsidP="006651DE">
      <w:pPr>
        <w:widowControl/>
        <w:snapToGrid w:val="0"/>
        <w:spacing w:line="360" w:lineRule="auto"/>
        <w:ind w:firstLine="640"/>
        <w:jc w:val="left"/>
        <w:rPr>
          <w:rFonts w:ascii="Tahoma" w:hAnsi="Tahoma" w:cs="Tahoma"/>
          <w:color w:val="000000"/>
          <w:kern w:val="0"/>
          <w:sz w:val="24"/>
          <w:szCs w:val="21"/>
        </w:rPr>
      </w:pPr>
    </w:p>
    <w:p w:rsidR="006651DE" w:rsidRPr="00CF6BAF" w:rsidRDefault="006651DE" w:rsidP="006651DE">
      <w:pPr>
        <w:widowControl/>
        <w:snapToGrid w:val="0"/>
        <w:spacing w:line="360" w:lineRule="auto"/>
        <w:ind w:firstLine="640"/>
        <w:jc w:val="left"/>
        <w:rPr>
          <w:rFonts w:ascii="宋体" w:hAnsi="宋体" w:cs="宋体"/>
          <w:kern w:val="0"/>
          <w:sz w:val="24"/>
        </w:rPr>
      </w:pPr>
      <w:r w:rsidRPr="00CF6BAF">
        <w:rPr>
          <w:rFonts w:ascii="仿宋_GB2312" w:eastAsia="仿宋_GB2312" w:hAnsi="Tahoma" w:cs="Tahoma" w:hint="eastAsia"/>
          <w:color w:val="000000"/>
          <w:kern w:val="0"/>
          <w:sz w:val="32"/>
          <w:szCs w:val="32"/>
        </w:rPr>
        <w:softHyphen/>
      </w:r>
      <w:r w:rsidRPr="00CF6BAF">
        <w:rPr>
          <w:rFonts w:ascii="仿宋_GB2312" w:eastAsia="仿宋_GB2312" w:hAnsi="Tahoma" w:cs="Tahoma" w:hint="eastAsia"/>
          <w:color w:val="000000"/>
          <w:kern w:val="0"/>
          <w:sz w:val="32"/>
          <w:szCs w:val="32"/>
        </w:rPr>
        <w:softHyphen/>
      </w:r>
    </w:p>
    <w:tbl>
      <w:tblPr>
        <w:tblW w:w="0" w:type="auto"/>
        <w:tblBorders>
          <w:top w:val="single" w:sz="4" w:space="0" w:color="auto"/>
          <w:bottom w:val="single" w:sz="4" w:space="0" w:color="auto"/>
        </w:tblBorders>
        <w:tblLook w:val="04A0"/>
      </w:tblPr>
      <w:tblGrid>
        <w:gridCol w:w="8856"/>
      </w:tblGrid>
      <w:tr w:rsidR="006651DE" w:rsidRPr="00CF6BAF" w:rsidTr="00CA53AC">
        <w:tc>
          <w:tcPr>
            <w:tcW w:w="9288" w:type="dxa"/>
            <w:tcBorders>
              <w:top w:val="single" w:sz="4" w:space="0" w:color="auto"/>
              <w:left w:val="nil"/>
              <w:bottom w:val="single" w:sz="4" w:space="0" w:color="auto"/>
              <w:right w:val="nil"/>
            </w:tcBorders>
            <w:hideMark/>
          </w:tcPr>
          <w:p w:rsidR="006651DE" w:rsidRPr="00CF6BAF" w:rsidRDefault="006651DE" w:rsidP="00CA53AC">
            <w:pPr>
              <w:widowControl/>
              <w:spacing w:line="360" w:lineRule="auto"/>
              <w:jc w:val="left"/>
              <w:rPr>
                <w:rFonts w:ascii="宋体" w:hAnsi="宋体" w:cs="宋体"/>
                <w:kern w:val="0"/>
                <w:sz w:val="24"/>
              </w:rPr>
            </w:pPr>
            <w:r w:rsidRPr="00CF6BAF">
              <w:rPr>
                <w:rFonts w:ascii="仿宋_GB2312" w:eastAsia="仿宋_GB2312" w:hAnsi="Tahoma" w:cs="Tahoma" w:hint="eastAsia"/>
                <w:color w:val="000000"/>
                <w:kern w:val="0"/>
                <w:sz w:val="32"/>
                <w:szCs w:val="32"/>
              </w:rPr>
              <w:lastRenderedPageBreak/>
              <w:t>南京理工大学设计艺术与传媒学院</w:t>
            </w:r>
            <w:r>
              <w:rPr>
                <w:rFonts w:ascii="仿宋_GB2312" w:eastAsia="仿宋_GB2312" w:hAnsi="Tahoma" w:cs="Tahoma" w:hint="eastAsia"/>
                <w:color w:val="000000"/>
                <w:kern w:val="0"/>
                <w:sz w:val="32"/>
                <w:szCs w:val="32"/>
              </w:rPr>
              <w:t xml:space="preserve">     </w:t>
            </w:r>
            <w:r w:rsidRPr="00CF6BAF">
              <w:rPr>
                <w:rFonts w:ascii="仿宋_GB2312" w:eastAsia="仿宋_GB2312" w:hAnsi="Tahoma" w:cs="Tahoma" w:hint="eastAsia"/>
                <w:color w:val="000000"/>
                <w:kern w:val="0"/>
                <w:sz w:val="32"/>
                <w:szCs w:val="32"/>
              </w:rPr>
              <w:t>201</w:t>
            </w:r>
            <w:r>
              <w:rPr>
                <w:rFonts w:ascii="仿宋_GB2312" w:eastAsia="仿宋_GB2312" w:hAnsi="Tahoma" w:cs="Tahoma" w:hint="eastAsia"/>
                <w:color w:val="000000"/>
                <w:kern w:val="0"/>
                <w:sz w:val="32"/>
                <w:szCs w:val="32"/>
              </w:rPr>
              <w:t>6</w:t>
            </w:r>
            <w:r w:rsidRPr="00CF6BAF">
              <w:rPr>
                <w:rFonts w:ascii="仿宋_GB2312" w:eastAsia="仿宋_GB2312" w:hAnsi="Tahoma" w:cs="Tahoma" w:hint="eastAsia"/>
                <w:color w:val="000000"/>
                <w:kern w:val="0"/>
                <w:sz w:val="32"/>
                <w:szCs w:val="32"/>
              </w:rPr>
              <w:t>年9月</w:t>
            </w:r>
            <w:r>
              <w:rPr>
                <w:rFonts w:ascii="仿宋_GB2312" w:eastAsia="仿宋_GB2312" w:hAnsi="Tahoma" w:cs="Tahoma" w:hint="eastAsia"/>
                <w:color w:val="000000"/>
                <w:kern w:val="0"/>
                <w:sz w:val="32"/>
                <w:szCs w:val="32"/>
              </w:rPr>
              <w:t>13</w:t>
            </w:r>
            <w:r w:rsidRPr="00CF6BAF">
              <w:rPr>
                <w:rFonts w:ascii="仿宋_GB2312" w:eastAsia="仿宋_GB2312" w:hAnsi="Tahoma" w:cs="Tahoma" w:hint="eastAsia"/>
                <w:color w:val="000000"/>
                <w:kern w:val="0"/>
                <w:sz w:val="32"/>
                <w:szCs w:val="32"/>
              </w:rPr>
              <w:t>日印发</w:t>
            </w:r>
          </w:p>
        </w:tc>
      </w:tr>
    </w:tbl>
    <w:p w:rsidR="006651DE" w:rsidRPr="00CF6BAF" w:rsidRDefault="006651DE" w:rsidP="006651DE">
      <w:pPr>
        <w:widowControl/>
        <w:snapToGrid w:val="0"/>
        <w:spacing w:line="360" w:lineRule="auto"/>
        <w:jc w:val="left"/>
        <w:rPr>
          <w:rFonts w:ascii="宋体" w:hAnsi="宋体" w:cs="宋体"/>
          <w:kern w:val="0"/>
          <w:sz w:val="24"/>
        </w:rPr>
      </w:pPr>
      <w:r w:rsidRPr="00CF6BAF">
        <w:rPr>
          <w:rFonts w:ascii="仿宋_GB2312" w:eastAsia="仿宋_GB2312" w:hAnsi="Tahoma" w:cs="Tahoma" w:hint="eastAsia"/>
          <w:color w:val="000000"/>
          <w:kern w:val="0"/>
          <w:sz w:val="32"/>
          <w:szCs w:val="32"/>
        </w:rPr>
        <w:softHyphen/>
      </w:r>
      <w:r w:rsidRPr="00CF6BAF">
        <w:rPr>
          <w:rFonts w:ascii="仿宋_GB2312" w:eastAsia="仿宋_GB2312" w:hAnsi="Tahoma" w:cs="Tahoma" w:hint="eastAsia"/>
          <w:color w:val="000000"/>
          <w:kern w:val="0"/>
          <w:sz w:val="32"/>
          <w:szCs w:val="32"/>
        </w:rPr>
        <w:softHyphen/>
      </w:r>
      <w:r w:rsidRPr="00CF6BAF">
        <w:rPr>
          <w:rFonts w:ascii="仿宋_GB2312" w:eastAsia="仿宋_GB2312" w:hAnsi="Tahoma" w:cs="Tahoma" w:hint="eastAsia"/>
          <w:color w:val="000000"/>
          <w:kern w:val="0"/>
          <w:sz w:val="32"/>
          <w:szCs w:val="32"/>
        </w:rPr>
        <w:softHyphen/>
      </w:r>
      <w:r w:rsidRPr="00CF6BAF">
        <w:rPr>
          <w:rFonts w:ascii="仿宋_GB2312" w:eastAsia="仿宋_GB2312" w:hAnsi="Tahoma" w:cs="Tahoma" w:hint="eastAsia"/>
          <w:color w:val="000000"/>
          <w:kern w:val="0"/>
          <w:sz w:val="32"/>
          <w:szCs w:val="32"/>
        </w:rPr>
        <w:softHyphen/>
      </w:r>
      <w:r w:rsidRPr="00CF6BAF">
        <w:rPr>
          <w:rFonts w:ascii="仿宋_GB2312" w:eastAsia="仿宋_GB2312" w:hAnsi="Tahoma" w:cs="Tahoma" w:hint="eastAsia"/>
          <w:color w:val="000000"/>
          <w:kern w:val="0"/>
          <w:sz w:val="32"/>
          <w:szCs w:val="32"/>
        </w:rPr>
        <w:softHyphen/>
      </w:r>
      <w:r w:rsidRPr="00CF6BAF">
        <w:rPr>
          <w:rFonts w:ascii="仿宋_GB2312" w:eastAsia="仿宋_GB2312" w:hAnsi="Tahoma" w:cs="Tahoma" w:hint="eastAsia"/>
          <w:color w:val="000000"/>
          <w:kern w:val="0"/>
          <w:sz w:val="32"/>
          <w:szCs w:val="32"/>
        </w:rPr>
        <w:softHyphen/>
      </w:r>
    </w:p>
    <w:p w:rsidR="006651DE" w:rsidRPr="00CF6BAF" w:rsidRDefault="006651DE" w:rsidP="006651DE">
      <w:pPr>
        <w:widowControl/>
        <w:spacing w:line="360" w:lineRule="auto"/>
        <w:jc w:val="left"/>
        <w:rPr>
          <w:rFonts w:ascii="仿宋_GB2312" w:eastAsia="仿宋_GB2312" w:hAnsi="Tahoma" w:cs="Tahoma"/>
          <w:b/>
          <w:bCs/>
          <w:color w:val="000000"/>
          <w:kern w:val="0"/>
          <w:sz w:val="32"/>
          <w:szCs w:val="32"/>
        </w:rPr>
        <w:sectPr w:rsidR="006651DE" w:rsidRPr="00CF6BAF">
          <w:pgSz w:w="12240" w:h="15840"/>
          <w:pgMar w:top="1440" w:right="1800" w:bottom="1440" w:left="1800" w:header="720" w:footer="720" w:gutter="0"/>
          <w:cols w:space="720"/>
        </w:sectPr>
      </w:pPr>
    </w:p>
    <w:p w:rsidR="006651DE" w:rsidRPr="00CF6BAF" w:rsidRDefault="006651DE" w:rsidP="006651DE">
      <w:pPr>
        <w:widowControl/>
        <w:spacing w:line="360" w:lineRule="auto"/>
        <w:jc w:val="left"/>
        <w:rPr>
          <w:rFonts w:ascii="宋体" w:hAnsi="宋体" w:cs="宋体"/>
          <w:kern w:val="0"/>
          <w:sz w:val="24"/>
        </w:rPr>
      </w:pPr>
      <w:r w:rsidRPr="00CF6BAF">
        <w:rPr>
          <w:rFonts w:ascii="仿宋_GB2312" w:eastAsia="仿宋_GB2312" w:hAnsi="Tahoma" w:cs="Tahoma" w:hint="eastAsia"/>
          <w:b/>
          <w:bCs/>
          <w:color w:val="000000"/>
          <w:kern w:val="0"/>
          <w:sz w:val="32"/>
          <w:szCs w:val="32"/>
        </w:rPr>
        <w:lastRenderedPageBreak/>
        <w:t>附件1：</w:t>
      </w:r>
    </w:p>
    <w:p w:rsidR="006651DE" w:rsidRPr="00CF6BAF" w:rsidRDefault="006651DE" w:rsidP="006651DE">
      <w:pPr>
        <w:widowControl/>
        <w:spacing w:line="360" w:lineRule="auto"/>
        <w:jc w:val="center"/>
        <w:outlineLvl w:val="1"/>
        <w:rPr>
          <w:rFonts w:ascii="宋体" w:hAnsi="宋体" w:cs="宋体"/>
          <w:kern w:val="0"/>
          <w:sz w:val="24"/>
        </w:rPr>
      </w:pPr>
      <w:r w:rsidRPr="00CF6BAF">
        <w:rPr>
          <w:rFonts w:ascii="微软雅黑" w:hAnsi="微软雅黑" w:cs="宋体" w:hint="eastAsia"/>
          <w:b/>
          <w:color w:val="000000"/>
          <w:kern w:val="0"/>
          <w:sz w:val="27"/>
          <w:szCs w:val="27"/>
        </w:rPr>
        <w:t>设计艺术与传媒学院</w:t>
      </w:r>
      <w:r w:rsidRPr="00CF6BAF">
        <w:rPr>
          <w:rFonts w:ascii="微软雅黑" w:hAnsi="微软雅黑" w:cs="宋体" w:hint="eastAsia"/>
          <w:b/>
          <w:color w:val="000000"/>
          <w:kern w:val="0"/>
          <w:sz w:val="27"/>
          <w:szCs w:val="27"/>
        </w:rPr>
        <w:t>201</w:t>
      </w:r>
      <w:r>
        <w:rPr>
          <w:rFonts w:ascii="微软雅黑" w:hAnsi="微软雅黑" w:cs="宋体" w:hint="eastAsia"/>
          <w:b/>
          <w:color w:val="000000"/>
          <w:kern w:val="0"/>
          <w:sz w:val="27"/>
          <w:szCs w:val="27"/>
        </w:rPr>
        <w:t>7</w:t>
      </w:r>
      <w:r w:rsidRPr="00CF6BAF">
        <w:rPr>
          <w:rFonts w:ascii="微软雅黑" w:hAnsi="微软雅黑" w:cs="宋体" w:hint="eastAsia"/>
          <w:b/>
          <w:color w:val="000000"/>
          <w:kern w:val="0"/>
          <w:sz w:val="27"/>
          <w:szCs w:val="27"/>
        </w:rPr>
        <w:t>届免研综合考评积分实施细则</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（一）测评标准：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1</w:t>
      </w:r>
      <w:r w:rsidRPr="00CF6BAF">
        <w:rPr>
          <w:rFonts w:ascii="SimSun" w:hAnsi="SimSun" w:cs="宋体" w:hint="eastAsia"/>
          <w:color w:val="000000"/>
          <w:kern w:val="0"/>
          <w:sz w:val="24"/>
        </w:rPr>
        <w:t>、学生的综合素质测评的成绩以综合积分为具体的量化分数。综合积分</w:t>
      </w:r>
      <w:r w:rsidRPr="00CF6BAF">
        <w:rPr>
          <w:rFonts w:ascii="SimSun" w:hAnsi="SimSun" w:cs="宋体"/>
          <w:color w:val="000000"/>
          <w:kern w:val="0"/>
          <w:sz w:val="24"/>
        </w:rPr>
        <w:t>=</w:t>
      </w:r>
      <w:r w:rsidRPr="00CF6BAF">
        <w:rPr>
          <w:rFonts w:ascii="SimSun" w:hAnsi="SimSun" w:cs="宋体" w:hint="eastAsia"/>
          <w:color w:val="000000"/>
          <w:kern w:val="0"/>
          <w:sz w:val="24"/>
        </w:rPr>
        <w:t>专业学习积分×</w:t>
      </w:r>
      <w:r w:rsidRPr="00CF6BAF">
        <w:rPr>
          <w:rFonts w:ascii="SimSun" w:hAnsi="SimSun" w:cs="宋体"/>
          <w:color w:val="000000"/>
          <w:kern w:val="0"/>
          <w:sz w:val="24"/>
        </w:rPr>
        <w:t>85%+</w:t>
      </w:r>
      <w:r w:rsidRPr="00CF6BAF">
        <w:rPr>
          <w:rFonts w:ascii="SimSun" w:hAnsi="SimSun" w:cs="宋体" w:hint="eastAsia"/>
          <w:color w:val="000000"/>
          <w:kern w:val="0"/>
          <w:sz w:val="24"/>
        </w:rPr>
        <w:t>能力及行为表现积分×</w:t>
      </w:r>
      <w:r w:rsidRPr="00CF6BAF">
        <w:rPr>
          <w:rFonts w:ascii="SimSun" w:hAnsi="SimSun" w:cs="宋体"/>
          <w:color w:val="000000"/>
          <w:kern w:val="0"/>
          <w:sz w:val="24"/>
        </w:rPr>
        <w:t>15%</w:t>
      </w:r>
      <w:r w:rsidRPr="00CF6BAF">
        <w:rPr>
          <w:rFonts w:ascii="SimSun" w:hAnsi="SimSun" w:cs="宋体" w:hint="eastAsia"/>
          <w:color w:val="000000"/>
          <w:kern w:val="0"/>
          <w:sz w:val="24"/>
        </w:rPr>
        <w:t>。</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2</w:t>
      </w:r>
      <w:r w:rsidRPr="00CF6BAF">
        <w:rPr>
          <w:rFonts w:ascii="SimSun" w:hAnsi="SimSun" w:cs="宋体" w:hint="eastAsia"/>
          <w:color w:val="000000"/>
          <w:kern w:val="0"/>
          <w:sz w:val="24"/>
        </w:rPr>
        <w:t>、日常表现考评分的评定以学生在日常学习生活中的表现为依据，参照《南京理工大学学生手册》及相关文件制定具体操作细则。</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（二）具体计算方法</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宋体" w:hAnsi="宋体" w:cs="宋体" w:hint="eastAsia"/>
          <w:color w:val="000000"/>
          <w:kern w:val="0"/>
          <w:sz w:val="24"/>
        </w:rPr>
        <w:t>◆</w:t>
      </w:r>
      <w:r w:rsidRPr="00CF6BAF">
        <w:rPr>
          <w:rFonts w:ascii="SimSun" w:hAnsi="SimSun" w:cs="宋体" w:hint="eastAsia"/>
          <w:color w:val="000000"/>
          <w:kern w:val="0"/>
          <w:sz w:val="24"/>
        </w:rPr>
        <w:t>专业学习积分课程平均成绩</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1</w:t>
      </w:r>
      <w:r w:rsidRPr="00CF6BAF">
        <w:rPr>
          <w:rFonts w:ascii="SimSun" w:hAnsi="SimSun" w:cs="宋体" w:hint="eastAsia"/>
          <w:color w:val="000000"/>
          <w:kern w:val="0"/>
          <w:sz w:val="24"/>
        </w:rPr>
        <w:t>、</w:t>
      </w:r>
      <w:r w:rsidRPr="00CF6BAF">
        <w:rPr>
          <w:rFonts w:ascii="SimSun" w:hAnsi="SimSun" w:cs="宋体"/>
          <w:color w:val="000000"/>
          <w:kern w:val="0"/>
          <w:sz w:val="24"/>
        </w:rPr>
        <w:t xml:space="preserve"> </w:t>
      </w:r>
      <w:r w:rsidRPr="00CF6BAF">
        <w:rPr>
          <w:rFonts w:ascii="SimSun" w:hAnsi="SimSun" w:cs="宋体" w:hint="eastAsia"/>
          <w:color w:val="000000"/>
          <w:kern w:val="0"/>
          <w:sz w:val="24"/>
        </w:rPr>
        <w:t>学习成绩根据学生实际考分和相应学分按下面公式计算得出：</w:t>
      </w:r>
    </w:p>
    <w:p w:rsidR="006651DE" w:rsidRPr="00CF6BAF" w:rsidRDefault="008A28C1" w:rsidP="006651DE">
      <w:pPr>
        <w:widowControl/>
        <w:spacing w:line="360" w:lineRule="auto"/>
        <w:ind w:firstLineChars="200" w:firstLine="480"/>
        <w:jc w:val="left"/>
        <w:rPr>
          <w:rFonts w:ascii="宋体" w:hAnsi="宋体" w:cs="宋体"/>
          <w:kern w:val="0"/>
          <w:sz w:val="24"/>
        </w:rPr>
      </w:pPr>
      <w:r w:rsidRPr="008A28C1">
        <w:rPr>
          <w:rFonts w:ascii="SimSun" w:hAnsi="SimSun" w:cs="宋体"/>
          <w:noProof/>
          <w:color w:val="000000"/>
          <w:kern w:val="0"/>
          <w:sz w:val="24"/>
          <w:szCs w:val="22"/>
        </w:rPr>
      </w:r>
      <w:r w:rsidRPr="008A28C1">
        <w:rPr>
          <w:rFonts w:ascii="SimSun" w:hAnsi="SimSun" w:cs="宋体"/>
          <w:noProof/>
          <w:color w:val="000000"/>
          <w:kern w:val="0"/>
          <w:sz w:val="24"/>
          <w:szCs w:val="22"/>
        </w:rPr>
        <w:pict>
          <v:rect id="矩形 2" o:spid="_x0000_s1026" alt="http://scxg.njust.edu.cn/_t145/03/35/c3464a66357/page.htm" style="width:24pt;height:24pt;visibility:visible;mso-position-horizontal-relative:char;mso-position-vertical-relative:line" filled="f" stroked="f">
            <o:lock v:ext="edit" aspectratio="t"/>
            <w10:wrap type="none"/>
            <w10:anchorlock/>
          </v:rect>
        </w:pict>
      </w:r>
      <w:r w:rsidR="006651DE" w:rsidRPr="00CF6BAF">
        <w:rPr>
          <w:rFonts w:ascii="SimSun" w:hAnsi="SimSun" w:cs="宋体" w:hint="eastAsia"/>
          <w:color w:val="000000"/>
          <w:kern w:val="0"/>
          <w:sz w:val="24"/>
        </w:rPr>
        <w:t>如按等级打分，则优为</w:t>
      </w:r>
      <w:r w:rsidR="006651DE" w:rsidRPr="00CF6BAF">
        <w:rPr>
          <w:rFonts w:ascii="SimSun" w:hAnsi="SimSun" w:cs="宋体"/>
          <w:color w:val="000000"/>
          <w:kern w:val="0"/>
          <w:sz w:val="24"/>
        </w:rPr>
        <w:t>90</w:t>
      </w:r>
      <w:r w:rsidR="006651DE" w:rsidRPr="00CF6BAF">
        <w:rPr>
          <w:rFonts w:ascii="SimSun" w:hAnsi="SimSun" w:cs="宋体" w:hint="eastAsia"/>
          <w:color w:val="000000"/>
          <w:kern w:val="0"/>
          <w:sz w:val="24"/>
        </w:rPr>
        <w:t>，良为</w:t>
      </w:r>
      <w:r w:rsidR="006651DE" w:rsidRPr="00CF6BAF">
        <w:rPr>
          <w:rFonts w:ascii="SimSun" w:hAnsi="SimSun" w:cs="宋体"/>
          <w:color w:val="000000"/>
          <w:kern w:val="0"/>
          <w:sz w:val="24"/>
        </w:rPr>
        <w:t>80</w:t>
      </w:r>
      <w:r w:rsidR="006651DE" w:rsidRPr="00CF6BAF">
        <w:rPr>
          <w:rFonts w:ascii="SimSun" w:hAnsi="SimSun" w:cs="宋体" w:hint="eastAsia"/>
          <w:color w:val="000000"/>
          <w:kern w:val="0"/>
          <w:sz w:val="24"/>
        </w:rPr>
        <w:t>，中为</w:t>
      </w:r>
      <w:r w:rsidR="006651DE" w:rsidRPr="00CF6BAF">
        <w:rPr>
          <w:rFonts w:ascii="SimSun" w:hAnsi="SimSun" w:cs="宋体"/>
          <w:color w:val="000000"/>
          <w:kern w:val="0"/>
          <w:sz w:val="24"/>
        </w:rPr>
        <w:t>70</w:t>
      </w:r>
      <w:r w:rsidR="006651DE" w:rsidRPr="00CF6BAF">
        <w:rPr>
          <w:rFonts w:ascii="SimSun" w:hAnsi="SimSun" w:cs="宋体" w:hint="eastAsia"/>
          <w:color w:val="000000"/>
          <w:kern w:val="0"/>
          <w:sz w:val="24"/>
        </w:rPr>
        <w:t>，及格为</w:t>
      </w:r>
      <w:r w:rsidR="006651DE" w:rsidRPr="00CF6BAF">
        <w:rPr>
          <w:rFonts w:ascii="SimSun" w:hAnsi="SimSun" w:cs="宋体"/>
          <w:color w:val="000000"/>
          <w:kern w:val="0"/>
          <w:sz w:val="24"/>
        </w:rPr>
        <w:t>60</w:t>
      </w:r>
      <w:r w:rsidR="006651DE" w:rsidRPr="00CF6BAF">
        <w:rPr>
          <w:rFonts w:ascii="SimSun" w:hAnsi="SimSun" w:cs="宋体" w:hint="eastAsia"/>
          <w:color w:val="000000"/>
          <w:kern w:val="0"/>
          <w:sz w:val="24"/>
        </w:rPr>
        <w:t>。</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 </w:t>
      </w:r>
      <w:r w:rsidRPr="00CF6BAF">
        <w:rPr>
          <w:rFonts w:ascii="宋体" w:hAnsi="宋体" w:cs="宋体" w:hint="eastAsia"/>
          <w:color w:val="000000"/>
          <w:kern w:val="0"/>
          <w:sz w:val="24"/>
        </w:rPr>
        <w:t>◆专业</w:t>
      </w:r>
      <w:r w:rsidRPr="00CF6BAF">
        <w:rPr>
          <w:rFonts w:ascii="SimSun" w:hAnsi="SimSun" w:cs="宋体" w:hint="eastAsia"/>
          <w:color w:val="000000"/>
          <w:kern w:val="0"/>
          <w:sz w:val="24"/>
        </w:rPr>
        <w:t>能力及行为表现积分：</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一、从事社会工作部分</w:t>
      </w:r>
      <w:r w:rsidRPr="00CF6BAF">
        <w:rPr>
          <w:rFonts w:ascii="SimSun" w:hAnsi="SimSun" w:cs="宋体" w:hint="eastAsia"/>
          <w:color w:val="000000"/>
          <w:kern w:val="0"/>
          <w:sz w:val="24"/>
        </w:rPr>
        <w:t>（此项加分取高分，不兼得）</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1</w:t>
      </w:r>
      <w:r w:rsidRPr="00CF6BAF">
        <w:rPr>
          <w:rFonts w:ascii="SimSun" w:hAnsi="SimSun" w:cs="宋体" w:hint="eastAsia"/>
          <w:color w:val="000000"/>
          <w:kern w:val="0"/>
          <w:sz w:val="24"/>
        </w:rPr>
        <w:t>、担任寝室长，校、院、年级学生组织干事，班委、团支委的成员，加</w:t>
      </w:r>
      <w:r w:rsidRPr="00CF6BAF">
        <w:rPr>
          <w:rFonts w:ascii="SimSun" w:hAnsi="SimSun" w:cs="宋体"/>
          <w:color w:val="000000"/>
          <w:kern w:val="0"/>
          <w:sz w:val="24"/>
        </w:rPr>
        <w:t>0.43</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2</w:t>
      </w:r>
      <w:r w:rsidRPr="00CF6BAF">
        <w:rPr>
          <w:rFonts w:ascii="SimSun" w:hAnsi="SimSun" w:cs="宋体" w:hint="eastAsia"/>
          <w:color w:val="000000"/>
          <w:kern w:val="0"/>
          <w:sz w:val="24"/>
        </w:rPr>
        <w:t>、担任年级学生组织副部长加</w:t>
      </w:r>
      <w:r w:rsidRPr="00CF6BAF">
        <w:rPr>
          <w:rFonts w:ascii="SimSun" w:hAnsi="SimSun" w:cs="宋体"/>
          <w:color w:val="000000"/>
          <w:kern w:val="0"/>
          <w:sz w:val="24"/>
        </w:rPr>
        <w:t>0.86</w:t>
      </w:r>
      <w:r w:rsidRPr="00CF6BAF">
        <w:rPr>
          <w:rFonts w:ascii="SimSun" w:hAnsi="SimSun" w:cs="宋体" w:hint="eastAsia"/>
          <w:color w:val="000000"/>
          <w:kern w:val="0"/>
          <w:sz w:val="24"/>
        </w:rPr>
        <w:t>分，学生组织部长</w:t>
      </w:r>
      <w:r w:rsidRPr="00CF6BAF">
        <w:rPr>
          <w:rFonts w:ascii="SimSun" w:hAnsi="SimSun" w:cs="宋体"/>
          <w:color w:val="000000"/>
          <w:kern w:val="0"/>
          <w:sz w:val="24"/>
        </w:rPr>
        <w:t>1.71</w:t>
      </w:r>
      <w:r w:rsidRPr="00CF6BAF">
        <w:rPr>
          <w:rFonts w:ascii="SimSun" w:hAnsi="SimSun" w:cs="宋体" w:hint="eastAsia"/>
          <w:color w:val="000000"/>
          <w:kern w:val="0"/>
          <w:sz w:val="24"/>
        </w:rPr>
        <w:t>分，主席团成员、团总支书记</w:t>
      </w:r>
      <w:r w:rsidRPr="00CF6BAF">
        <w:rPr>
          <w:rFonts w:ascii="SimSun" w:hAnsi="SimSun" w:cs="宋体"/>
          <w:color w:val="000000"/>
          <w:kern w:val="0"/>
          <w:sz w:val="24"/>
        </w:rPr>
        <w:t>2.57</w:t>
      </w:r>
      <w:r w:rsidRPr="00CF6BAF">
        <w:rPr>
          <w:rFonts w:ascii="SimSun" w:hAnsi="SimSun" w:cs="宋体" w:hint="eastAsia"/>
          <w:color w:val="000000"/>
          <w:kern w:val="0"/>
          <w:sz w:val="24"/>
        </w:rPr>
        <w:t>分（如有副主席加</w:t>
      </w:r>
      <w:r w:rsidRPr="00CF6BAF">
        <w:rPr>
          <w:rFonts w:ascii="SimSun" w:hAnsi="SimSun" w:cs="宋体"/>
          <w:color w:val="000000"/>
          <w:kern w:val="0"/>
          <w:sz w:val="24"/>
        </w:rPr>
        <w:t>2.14</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3</w:t>
      </w:r>
      <w:r w:rsidRPr="00CF6BAF">
        <w:rPr>
          <w:rFonts w:ascii="SimSun" w:hAnsi="SimSun" w:cs="宋体" w:hint="eastAsia"/>
          <w:color w:val="000000"/>
          <w:kern w:val="0"/>
          <w:sz w:val="24"/>
        </w:rPr>
        <w:t>、担任院学生组织副部长加</w:t>
      </w:r>
      <w:r w:rsidRPr="00CF6BAF">
        <w:rPr>
          <w:rFonts w:ascii="SimSun" w:hAnsi="SimSun" w:cs="宋体"/>
          <w:color w:val="000000"/>
          <w:kern w:val="0"/>
          <w:sz w:val="24"/>
        </w:rPr>
        <w:t>1.29</w:t>
      </w:r>
      <w:r w:rsidRPr="00CF6BAF">
        <w:rPr>
          <w:rFonts w:ascii="SimSun" w:hAnsi="SimSun" w:cs="宋体" w:hint="eastAsia"/>
          <w:color w:val="000000"/>
          <w:kern w:val="0"/>
          <w:sz w:val="24"/>
        </w:rPr>
        <w:t>分、正部长加</w:t>
      </w:r>
      <w:r w:rsidRPr="00CF6BAF">
        <w:rPr>
          <w:rFonts w:ascii="SimSun" w:hAnsi="SimSun" w:cs="宋体"/>
          <w:color w:val="000000"/>
          <w:kern w:val="0"/>
          <w:sz w:val="24"/>
        </w:rPr>
        <w:t>2.14</w:t>
      </w:r>
      <w:r w:rsidRPr="00CF6BAF">
        <w:rPr>
          <w:rFonts w:ascii="SimSun" w:hAnsi="SimSun" w:cs="宋体" w:hint="eastAsia"/>
          <w:color w:val="000000"/>
          <w:kern w:val="0"/>
          <w:sz w:val="24"/>
        </w:rPr>
        <w:t>分，副主席加</w:t>
      </w:r>
      <w:r w:rsidRPr="00CF6BAF">
        <w:rPr>
          <w:rFonts w:ascii="SimSun" w:hAnsi="SimSun" w:cs="宋体"/>
          <w:color w:val="000000"/>
          <w:kern w:val="0"/>
          <w:sz w:val="24"/>
        </w:rPr>
        <w:t>2.57</w:t>
      </w:r>
      <w:r w:rsidRPr="00CF6BAF">
        <w:rPr>
          <w:rFonts w:ascii="SimSun" w:hAnsi="SimSun" w:cs="宋体" w:hint="eastAsia"/>
          <w:color w:val="000000"/>
          <w:kern w:val="0"/>
          <w:sz w:val="24"/>
        </w:rPr>
        <w:t>分，主席、团委副书记加</w:t>
      </w:r>
      <w:r w:rsidRPr="00CF6BAF">
        <w:rPr>
          <w:rFonts w:ascii="SimSun" w:hAnsi="SimSun" w:cs="宋体"/>
          <w:color w:val="000000"/>
          <w:kern w:val="0"/>
          <w:sz w:val="24"/>
        </w:rPr>
        <w:t>3</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4</w:t>
      </w:r>
      <w:r w:rsidRPr="00CF6BAF">
        <w:rPr>
          <w:rFonts w:ascii="SimSun" w:hAnsi="SimSun" w:cs="宋体" w:hint="eastAsia"/>
          <w:color w:val="000000"/>
          <w:kern w:val="0"/>
          <w:sz w:val="24"/>
        </w:rPr>
        <w:t>、担任校级学生组织副部长，军训助理加</w:t>
      </w:r>
      <w:r w:rsidRPr="00CF6BAF">
        <w:rPr>
          <w:rFonts w:ascii="SimSun" w:hAnsi="SimSun" w:cs="宋体"/>
          <w:color w:val="000000"/>
          <w:kern w:val="0"/>
          <w:sz w:val="24"/>
        </w:rPr>
        <w:t>1.71</w:t>
      </w:r>
      <w:r w:rsidRPr="00CF6BAF">
        <w:rPr>
          <w:rFonts w:ascii="SimSun" w:hAnsi="SimSun" w:cs="宋体" w:hint="eastAsia"/>
          <w:color w:val="000000"/>
          <w:kern w:val="0"/>
          <w:sz w:val="24"/>
        </w:rPr>
        <w:t>分、正部长加</w:t>
      </w:r>
      <w:r w:rsidRPr="00CF6BAF">
        <w:rPr>
          <w:rFonts w:ascii="SimSun" w:hAnsi="SimSun" w:cs="宋体"/>
          <w:color w:val="000000"/>
          <w:kern w:val="0"/>
          <w:sz w:val="24"/>
        </w:rPr>
        <w:t>2.57</w:t>
      </w:r>
      <w:r w:rsidRPr="00CF6BAF">
        <w:rPr>
          <w:rFonts w:ascii="SimSun" w:hAnsi="SimSun" w:cs="宋体" w:hint="eastAsia"/>
          <w:color w:val="000000"/>
          <w:kern w:val="0"/>
          <w:sz w:val="24"/>
        </w:rPr>
        <w:t>分，副主席加</w:t>
      </w:r>
      <w:r w:rsidRPr="00CF6BAF">
        <w:rPr>
          <w:rFonts w:ascii="SimSun" w:hAnsi="SimSun" w:cs="宋体"/>
          <w:color w:val="000000"/>
          <w:kern w:val="0"/>
          <w:sz w:val="24"/>
        </w:rPr>
        <w:t>3</w:t>
      </w:r>
      <w:r w:rsidRPr="00CF6BAF">
        <w:rPr>
          <w:rFonts w:ascii="SimSun" w:hAnsi="SimSun" w:cs="宋体" w:hint="eastAsia"/>
          <w:color w:val="000000"/>
          <w:kern w:val="0"/>
          <w:sz w:val="24"/>
        </w:rPr>
        <w:t>分，主席、团委兼职副书记加</w:t>
      </w:r>
      <w:r w:rsidRPr="00CF6BAF">
        <w:rPr>
          <w:rFonts w:ascii="SimSun" w:hAnsi="SimSun" w:cs="宋体"/>
          <w:color w:val="000000"/>
          <w:kern w:val="0"/>
          <w:sz w:val="24"/>
        </w:rPr>
        <w:t>3.43</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5</w:t>
      </w:r>
      <w:r w:rsidRPr="00CF6BAF">
        <w:rPr>
          <w:rFonts w:ascii="SimSun" w:hAnsi="SimSun" w:cs="宋体" w:hint="eastAsia"/>
          <w:color w:val="000000"/>
          <w:kern w:val="0"/>
          <w:sz w:val="24"/>
        </w:rPr>
        <w:t>、担任班长，团支书加</w:t>
      </w:r>
      <w:r w:rsidRPr="00CF6BAF">
        <w:rPr>
          <w:rFonts w:ascii="SimSun" w:hAnsi="SimSun" w:cs="宋体"/>
          <w:color w:val="000000"/>
          <w:kern w:val="0"/>
          <w:sz w:val="24"/>
        </w:rPr>
        <w:t>2.14</w:t>
      </w:r>
      <w:r w:rsidRPr="00CF6BAF">
        <w:rPr>
          <w:rFonts w:ascii="SimSun" w:hAnsi="SimSun" w:cs="宋体" w:hint="eastAsia"/>
          <w:color w:val="000000"/>
          <w:kern w:val="0"/>
          <w:sz w:val="24"/>
        </w:rPr>
        <w:t>分；年级助理加</w:t>
      </w:r>
      <w:r w:rsidRPr="00CF6BAF">
        <w:rPr>
          <w:rFonts w:ascii="SimSun" w:hAnsi="SimSun" w:cs="宋体"/>
          <w:color w:val="000000"/>
          <w:kern w:val="0"/>
          <w:sz w:val="24"/>
        </w:rPr>
        <w:t>3</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6</w:t>
      </w:r>
      <w:r w:rsidRPr="00CF6BAF">
        <w:rPr>
          <w:rFonts w:ascii="SimSun" w:hAnsi="SimSun" w:cs="宋体" w:hint="eastAsia"/>
          <w:color w:val="000000"/>
          <w:kern w:val="0"/>
          <w:sz w:val="24"/>
        </w:rPr>
        <w:t>、担任学校角徵羽演唱团、舞蹈团、民族管弦乐团、交响乐团、“和平之声”艺术团、话剧团团长加</w:t>
      </w:r>
      <w:r w:rsidRPr="00CF6BAF">
        <w:rPr>
          <w:rFonts w:ascii="SimSun" w:hAnsi="SimSun" w:cs="宋体"/>
          <w:color w:val="000000"/>
          <w:kern w:val="0"/>
          <w:sz w:val="24"/>
        </w:rPr>
        <w:t>1.71</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hint="eastAsia"/>
          <w:color w:val="000000"/>
          <w:kern w:val="0"/>
          <w:sz w:val="24"/>
        </w:rPr>
        <w:t>注：直接隶属于校、学院党委团委的学生组织有加分，社团为学生个人兴趣，不加分。</w:t>
      </w:r>
    </w:p>
    <w:p w:rsidR="006651DE" w:rsidRDefault="006651DE" w:rsidP="006651DE">
      <w:pPr>
        <w:widowControl/>
        <w:spacing w:line="360" w:lineRule="auto"/>
        <w:ind w:firstLineChars="200" w:firstLine="482"/>
        <w:jc w:val="left"/>
        <w:rPr>
          <w:rFonts w:ascii="SimSun" w:hAnsi="SimSun" w:cs="宋体" w:hint="eastAsia"/>
          <w:b/>
          <w:bCs/>
          <w:color w:val="000000"/>
          <w:kern w:val="0"/>
          <w:sz w:val="24"/>
        </w:rPr>
      </w:pPr>
    </w:p>
    <w:p w:rsidR="006651DE" w:rsidRDefault="006651DE" w:rsidP="006651DE">
      <w:pPr>
        <w:widowControl/>
        <w:spacing w:line="360" w:lineRule="auto"/>
        <w:ind w:firstLineChars="200" w:firstLine="482"/>
        <w:jc w:val="left"/>
        <w:rPr>
          <w:rFonts w:ascii="SimSun" w:hAnsi="SimSun" w:cs="宋体" w:hint="eastAsia"/>
          <w:b/>
          <w:bCs/>
          <w:color w:val="000000"/>
          <w:kern w:val="0"/>
          <w:sz w:val="24"/>
        </w:rPr>
      </w:pP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lastRenderedPageBreak/>
        <w:t>二、个人荣誉部分</w:t>
      </w:r>
      <w:r w:rsidRPr="00CF6BAF">
        <w:rPr>
          <w:rFonts w:ascii="SimSun" w:hAnsi="SimSun" w:cs="宋体" w:hint="eastAsia"/>
          <w:color w:val="000000"/>
          <w:kern w:val="0"/>
          <w:sz w:val="24"/>
        </w:rPr>
        <w:t>（各单项只取最高分，不兼得，不同单项可累加）</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1</w:t>
      </w:r>
      <w:r w:rsidRPr="00CF6BAF">
        <w:rPr>
          <w:rFonts w:ascii="SimSun" w:hAnsi="SimSun" w:cs="宋体" w:hint="eastAsia"/>
          <w:color w:val="000000"/>
          <w:kern w:val="0"/>
          <w:sz w:val="24"/>
        </w:rPr>
        <w:t>、院三好学生、优秀学干加</w:t>
      </w:r>
      <w:r w:rsidRPr="00CF6BAF">
        <w:rPr>
          <w:rFonts w:ascii="SimSun" w:hAnsi="SimSun" w:cs="宋体"/>
          <w:color w:val="000000"/>
          <w:kern w:val="0"/>
          <w:sz w:val="24"/>
        </w:rPr>
        <w:t>1.29</w:t>
      </w:r>
      <w:r w:rsidRPr="00CF6BAF">
        <w:rPr>
          <w:rFonts w:ascii="SimSun" w:hAnsi="SimSun" w:cs="宋体" w:hint="eastAsia"/>
          <w:color w:val="000000"/>
          <w:kern w:val="0"/>
          <w:sz w:val="24"/>
        </w:rPr>
        <w:t>分，校各项活动积极分子加</w:t>
      </w:r>
      <w:r w:rsidRPr="00CF6BAF">
        <w:rPr>
          <w:rFonts w:ascii="SimSun" w:hAnsi="SimSun" w:cs="宋体"/>
          <w:color w:val="000000"/>
          <w:kern w:val="0"/>
          <w:sz w:val="24"/>
        </w:rPr>
        <w:t>0.86</w:t>
      </w:r>
      <w:r w:rsidRPr="00CF6BAF">
        <w:rPr>
          <w:rFonts w:ascii="SimSun" w:hAnsi="SimSun" w:cs="宋体" w:hint="eastAsia"/>
          <w:color w:val="000000"/>
          <w:kern w:val="0"/>
          <w:sz w:val="24"/>
        </w:rPr>
        <w:t>分，校三好学生、校优秀学干加</w:t>
      </w:r>
      <w:r w:rsidRPr="00CF6BAF">
        <w:rPr>
          <w:rFonts w:ascii="SimSun" w:hAnsi="SimSun" w:cs="宋体"/>
          <w:color w:val="000000"/>
          <w:kern w:val="0"/>
          <w:sz w:val="24"/>
        </w:rPr>
        <w:t>1.71</w:t>
      </w:r>
      <w:r w:rsidRPr="00CF6BAF">
        <w:rPr>
          <w:rFonts w:ascii="SimSun" w:hAnsi="SimSun" w:cs="宋体" w:hint="eastAsia"/>
          <w:color w:val="000000"/>
          <w:kern w:val="0"/>
          <w:sz w:val="24"/>
        </w:rPr>
        <w:t>分，校三好学生标兵加</w:t>
      </w:r>
      <w:r w:rsidRPr="00CF6BAF">
        <w:rPr>
          <w:rFonts w:ascii="SimSun" w:hAnsi="SimSun" w:cs="宋体"/>
          <w:color w:val="000000"/>
          <w:kern w:val="0"/>
          <w:sz w:val="24"/>
        </w:rPr>
        <w:t>2.57</w:t>
      </w:r>
      <w:r w:rsidRPr="00CF6BAF">
        <w:rPr>
          <w:rFonts w:ascii="SimSun" w:hAnsi="SimSun" w:cs="宋体" w:hint="eastAsia"/>
          <w:color w:val="000000"/>
          <w:kern w:val="0"/>
          <w:sz w:val="24"/>
        </w:rPr>
        <w:t>分，省级优秀个人荣誉加</w:t>
      </w:r>
      <w:r w:rsidRPr="00CF6BAF">
        <w:rPr>
          <w:rFonts w:ascii="SimSun" w:hAnsi="SimSun" w:cs="宋体"/>
          <w:color w:val="000000"/>
          <w:kern w:val="0"/>
          <w:sz w:val="24"/>
        </w:rPr>
        <w:t>3</w:t>
      </w:r>
      <w:r w:rsidRPr="00CF6BAF">
        <w:rPr>
          <w:rFonts w:ascii="SimSun" w:hAnsi="SimSun" w:cs="宋体" w:hint="eastAsia"/>
          <w:color w:val="000000"/>
          <w:kern w:val="0"/>
          <w:sz w:val="24"/>
        </w:rPr>
        <w:t>分，国家级优秀个人荣誉加</w:t>
      </w:r>
      <w:r w:rsidRPr="00CF6BAF">
        <w:rPr>
          <w:rFonts w:ascii="SimSun" w:hAnsi="SimSun" w:cs="宋体"/>
          <w:color w:val="000000"/>
          <w:kern w:val="0"/>
          <w:sz w:val="24"/>
        </w:rPr>
        <w:t>4.29</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2</w:t>
      </w:r>
      <w:r w:rsidRPr="00CF6BAF">
        <w:rPr>
          <w:rFonts w:ascii="SimSun" w:hAnsi="SimSun" w:cs="宋体" w:hint="eastAsia"/>
          <w:color w:val="000000"/>
          <w:kern w:val="0"/>
          <w:sz w:val="24"/>
        </w:rPr>
        <w:t>、校优秀团员加</w:t>
      </w:r>
      <w:r w:rsidRPr="00CF6BAF">
        <w:rPr>
          <w:rFonts w:ascii="SimSun" w:hAnsi="SimSun" w:cs="宋体"/>
          <w:color w:val="000000"/>
          <w:kern w:val="0"/>
          <w:sz w:val="24"/>
        </w:rPr>
        <w:t>0.86</w:t>
      </w:r>
      <w:r w:rsidRPr="00CF6BAF">
        <w:rPr>
          <w:rFonts w:ascii="SimSun" w:hAnsi="SimSun" w:cs="宋体" w:hint="eastAsia"/>
          <w:color w:val="000000"/>
          <w:kern w:val="0"/>
          <w:sz w:val="24"/>
        </w:rPr>
        <w:t>分，校优秀团干加</w:t>
      </w:r>
      <w:r w:rsidRPr="00CF6BAF">
        <w:rPr>
          <w:rFonts w:ascii="SimSun" w:hAnsi="SimSun" w:cs="宋体"/>
          <w:color w:val="000000"/>
          <w:kern w:val="0"/>
          <w:sz w:val="24"/>
        </w:rPr>
        <w:t>1.71</w:t>
      </w:r>
      <w:r w:rsidRPr="00CF6BAF">
        <w:rPr>
          <w:rFonts w:ascii="SimSun" w:hAnsi="SimSun" w:cs="宋体" w:hint="eastAsia"/>
          <w:color w:val="000000"/>
          <w:kern w:val="0"/>
          <w:sz w:val="24"/>
        </w:rPr>
        <w:t>分，校优秀团员标兵加</w:t>
      </w:r>
      <w:r w:rsidRPr="00CF6BAF">
        <w:rPr>
          <w:rFonts w:ascii="SimSun" w:hAnsi="SimSun" w:cs="宋体"/>
          <w:color w:val="000000"/>
          <w:kern w:val="0"/>
          <w:sz w:val="24"/>
        </w:rPr>
        <w:t>2.57</w:t>
      </w:r>
      <w:r w:rsidRPr="00CF6BAF">
        <w:rPr>
          <w:rFonts w:ascii="SimSun" w:hAnsi="SimSun" w:cs="宋体" w:hint="eastAsia"/>
          <w:color w:val="000000"/>
          <w:kern w:val="0"/>
          <w:sz w:val="24"/>
        </w:rPr>
        <w:t>分，省级优秀个人荣誉加</w:t>
      </w:r>
      <w:r w:rsidRPr="00CF6BAF">
        <w:rPr>
          <w:rFonts w:ascii="SimSun" w:hAnsi="SimSun" w:cs="宋体"/>
          <w:color w:val="000000"/>
          <w:kern w:val="0"/>
          <w:sz w:val="24"/>
        </w:rPr>
        <w:t>3</w:t>
      </w:r>
      <w:r w:rsidRPr="00CF6BAF">
        <w:rPr>
          <w:rFonts w:ascii="SimSun" w:hAnsi="SimSun" w:cs="宋体" w:hint="eastAsia"/>
          <w:color w:val="000000"/>
          <w:kern w:val="0"/>
          <w:sz w:val="24"/>
        </w:rPr>
        <w:t>分，国家级优秀个人荣誉加</w:t>
      </w:r>
      <w:r w:rsidRPr="00CF6BAF">
        <w:rPr>
          <w:rFonts w:ascii="SimSun" w:hAnsi="SimSun" w:cs="宋体"/>
          <w:color w:val="000000"/>
          <w:kern w:val="0"/>
          <w:sz w:val="24"/>
        </w:rPr>
        <w:t>4.29</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3</w:t>
      </w:r>
      <w:r w:rsidRPr="00CF6BAF">
        <w:rPr>
          <w:rFonts w:ascii="SimSun" w:hAnsi="SimSun" w:cs="宋体" w:hint="eastAsia"/>
          <w:color w:val="000000"/>
          <w:kern w:val="0"/>
          <w:sz w:val="24"/>
        </w:rPr>
        <w:t>、党校优秀学员加</w:t>
      </w:r>
      <w:r w:rsidRPr="00CF6BAF">
        <w:rPr>
          <w:rFonts w:ascii="SimSun" w:hAnsi="SimSun" w:cs="宋体"/>
          <w:color w:val="000000"/>
          <w:kern w:val="0"/>
          <w:sz w:val="24"/>
        </w:rPr>
        <w:t>0.86</w:t>
      </w:r>
      <w:r w:rsidRPr="00CF6BAF">
        <w:rPr>
          <w:rFonts w:ascii="SimSun" w:hAnsi="SimSun" w:cs="宋体" w:hint="eastAsia"/>
          <w:color w:val="000000"/>
          <w:kern w:val="0"/>
          <w:sz w:val="24"/>
        </w:rPr>
        <w:t>分，校长奖章、校优秀共产党员加</w:t>
      </w:r>
      <w:r w:rsidRPr="00CF6BAF">
        <w:rPr>
          <w:rFonts w:ascii="SimSun" w:hAnsi="SimSun" w:cs="宋体"/>
          <w:color w:val="000000"/>
          <w:kern w:val="0"/>
          <w:sz w:val="24"/>
        </w:rPr>
        <w:t>3.43</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4</w:t>
      </w:r>
      <w:r w:rsidRPr="00CF6BAF">
        <w:rPr>
          <w:rFonts w:ascii="SimSun" w:hAnsi="SimSun" w:cs="宋体" w:hint="eastAsia"/>
          <w:color w:val="000000"/>
          <w:kern w:val="0"/>
          <w:sz w:val="24"/>
        </w:rPr>
        <w:t>、军训先进个人加</w:t>
      </w:r>
      <w:r w:rsidRPr="00CF6BAF">
        <w:rPr>
          <w:rFonts w:ascii="SimSun" w:hAnsi="SimSun" w:cs="宋体"/>
          <w:color w:val="000000"/>
          <w:kern w:val="0"/>
          <w:sz w:val="24"/>
        </w:rPr>
        <w:t>0.86</w:t>
      </w:r>
      <w:r w:rsidRPr="00CF6BAF">
        <w:rPr>
          <w:rFonts w:ascii="SimSun" w:hAnsi="SimSun" w:cs="宋体" w:hint="eastAsia"/>
          <w:color w:val="000000"/>
          <w:kern w:val="0"/>
          <w:sz w:val="24"/>
        </w:rPr>
        <w:t>分，军训标兵加</w:t>
      </w:r>
      <w:r w:rsidRPr="00CF6BAF">
        <w:rPr>
          <w:rFonts w:ascii="SimSun" w:hAnsi="SimSun" w:cs="宋体"/>
          <w:color w:val="000000"/>
          <w:kern w:val="0"/>
          <w:sz w:val="24"/>
        </w:rPr>
        <w:t>1.71</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5</w:t>
      </w:r>
      <w:r w:rsidRPr="00CF6BAF">
        <w:rPr>
          <w:rFonts w:ascii="SimSun" w:hAnsi="SimSun" w:cs="宋体" w:hint="eastAsia"/>
          <w:color w:val="000000"/>
          <w:kern w:val="0"/>
          <w:sz w:val="24"/>
        </w:rPr>
        <w:t>、文明宿舍成员加</w:t>
      </w:r>
      <w:r w:rsidRPr="00CF6BAF">
        <w:rPr>
          <w:rFonts w:ascii="SimSun" w:hAnsi="SimSun" w:cs="宋体"/>
          <w:color w:val="000000"/>
          <w:kern w:val="0"/>
          <w:sz w:val="24"/>
        </w:rPr>
        <w:t>0.86</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6</w:t>
      </w:r>
      <w:r w:rsidRPr="00CF6BAF">
        <w:rPr>
          <w:rFonts w:ascii="SimSun" w:hAnsi="SimSun" w:cs="宋体" w:hint="eastAsia"/>
          <w:color w:val="000000"/>
          <w:kern w:val="0"/>
          <w:sz w:val="24"/>
        </w:rPr>
        <w:t>、校先进班集体、红旗团支部成员加</w:t>
      </w:r>
      <w:r w:rsidRPr="00CF6BAF">
        <w:rPr>
          <w:rFonts w:ascii="SimSun" w:hAnsi="SimSun" w:cs="宋体"/>
          <w:color w:val="000000"/>
          <w:kern w:val="0"/>
          <w:sz w:val="24"/>
        </w:rPr>
        <w:t>0.86</w:t>
      </w:r>
      <w:r w:rsidRPr="00CF6BAF">
        <w:rPr>
          <w:rFonts w:ascii="SimSun" w:hAnsi="SimSun" w:cs="宋体" w:hint="eastAsia"/>
          <w:color w:val="000000"/>
          <w:kern w:val="0"/>
          <w:sz w:val="24"/>
        </w:rPr>
        <w:t>分，省优秀集体成员、校先进班集体标兵、十佳红旗团支部标兵成员加</w:t>
      </w:r>
      <w:r w:rsidRPr="00CF6BAF">
        <w:rPr>
          <w:rFonts w:ascii="SimSun" w:hAnsi="SimSun" w:cs="宋体"/>
          <w:color w:val="000000"/>
          <w:kern w:val="0"/>
          <w:sz w:val="24"/>
        </w:rPr>
        <w:t>1.71</w:t>
      </w:r>
      <w:r w:rsidRPr="00CF6BAF">
        <w:rPr>
          <w:rFonts w:ascii="SimSun" w:hAnsi="SimSun" w:cs="宋体" w:hint="eastAsia"/>
          <w:color w:val="000000"/>
          <w:kern w:val="0"/>
          <w:sz w:val="24"/>
        </w:rPr>
        <w:t>分，国家级优秀集体成员加</w:t>
      </w:r>
      <w:r w:rsidRPr="00CF6BAF">
        <w:rPr>
          <w:rFonts w:ascii="SimSun" w:hAnsi="SimSun" w:cs="宋体"/>
          <w:color w:val="000000"/>
          <w:kern w:val="0"/>
          <w:sz w:val="24"/>
        </w:rPr>
        <w:t>4.29</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7</w:t>
      </w:r>
      <w:r w:rsidRPr="00CF6BAF">
        <w:rPr>
          <w:rFonts w:ascii="SimSun" w:hAnsi="SimSun" w:cs="宋体" w:hint="eastAsia"/>
          <w:color w:val="000000"/>
          <w:kern w:val="0"/>
          <w:sz w:val="24"/>
        </w:rPr>
        <w:t>、其他加</w:t>
      </w:r>
      <w:r w:rsidRPr="00CF6BAF">
        <w:rPr>
          <w:rFonts w:ascii="SimSun" w:hAnsi="SimSun" w:cs="宋体"/>
          <w:color w:val="000000"/>
          <w:kern w:val="0"/>
          <w:sz w:val="24"/>
        </w:rPr>
        <w:t>0.86</w:t>
      </w:r>
      <w:r w:rsidRPr="00CF6BAF">
        <w:rPr>
          <w:rFonts w:ascii="SimSun" w:hAnsi="SimSun" w:cs="宋体" w:hint="eastAsia"/>
          <w:color w:val="000000"/>
          <w:kern w:val="0"/>
          <w:sz w:val="24"/>
        </w:rPr>
        <w:t>分（只加一次，不累加）。</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三、技能证书部分</w:t>
      </w:r>
      <w:r w:rsidRPr="00CF6BAF">
        <w:rPr>
          <w:rFonts w:ascii="SimSun" w:hAnsi="SimSun" w:cs="宋体" w:hint="eastAsia"/>
          <w:color w:val="000000"/>
          <w:kern w:val="0"/>
          <w:sz w:val="24"/>
        </w:rPr>
        <w:t>（各单项只取最高分，不兼得，不同单项可累加）</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1</w:t>
      </w:r>
      <w:r w:rsidRPr="00CF6BAF">
        <w:rPr>
          <w:rFonts w:ascii="SimSun" w:hAnsi="SimSun" w:cs="宋体" w:hint="eastAsia"/>
          <w:color w:val="000000"/>
          <w:kern w:val="0"/>
          <w:sz w:val="24"/>
        </w:rPr>
        <w:t>、普通话二甲加</w:t>
      </w:r>
      <w:r w:rsidRPr="00CF6BAF">
        <w:rPr>
          <w:rFonts w:ascii="SimSun" w:hAnsi="SimSun" w:cs="宋体"/>
          <w:color w:val="000000"/>
          <w:kern w:val="0"/>
          <w:sz w:val="24"/>
        </w:rPr>
        <w:t>0.6</w:t>
      </w:r>
      <w:r w:rsidRPr="00CF6BAF">
        <w:rPr>
          <w:rFonts w:ascii="SimSun" w:hAnsi="SimSun" w:cs="宋体" w:hint="eastAsia"/>
          <w:color w:val="000000"/>
          <w:kern w:val="0"/>
          <w:sz w:val="24"/>
        </w:rPr>
        <w:t>分，一乙加</w:t>
      </w:r>
      <w:r w:rsidRPr="00CF6BAF">
        <w:rPr>
          <w:rFonts w:ascii="SimSun" w:hAnsi="SimSun" w:cs="宋体"/>
          <w:color w:val="000000"/>
          <w:kern w:val="0"/>
          <w:sz w:val="24"/>
        </w:rPr>
        <w:t>1.2</w:t>
      </w:r>
      <w:r w:rsidRPr="00CF6BAF">
        <w:rPr>
          <w:rFonts w:ascii="SimSun" w:hAnsi="SimSun" w:cs="宋体" w:hint="eastAsia"/>
          <w:color w:val="000000"/>
          <w:kern w:val="0"/>
          <w:sz w:val="24"/>
        </w:rPr>
        <w:t>分，一甲加</w:t>
      </w:r>
      <w:r w:rsidRPr="00CF6BAF">
        <w:rPr>
          <w:rFonts w:ascii="SimSun" w:hAnsi="SimSun" w:cs="宋体"/>
          <w:color w:val="000000"/>
          <w:kern w:val="0"/>
          <w:sz w:val="24"/>
        </w:rPr>
        <w:t>1.8</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2</w:t>
      </w:r>
      <w:r w:rsidRPr="00CF6BAF">
        <w:rPr>
          <w:rFonts w:ascii="SimSun" w:hAnsi="SimSun" w:cs="宋体" w:hint="eastAsia"/>
          <w:color w:val="000000"/>
          <w:kern w:val="0"/>
          <w:sz w:val="24"/>
        </w:rPr>
        <w:t>、计算机二级证书加</w:t>
      </w:r>
      <w:r w:rsidRPr="00CF6BAF">
        <w:rPr>
          <w:rFonts w:ascii="SimSun" w:hAnsi="SimSun" w:cs="宋体"/>
          <w:color w:val="000000"/>
          <w:kern w:val="0"/>
          <w:sz w:val="24"/>
        </w:rPr>
        <w:t>1.2</w:t>
      </w:r>
      <w:r w:rsidRPr="00CF6BAF">
        <w:rPr>
          <w:rFonts w:ascii="SimSun" w:hAnsi="SimSun" w:cs="宋体" w:hint="eastAsia"/>
          <w:color w:val="000000"/>
          <w:kern w:val="0"/>
          <w:sz w:val="24"/>
        </w:rPr>
        <w:t>分，三级证书加</w:t>
      </w:r>
      <w:r w:rsidRPr="00CF6BAF">
        <w:rPr>
          <w:rFonts w:ascii="SimSun" w:hAnsi="SimSun" w:cs="宋体"/>
          <w:color w:val="000000"/>
          <w:kern w:val="0"/>
          <w:sz w:val="24"/>
        </w:rPr>
        <w:t>2.4</w:t>
      </w:r>
      <w:r w:rsidRPr="00CF6BAF">
        <w:rPr>
          <w:rFonts w:ascii="SimSun" w:hAnsi="SimSun" w:cs="宋体" w:hint="eastAsia"/>
          <w:color w:val="000000"/>
          <w:kern w:val="0"/>
          <w:sz w:val="24"/>
        </w:rPr>
        <w:t>分；</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四、竞赛部分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033"/>
        <w:gridCol w:w="1034"/>
        <w:gridCol w:w="1040"/>
        <w:gridCol w:w="1040"/>
        <w:gridCol w:w="1061"/>
        <w:gridCol w:w="1040"/>
        <w:gridCol w:w="1040"/>
        <w:gridCol w:w="1033"/>
      </w:tblGrid>
      <w:tr w:rsidR="006651DE" w:rsidRPr="00CF6BAF" w:rsidTr="00CA53AC">
        <w:trPr>
          <w:jc w:val="center"/>
        </w:trPr>
        <w:tc>
          <w:tcPr>
            <w:tcW w:w="1033" w:type="dxa"/>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类别</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等级</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年级</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学院</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校（市）</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省</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国家</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国际</w:t>
            </w:r>
          </w:p>
        </w:tc>
      </w:tr>
      <w:tr w:rsidR="006651DE" w:rsidRPr="00CF6BAF" w:rsidTr="00CA53AC">
        <w:trPr>
          <w:jc w:val="center"/>
        </w:trPr>
        <w:tc>
          <w:tcPr>
            <w:tcW w:w="1033" w:type="dxa"/>
            <w:vMerge w:val="restart"/>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 </w:t>
            </w:r>
          </w:p>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专</w:t>
            </w:r>
          </w:p>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业</w:t>
            </w:r>
          </w:p>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类</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一等奖</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1.8</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2.4</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3.6</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4.8</w:t>
            </w:r>
          </w:p>
        </w:tc>
      </w:tr>
      <w:tr w:rsidR="006651DE" w:rsidRPr="00CF6BAF" w:rsidTr="00CA53AC">
        <w:trPr>
          <w:jc w:val="center"/>
        </w:trPr>
        <w:tc>
          <w:tcPr>
            <w:tcW w:w="0" w:type="auto"/>
            <w:vMerge/>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left"/>
              <w:rPr>
                <w:rFonts w:ascii="宋体" w:hAnsi="宋体" w:cs="宋体"/>
                <w:kern w:val="0"/>
                <w:sz w:val="24"/>
              </w:rPr>
            </w:pP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二等奖</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1.2</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1.8</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2.4</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4.2</w:t>
            </w:r>
          </w:p>
        </w:tc>
      </w:tr>
      <w:tr w:rsidR="006651DE" w:rsidRPr="00CF6BAF" w:rsidTr="00CA53AC">
        <w:trPr>
          <w:jc w:val="center"/>
        </w:trPr>
        <w:tc>
          <w:tcPr>
            <w:tcW w:w="0" w:type="auto"/>
            <w:vMerge/>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left"/>
              <w:rPr>
                <w:rFonts w:ascii="宋体" w:hAnsi="宋体" w:cs="宋体"/>
                <w:kern w:val="0"/>
                <w:sz w:val="24"/>
              </w:rPr>
            </w:pP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三等奖</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 </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0.6</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1.8</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2.4</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3.6</w:t>
            </w:r>
          </w:p>
        </w:tc>
      </w:tr>
      <w:tr w:rsidR="006651DE" w:rsidRPr="00CF6BAF" w:rsidTr="00CA53AC">
        <w:trPr>
          <w:trHeight w:val="375"/>
          <w:jc w:val="center"/>
        </w:trPr>
        <w:tc>
          <w:tcPr>
            <w:tcW w:w="0" w:type="auto"/>
            <w:vMerge/>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left"/>
              <w:rPr>
                <w:rFonts w:ascii="宋体" w:hAnsi="宋体" w:cs="宋体"/>
                <w:kern w:val="0"/>
                <w:sz w:val="24"/>
              </w:rPr>
            </w:pP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优秀奖</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 </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 </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1.8</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w:t>
            </w:r>
          </w:p>
        </w:tc>
      </w:tr>
      <w:tr w:rsidR="006651DE" w:rsidRPr="00CF6BAF" w:rsidTr="00CA53AC">
        <w:trPr>
          <w:jc w:val="center"/>
        </w:trPr>
        <w:tc>
          <w:tcPr>
            <w:tcW w:w="1033" w:type="dxa"/>
            <w:vMerge w:val="restart"/>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非专</w:t>
            </w:r>
          </w:p>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业类</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一等奖</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0.6</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1.2</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1.8</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2.4</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4.2</w:t>
            </w:r>
          </w:p>
        </w:tc>
      </w:tr>
      <w:tr w:rsidR="006651DE" w:rsidRPr="00CF6BAF" w:rsidTr="00CA53AC">
        <w:trPr>
          <w:jc w:val="center"/>
        </w:trPr>
        <w:tc>
          <w:tcPr>
            <w:tcW w:w="0" w:type="auto"/>
            <w:vMerge/>
            <w:tcBorders>
              <w:top w:val="single" w:sz="4" w:space="0" w:color="auto"/>
              <w:left w:val="single" w:sz="8"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left"/>
              <w:rPr>
                <w:rFonts w:ascii="宋体" w:hAnsi="宋体" w:cs="宋体"/>
                <w:kern w:val="0"/>
                <w:sz w:val="24"/>
              </w:rPr>
            </w:pP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二等奖</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 </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0.6</w:t>
            </w:r>
          </w:p>
        </w:tc>
        <w:tc>
          <w:tcPr>
            <w:tcW w:w="106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1.2</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1.8</w:t>
            </w:r>
          </w:p>
        </w:tc>
        <w:tc>
          <w:tcPr>
            <w:tcW w:w="1041"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2.4</w:t>
            </w:r>
          </w:p>
        </w:tc>
        <w:tc>
          <w:tcPr>
            <w:tcW w:w="1034" w:type="dxa"/>
            <w:tcBorders>
              <w:top w:val="single" w:sz="4" w:space="0" w:color="auto"/>
              <w:left w:val="single" w:sz="4" w:space="0" w:color="auto"/>
              <w:bottom w:val="single" w:sz="4" w:space="0" w:color="auto"/>
              <w:right w:val="single" w:sz="4" w:space="0" w:color="auto"/>
            </w:tcBorders>
            <w:vAlign w:val="center"/>
            <w:hideMark/>
          </w:tcPr>
          <w:p w:rsidR="006651DE" w:rsidRPr="00CF6BAF" w:rsidRDefault="006651DE" w:rsidP="00CA53AC">
            <w:pPr>
              <w:widowControl/>
              <w:spacing w:line="360" w:lineRule="auto"/>
              <w:jc w:val="center"/>
              <w:rPr>
                <w:rFonts w:ascii="宋体" w:hAnsi="宋体" w:cs="宋体"/>
                <w:kern w:val="0"/>
                <w:sz w:val="24"/>
              </w:rPr>
            </w:pPr>
            <w:r w:rsidRPr="00CF6BAF">
              <w:rPr>
                <w:rFonts w:ascii="宋体" w:hAnsi="宋体" w:cs="宋体" w:hint="eastAsia"/>
                <w:color w:val="000000"/>
                <w:kern w:val="0"/>
                <w:sz w:val="24"/>
              </w:rPr>
              <w:t>3.6</w:t>
            </w:r>
          </w:p>
        </w:tc>
      </w:tr>
    </w:tbl>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hint="eastAsia"/>
          <w:color w:val="000000"/>
          <w:kern w:val="0"/>
          <w:sz w:val="24"/>
        </w:rPr>
        <w:t>注：评定时需获奖者提供荣誉证书复印件。集体参赛，降一级加分，即团体参加的国家级一等奖按照省级一等奖加分，团体参加的学院级三等奖不加分。</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五、其他：</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rPr>
        <w:t>1</w:t>
      </w:r>
      <w:r w:rsidRPr="00CF6BAF">
        <w:rPr>
          <w:rFonts w:ascii="SimSun" w:hAnsi="SimSun" w:cs="宋体" w:hint="eastAsia"/>
          <w:color w:val="000000"/>
          <w:kern w:val="0"/>
          <w:sz w:val="24"/>
        </w:rPr>
        <w:t>、专业学术论文在校外公开学术刊物发表加</w:t>
      </w:r>
      <w:r w:rsidRPr="00CF6BAF">
        <w:rPr>
          <w:rFonts w:ascii="SimSun" w:hAnsi="SimSun" w:cs="宋体"/>
          <w:color w:val="000000"/>
          <w:kern w:val="0"/>
          <w:sz w:val="24"/>
        </w:rPr>
        <w:t>2.4</w:t>
      </w:r>
      <w:r w:rsidRPr="00CF6BAF">
        <w:rPr>
          <w:rFonts w:ascii="SimSun" w:hAnsi="SimSun" w:cs="宋体" w:hint="eastAsia"/>
          <w:color w:val="000000"/>
          <w:kern w:val="0"/>
          <w:sz w:val="24"/>
        </w:rPr>
        <w:t>分，在增刊发表加</w:t>
      </w:r>
      <w:r w:rsidRPr="00CF6BAF">
        <w:rPr>
          <w:rFonts w:ascii="SimSun" w:hAnsi="SimSun" w:cs="宋体"/>
          <w:color w:val="000000"/>
          <w:kern w:val="0"/>
          <w:sz w:val="24"/>
        </w:rPr>
        <w:t>1.8</w:t>
      </w:r>
      <w:r w:rsidRPr="00CF6BAF">
        <w:rPr>
          <w:rFonts w:ascii="SimSun" w:hAnsi="SimSun" w:cs="宋体" w:hint="eastAsia"/>
          <w:color w:val="000000"/>
          <w:kern w:val="0"/>
          <w:sz w:val="24"/>
        </w:rPr>
        <w:t>分；在核心期刊上发表的加</w:t>
      </w:r>
      <w:r w:rsidRPr="00CF6BAF">
        <w:rPr>
          <w:rFonts w:ascii="SimSun" w:hAnsi="SimSun" w:cs="宋体"/>
          <w:color w:val="000000"/>
          <w:kern w:val="0"/>
          <w:sz w:val="24"/>
        </w:rPr>
        <w:t>3.6</w:t>
      </w:r>
      <w:r w:rsidRPr="00CF6BAF">
        <w:rPr>
          <w:rFonts w:ascii="SimSun" w:hAnsi="SimSun" w:cs="宋体" w:hint="eastAsia"/>
          <w:color w:val="000000"/>
          <w:kern w:val="0"/>
          <w:sz w:val="24"/>
        </w:rPr>
        <w:t>分；被</w:t>
      </w:r>
      <w:r w:rsidRPr="00CF6BAF">
        <w:rPr>
          <w:rFonts w:ascii="SimSun" w:hAnsi="SimSun" w:cs="宋体"/>
          <w:color w:val="000000"/>
          <w:kern w:val="0"/>
          <w:sz w:val="24"/>
        </w:rPr>
        <w:t>SCI</w:t>
      </w:r>
      <w:r w:rsidRPr="00CF6BAF">
        <w:rPr>
          <w:rFonts w:ascii="SimSun" w:hAnsi="SimSun" w:cs="宋体" w:hint="eastAsia"/>
          <w:color w:val="000000"/>
          <w:kern w:val="0"/>
          <w:sz w:val="24"/>
        </w:rPr>
        <w:t>、</w:t>
      </w:r>
      <w:r w:rsidRPr="00CF6BAF">
        <w:rPr>
          <w:rFonts w:ascii="SimSun" w:hAnsi="SimSun" w:cs="宋体"/>
          <w:color w:val="000000"/>
          <w:kern w:val="0"/>
          <w:sz w:val="24"/>
        </w:rPr>
        <w:t>SSCI</w:t>
      </w:r>
      <w:r w:rsidRPr="00CF6BAF">
        <w:rPr>
          <w:rFonts w:ascii="SimSun" w:hAnsi="SimSun" w:cs="宋体" w:hint="eastAsia"/>
          <w:color w:val="000000"/>
          <w:kern w:val="0"/>
          <w:sz w:val="24"/>
        </w:rPr>
        <w:t>、</w:t>
      </w:r>
      <w:r w:rsidRPr="00CF6BAF">
        <w:rPr>
          <w:rFonts w:ascii="SimSun" w:hAnsi="SimSun" w:cs="宋体"/>
          <w:color w:val="000000"/>
          <w:kern w:val="0"/>
          <w:sz w:val="24"/>
        </w:rPr>
        <w:t>CSSCI</w:t>
      </w:r>
      <w:r w:rsidRPr="00CF6BAF">
        <w:rPr>
          <w:rFonts w:ascii="SimSun" w:hAnsi="SimSun" w:cs="宋体" w:hint="eastAsia"/>
          <w:color w:val="000000"/>
          <w:kern w:val="0"/>
          <w:sz w:val="24"/>
        </w:rPr>
        <w:t>收录的加</w:t>
      </w:r>
      <w:r w:rsidRPr="00CF6BAF">
        <w:rPr>
          <w:rFonts w:ascii="SimSun" w:hAnsi="SimSun" w:cs="宋体"/>
          <w:color w:val="000000"/>
          <w:kern w:val="0"/>
          <w:sz w:val="24"/>
        </w:rPr>
        <w:t>4.8</w:t>
      </w:r>
      <w:r w:rsidRPr="00CF6BAF">
        <w:rPr>
          <w:rFonts w:ascii="SimSun" w:hAnsi="SimSun" w:cs="宋体" w:hint="eastAsia"/>
          <w:color w:val="000000"/>
          <w:kern w:val="0"/>
          <w:sz w:val="24"/>
        </w:rPr>
        <w:t>分；专业论</w:t>
      </w:r>
      <w:r w:rsidRPr="00CF6BAF">
        <w:rPr>
          <w:rFonts w:ascii="SimSun" w:hAnsi="SimSun" w:cs="宋体" w:hint="eastAsia"/>
          <w:color w:val="000000"/>
          <w:kern w:val="0"/>
          <w:sz w:val="24"/>
        </w:rPr>
        <w:lastRenderedPageBreak/>
        <w:t>文获得省级以上奖项的参照省级专业加分；获得发明专利加</w:t>
      </w:r>
      <w:r w:rsidRPr="00CF6BAF">
        <w:rPr>
          <w:rFonts w:ascii="SimSun" w:hAnsi="SimSun" w:cs="宋体"/>
          <w:color w:val="000000"/>
          <w:kern w:val="0"/>
          <w:sz w:val="24"/>
        </w:rPr>
        <w:t>4.8</w:t>
      </w:r>
      <w:r w:rsidRPr="00CF6BAF">
        <w:rPr>
          <w:rFonts w:ascii="SimSun" w:hAnsi="SimSun" w:cs="宋体" w:hint="eastAsia"/>
          <w:color w:val="000000"/>
          <w:kern w:val="0"/>
          <w:sz w:val="24"/>
        </w:rPr>
        <w:t>分，获得实用新型专利加</w:t>
      </w:r>
      <w:r w:rsidRPr="00CF6BAF">
        <w:rPr>
          <w:rFonts w:ascii="SimSun" w:hAnsi="SimSun" w:cs="宋体"/>
          <w:color w:val="000000"/>
          <w:kern w:val="0"/>
          <w:sz w:val="24"/>
        </w:rPr>
        <w:t>3</w:t>
      </w:r>
      <w:r w:rsidRPr="00CF6BAF">
        <w:rPr>
          <w:rFonts w:ascii="SimSun" w:hAnsi="SimSun" w:cs="宋体" w:hint="eastAsia"/>
          <w:color w:val="000000"/>
          <w:kern w:val="0"/>
          <w:sz w:val="24"/>
        </w:rPr>
        <w:t>分，获得外观设计专利加</w:t>
      </w:r>
      <w:r w:rsidRPr="00CF6BAF">
        <w:rPr>
          <w:rFonts w:ascii="SimSun" w:hAnsi="SimSun" w:cs="宋体"/>
          <w:color w:val="000000"/>
          <w:kern w:val="0"/>
          <w:sz w:val="24"/>
        </w:rPr>
        <w:t>1.8</w:t>
      </w:r>
      <w:r w:rsidRPr="00CF6BAF">
        <w:rPr>
          <w:rFonts w:ascii="SimSun" w:hAnsi="SimSun" w:cs="宋体" w:hint="eastAsia"/>
          <w:color w:val="000000"/>
          <w:kern w:val="0"/>
          <w:sz w:val="24"/>
        </w:rPr>
        <w:t>分（外观专利不累积）。</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hint="eastAsia"/>
          <w:color w:val="000000"/>
          <w:kern w:val="0"/>
          <w:sz w:val="24"/>
        </w:rPr>
        <w:t>注：合作撰写论文者，第一作者为</w:t>
      </w:r>
      <w:r w:rsidRPr="00CF6BAF">
        <w:rPr>
          <w:rFonts w:ascii="SimSun" w:hAnsi="SimSun" w:cs="宋体"/>
          <w:color w:val="000000"/>
          <w:kern w:val="0"/>
          <w:sz w:val="24"/>
        </w:rPr>
        <w:t>60%</w:t>
      </w:r>
      <w:r w:rsidRPr="00CF6BAF">
        <w:rPr>
          <w:rFonts w:ascii="SimSun" w:hAnsi="SimSun" w:cs="宋体" w:hint="eastAsia"/>
          <w:color w:val="000000"/>
          <w:kern w:val="0"/>
          <w:sz w:val="24"/>
        </w:rPr>
        <w:t>，余下</w:t>
      </w:r>
      <w:r w:rsidRPr="00CF6BAF">
        <w:rPr>
          <w:rFonts w:ascii="SimSun" w:hAnsi="SimSun" w:cs="宋体"/>
          <w:color w:val="000000"/>
          <w:kern w:val="0"/>
          <w:sz w:val="24"/>
        </w:rPr>
        <w:t>40%</w:t>
      </w:r>
      <w:r w:rsidRPr="00CF6BAF">
        <w:rPr>
          <w:rFonts w:ascii="SimSun" w:hAnsi="SimSun" w:cs="宋体" w:hint="eastAsia"/>
          <w:color w:val="000000"/>
          <w:kern w:val="0"/>
          <w:sz w:val="24"/>
        </w:rPr>
        <w:t>平均分解。</w:t>
      </w:r>
    </w:p>
    <w:p w:rsidR="006651DE" w:rsidRPr="00CF6BAF" w:rsidRDefault="006651DE" w:rsidP="006651DE">
      <w:pPr>
        <w:widowControl/>
        <w:spacing w:line="360" w:lineRule="auto"/>
        <w:ind w:firstLineChars="200" w:firstLine="482"/>
        <w:jc w:val="left"/>
        <w:rPr>
          <w:rFonts w:ascii="宋体" w:hAnsi="宋体" w:cs="宋体"/>
          <w:kern w:val="0"/>
          <w:sz w:val="24"/>
        </w:rPr>
      </w:pPr>
      <w:r w:rsidRPr="00CF6BAF">
        <w:rPr>
          <w:rFonts w:ascii="SimSun" w:hAnsi="SimSun" w:cs="宋体" w:hint="eastAsia"/>
          <w:b/>
          <w:bCs/>
          <w:color w:val="000000"/>
          <w:kern w:val="0"/>
          <w:sz w:val="24"/>
        </w:rPr>
        <w:t>六、说明</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hint="eastAsia"/>
          <w:color w:val="000000"/>
          <w:kern w:val="0"/>
          <w:sz w:val="24"/>
        </w:rPr>
        <w:t>以上五项，均看大学期间是否取得相应资格，特此说明。</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hint="eastAsia"/>
          <w:color w:val="000000"/>
          <w:kern w:val="0"/>
          <w:sz w:val="24"/>
        </w:rPr>
        <w:t>另根据学校保研文件要求，学院党政联席会讨论决定——专业能力及行为表现总积分所占权重不得高于</w:t>
      </w:r>
      <w:r w:rsidRPr="00CF6BAF">
        <w:rPr>
          <w:rFonts w:ascii="SimSun" w:hAnsi="SimSun" w:cs="宋体"/>
          <w:color w:val="000000"/>
          <w:kern w:val="0"/>
          <w:sz w:val="24"/>
        </w:rPr>
        <w:t>15%</w:t>
      </w:r>
      <w:r w:rsidRPr="00CF6BAF">
        <w:rPr>
          <w:rFonts w:ascii="SimSun" w:hAnsi="SimSun" w:cs="宋体" w:hint="eastAsia"/>
          <w:color w:val="000000"/>
          <w:kern w:val="0"/>
          <w:sz w:val="24"/>
        </w:rPr>
        <w:t>，故以上所有项的加分乘以</w:t>
      </w:r>
      <w:r w:rsidRPr="00CF6BAF">
        <w:rPr>
          <w:rFonts w:ascii="SimSun" w:hAnsi="SimSun" w:cs="宋体"/>
          <w:color w:val="000000"/>
          <w:kern w:val="0"/>
          <w:sz w:val="24"/>
        </w:rPr>
        <w:t>15%</w:t>
      </w:r>
      <w:r w:rsidRPr="00CF6BAF">
        <w:rPr>
          <w:rFonts w:ascii="SimSun" w:hAnsi="SimSun" w:cs="宋体" w:hint="eastAsia"/>
          <w:color w:val="000000"/>
          <w:kern w:val="0"/>
          <w:sz w:val="24"/>
        </w:rPr>
        <w:t>后超过</w:t>
      </w:r>
      <w:r w:rsidRPr="00CF6BAF">
        <w:rPr>
          <w:rFonts w:ascii="SimSun" w:hAnsi="SimSun" w:cs="宋体"/>
          <w:color w:val="000000"/>
          <w:kern w:val="0"/>
          <w:sz w:val="24"/>
        </w:rPr>
        <w:t>15</w:t>
      </w:r>
      <w:r w:rsidRPr="00CF6BAF">
        <w:rPr>
          <w:rFonts w:ascii="SimSun" w:hAnsi="SimSun" w:cs="宋体" w:hint="eastAsia"/>
          <w:color w:val="000000"/>
          <w:kern w:val="0"/>
          <w:sz w:val="24"/>
        </w:rPr>
        <w:t>分，仍按照</w:t>
      </w:r>
      <w:r w:rsidRPr="00CF6BAF">
        <w:rPr>
          <w:rFonts w:ascii="SimSun" w:hAnsi="SimSun" w:cs="宋体"/>
          <w:color w:val="000000"/>
          <w:kern w:val="0"/>
          <w:sz w:val="24"/>
        </w:rPr>
        <w:t>15</w:t>
      </w:r>
      <w:r w:rsidRPr="00CF6BAF">
        <w:rPr>
          <w:rFonts w:ascii="SimSun" w:hAnsi="SimSun" w:cs="宋体" w:hint="eastAsia"/>
          <w:color w:val="000000"/>
          <w:kern w:val="0"/>
          <w:sz w:val="24"/>
        </w:rPr>
        <w:t>分计算。其中文艺、体育特长及社会工作等所占权重总计不得高于</w:t>
      </w:r>
      <w:r w:rsidRPr="00CF6BAF">
        <w:rPr>
          <w:rFonts w:ascii="SimSun" w:hAnsi="SimSun" w:cs="宋体"/>
          <w:color w:val="000000"/>
          <w:kern w:val="0"/>
          <w:sz w:val="24"/>
        </w:rPr>
        <w:t>4%</w:t>
      </w:r>
      <w:r w:rsidRPr="00CF6BAF">
        <w:rPr>
          <w:rFonts w:ascii="SimSun" w:hAnsi="SimSun" w:cs="宋体" w:hint="eastAsia"/>
          <w:color w:val="000000"/>
          <w:kern w:val="0"/>
          <w:sz w:val="24"/>
        </w:rPr>
        <w:t>，故第一、二大项和第四大项的非专业类竞赛加分乘以</w:t>
      </w:r>
      <w:r w:rsidRPr="00CF6BAF">
        <w:rPr>
          <w:rFonts w:ascii="SimSun" w:hAnsi="SimSun" w:cs="宋体"/>
          <w:color w:val="000000"/>
          <w:kern w:val="0"/>
          <w:sz w:val="24"/>
        </w:rPr>
        <w:t>15%</w:t>
      </w:r>
      <w:r w:rsidRPr="00CF6BAF">
        <w:rPr>
          <w:rFonts w:ascii="SimSun" w:hAnsi="SimSun" w:cs="宋体" w:hint="eastAsia"/>
          <w:color w:val="000000"/>
          <w:kern w:val="0"/>
          <w:sz w:val="24"/>
        </w:rPr>
        <w:t>后，共计超过</w:t>
      </w:r>
      <w:r w:rsidRPr="00CF6BAF">
        <w:rPr>
          <w:rFonts w:ascii="SimSun" w:hAnsi="SimSun" w:cs="宋体"/>
          <w:color w:val="000000"/>
          <w:kern w:val="0"/>
          <w:sz w:val="24"/>
        </w:rPr>
        <w:t>4</w:t>
      </w:r>
      <w:r w:rsidRPr="00CF6BAF">
        <w:rPr>
          <w:rFonts w:ascii="SimSun" w:hAnsi="SimSun" w:cs="宋体" w:hint="eastAsia"/>
          <w:color w:val="000000"/>
          <w:kern w:val="0"/>
          <w:sz w:val="24"/>
        </w:rPr>
        <w:t>分仍按照</w:t>
      </w:r>
      <w:r w:rsidRPr="00CF6BAF">
        <w:rPr>
          <w:rFonts w:ascii="SimSun" w:hAnsi="SimSun" w:cs="宋体"/>
          <w:color w:val="000000"/>
          <w:kern w:val="0"/>
          <w:sz w:val="24"/>
        </w:rPr>
        <w:t>4</w:t>
      </w:r>
      <w:r w:rsidRPr="00CF6BAF">
        <w:rPr>
          <w:rFonts w:ascii="SimSun" w:hAnsi="SimSun" w:cs="宋体" w:hint="eastAsia"/>
          <w:color w:val="000000"/>
          <w:kern w:val="0"/>
          <w:sz w:val="24"/>
        </w:rPr>
        <w:t>分计算。</w:t>
      </w:r>
      <w:r w:rsidRPr="00CF6BAF">
        <w:rPr>
          <w:rFonts w:ascii="SimSun" w:hAnsi="SimSun" w:cs="宋体"/>
          <w:color w:val="000000"/>
          <w:kern w:val="0"/>
          <w:sz w:val="24"/>
        </w:rPr>
        <w:t xml:space="preserve"> </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hint="eastAsia"/>
          <w:color w:val="000000"/>
          <w:kern w:val="0"/>
          <w:sz w:val="24"/>
        </w:rPr>
        <w:t>本细则解释权归设计艺术与传媒学院所有。</w:t>
      </w:r>
      <w:r w:rsidRPr="00CF6BAF">
        <w:rPr>
          <w:rFonts w:ascii="SimSun" w:hAnsi="SimSun" w:cs="宋体"/>
          <w:color w:val="000000"/>
          <w:kern w:val="0"/>
          <w:sz w:val="24"/>
          <w:szCs w:val="21"/>
        </w:rPr>
        <w:t> </w:t>
      </w:r>
    </w:p>
    <w:p w:rsidR="006651DE" w:rsidRPr="00CF6BAF" w:rsidRDefault="006651DE" w:rsidP="006651DE">
      <w:pPr>
        <w:widowControl/>
        <w:spacing w:line="360" w:lineRule="auto"/>
        <w:ind w:firstLineChars="200" w:firstLine="480"/>
        <w:jc w:val="left"/>
        <w:rPr>
          <w:rFonts w:ascii="宋体" w:hAnsi="宋体" w:cs="宋体"/>
          <w:kern w:val="0"/>
          <w:sz w:val="24"/>
        </w:rPr>
      </w:pPr>
      <w:r w:rsidRPr="00CF6BAF">
        <w:rPr>
          <w:rFonts w:ascii="SimSun" w:hAnsi="SimSun" w:cs="宋体"/>
          <w:color w:val="000000"/>
          <w:kern w:val="0"/>
          <w:sz w:val="24"/>
          <w:szCs w:val="21"/>
        </w:rPr>
        <w:t xml:space="preserve">                                                                                  </w:t>
      </w:r>
    </w:p>
    <w:p w:rsidR="006651DE" w:rsidRPr="00CF6BAF" w:rsidRDefault="006651DE" w:rsidP="006651DE">
      <w:pPr>
        <w:widowControl/>
        <w:spacing w:line="360" w:lineRule="auto"/>
        <w:jc w:val="right"/>
        <w:rPr>
          <w:rFonts w:ascii="宋体" w:hAnsi="宋体" w:cs="宋体"/>
          <w:kern w:val="0"/>
          <w:sz w:val="24"/>
        </w:rPr>
      </w:pPr>
      <w:r w:rsidRPr="00CF6BAF">
        <w:rPr>
          <w:rFonts w:ascii="SimSun" w:hAnsi="SimSun" w:cs="宋体"/>
          <w:color w:val="000000"/>
          <w:kern w:val="0"/>
          <w:sz w:val="24"/>
          <w:szCs w:val="21"/>
        </w:rPr>
        <w:t xml:space="preserve">  </w:t>
      </w:r>
      <w:r w:rsidRPr="00CF6BAF">
        <w:rPr>
          <w:rFonts w:ascii="SimSun" w:hAnsi="SimSun" w:cs="宋体" w:hint="eastAsia"/>
          <w:color w:val="000000"/>
          <w:kern w:val="0"/>
          <w:sz w:val="24"/>
          <w:szCs w:val="21"/>
        </w:rPr>
        <w:t>设计艺术与传媒学院</w:t>
      </w:r>
    </w:p>
    <w:p w:rsidR="006651DE" w:rsidRPr="00CF6BAF" w:rsidRDefault="006651DE" w:rsidP="006651DE">
      <w:pPr>
        <w:widowControl/>
        <w:spacing w:line="360" w:lineRule="auto"/>
        <w:jc w:val="right"/>
        <w:rPr>
          <w:rFonts w:ascii="宋体" w:hAnsi="宋体" w:cs="宋体"/>
          <w:kern w:val="0"/>
          <w:sz w:val="24"/>
        </w:rPr>
      </w:pPr>
      <w:r w:rsidRPr="00CF6BAF">
        <w:rPr>
          <w:rFonts w:ascii="SimSun" w:hAnsi="SimSun" w:cs="宋体"/>
          <w:color w:val="000000"/>
          <w:kern w:val="0"/>
          <w:sz w:val="24"/>
          <w:szCs w:val="21"/>
        </w:rPr>
        <w:t>201</w:t>
      </w:r>
      <w:r>
        <w:rPr>
          <w:rFonts w:ascii="SimSun" w:hAnsi="SimSun" w:cs="宋体" w:hint="eastAsia"/>
          <w:color w:val="000000"/>
          <w:kern w:val="0"/>
          <w:sz w:val="24"/>
          <w:szCs w:val="21"/>
        </w:rPr>
        <w:t>6</w:t>
      </w:r>
      <w:r w:rsidRPr="00CF6BAF">
        <w:rPr>
          <w:rFonts w:ascii="SimSun" w:hAnsi="SimSun" w:cs="宋体" w:hint="eastAsia"/>
          <w:color w:val="000000"/>
          <w:kern w:val="0"/>
          <w:sz w:val="24"/>
          <w:szCs w:val="21"/>
        </w:rPr>
        <w:t>年</w:t>
      </w:r>
      <w:r w:rsidRPr="00CF6BAF">
        <w:rPr>
          <w:rFonts w:ascii="SimSun" w:hAnsi="SimSun" w:cs="宋体"/>
          <w:color w:val="000000"/>
          <w:kern w:val="0"/>
          <w:sz w:val="24"/>
          <w:szCs w:val="21"/>
        </w:rPr>
        <w:t>9</w:t>
      </w:r>
      <w:r w:rsidRPr="00CF6BAF">
        <w:rPr>
          <w:rFonts w:ascii="SimSun" w:hAnsi="SimSun" w:cs="宋体" w:hint="eastAsia"/>
          <w:color w:val="000000"/>
          <w:kern w:val="0"/>
          <w:sz w:val="24"/>
          <w:szCs w:val="21"/>
        </w:rPr>
        <w:t>月</w:t>
      </w:r>
      <w:r>
        <w:rPr>
          <w:rFonts w:ascii="SimSun" w:hAnsi="SimSun" w:cs="宋体" w:hint="eastAsia"/>
          <w:color w:val="000000"/>
          <w:kern w:val="0"/>
          <w:sz w:val="24"/>
          <w:szCs w:val="21"/>
        </w:rPr>
        <w:t>13</w:t>
      </w:r>
      <w:r w:rsidRPr="00CF6BAF">
        <w:rPr>
          <w:rFonts w:ascii="SimSun" w:hAnsi="SimSun" w:cs="宋体" w:hint="eastAsia"/>
          <w:color w:val="000000"/>
          <w:kern w:val="0"/>
          <w:sz w:val="24"/>
          <w:szCs w:val="21"/>
        </w:rPr>
        <w:t>日</w:t>
      </w:r>
      <w:r w:rsidRPr="00CF6BAF">
        <w:rPr>
          <w:rFonts w:ascii="SimSun" w:hAnsi="SimSun" w:cs="宋体"/>
          <w:color w:val="000000"/>
          <w:kern w:val="0"/>
          <w:sz w:val="24"/>
          <w:szCs w:val="21"/>
        </w:rPr>
        <w:t xml:space="preserve"> </w:t>
      </w:r>
    </w:p>
    <w:p w:rsidR="006651DE" w:rsidRPr="00CF6BAF" w:rsidRDefault="006651DE" w:rsidP="006651DE">
      <w:pPr>
        <w:widowControl/>
        <w:spacing w:before="100" w:beforeAutospacing="1" w:after="100" w:afterAutospacing="1" w:line="360" w:lineRule="auto"/>
        <w:jc w:val="right"/>
        <w:rPr>
          <w:rFonts w:ascii="宋体" w:hAnsi="宋体" w:cs="宋体"/>
          <w:kern w:val="0"/>
          <w:sz w:val="24"/>
        </w:rPr>
      </w:pPr>
      <w:r w:rsidRPr="00CF6BAF">
        <w:rPr>
          <w:rFonts w:ascii="SimSun" w:hAnsi="SimSun" w:cs="宋体"/>
          <w:color w:val="000000"/>
          <w:kern w:val="0"/>
          <w:sz w:val="24"/>
          <w:szCs w:val="21"/>
        </w:rPr>
        <w:t xml:space="preserve">                                                                      </w:t>
      </w:r>
    </w:p>
    <w:p w:rsidR="006651DE" w:rsidRDefault="006651DE" w:rsidP="006651DE"/>
    <w:p w:rsidR="005918CB" w:rsidRPr="006651DE" w:rsidRDefault="005918CB">
      <w:pPr>
        <w:wordWrap w:val="0"/>
        <w:ind w:firstLineChars="200" w:firstLine="640"/>
        <w:jc w:val="right"/>
        <w:rPr>
          <w:sz w:val="32"/>
          <w:szCs w:val="32"/>
        </w:rPr>
      </w:pPr>
    </w:p>
    <w:sectPr w:rsidR="005918CB" w:rsidRPr="006651DE" w:rsidSect="00726D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396" w:rsidRDefault="00D01396">
      <w:r>
        <w:separator/>
      </w:r>
    </w:p>
  </w:endnote>
  <w:endnote w:type="continuationSeparator" w:id="1">
    <w:p w:rsidR="00D01396" w:rsidRDefault="00D013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396" w:rsidRDefault="00D01396">
      <w:r>
        <w:separator/>
      </w:r>
    </w:p>
  </w:footnote>
  <w:footnote w:type="continuationSeparator" w:id="1">
    <w:p w:rsidR="00D01396" w:rsidRDefault="00D013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8C1" w:rsidRDefault="008A28C1">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4CE5"/>
    <w:rsid w:val="00202F2D"/>
    <w:rsid w:val="00294CE5"/>
    <w:rsid w:val="00405777"/>
    <w:rsid w:val="00572EE6"/>
    <w:rsid w:val="005918CB"/>
    <w:rsid w:val="006651DE"/>
    <w:rsid w:val="0067304F"/>
    <w:rsid w:val="006B66BB"/>
    <w:rsid w:val="006F5C2B"/>
    <w:rsid w:val="007C1C73"/>
    <w:rsid w:val="008125A0"/>
    <w:rsid w:val="008A28C1"/>
    <w:rsid w:val="008E0F61"/>
    <w:rsid w:val="008E1714"/>
    <w:rsid w:val="009D76F6"/>
    <w:rsid w:val="00AD37DD"/>
    <w:rsid w:val="00B110FC"/>
    <w:rsid w:val="00B57EC4"/>
    <w:rsid w:val="00B92A63"/>
    <w:rsid w:val="00C6474B"/>
    <w:rsid w:val="00D01396"/>
    <w:rsid w:val="00D22099"/>
    <w:rsid w:val="00DA5566"/>
    <w:rsid w:val="00DF1CC4"/>
    <w:rsid w:val="00E50122"/>
    <w:rsid w:val="00F554AA"/>
    <w:rsid w:val="00FA6CD3"/>
    <w:rsid w:val="00FB5033"/>
    <w:rsid w:val="1E421CFC"/>
    <w:rsid w:val="368C7E6B"/>
    <w:rsid w:val="415316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28C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rsid w:val="008A28C1"/>
    <w:rPr>
      <w:kern w:val="2"/>
      <w:sz w:val="18"/>
      <w:szCs w:val="18"/>
    </w:rPr>
  </w:style>
  <w:style w:type="paragraph" w:styleId="a4">
    <w:name w:val="header"/>
    <w:basedOn w:val="a"/>
    <w:rsid w:val="008A28C1"/>
    <w:pPr>
      <w:pBdr>
        <w:bottom w:val="single" w:sz="6" w:space="1" w:color="auto"/>
      </w:pBdr>
      <w:tabs>
        <w:tab w:val="center" w:pos="4153"/>
        <w:tab w:val="right" w:pos="8306"/>
      </w:tabs>
      <w:snapToGrid w:val="0"/>
      <w:jc w:val="center"/>
    </w:pPr>
    <w:rPr>
      <w:sz w:val="18"/>
      <w:szCs w:val="18"/>
    </w:rPr>
  </w:style>
  <w:style w:type="paragraph" w:styleId="a5">
    <w:name w:val="footer"/>
    <w:basedOn w:val="a"/>
    <w:rsid w:val="008A28C1"/>
    <w:pPr>
      <w:tabs>
        <w:tab w:val="center" w:pos="4153"/>
        <w:tab w:val="right" w:pos="8306"/>
      </w:tabs>
      <w:snapToGrid w:val="0"/>
      <w:jc w:val="left"/>
    </w:pPr>
    <w:rPr>
      <w:sz w:val="18"/>
      <w:szCs w:val="18"/>
    </w:rPr>
  </w:style>
  <w:style w:type="paragraph" w:styleId="a3">
    <w:name w:val="Balloon Text"/>
    <w:basedOn w:val="a"/>
    <w:link w:val="Char"/>
    <w:rsid w:val="008A28C1"/>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594</Words>
  <Characters>3387</Characters>
  <Application>Microsoft Office Word</Application>
  <DocSecurity>0</DocSecurity>
  <PresentationFormat/>
  <Lines>28</Lines>
  <Paragraphs>7</Paragraphs>
  <Slides>0</Slides>
  <Notes>0</Notes>
  <HiddenSlides>0</HiddenSlides>
  <MMClips>0</MMClips>
  <ScaleCrop>false</ScaleCrop>
  <Company>信念技术论坛</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设计艺术与传媒学院推荐2012年优秀免试研究生工作领导小组</dc:title>
  <dc:creator>微软用户</dc:creator>
  <cp:lastModifiedBy>孙琳</cp:lastModifiedBy>
  <cp:revision>2</cp:revision>
  <cp:lastPrinted>2015-09-11T04:01:00Z</cp:lastPrinted>
  <dcterms:created xsi:type="dcterms:W3CDTF">2017-03-04T13:32:00Z</dcterms:created>
  <dcterms:modified xsi:type="dcterms:W3CDTF">2017-03-04T13:32:00Z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