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737C2" w14:textId="77777777" w:rsidR="00E67C93" w:rsidRDefault="00000000">
      <w:pPr>
        <w:spacing w:before="440" w:after="280"/>
        <w:rPr>
          <w:rFonts w:hint="default"/>
        </w:rPr>
      </w:pPr>
      <w:r>
        <w:rPr>
          <w:b/>
          <w:color w:val="A66A00"/>
        </w:rPr>
        <w:t>项目技术说明</w:t>
      </w:r>
    </w:p>
    <w:p w14:paraId="13930358" w14:textId="77777777" w:rsidR="00E67C93" w:rsidRDefault="00000000">
      <w:pPr>
        <w:spacing w:after="80"/>
        <w:rPr>
          <w:rFonts w:hint="default"/>
        </w:rPr>
      </w:pPr>
      <w:r>
        <w:rPr>
          <w:b/>
          <w:sz w:val="60"/>
        </w:rPr>
        <w:t>创业搭子</w:t>
      </w:r>
    </w:p>
    <w:p w14:paraId="09F3EFCF" w14:textId="0FECFD86" w:rsidR="00E67C93" w:rsidRDefault="00000000">
      <w:pPr>
        <w:pBdr>
          <w:bottom w:val="single" w:sz="14" w:space="8" w:color="2E74B5"/>
        </w:pBdr>
        <w:spacing w:after="360"/>
        <w:rPr>
          <w:rFonts w:hint="default"/>
        </w:rPr>
      </w:pPr>
      <w:r>
        <w:rPr>
          <w:color w:val="1F4D78"/>
          <w:sz w:val="28"/>
        </w:rPr>
        <w:t>技术栈与开发过程</w:t>
      </w:r>
    </w:p>
    <w:p w14:paraId="6E438B73" w14:textId="77777777" w:rsidR="00E67C93" w:rsidRDefault="00000000">
      <w:pPr>
        <w:pStyle w:val="BodyText"/>
        <w:spacing w:after="240"/>
        <w:rPr>
          <w:rFonts w:hint="default"/>
        </w:rPr>
      </w:pPr>
      <w:r>
        <w:t>面向创业者的政策、金融与办事信息工具。本文用于对外展示项目的技术取舍、产品演进与工程实践，重点说明项目如何把政策信息做成可理解、可行动、可验证的服务。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E67C93" w14:paraId="74530D3D" w14:textId="77777777">
        <w:trPr>
          <w:tblHeader/>
        </w:trPr>
        <w:tc>
          <w:tcPr>
            <w:tcW w:w="18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9DE9" w14:textId="77777777" w:rsidR="00E67C93" w:rsidRDefault="00000000">
            <w:pPr>
              <w:spacing w:after="0"/>
              <w:rPr>
                <w:rFonts w:hint="default"/>
              </w:rPr>
            </w:pPr>
            <w:r>
              <w:rPr>
                <w:b/>
                <w:sz w:val="20"/>
              </w:rPr>
              <w:t>项目项</w:t>
            </w:r>
          </w:p>
        </w:tc>
        <w:tc>
          <w:tcPr>
            <w:tcW w:w="756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B31D" w14:textId="77777777" w:rsidR="00E67C93" w:rsidRDefault="00000000">
            <w:pPr>
              <w:spacing w:after="0"/>
              <w:rPr>
                <w:rFonts w:hint="default"/>
              </w:rPr>
            </w:pPr>
            <w:r>
              <w:rPr>
                <w:b/>
                <w:sz w:val="20"/>
              </w:rPr>
              <w:t>信息</w:t>
            </w:r>
          </w:p>
        </w:tc>
      </w:tr>
      <w:tr w:rsidR="00E67C93" w14:paraId="542EB2EA" w14:textId="77777777">
        <w:tc>
          <w:tcPr>
            <w:tcW w:w="18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D5B9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w="756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6D7BA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20"/>
              </w:rPr>
              <w:t>v1.0</w:t>
            </w:r>
          </w:p>
        </w:tc>
      </w:tr>
      <w:tr w:rsidR="00E67C93" w14:paraId="4D545F04" w14:textId="77777777">
        <w:tc>
          <w:tcPr>
            <w:tcW w:w="18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ABA1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w="756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F32F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20"/>
              </w:rPr>
              <w:t>2026-08-30</w:t>
            </w:r>
          </w:p>
        </w:tc>
      </w:tr>
      <w:tr w:rsidR="00E67C93" w14:paraId="7C92FB58" w14:textId="77777777">
        <w:tc>
          <w:tcPr>
            <w:tcW w:w="18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DE98E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20"/>
              </w:rPr>
              <w:t>线上原型</w:t>
            </w:r>
          </w:p>
        </w:tc>
        <w:tc>
          <w:tcPr>
            <w:tcW w:w="756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5C2E7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20"/>
              </w:rPr>
              <w:t>chuangyedazi.pages.dev</w:t>
            </w:r>
          </w:p>
        </w:tc>
      </w:tr>
      <w:tr w:rsidR="00E67C93" w14:paraId="12F99E59" w14:textId="77777777">
        <w:tc>
          <w:tcPr>
            <w:tcW w:w="18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6099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20"/>
              </w:rPr>
              <w:t>开放层</w:t>
            </w:r>
          </w:p>
        </w:tc>
        <w:tc>
          <w:tcPr>
            <w:tcW w:w="756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8A32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20"/>
              </w:rPr>
              <w:t>chuangyedazi-api.safepanda.workers.dev</w:t>
            </w:r>
          </w:p>
        </w:tc>
      </w:tr>
    </w:tbl>
    <w:p w14:paraId="0D3C6B51" w14:textId="77777777" w:rsidR="00E67C93" w:rsidRDefault="00E67C93">
      <w:pPr>
        <w:spacing w:after="20"/>
        <w:rPr>
          <w:rFonts w:hint="default"/>
        </w:rPr>
      </w:pPr>
    </w:p>
    <w:p w14:paraId="61EDB1A1" w14:textId="77777777" w:rsidR="00E67C93" w:rsidRDefault="00000000">
      <w:pPr>
        <w:pStyle w:val="BodyText"/>
        <w:pBdr>
          <w:left w:val="single" w:sz="18" w:space="6" w:color="2E74B5"/>
        </w:pBdr>
        <w:shd w:val="clear" w:color="auto" w:fill="F4F6F9"/>
        <w:spacing w:before="100" w:after="180" w:line="276" w:lineRule="auto"/>
        <w:ind w:left="144" w:right="144"/>
        <w:rPr>
          <w:rFonts w:hint="default"/>
        </w:rPr>
      </w:pPr>
      <w:r>
        <w:rPr>
          <w:b/>
          <w:color w:val="1F4D78"/>
          <w:sz w:val="21"/>
        </w:rPr>
        <w:t xml:space="preserve">阅读提示  </w:t>
      </w:r>
      <w:r>
        <w:rPr>
          <w:sz w:val="21"/>
        </w:rPr>
        <w:t>全文分为两部分：第一部分介绍技术栈与面向外部展示的系统能力；第二部分记录 08-26 至 08-30 的逐日开发过程、v1 至 v7 的版本演进、三种反复使用的方法，以及九条工程踩坑记录。</w:t>
      </w:r>
    </w:p>
    <w:p w14:paraId="76C457F5" w14:textId="77777777" w:rsidR="00E67C93" w:rsidRDefault="00000000">
      <w:pPr>
        <w:rPr>
          <w:rFonts w:hint="default"/>
        </w:rPr>
      </w:pPr>
      <w:r>
        <w:br w:type="page"/>
      </w:r>
    </w:p>
    <w:p w14:paraId="656F567A" w14:textId="77777777" w:rsidR="00E67C93" w:rsidRDefault="00000000">
      <w:pPr>
        <w:pStyle w:val="Heading1"/>
        <w:rPr>
          <w:rFonts w:hint="default"/>
        </w:rPr>
      </w:pPr>
      <w:r>
        <w:rPr>
          <w:rFonts w:ascii="Arial Unicode MS" w:eastAsia="Arial Unicode MS" w:hAnsi="Arial Unicode MS" w:cs="Arial Unicode MS"/>
        </w:rPr>
        <w:lastRenderedPageBreak/>
        <w:t>第一部分  技术栈</w:t>
      </w:r>
    </w:p>
    <w:p w14:paraId="7B55658D" w14:textId="77777777" w:rsidR="00E67C93" w:rsidRDefault="00000000">
      <w:pPr>
        <w:pStyle w:val="BodyText"/>
        <w:spacing w:after="180"/>
        <w:rPr>
          <w:rFonts w:hint="default"/>
        </w:rPr>
      </w:pPr>
      <w:r>
        <w:t>创业搭子采用“离线优先的单文件前端 + Cloudflare 开放层”的组合。网页端负责稳定、直观的现场体验；开放层负责把同一套政策、金融、办事知识提供给 MCP 与 REST 客户端。两部分共享同一套数据口径和匹配规则，避免网页答案与 AI 工具答案分叉。</w:t>
      </w:r>
    </w:p>
    <w:p w14:paraId="1625CD42" w14:textId="77777777" w:rsidR="00E67C93" w:rsidRDefault="00000000">
      <w:pPr>
        <w:pStyle w:val="Heading2"/>
        <w:rPr>
          <w:rFonts w:hint="default"/>
        </w:rPr>
      </w:pPr>
      <w:r>
        <w:rPr>
          <w:rFonts w:ascii="Arial Unicode MS" w:eastAsia="Arial Unicode MS" w:hAnsi="Arial Unicode MS" w:cs="Arial Unicode MS"/>
        </w:rPr>
        <w:t>1. 项目形态与核心指标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E67C93" w14:paraId="7994E1BC" w14:textId="77777777">
        <w:trPr>
          <w:tblHeader/>
        </w:trPr>
        <w:tc>
          <w:tcPr>
            <w:tcW w:w="18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1A31" w14:textId="77777777" w:rsidR="00E67C93" w:rsidRDefault="00000000">
            <w:pPr>
              <w:spacing w:after="0"/>
              <w:rPr>
                <w:rFonts w:hint="default"/>
              </w:rPr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w="756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9B301" w14:textId="77777777" w:rsidR="00E67C93" w:rsidRDefault="00000000">
            <w:pPr>
              <w:spacing w:after="0"/>
              <w:rPr>
                <w:rFonts w:hint="default"/>
              </w:rPr>
            </w:pPr>
            <w:r>
              <w:rPr>
                <w:b/>
                <w:sz w:val="19"/>
              </w:rPr>
              <w:t>项目现状</w:t>
            </w:r>
          </w:p>
        </w:tc>
      </w:tr>
      <w:tr w:rsidR="00E67C93" w14:paraId="12865A3C" w14:textId="77777777">
        <w:tc>
          <w:tcPr>
            <w:tcW w:w="18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E839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9"/>
              </w:rPr>
              <w:t>前端产物</w:t>
            </w:r>
          </w:p>
        </w:tc>
        <w:tc>
          <w:tcPr>
            <w:tcW w:w="756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DC75F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9"/>
              </w:rPr>
              <w:t>单文件静态 HTML，数据、交互与界面集中在一个可直接运行的产物中</w:t>
            </w:r>
          </w:p>
        </w:tc>
      </w:tr>
      <w:tr w:rsidR="00E67C93" w14:paraId="6AB7AF18" w14:textId="77777777">
        <w:tc>
          <w:tcPr>
            <w:tcW w:w="18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077A7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9"/>
              </w:rPr>
              <w:t>运行依赖</w:t>
            </w:r>
          </w:p>
        </w:tc>
        <w:tc>
          <w:tcPr>
            <w:tcW w:w="756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22EE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9"/>
              </w:rPr>
              <w:t>零运行时外部依赖；不依赖 CDN、外部字体或远程图片，断网仍可打开核心页面</w:t>
            </w:r>
          </w:p>
        </w:tc>
      </w:tr>
      <w:tr w:rsidR="00E67C93" w14:paraId="491A5B5C" w14:textId="77777777">
        <w:tc>
          <w:tcPr>
            <w:tcW w:w="18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131F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9"/>
              </w:rPr>
              <w:t>知识规模</w:t>
            </w:r>
          </w:p>
        </w:tc>
        <w:tc>
          <w:tcPr>
            <w:tcW w:w="756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5936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9"/>
              </w:rPr>
              <w:t>政策 175 条、金融产品 67 条、贴息政策 9 条、补贴条款 44 笔、办事流程 17 页</w:t>
            </w:r>
          </w:p>
        </w:tc>
      </w:tr>
      <w:tr w:rsidR="00E67C93" w14:paraId="71566C74" w14:textId="77777777">
        <w:tc>
          <w:tcPr>
            <w:tcW w:w="18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FC419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9"/>
              </w:rPr>
              <w:t>政策语料</w:t>
            </w:r>
          </w:p>
        </w:tc>
        <w:tc>
          <w:tcPr>
            <w:tcW w:w="756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2A73C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9"/>
              </w:rPr>
              <w:t>本地留档约 29MB，整理为 226 份纯文本，作为政策引文与条件判断的依据</w:t>
            </w:r>
          </w:p>
        </w:tc>
      </w:tr>
      <w:tr w:rsidR="00E67C93" w14:paraId="230964C4" w14:textId="77777777">
        <w:tc>
          <w:tcPr>
            <w:tcW w:w="18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B9F2B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9"/>
              </w:rPr>
              <w:t>部署形态</w:t>
            </w:r>
          </w:p>
        </w:tc>
        <w:tc>
          <w:tcPr>
            <w:tcW w:w="756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60638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9"/>
              </w:rPr>
              <w:t>Cloudflare Pages 承载原型，Cloudflare Workers 承载 MCP 与 REST 开放层</w:t>
            </w:r>
          </w:p>
        </w:tc>
      </w:tr>
    </w:tbl>
    <w:p w14:paraId="3A6B858D" w14:textId="77777777" w:rsidR="00E67C93" w:rsidRDefault="00E67C93">
      <w:pPr>
        <w:spacing w:after="20"/>
        <w:rPr>
          <w:rFonts w:hint="default"/>
        </w:rPr>
      </w:pPr>
    </w:p>
    <w:p w14:paraId="49EF3D9A" w14:textId="77777777" w:rsidR="00E67C93" w:rsidRDefault="00000000">
      <w:pPr>
        <w:pStyle w:val="Heading2"/>
        <w:rPr>
          <w:rFonts w:hint="default"/>
        </w:rPr>
      </w:pPr>
      <w:r>
        <w:rPr>
          <w:rFonts w:ascii="Arial Unicode MS" w:eastAsia="Arial Unicode MS" w:hAnsi="Arial Unicode MS" w:cs="Arial Unicode MS"/>
        </w:rPr>
        <w:t>2. 技术栈总览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3000"/>
        <w:gridCol w:w="4810"/>
      </w:tblGrid>
      <w:tr w:rsidR="00E67C93" w14:paraId="4F09799E" w14:textId="77777777">
        <w:trPr>
          <w:tblHeader/>
        </w:trPr>
        <w:tc>
          <w:tcPr>
            <w:tcW w:w="155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B0C71" w14:textId="77777777" w:rsidR="00E67C93" w:rsidRDefault="00000000">
            <w:pPr>
              <w:spacing w:after="0"/>
              <w:rPr>
                <w:rFonts w:hint="default"/>
              </w:rPr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w="30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94089" w14:textId="77777777" w:rsidR="00E67C93" w:rsidRDefault="00000000">
            <w:pPr>
              <w:spacing w:after="0"/>
              <w:rPr>
                <w:rFonts w:hint="default"/>
              </w:rPr>
            </w:pPr>
            <w:r>
              <w:rPr>
                <w:b/>
                <w:sz w:val="18"/>
              </w:rPr>
              <w:t>技术选择</w:t>
            </w:r>
          </w:p>
        </w:tc>
        <w:tc>
          <w:tcPr>
            <w:tcW w:w="481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DC0C8" w14:textId="77777777" w:rsidR="00E67C93" w:rsidRDefault="00000000">
            <w:pPr>
              <w:spacing w:after="0"/>
              <w:rPr>
                <w:rFonts w:hint="default"/>
              </w:rPr>
            </w:pPr>
            <w:r>
              <w:rPr>
                <w:b/>
                <w:sz w:val="18"/>
              </w:rPr>
              <w:t>面向外部的价值</w:t>
            </w:r>
          </w:p>
        </w:tc>
      </w:tr>
      <w:tr w:rsidR="00E67C93" w14:paraId="5FDEB2E0" w14:textId="77777777">
        <w:tc>
          <w:tcPr>
            <w:tcW w:w="155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8EBF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8"/>
              </w:rPr>
              <w:t>前端</w:t>
            </w:r>
          </w:p>
        </w:tc>
        <w:tc>
          <w:tcPr>
            <w:tcW w:w="30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001E4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原生 HTML / CSS / JavaScript，无框架、无构建</w:t>
            </w:r>
          </w:p>
        </w:tc>
        <w:tc>
          <w:tcPr>
            <w:tcW w:w="481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54CC3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产物透明、启动快，适合黑客松现场演示与逐行理解</w:t>
            </w:r>
          </w:p>
        </w:tc>
      </w:tr>
      <w:tr w:rsidR="00E67C93" w14:paraId="6D5AE949" w14:textId="77777777">
        <w:tc>
          <w:tcPr>
            <w:tcW w:w="155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113A3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8"/>
              </w:rPr>
              <w:t>样式与图标</w:t>
            </w:r>
          </w:p>
        </w:tc>
        <w:tc>
          <w:tcPr>
            <w:tcW w:w="30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535E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CSS 自定义属性；内联 SVG symbol；位图资源内嵌</w:t>
            </w:r>
          </w:p>
        </w:tc>
        <w:tc>
          <w:tcPr>
            <w:tcW w:w="481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A206F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设计 token 可统一换肤，页面渲染不依赖外部资源</w:t>
            </w:r>
          </w:p>
        </w:tc>
      </w:tr>
      <w:tr w:rsidR="00E67C93" w14:paraId="73F66154" w14:textId="77777777">
        <w:tc>
          <w:tcPr>
            <w:tcW w:w="155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80BE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8"/>
              </w:rPr>
              <w:t>状态与档案</w:t>
            </w:r>
          </w:p>
        </w:tc>
        <w:tc>
          <w:tcPr>
            <w:tcW w:w="30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BD02A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内存对象 + localStorage</w:t>
            </w:r>
          </w:p>
        </w:tc>
        <w:tc>
          <w:tcPr>
            <w:tcW w:w="481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BE9E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刷新后保留企业画像与待办状态，不必为演示引入完整账号系统</w:t>
            </w:r>
          </w:p>
        </w:tc>
      </w:tr>
      <w:tr w:rsidR="00E67C93" w14:paraId="51642A44" w14:textId="77777777">
        <w:tc>
          <w:tcPr>
            <w:tcW w:w="155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0BA9E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8"/>
              </w:rPr>
              <w:t>数据处理</w:t>
            </w:r>
          </w:p>
        </w:tc>
        <w:tc>
          <w:tcPr>
            <w:tcW w:w="30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16D8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Python 3 + openpyxl + requests</w:t>
            </w:r>
          </w:p>
        </w:tc>
        <w:tc>
          <w:tcPr>
            <w:tcW w:w="481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D0EF8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将 xlsx、网页原文与附件整理为可核验的数据资产</w:t>
            </w:r>
          </w:p>
        </w:tc>
      </w:tr>
      <w:tr w:rsidR="00E67C93" w14:paraId="1F205A77" w14:textId="77777777">
        <w:tc>
          <w:tcPr>
            <w:tcW w:w="155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5B62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8"/>
              </w:rPr>
              <w:t>开放层</w:t>
            </w:r>
          </w:p>
        </w:tc>
        <w:tc>
          <w:tcPr>
            <w:tcW w:w="30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6891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Cloudflare Workers；手写 JSON-RPC、MCP 与 REST</w:t>
            </w:r>
          </w:p>
        </w:tc>
        <w:tc>
          <w:tcPr>
            <w:tcW w:w="481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42B5C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同一份知识可被网页、AI 工具与普通 HTTP 客户端调用</w:t>
            </w:r>
          </w:p>
        </w:tc>
      </w:tr>
      <w:tr w:rsidR="00E67C93" w14:paraId="132318A9" w14:textId="77777777">
        <w:tc>
          <w:tcPr>
            <w:tcW w:w="155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4C3E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8"/>
              </w:rPr>
              <w:t>存储</w:t>
            </w:r>
          </w:p>
        </w:tc>
        <w:tc>
          <w:tcPr>
            <w:tcW w:w="30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A529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Workers KV</w:t>
            </w:r>
          </w:p>
        </w:tc>
        <w:tc>
          <w:tcPr>
            <w:tcW w:w="481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1068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只保存枚举画像与用量计数，控制存储范围与隐私风险</w:t>
            </w:r>
          </w:p>
        </w:tc>
      </w:tr>
      <w:tr w:rsidR="00E67C93" w14:paraId="235EC0A1" w14:textId="77777777">
        <w:tc>
          <w:tcPr>
            <w:tcW w:w="155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CBAF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8"/>
              </w:rPr>
              <w:t>质量保障</w:t>
            </w:r>
          </w:p>
        </w:tc>
        <w:tc>
          <w:tcPr>
            <w:tcW w:w="30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CC91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Node 语法检查、无头浏览器检</w:t>
            </w:r>
            <w:r>
              <w:rPr>
                <w:sz w:val="18"/>
              </w:rPr>
              <w:lastRenderedPageBreak/>
              <w:t>查、Python 数据断言</w:t>
            </w:r>
          </w:p>
        </w:tc>
        <w:tc>
          <w:tcPr>
            <w:tcW w:w="481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BC844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lastRenderedPageBreak/>
              <w:t>同时覆盖代码、界面状态、数据引文与匹配规则</w:t>
            </w:r>
          </w:p>
        </w:tc>
      </w:tr>
    </w:tbl>
    <w:p w14:paraId="0510B7EF" w14:textId="77777777" w:rsidR="00E67C93" w:rsidRDefault="00E67C93">
      <w:pPr>
        <w:spacing w:after="20"/>
        <w:rPr>
          <w:rFonts w:hint="default"/>
        </w:rPr>
      </w:pPr>
    </w:p>
    <w:p w14:paraId="6D6CFE53" w14:textId="77777777" w:rsidR="00E67C93" w:rsidRDefault="00000000">
      <w:pPr>
        <w:pStyle w:val="Heading2"/>
        <w:rPr>
          <w:rFonts w:hint="default"/>
        </w:rPr>
      </w:pPr>
      <w:r>
        <w:rPr>
          <w:rFonts w:ascii="Arial Unicode MS" w:eastAsia="Arial Unicode MS" w:hAnsi="Arial Unicode MS" w:cs="Arial Unicode MS"/>
        </w:rPr>
        <w:t>3. 三个关键技术原则</w:t>
      </w:r>
    </w:p>
    <w:p w14:paraId="0965A054" w14:textId="77777777" w:rsidR="00E67C93" w:rsidRDefault="00000000">
      <w:pPr>
        <w:pStyle w:val="BodyText"/>
        <w:numPr>
          <w:ilvl w:val="0"/>
          <w:numId w:val="1"/>
        </w:numPr>
        <w:spacing w:after="80"/>
        <w:rPr>
          <w:rFonts w:hint="default"/>
        </w:rPr>
      </w:pPr>
      <w:r>
        <w:t>离线优先：页面本身不依赖外部资源；政策原文和办事入口作为可点击的数据回链保留，只有用户主动访问时才需要网络。</w:t>
      </w:r>
    </w:p>
    <w:p w14:paraId="1AC478D4" w14:textId="77777777" w:rsidR="00E67C93" w:rsidRDefault="00000000">
      <w:pPr>
        <w:pStyle w:val="BodyText"/>
        <w:numPr>
          <w:ilvl w:val="0"/>
          <w:numId w:val="1"/>
        </w:numPr>
        <w:spacing w:after="80"/>
        <w:rPr>
          <w:rFonts w:hint="default"/>
        </w:rPr>
      </w:pPr>
      <w:r>
        <w:t>以原文为边界：额度、期限、利率、申请条件与年度是否开放，都以整理后的官方材料为依据；原文没有写的内容不补写。</w:t>
      </w:r>
    </w:p>
    <w:p w14:paraId="7E5C2D56" w14:textId="77777777" w:rsidR="00E67C93" w:rsidRDefault="00000000">
      <w:pPr>
        <w:pStyle w:val="BodyText"/>
        <w:numPr>
          <w:ilvl w:val="0"/>
          <w:numId w:val="1"/>
        </w:numPr>
        <w:spacing w:after="80"/>
        <w:rPr>
          <w:rFonts w:hint="default"/>
        </w:rPr>
      </w:pPr>
      <w:r>
        <w:t>一份知识，多种入口：网页端与开放层使用同一套数据口径和打分规则，降低重复维护导致的答案不一致。</w:t>
      </w:r>
    </w:p>
    <w:p w14:paraId="314431A8" w14:textId="77777777" w:rsidR="00E67C93" w:rsidRDefault="00000000">
      <w:pPr>
        <w:pStyle w:val="BodyText"/>
        <w:pBdr>
          <w:left w:val="single" w:sz="18" w:space="6" w:color="2E74B5"/>
        </w:pBdr>
        <w:shd w:val="clear" w:color="auto" w:fill="F4F7FA"/>
        <w:spacing w:before="100" w:after="180" w:line="276" w:lineRule="auto"/>
        <w:ind w:left="144" w:right="144"/>
        <w:rPr>
          <w:rFonts w:hint="default"/>
        </w:rPr>
      </w:pPr>
      <w:r>
        <w:rPr>
          <w:b/>
          <w:color w:val="1F4D78"/>
          <w:sz w:val="21"/>
        </w:rPr>
        <w:t xml:space="preserve">对外展示重点  </w:t>
      </w:r>
      <w:r>
        <w:rPr>
          <w:sz w:val="21"/>
        </w:rPr>
        <w:t>项目的技术价值不在于堆叠框架，而在于把政策数据、用户画像、匹配逻辑和证据链整合成一个能现场运行、能持续校验、能被外部工具调用的产品。</w:t>
      </w:r>
    </w:p>
    <w:p w14:paraId="2031C5C9" w14:textId="77777777" w:rsidR="00E67C93" w:rsidRDefault="00000000">
      <w:pPr>
        <w:pStyle w:val="Heading1"/>
        <w:rPr>
          <w:rFonts w:hint="default"/>
        </w:rPr>
      </w:pPr>
      <w:r>
        <w:rPr>
          <w:rFonts w:ascii="Arial Unicode MS" w:eastAsia="Arial Unicode MS" w:hAnsi="Arial Unicode MS" w:cs="Arial Unicode MS"/>
        </w:rPr>
        <w:t>第二部分  开发过程</w:t>
      </w:r>
    </w:p>
    <w:p w14:paraId="307D7C00" w14:textId="77777777" w:rsidR="00E67C93" w:rsidRDefault="00000000">
      <w:pPr>
        <w:pStyle w:val="Heading2"/>
        <w:rPr>
          <w:rFonts w:hint="default"/>
        </w:rPr>
      </w:pPr>
      <w:r>
        <w:rPr>
          <w:rFonts w:ascii="Arial Unicode MS" w:eastAsia="Arial Unicode MS" w:hAnsi="Arial Unicode MS" w:cs="Arial Unicode MS"/>
        </w:rPr>
        <w:t>1. 08-26 至 08-30 逐日时间线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67C93" w14:paraId="6A82D762" w14:textId="77777777">
        <w:trPr>
          <w:tblHeader/>
        </w:trPr>
        <w:tc>
          <w:tcPr>
            <w:tcW w:w="15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C685" w14:textId="77777777" w:rsidR="00E67C93" w:rsidRDefault="00000000">
            <w:pPr>
              <w:spacing w:after="0"/>
              <w:rPr>
                <w:rFonts w:hint="default"/>
              </w:rPr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w="786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EB0D7" w14:textId="77777777" w:rsidR="00E67C93" w:rsidRDefault="00000000">
            <w:pPr>
              <w:spacing w:after="0"/>
              <w:rPr>
                <w:rFonts w:hint="default"/>
              </w:rPr>
            </w:pPr>
            <w:r>
              <w:rPr>
                <w:b/>
                <w:sz w:val="19"/>
              </w:rPr>
              <w:t>阶段与主要产出</w:t>
            </w:r>
          </w:p>
        </w:tc>
      </w:tr>
      <w:tr w:rsidR="00E67C93" w14:paraId="65656227" w14:textId="77777777">
        <w:tc>
          <w:tcPr>
            <w:tcW w:w="15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BC0B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9"/>
              </w:rPr>
              <w:t>08-26</w:t>
            </w:r>
          </w:p>
        </w:tc>
        <w:tc>
          <w:tcPr>
            <w:tcW w:w="786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CBFC" w14:textId="59D84639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9"/>
              </w:rPr>
              <w:t>从</w:t>
            </w:r>
            <w:r w:rsidR="00D338B9">
              <w:rPr>
                <w:sz w:val="19"/>
              </w:rPr>
              <w:t>组员自身在开设公司时遇到的合规需求切入</w:t>
            </w:r>
            <w:r>
              <w:rPr>
                <w:sz w:val="19"/>
              </w:rPr>
              <w:t>，</w:t>
            </w:r>
            <w:r w:rsidR="00D338B9">
              <w:rPr>
                <w:sz w:val="19"/>
              </w:rPr>
              <w:t>以访谈已经创业用户和有创业意向用户为起点</w:t>
            </w:r>
            <w:r>
              <w:rPr>
                <w:sz w:val="19"/>
              </w:rPr>
              <w:t>；</w:t>
            </w:r>
            <w:r w:rsidR="00D338B9">
              <w:rPr>
                <w:sz w:val="19"/>
              </w:rPr>
              <w:t>形成政务-政策-园区</w:t>
            </w:r>
            <w:r>
              <w:rPr>
                <w:sz w:val="19"/>
              </w:rPr>
              <w:t>产品方案。</w:t>
            </w:r>
          </w:p>
        </w:tc>
      </w:tr>
      <w:tr w:rsidR="00E67C93" w14:paraId="48E28126" w14:textId="77777777">
        <w:tc>
          <w:tcPr>
            <w:tcW w:w="15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69AD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9"/>
              </w:rPr>
              <w:t>08-27</w:t>
            </w:r>
          </w:p>
        </w:tc>
        <w:tc>
          <w:tcPr>
            <w:tcW w:w="786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A072F" w14:textId="78A85888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9"/>
              </w:rPr>
              <w:t>上午短暂评估其他命题后回到北辰，先需求</w:t>
            </w:r>
            <w:r w:rsidR="00D338B9">
              <w:rPr>
                <w:sz w:val="19"/>
              </w:rPr>
              <w:t>文档</w:t>
            </w:r>
            <w:r>
              <w:rPr>
                <w:sz w:val="19"/>
              </w:rPr>
              <w:t>；下午跑通政策库与金融库结构化，搭起四 tab 原型并补齐写入链路；晚上清空 demo 中编造的数字并首次部署。</w:t>
            </w:r>
          </w:p>
        </w:tc>
      </w:tr>
      <w:tr w:rsidR="00E67C93" w14:paraId="567649CE" w14:textId="77777777">
        <w:tc>
          <w:tcPr>
            <w:tcW w:w="15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157F0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9"/>
              </w:rPr>
              <w:t>08-28</w:t>
            </w:r>
          </w:p>
        </w:tc>
        <w:tc>
          <w:tcPr>
            <w:tcW w:w="786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75074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9"/>
              </w:rPr>
              <w:t>将代码与文档纳入 Git；完成档案持久化、待办日历、开公司向导、真实办事入口与可随时编辑的企业档案。</w:t>
            </w:r>
          </w:p>
        </w:tc>
      </w:tr>
      <w:tr w:rsidR="00E67C93" w14:paraId="7614B99F" w14:textId="77777777">
        <w:tc>
          <w:tcPr>
            <w:tcW w:w="15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A519C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9"/>
              </w:rPr>
              <w:t>08-29</w:t>
            </w:r>
          </w:p>
        </w:tc>
        <w:tc>
          <w:tcPr>
            <w:tcW w:w="786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851F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9"/>
              </w:rPr>
              <w:t>新增“能领的钱”展示，落地 44 笔补贴条款；抓回约 29MB 政策语料；开放层立项并完成 MCP、检索 API 与打分一致性对账；接入四字段门槛判定与办证页。</w:t>
            </w:r>
          </w:p>
        </w:tc>
      </w:tr>
      <w:tr w:rsidR="00E67C93" w14:paraId="47299F47" w14:textId="77777777">
        <w:tc>
          <w:tcPr>
            <w:tcW w:w="15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EDEB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9"/>
              </w:rPr>
              <w:t>08-30</w:t>
            </w:r>
          </w:p>
        </w:tc>
        <w:tc>
          <w:tcPr>
            <w:tcW w:w="786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0C16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9"/>
              </w:rPr>
              <w:t>补贴按年度实施方案判断能否申报，将未列入当年方案的条款与可申报条款分开；完成出图与 DOCX 生成能力入库。</w:t>
            </w:r>
          </w:p>
        </w:tc>
      </w:tr>
    </w:tbl>
    <w:p w14:paraId="2B494D25" w14:textId="6D594740" w:rsidR="00E67C93" w:rsidRDefault="00E67C93">
      <w:pPr>
        <w:rPr>
          <w:rFonts w:hint="default"/>
        </w:rPr>
      </w:pPr>
    </w:p>
    <w:p w14:paraId="36214C73" w14:textId="77777777" w:rsidR="00E67C93" w:rsidRDefault="00000000">
      <w:pPr>
        <w:pStyle w:val="Heading2"/>
        <w:rPr>
          <w:rFonts w:hint="default"/>
        </w:rPr>
      </w:pPr>
      <w:r>
        <w:rPr>
          <w:rFonts w:ascii="Arial Unicode MS" w:eastAsia="Arial Unicode MS" w:hAnsi="Arial Unicode MS" w:cs="Arial Unicode MS"/>
        </w:rPr>
        <w:lastRenderedPageBreak/>
        <w:t>2. v1 至 v7 版本演进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3300"/>
        <w:gridCol w:w="5010"/>
      </w:tblGrid>
      <w:tr w:rsidR="00E67C93" w14:paraId="41F905A9" w14:textId="77777777">
        <w:trPr>
          <w:tblHeader/>
        </w:trPr>
        <w:tc>
          <w:tcPr>
            <w:tcW w:w="105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EA09C" w14:textId="77777777" w:rsidR="00E67C93" w:rsidRDefault="00000000">
            <w:pPr>
              <w:spacing w:after="0"/>
              <w:rPr>
                <w:rFonts w:hint="default"/>
              </w:rPr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33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4496E" w14:textId="77777777" w:rsidR="00E67C93" w:rsidRDefault="00000000">
            <w:pPr>
              <w:spacing w:after="0"/>
              <w:rPr>
                <w:rFonts w:hint="default"/>
              </w:rPr>
            </w:pPr>
            <w:r>
              <w:rPr>
                <w:b/>
                <w:sz w:val="18"/>
              </w:rPr>
              <w:t>演进重点</w:t>
            </w:r>
          </w:p>
        </w:tc>
        <w:tc>
          <w:tcPr>
            <w:tcW w:w="501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C2BF" w14:textId="77777777" w:rsidR="00E67C93" w:rsidRDefault="00000000">
            <w:pPr>
              <w:spacing w:after="0"/>
              <w:rPr>
                <w:rFonts w:hint="default"/>
              </w:rPr>
            </w:pPr>
            <w:r>
              <w:rPr>
                <w:b/>
                <w:sz w:val="18"/>
              </w:rPr>
              <w:t>产品意义</w:t>
            </w:r>
          </w:p>
        </w:tc>
      </w:tr>
      <w:tr w:rsidR="00E67C93" w14:paraId="7C8A7C19" w14:textId="77777777">
        <w:tc>
          <w:tcPr>
            <w:tcW w:w="105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EA02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8"/>
              </w:rPr>
              <w:t>v1</w:t>
            </w:r>
          </w:p>
        </w:tc>
        <w:tc>
          <w:tcPr>
            <w:tcW w:w="33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F862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需求约定与产品起点</w:t>
            </w:r>
          </w:p>
        </w:tc>
        <w:tc>
          <w:tcPr>
            <w:tcW w:w="501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C781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先把服务对象、信息范围与边界写清楚，建立后续迭代的共同基线</w:t>
            </w:r>
          </w:p>
        </w:tc>
      </w:tr>
      <w:tr w:rsidR="00E67C93" w14:paraId="48F40275" w14:textId="77777777">
        <w:tc>
          <w:tcPr>
            <w:tcW w:w="105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BBEC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8"/>
              </w:rPr>
              <w:t>v2</w:t>
            </w:r>
          </w:p>
        </w:tc>
        <w:tc>
          <w:tcPr>
            <w:tcW w:w="33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13BB3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政策库、金融库结构化，基础原型跑通</w:t>
            </w:r>
          </w:p>
        </w:tc>
        <w:tc>
          <w:tcPr>
            <w:tcW w:w="501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429B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从空白界面进入可展示、可查询的产品状态</w:t>
            </w:r>
          </w:p>
        </w:tc>
      </w:tr>
      <w:tr w:rsidR="00E67C93" w14:paraId="3F01E829" w14:textId="77777777">
        <w:tc>
          <w:tcPr>
            <w:tcW w:w="105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F2DA7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8"/>
              </w:rPr>
              <w:t>v3</w:t>
            </w:r>
          </w:p>
        </w:tc>
        <w:tc>
          <w:tcPr>
            <w:tcW w:w="33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2FC4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信息架构与视觉系统重做，五 tab 收敛为四 tab</w:t>
            </w:r>
          </w:p>
        </w:tc>
        <w:tc>
          <w:tcPr>
            <w:tcW w:w="501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052B6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从 demo 结构转向更接近办事入口的使用路径</w:t>
            </w:r>
          </w:p>
        </w:tc>
      </w:tr>
      <w:tr w:rsidR="00E67C93" w14:paraId="6811B1DC" w14:textId="77777777">
        <w:tc>
          <w:tcPr>
            <w:tcW w:w="105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30C8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8"/>
              </w:rPr>
              <w:t>v4</w:t>
            </w:r>
          </w:p>
        </w:tc>
        <w:tc>
          <w:tcPr>
            <w:tcW w:w="33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31DD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证据展示转为创业者可使用的办事产品，补齐北京官方办事口径</w:t>
            </w:r>
          </w:p>
        </w:tc>
        <w:tc>
          <w:tcPr>
            <w:tcW w:w="501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5B086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让“查到信息”进一步变成“知道下一步怎么办”</w:t>
            </w:r>
          </w:p>
        </w:tc>
      </w:tr>
      <w:tr w:rsidR="00E67C93" w14:paraId="641D145B" w14:textId="77777777">
        <w:tc>
          <w:tcPr>
            <w:tcW w:w="105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3312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8"/>
              </w:rPr>
              <w:t>v5</w:t>
            </w:r>
          </w:p>
        </w:tc>
        <w:tc>
          <w:tcPr>
            <w:tcW w:w="33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0ED77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补充第三个知识源：补贴条款与年度申报信息</w:t>
            </w:r>
          </w:p>
        </w:tc>
        <w:tc>
          <w:tcPr>
            <w:tcW w:w="501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C359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从政策与金融查询扩展到机会匹配与可申报判断</w:t>
            </w:r>
          </w:p>
        </w:tc>
      </w:tr>
      <w:tr w:rsidR="00E67C93" w14:paraId="33FDEE90" w14:textId="77777777">
        <w:tc>
          <w:tcPr>
            <w:tcW w:w="105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2DDE5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8"/>
              </w:rPr>
              <w:t>v6</w:t>
            </w:r>
          </w:p>
        </w:tc>
        <w:tc>
          <w:tcPr>
            <w:tcW w:w="33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7772D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企业档案改为随时可改，并贯穿匹配与待办流程</w:t>
            </w:r>
          </w:p>
        </w:tc>
        <w:tc>
          <w:tcPr>
            <w:tcW w:w="501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E326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画像不再是一次性表单，而成为可持续使用的工作档案</w:t>
            </w:r>
          </w:p>
        </w:tc>
      </w:tr>
      <w:tr w:rsidR="00E67C93" w14:paraId="74836383" w14:textId="77777777">
        <w:tc>
          <w:tcPr>
            <w:tcW w:w="105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E846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b/>
                <w:sz w:val="18"/>
              </w:rPr>
              <w:t>v7</w:t>
            </w:r>
          </w:p>
        </w:tc>
        <w:tc>
          <w:tcPr>
            <w:tcW w:w="330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96B9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第一人群从已注册企业扩展到尚未注册的个人</w:t>
            </w:r>
          </w:p>
        </w:tc>
        <w:tc>
          <w:tcPr>
            <w:tcW w:w="5010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F3A7B" w14:textId="77777777" w:rsidR="00E67C93" w:rsidRDefault="00000000">
            <w:pPr>
              <w:spacing w:after="0" w:line="259" w:lineRule="auto"/>
              <w:rPr>
                <w:rFonts w:hint="default"/>
              </w:rPr>
            </w:pPr>
            <w:r>
              <w:rPr>
                <w:sz w:val="18"/>
              </w:rPr>
              <w:t>把“是否注册”从一句建议变成基于补贴资格的收益测算</w:t>
            </w:r>
          </w:p>
        </w:tc>
      </w:tr>
    </w:tbl>
    <w:p w14:paraId="6F8D88D4" w14:textId="77777777" w:rsidR="00E67C93" w:rsidRDefault="00E67C93">
      <w:pPr>
        <w:spacing w:after="20"/>
        <w:rPr>
          <w:rFonts w:hint="default"/>
        </w:rPr>
      </w:pPr>
    </w:p>
    <w:p w14:paraId="23C730F7" w14:textId="77777777" w:rsidR="00E67C93" w:rsidRDefault="00000000">
      <w:pPr>
        <w:pStyle w:val="BodyText"/>
        <w:spacing w:after="160"/>
        <w:rPr>
          <w:rFonts w:hint="default"/>
        </w:rPr>
      </w:pPr>
      <w:r>
        <w:t>v7 的转向来自对 44 笔补贴条款的复盘：33 笔明确要求独立法人资格，只有 3 笔写明创业团队或尚未注册也可申报。对尚未注册的人来说，注册这一个动作本身就是进入另外 33 笔机会的门槛，因此产品把这道算术呈现给用户。</w:t>
      </w:r>
    </w:p>
    <w:p w14:paraId="2BAE48A0" w14:textId="77777777" w:rsidR="00E67C93" w:rsidRDefault="00000000">
      <w:pPr>
        <w:pStyle w:val="Heading2"/>
        <w:rPr>
          <w:rFonts w:hint="default"/>
        </w:rPr>
      </w:pPr>
      <w:r>
        <w:rPr>
          <w:rFonts w:ascii="Arial Unicode MS" w:eastAsia="Arial Unicode MS" w:hAnsi="Arial Unicode MS" w:cs="Arial Unicode MS"/>
        </w:rPr>
        <w:t>3. 三个反复使用的做法</w:t>
      </w:r>
    </w:p>
    <w:p w14:paraId="5824F43F" w14:textId="77777777" w:rsidR="00E67C93" w:rsidRDefault="00000000">
      <w:pPr>
        <w:pStyle w:val="BodyText"/>
        <w:keepNext/>
        <w:spacing w:after="60"/>
        <w:rPr>
          <w:rFonts w:hint="default"/>
        </w:rPr>
      </w:pPr>
      <w:r>
        <w:rPr>
          <w:b/>
        </w:rPr>
        <w:t>锚点注入脚本。</w:t>
      </w:r>
    </w:p>
    <w:p w14:paraId="1CBAF1BA" w14:textId="77777777" w:rsidR="00E67C93" w:rsidRDefault="00000000">
      <w:pPr>
        <w:pStyle w:val="BodyText"/>
        <w:spacing w:after="140"/>
        <w:rPr>
          <w:rFonts w:hint="default"/>
        </w:rPr>
      </w:pPr>
      <w:r>
        <w:t>大范围改版时，把修改拆成带锚点校验的单向迁移步骤；每个锚点都检查命中次数，异常就停止，不静默跳过。这样既降低大改漏改的风险，也保留每一轮结构变化的可追溯记录。</w:t>
      </w:r>
    </w:p>
    <w:p w14:paraId="4AD82212" w14:textId="77777777" w:rsidR="00E67C93" w:rsidRDefault="00000000">
      <w:pPr>
        <w:pStyle w:val="BodyText"/>
        <w:keepNext/>
        <w:spacing w:after="60"/>
        <w:rPr>
          <w:rFonts w:hint="default"/>
        </w:rPr>
      </w:pPr>
      <w:r>
        <w:rPr>
          <w:b/>
        </w:rPr>
        <w:t>文档先行。</w:t>
      </w:r>
    </w:p>
    <w:p w14:paraId="609FDA8A" w14:textId="77777777" w:rsidR="00E67C93" w:rsidRDefault="00000000">
      <w:pPr>
        <w:pStyle w:val="BodyText"/>
        <w:spacing w:after="140"/>
        <w:rPr>
          <w:rFonts w:hint="default"/>
        </w:rPr>
      </w:pPr>
      <w:r>
        <w:t>在动工前先写需求约定，每轮改版同步回写方案；对已实现、未实现和待核验缺口分开记录。产品主张“不生成没有依据的内容”，开发文档也遵守同一条边界。</w:t>
      </w:r>
    </w:p>
    <w:p w14:paraId="6F8FBD57" w14:textId="77777777" w:rsidR="00E67C93" w:rsidRDefault="00000000">
      <w:pPr>
        <w:pStyle w:val="BodyText"/>
        <w:keepNext/>
        <w:spacing w:after="60"/>
        <w:rPr>
          <w:rFonts w:hint="default"/>
        </w:rPr>
      </w:pPr>
      <w:r>
        <w:rPr>
          <w:b/>
        </w:rPr>
        <w:lastRenderedPageBreak/>
        <w:t>先跑基线。</w:t>
      </w:r>
    </w:p>
    <w:p w14:paraId="785FB14E" w14:textId="77777777" w:rsidR="00E67C93" w:rsidRDefault="00000000">
      <w:pPr>
        <w:pStyle w:val="BodyText"/>
        <w:spacing w:after="160"/>
        <w:rPr>
          <w:rFonts w:hint="default"/>
        </w:rPr>
      </w:pPr>
      <w:r>
        <w:t>遇到溢出、断言或接口异常时，先用改动前的版本跑同一个检查，再判断问题是否由本轮引入。基线对照能快速区分新增缺陷与原始 demo 已存在的问题。</w:t>
      </w:r>
    </w:p>
    <w:p w14:paraId="0A220389" w14:textId="77777777" w:rsidR="00E67C93" w:rsidRDefault="00000000">
      <w:pPr>
        <w:pStyle w:val="Heading2"/>
        <w:rPr>
          <w:rFonts w:hint="default"/>
        </w:rPr>
      </w:pPr>
      <w:r>
        <w:rPr>
          <w:rFonts w:ascii="Arial Unicode MS" w:eastAsia="Arial Unicode MS" w:hAnsi="Arial Unicode MS" w:cs="Arial Unicode MS"/>
        </w:rPr>
        <w:t>4. 踩过的工程坑九条</w:t>
      </w:r>
    </w:p>
    <w:p w14:paraId="55EE5E88" w14:textId="77777777" w:rsidR="00E67C93" w:rsidRDefault="00000000">
      <w:pPr>
        <w:pStyle w:val="BodyText"/>
        <w:numPr>
          <w:ilvl w:val="0"/>
          <w:numId w:val="1"/>
        </w:numPr>
        <w:spacing w:after="100"/>
        <w:rPr>
          <w:rFonts w:hint="default"/>
        </w:rPr>
      </w:pPr>
      <w:r>
        <w:t>flex 容器吞高度：纵向 flex 子项默认的最小高度会把内容撑出可视区域。滚动区需要明确允许收缩，并把滚动责任交给正确的子容器。</w:t>
      </w:r>
    </w:p>
    <w:p w14:paraId="34AD775A" w14:textId="77777777" w:rsidR="00E67C93" w:rsidRDefault="00000000">
      <w:pPr>
        <w:pStyle w:val="BodyText"/>
        <w:numPr>
          <w:ilvl w:val="0"/>
          <w:numId w:val="1"/>
        </w:numPr>
        <w:spacing w:after="100"/>
        <w:rPr>
          <w:rFonts w:hint="default"/>
        </w:rPr>
      </w:pPr>
      <w:r>
        <w:t>macOS 没有 GNU timeout：脚本在本机能跑，不代表换一台 macOS 就能跑。超时控制改用 Node/Python 的跨平台实现，避免把系统命令当成项目依赖。</w:t>
      </w:r>
    </w:p>
    <w:p w14:paraId="7DC87967" w14:textId="77777777" w:rsidR="00E67C93" w:rsidRDefault="00000000">
      <w:pPr>
        <w:pStyle w:val="BodyText"/>
        <w:numPr>
          <w:ilvl w:val="0"/>
          <w:numId w:val="1"/>
        </w:numPr>
        <w:spacing w:after="100"/>
        <w:rPr>
          <w:rFonts w:hint="default"/>
        </w:rPr>
      </w:pPr>
      <w:r>
        <w:t>边缘运行时遇到未编码中文返回 400：查询参数、路径参数中的中文不能直接拼接到 URL，进入 Worker 前统一做 URL 编码，并对错误请求保留可读提示。</w:t>
      </w:r>
    </w:p>
    <w:p w14:paraId="0EE67016" w14:textId="77777777" w:rsidR="00E67C93" w:rsidRDefault="00000000">
      <w:pPr>
        <w:pStyle w:val="BodyText"/>
        <w:numPr>
          <w:ilvl w:val="0"/>
          <w:numId w:val="1"/>
        </w:numPr>
        <w:spacing w:after="100"/>
        <w:rPr>
          <w:rFonts w:hint="default"/>
        </w:rPr>
      </w:pPr>
      <w:r>
        <w:t>政策细则常藏在附件里：只抓网页正文会漏掉金额、条件与年度规则。正文、附件和年度实施方案要作为不同来源分别留存，再合并进可核验条款。</w:t>
      </w:r>
    </w:p>
    <w:p w14:paraId="3966C5A6" w14:textId="77777777" w:rsidR="00E67C93" w:rsidRDefault="00000000">
      <w:pPr>
        <w:pStyle w:val="BodyText"/>
        <w:numPr>
          <w:ilvl w:val="0"/>
          <w:numId w:val="1"/>
        </w:numPr>
        <w:spacing w:after="100"/>
        <w:rPr>
          <w:rFonts w:hint="default"/>
        </w:rPr>
      </w:pPr>
      <w:r>
        <w:t>措施写了钱，不等于今年能申报：常规措施与年度实施方案是两层口径。界面要明确区分“措施存在”和“本年度已开放”，不能把两者混成一个状态。</w:t>
      </w:r>
    </w:p>
    <w:p w14:paraId="36B939FC" w14:textId="77777777" w:rsidR="00E67C93" w:rsidRDefault="00000000">
      <w:pPr>
        <w:pStyle w:val="BodyText"/>
        <w:numPr>
          <w:ilvl w:val="0"/>
          <w:numId w:val="1"/>
        </w:numPr>
        <w:spacing w:after="100"/>
        <w:rPr>
          <w:rFonts w:hint="default"/>
        </w:rPr>
      </w:pPr>
      <w:r>
        <w:t>原文额度不等于企业可得金额：贷款上限、营收门槛、资源池总额都不能直接当成单家企业收益。展示金额必须单独确认口径，并由校验规则盯住。</w:t>
      </w:r>
    </w:p>
    <w:p w14:paraId="7AF259BA" w14:textId="77777777" w:rsidR="00E67C93" w:rsidRDefault="00000000">
      <w:pPr>
        <w:pStyle w:val="BodyText"/>
        <w:numPr>
          <w:ilvl w:val="0"/>
          <w:numId w:val="1"/>
        </w:numPr>
        <w:spacing w:after="100"/>
        <w:rPr>
          <w:rFonts w:hint="default"/>
        </w:rPr>
      </w:pPr>
      <w:r>
        <w:t>原文没有门槛，不能替用户补门槛：没有依据句就不写硬条件；有硬条件的条目必须能回指到原文，避免把经验判断伪装成政策规定。</w:t>
      </w:r>
    </w:p>
    <w:p w14:paraId="3E6924F7" w14:textId="77777777" w:rsidR="00E67C93" w:rsidRDefault="00000000">
      <w:pPr>
        <w:pStyle w:val="BodyText"/>
        <w:numPr>
          <w:ilvl w:val="0"/>
          <w:numId w:val="1"/>
        </w:numPr>
        <w:spacing w:after="100"/>
        <w:rPr>
          <w:rFonts w:hint="default"/>
        </w:rPr>
      </w:pPr>
      <w:r>
        <w:t>网页与开放层容易出现打分分叉：匹配逻辑只能有一份权威定义，另一侧通过对账检查输出是否一致，不能各自复制后凭记忆维护。</w:t>
      </w:r>
    </w:p>
    <w:p w14:paraId="5C15E367" w14:textId="1789D30C" w:rsidR="00E67C93" w:rsidRDefault="00000000" w:rsidP="00D338B9">
      <w:pPr>
        <w:pStyle w:val="BodyText"/>
        <w:numPr>
          <w:ilvl w:val="0"/>
          <w:numId w:val="1"/>
        </w:numPr>
        <w:spacing w:after="100"/>
      </w:pPr>
      <w:r>
        <w:t>带注释的 JavaScript 对象不是 JSON：抽取前端数据时不能强行用 JSON 解析；遇到注释、尾逗号或源码结构，应使用与产物相匹配的解析方式，并让失败明确暴露。</w:t>
      </w:r>
    </w:p>
    <w:sectPr w:rsidR="00E67C93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CBB30" w14:textId="77777777" w:rsidR="00056427" w:rsidRDefault="00056427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14:paraId="5DF3B32D" w14:textId="77777777" w:rsidR="00056427" w:rsidRDefault="00056427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19F0A" w14:textId="77777777" w:rsidR="00E67C93" w:rsidRDefault="00000000">
    <w:pPr>
      <w:pStyle w:val="Footer"/>
      <w:jc w:val="right"/>
      <w:rPr>
        <w:rFonts w:hint="default"/>
      </w:rPr>
    </w:pPr>
    <w:r>
      <w:t>2026-08-</w:t>
    </w:r>
    <w:proofErr w:type="gramStart"/>
    <w:r>
      <w:t>30  |</w:t>
    </w:r>
    <w:proofErr w:type="gramEnd"/>
    <w:r>
      <w:t xml:space="preserve">  </w:t>
    </w:r>
    <w:r>
      <w:fldChar w:fldCharType="begin"/>
    </w:r>
    <w:r>
      <w:instrText xml:space="preserve"> PAGE </w:instrText>
    </w:r>
    <w:r w:rsidR="00E55CFD">
      <w:rPr>
        <w:rFonts w:hint="default"/>
      </w:rPr>
      <w:fldChar w:fldCharType="separate"/>
    </w:r>
    <w:r w:rsidR="00E55CFD">
      <w:rPr>
        <w:rFonts w:hint="default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DB239" w14:textId="77777777" w:rsidR="00056427" w:rsidRDefault="00056427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14:paraId="7B5805E4" w14:textId="77777777" w:rsidR="00056427" w:rsidRDefault="00056427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8E6CA8"/>
    <w:multiLevelType w:val="singleLevel"/>
    <w:tmpl w:val="7DC6AE4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6ADC4FF3"/>
    <w:multiLevelType w:val="singleLevel"/>
    <w:tmpl w:val="A0F2E2DA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4700536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427"/>
    <w:rsid w:val="0006063C"/>
    <w:rsid w:val="0015074B"/>
    <w:rsid w:val="0029639D"/>
    <w:rsid w:val="00326F90"/>
    <w:rsid w:val="004D2976"/>
    <w:rsid w:val="00AA1D8D"/>
    <w:rsid w:val="00B47730"/>
    <w:rsid w:val="00CB0664"/>
    <w:rsid w:val="00D338B9"/>
    <w:rsid w:val="00E55CFD"/>
    <w:rsid w:val="00E67C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374B5"/>
  <w14:defaultImageDpi w14:val="300"/>
  <w15:docId w15:val="{2E2D64E6-195E-7C44-A4BC-6DD5BB4E4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eastAsia="Arial Unicode MS" w:hAnsi="Arial Unicode MS" w:cs="Arial Unicode MS" w:hint="eastAsia"/>
      <w:color w:val="0B2545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77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77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after="120"/>
    </w:pPr>
    <w:rPr>
      <w:rFonts w:ascii="Arial Unicode MS" w:eastAsia="Arial Unicode MS" w:hAnsi="Arial Unicode MS" w:cs="Arial Unicode MS" w:hint="eastAsia"/>
      <w:i/>
      <w:color w:val="5B6770"/>
      <w:sz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Naomi 0x</cp:lastModifiedBy>
  <cp:revision>3</cp:revision>
  <dcterms:created xsi:type="dcterms:W3CDTF">2013-12-23T23:15:00Z</dcterms:created>
  <dcterms:modified xsi:type="dcterms:W3CDTF">2026-08-29T17:34:00Z</dcterms:modified>
  <cp:category/>
</cp:coreProperties>
</file>