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ACE2" w14:textId="1107F17D" w:rsidR="002766C9" w:rsidRDefault="007D3993">
      <w:pPr>
        <w:spacing w:before="157" w:after="157" w:line="270" w:lineRule="auto"/>
      </w:pPr>
      <w:bookmarkStart w:id="0" w:name="audit_report_md"/>
      <w:r>
        <w:rPr>
          <w:rFonts w:ascii="inter" w:eastAsia="inter" w:hAnsi="inter" w:cs="inter"/>
          <w:b/>
          <w:color w:val="000000"/>
          <w:sz w:val="39"/>
        </w:rPr>
        <w:t>AUDIT_REPORT</w:t>
      </w:r>
      <w:bookmarkEnd w:id="0"/>
    </w:p>
    <w:p w14:paraId="35690CE7" w14:textId="77777777" w:rsidR="002766C9" w:rsidRDefault="007D3993">
      <w:pPr>
        <w:spacing w:before="315" w:after="105" w:line="360" w:lineRule="auto"/>
        <w:ind w:left="-30"/>
      </w:pPr>
      <w:bookmarkStart w:id="1" w:name="bm_1_overview"/>
      <w:r>
        <w:rPr>
          <w:rFonts w:ascii="inter" w:eastAsia="inter" w:hAnsi="inter" w:cs="inter"/>
          <w:b/>
          <w:color w:val="000000"/>
          <w:sz w:val="24"/>
        </w:rPr>
        <w:t>1. Overview</w:t>
      </w:r>
      <w:bookmarkEnd w:id="1"/>
    </w:p>
    <w:p w14:paraId="1A20D99B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document summarizes a static analysis of the AIR protocol contracts using Slither, with a focus on contract complexity, ERC standard compliance, and issue severity distribution.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948C10F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scope includes 13 in-repo contracts and 26 dependency contracts, covering ERC20 / ERC2612 token logic and supporting protocol components.</w:t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5" w:name="fnref1_2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234DAA" w14:textId="77777777" w:rsidR="002766C9" w:rsidRDefault="007D39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030708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0675E48" w14:textId="77777777" w:rsidR="002766C9" w:rsidRDefault="007D3993">
      <w:pPr>
        <w:spacing w:before="315" w:after="105" w:line="360" w:lineRule="auto"/>
        <w:ind w:left="-30"/>
      </w:pPr>
      <w:bookmarkStart w:id="6" w:name="bm_2_scope_and_metrics"/>
      <w:r>
        <w:rPr>
          <w:rFonts w:ascii="inter" w:eastAsia="inter" w:hAnsi="inter" w:cs="inter"/>
          <w:b/>
          <w:color w:val="000000"/>
          <w:sz w:val="24"/>
        </w:rPr>
        <w:t>2. Scope and Metrics</w:t>
      </w:r>
      <w:bookmarkEnd w:id="6"/>
    </w:p>
    <w:p w14:paraId="3898BCCF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Project-wide statistics</w:t>
      </w:r>
    </w:p>
    <w:p w14:paraId="56902412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Total number of contracts in source files: </w:t>
      </w:r>
      <w:r>
        <w:rPr>
          <w:rFonts w:ascii="inter" w:eastAsia="inter" w:hAnsi="inter" w:cs="inter"/>
          <w:b/>
          <w:color w:val="000000"/>
        </w:rPr>
        <w:t>13</w:t>
      </w:r>
    </w:p>
    <w:p w14:paraId="72C49C54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contracts in dependencies: </w:t>
      </w:r>
      <w:r>
        <w:rPr>
          <w:rFonts w:ascii="inter" w:eastAsia="inter" w:hAnsi="inter" w:cs="inter"/>
          <w:b/>
          <w:color w:val="000000"/>
        </w:rPr>
        <w:t>26</w:t>
      </w:r>
    </w:p>
    <w:p w14:paraId="7BAE41E4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Source lines of code (SLOC) in source files: </w:t>
      </w:r>
      <w:r>
        <w:rPr>
          <w:rFonts w:ascii="inter" w:eastAsia="inter" w:hAnsi="inter" w:cs="inter"/>
          <w:b/>
          <w:color w:val="000000"/>
        </w:rPr>
        <w:t>357</w:t>
      </w:r>
    </w:p>
    <w:p w14:paraId="6722BFF0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Source lines of code (SLOC) in dependencies: </w:t>
      </w:r>
      <w:r>
        <w:rPr>
          <w:rFonts w:ascii="inter" w:eastAsia="inter" w:hAnsi="inter" w:cs="inter"/>
          <w:b/>
          <w:color w:val="000000"/>
        </w:rPr>
        <w:t>2160</w:t>
      </w:r>
    </w:p>
    <w:p w14:paraId="3B2A3A9F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assembly lines: </w:t>
      </w:r>
      <w:r>
        <w:rPr>
          <w:rFonts w:ascii="inter" w:eastAsia="inter" w:hAnsi="inter" w:cs="inter"/>
          <w:b/>
          <w:color w:val="000000"/>
        </w:rPr>
        <w:t>0</w:t>
      </w:r>
    </w:p>
    <w:p w14:paraId="5E17B6D5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optimization issues: </w:t>
      </w:r>
      <w:r>
        <w:rPr>
          <w:rFonts w:ascii="inter" w:eastAsia="inter" w:hAnsi="inter" w:cs="inter"/>
          <w:b/>
          <w:color w:val="000000"/>
        </w:rPr>
        <w:t>0</w:t>
      </w:r>
    </w:p>
    <w:p w14:paraId="4ECDF7BF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informational issues: </w:t>
      </w:r>
      <w:r>
        <w:rPr>
          <w:rFonts w:ascii="inter" w:eastAsia="inter" w:hAnsi="inter" w:cs="inter"/>
          <w:b/>
          <w:color w:val="000000"/>
        </w:rPr>
        <w:t>67</w:t>
      </w:r>
    </w:p>
    <w:p w14:paraId="4EA64994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low issues: </w:t>
      </w:r>
      <w:r>
        <w:rPr>
          <w:rFonts w:ascii="inter" w:eastAsia="inter" w:hAnsi="inter" w:cs="inter"/>
          <w:b/>
          <w:color w:val="000000"/>
        </w:rPr>
        <w:t>6</w:t>
      </w:r>
    </w:p>
    <w:p w14:paraId="5C61A1E2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medium issues: </w:t>
      </w:r>
      <w:r>
        <w:rPr>
          <w:rFonts w:ascii="inter" w:eastAsia="inter" w:hAnsi="inter" w:cs="inter"/>
          <w:b/>
          <w:color w:val="000000"/>
        </w:rPr>
        <w:t>9</w:t>
      </w:r>
    </w:p>
    <w:p w14:paraId="288C4341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 of high issues: </w:t>
      </w:r>
      <w:r>
        <w:rPr>
          <w:rFonts w:ascii="inter" w:eastAsia="inter" w:hAnsi="inter" w:cs="inter"/>
          <w:b/>
          <w:color w:val="000000"/>
        </w:rPr>
        <w:t>1</w:t>
      </w:r>
    </w:p>
    <w:p w14:paraId="27FCDA86" w14:textId="77777777" w:rsidR="002766C9" w:rsidRDefault="007D39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ERCs implemented: </w:t>
      </w:r>
      <w:r>
        <w:rPr>
          <w:rFonts w:ascii="inter" w:eastAsia="inter" w:hAnsi="inter" w:cs="inter"/>
          <w:b/>
          <w:color w:val="000000"/>
        </w:rPr>
        <w:t>ERC20, ERC2612</w:t>
      </w:r>
      <w:bookmarkStart w:id="7" w:name="fnref2_1"/>
      <w:bookmarkEnd w:id="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8" w:name="fnref1_3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9" w:name="fnref4_1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2A580C37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metrics indicate a relatively small core codebase, no inline assembly, and no compiler-level optimization flags raised, which simplifies review and reduces low-level attack surface.</w:t>
      </w:r>
      <w:bookmarkStart w:id="10" w:name="fnref5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1" w:name="fnref1_4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ED9630A" w14:textId="77777777" w:rsidR="002766C9" w:rsidRDefault="007D39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E3E382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4B92DEE" w14:textId="77777777" w:rsidR="002766C9" w:rsidRDefault="007D3993">
      <w:pPr>
        <w:spacing w:before="315" w:after="105" w:line="360" w:lineRule="auto"/>
        <w:ind w:left="-30"/>
      </w:pPr>
      <w:bookmarkStart w:id="12" w:name="bm_3_contract_inventory"/>
      <w:r>
        <w:rPr>
          <w:rFonts w:ascii="inter" w:eastAsia="inter" w:hAnsi="inter" w:cs="inter"/>
          <w:b/>
          <w:color w:val="000000"/>
          <w:sz w:val="24"/>
        </w:rPr>
        <w:t>3. Contract Inventory</w:t>
      </w:r>
      <w:bookmarkEnd w:id="12"/>
    </w:p>
    <w:p w14:paraId="0F23DF40" w14:textId="77777777" w:rsidR="002766C9" w:rsidRDefault="007D3993">
      <w:pPr>
        <w:spacing w:before="315" w:after="105" w:line="360" w:lineRule="auto"/>
        <w:ind w:left="-30"/>
      </w:pPr>
      <w:bookmarkStart w:id="13" w:name="bm_3_1_contract_summary"/>
      <w:r>
        <w:rPr>
          <w:rFonts w:ascii="inter" w:eastAsia="inter" w:hAnsi="inter" w:cs="inter"/>
          <w:b/>
          <w:color w:val="000000"/>
          <w:sz w:val="24"/>
        </w:rPr>
        <w:lastRenderedPageBreak/>
        <w:t>3.1 Contract summary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56"/>
        <w:gridCol w:w="1129"/>
        <w:gridCol w:w="1352"/>
        <w:gridCol w:w="2073"/>
        <w:gridCol w:w="1208"/>
        <w:gridCol w:w="1586"/>
      </w:tblGrid>
      <w:tr w:rsidR="007D3993" w14:paraId="64673AD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E386148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Contract</w:t>
            </w:r>
          </w:p>
        </w:tc>
        <w:tc>
          <w:tcPr>
            <w:tcW w:w="0" w:type="auto"/>
          </w:tcPr>
          <w:p w14:paraId="03F8E87E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# Functions</w:t>
            </w:r>
          </w:p>
        </w:tc>
        <w:tc>
          <w:tcPr>
            <w:tcW w:w="0" w:type="auto"/>
          </w:tcPr>
          <w:p w14:paraId="7EFBDB7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ERCs</w:t>
            </w:r>
          </w:p>
        </w:tc>
        <w:tc>
          <w:tcPr>
            <w:tcW w:w="0" w:type="auto"/>
          </w:tcPr>
          <w:p w14:paraId="1F1EB50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ERC20 Notes</w:t>
            </w:r>
          </w:p>
        </w:tc>
        <w:tc>
          <w:tcPr>
            <w:tcW w:w="0" w:type="auto"/>
          </w:tcPr>
          <w:p w14:paraId="781396E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Complex Code</w:t>
            </w:r>
          </w:p>
        </w:tc>
        <w:tc>
          <w:tcPr>
            <w:tcW w:w="0" w:type="auto"/>
          </w:tcPr>
          <w:p w14:paraId="2290C8B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Features</w:t>
            </w:r>
          </w:p>
        </w:tc>
      </w:tr>
      <w:tr w:rsidR="007D3993" w14:paraId="787F746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8AE3A6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AIRProtocolCore</w:t>
            </w:r>
          </w:p>
        </w:tc>
        <w:tc>
          <w:tcPr>
            <w:tcW w:w="0" w:type="auto"/>
          </w:tcPr>
          <w:p w14:paraId="084C2250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6BCD03B8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33148D9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36881140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1D0A9DB8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7F5580F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8AA967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AIRToken</w:t>
            </w:r>
          </w:p>
        </w:tc>
        <w:tc>
          <w:tcPr>
            <w:tcW w:w="0" w:type="auto"/>
          </w:tcPr>
          <w:p w14:paraId="035BB90A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55</w:t>
            </w:r>
          </w:p>
        </w:tc>
        <w:tc>
          <w:tcPr>
            <w:tcW w:w="0" w:type="auto"/>
          </w:tcPr>
          <w:p w14:paraId="70D66BA1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ERC20, ERC2612</w:t>
            </w:r>
          </w:p>
        </w:tc>
        <w:tc>
          <w:tcPr>
            <w:tcW w:w="0" w:type="auto"/>
          </w:tcPr>
          <w:p w14:paraId="6CEBE5C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minting, approve race pattern</w:t>
            </w:r>
          </w:p>
        </w:tc>
        <w:tc>
          <w:tcPr>
            <w:tcW w:w="0" w:type="auto"/>
          </w:tcPr>
          <w:p w14:paraId="30DA67C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45CCBD9F" w14:textId="77777777" w:rsidR="002766C9" w:rsidRDefault="007D399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ecrecover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usage</w:t>
            </w:r>
          </w:p>
        </w:tc>
      </w:tr>
      <w:tr w:rsidR="007D3993" w14:paraId="6631DEC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3AFE99F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Counter</w:t>
            </w:r>
          </w:p>
        </w:tc>
        <w:tc>
          <w:tcPr>
            <w:tcW w:w="0" w:type="auto"/>
          </w:tcPr>
          <w:p w14:paraId="6EA261CF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</w:tcPr>
          <w:p w14:paraId="668F355D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1EFF11A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3A55A1A4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0226E63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57CC994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EE1700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EmissionsController</w:t>
            </w:r>
          </w:p>
        </w:tc>
        <w:tc>
          <w:tcPr>
            <w:tcW w:w="0" w:type="auto"/>
          </w:tcPr>
          <w:p w14:paraId="4992F356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</w:tcPr>
          <w:p w14:paraId="258E18B0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5755E7B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15A8024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696CDFC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43B54F9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DF507B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IAIRProtocolCore</w:t>
            </w:r>
          </w:p>
        </w:tc>
        <w:tc>
          <w:tcPr>
            <w:tcW w:w="0" w:type="auto"/>
          </w:tcPr>
          <w:p w14:paraId="4C35E8C6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</w:tcPr>
          <w:p w14:paraId="4B2FBFF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01E4E80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5A671A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1D63832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1086EB6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E9281E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IAIRToken</w:t>
            </w:r>
          </w:p>
        </w:tc>
        <w:tc>
          <w:tcPr>
            <w:tcW w:w="0" w:type="auto"/>
          </w:tcPr>
          <w:p w14:paraId="058E1080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</w:tcPr>
          <w:p w14:paraId="361BBDF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ERC20</w:t>
            </w:r>
          </w:p>
        </w:tc>
        <w:tc>
          <w:tcPr>
            <w:tcW w:w="0" w:type="auto"/>
          </w:tcPr>
          <w:p w14:paraId="615380C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minting, approve race pattern</w:t>
            </w:r>
          </w:p>
        </w:tc>
        <w:tc>
          <w:tcPr>
            <w:tcW w:w="0" w:type="auto"/>
          </w:tcPr>
          <w:p w14:paraId="5B810AA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008325EE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179CD8B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D89227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IEmissionsController</w:t>
            </w:r>
          </w:p>
        </w:tc>
        <w:tc>
          <w:tcPr>
            <w:tcW w:w="0" w:type="auto"/>
          </w:tcPr>
          <w:p w14:paraId="10FCADD7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48A5CCF9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1BB54B5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15173A9F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37309139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74F210F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A33A47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IMerkleDistributorEpoch</w:t>
            </w:r>
          </w:p>
        </w:tc>
        <w:tc>
          <w:tcPr>
            <w:tcW w:w="0" w:type="auto"/>
          </w:tcPr>
          <w:p w14:paraId="2A395C19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758EF01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079D875D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15EA891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67759BD7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593D5F2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FBC2B7F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IStaking</w:t>
            </w:r>
          </w:p>
        </w:tc>
        <w:tc>
          <w:tcPr>
            <w:tcW w:w="0" w:type="auto"/>
          </w:tcPr>
          <w:p w14:paraId="50DD985A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</w:tcPr>
          <w:p w14:paraId="602AA024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5E4E710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0253CFC0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6455ABED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28351AE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56C07D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ITreasuryVault</w:t>
            </w:r>
          </w:p>
        </w:tc>
        <w:tc>
          <w:tcPr>
            <w:tcW w:w="0" w:type="auto"/>
          </w:tcPr>
          <w:p w14:paraId="5C762038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</w:tcPr>
          <w:p w14:paraId="3ABEDF0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77E215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CD13F9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1280BCC0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</w:tr>
      <w:tr w:rsidR="007D3993" w14:paraId="57D2809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A910A7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MerkleDistributorEpoch</w:t>
            </w:r>
          </w:p>
        </w:tc>
        <w:tc>
          <w:tcPr>
            <w:tcW w:w="0" w:type="auto"/>
          </w:tcPr>
          <w:p w14:paraId="294C2C9C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  <w:tc>
          <w:tcPr>
            <w:tcW w:w="0" w:type="auto"/>
          </w:tcPr>
          <w:p w14:paraId="6A58365C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552A518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53863CF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5FDD03C0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Token interactions</w:t>
            </w:r>
          </w:p>
        </w:tc>
      </w:tr>
      <w:tr w:rsidR="007D3993" w14:paraId="7D08E61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84C1A78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Staking</w:t>
            </w:r>
          </w:p>
        </w:tc>
        <w:tc>
          <w:tcPr>
            <w:tcW w:w="0" w:type="auto"/>
          </w:tcPr>
          <w:p w14:paraId="7AA04ABA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</w:tcPr>
          <w:p w14:paraId="725FB94E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5D54C95D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18BDE18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47810135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Token interactions</w:t>
            </w:r>
          </w:p>
        </w:tc>
      </w:tr>
      <w:tr w:rsidR="007D3993" w14:paraId="17D7DB9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84E37D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TreasuryVault</w:t>
            </w:r>
          </w:p>
        </w:tc>
        <w:tc>
          <w:tcPr>
            <w:tcW w:w="0" w:type="auto"/>
          </w:tcPr>
          <w:p w14:paraId="5BC0604F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</w:tcPr>
          <w:p w14:paraId="7E3B9B8D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FCB5CC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–</w:t>
            </w:r>
          </w:p>
        </w:tc>
        <w:tc>
          <w:tcPr>
            <w:tcW w:w="0" w:type="auto"/>
          </w:tcPr>
          <w:p w14:paraId="47B3B93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</w:tcPr>
          <w:p w14:paraId="54D5CBF9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Token interactions</w:t>
            </w:r>
          </w:p>
        </w:tc>
      </w:tr>
    </w:tbl>
    <w:p w14:paraId="5676D836" w14:textId="77777777" w:rsidR="002766C9" w:rsidRDefault="002766C9"/>
    <w:p w14:paraId="285173CC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Interface contracts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I*</w:t>
      </w:r>
      <w:r>
        <w:rPr>
          <w:rFonts w:ascii="inter" w:eastAsia="inter" w:hAnsi="inter" w:cs="inter"/>
          <w:color w:val="000000"/>
        </w:rPr>
        <w:t>) define ABIs only and contain no business logic, reducing their attack surface to mis-specification risks rather than runtime vulnerabilities.</w:t>
      </w:r>
      <w:bookmarkStart w:id="14" w:name="fnref1_5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5" w:name="fnref5_1"/>
      <w:bookmarkEnd w:id="1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57D42D54" w14:textId="77777777" w:rsidR="002766C9" w:rsidRDefault="007D39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5B2C16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E476069" w14:textId="77777777" w:rsidR="009A44DB" w:rsidRDefault="009A44D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6" w:name="bm_4_issue_summary"/>
    </w:p>
    <w:p w14:paraId="57A6385C" w14:textId="77777777" w:rsidR="009A44DB" w:rsidRDefault="009A44D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ACFCAFF" w14:textId="77777777" w:rsidR="009A44DB" w:rsidRDefault="009A44D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1DBCFA7" w14:textId="1ECD089A" w:rsidR="002766C9" w:rsidRDefault="007D39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4. Issue Summary</w:t>
      </w:r>
      <w:bookmarkEnd w:id="16"/>
    </w:p>
    <w:p w14:paraId="68B9EEDD" w14:textId="77777777" w:rsidR="002766C9" w:rsidRDefault="007D3993">
      <w:pPr>
        <w:spacing w:before="315" w:after="105" w:line="360" w:lineRule="auto"/>
        <w:ind w:left="-30"/>
      </w:pPr>
      <w:bookmarkStart w:id="17" w:name="bm_4_1_severity_distribution"/>
      <w:r>
        <w:rPr>
          <w:rFonts w:ascii="inter" w:eastAsia="inter" w:hAnsi="inter" w:cs="inter"/>
          <w:b/>
          <w:color w:val="000000"/>
          <w:sz w:val="24"/>
        </w:rPr>
        <w:t>4.1 Severity distribution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1"/>
        <w:gridCol w:w="753"/>
        <w:gridCol w:w="3961"/>
      </w:tblGrid>
      <w:tr w:rsidR="007D3993" w14:paraId="45B2A6A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00D9324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Severity</w:t>
            </w:r>
          </w:p>
        </w:tc>
        <w:tc>
          <w:tcPr>
            <w:tcW w:w="0" w:type="auto"/>
          </w:tcPr>
          <w:p w14:paraId="63D2AA69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Count</w:t>
            </w:r>
          </w:p>
        </w:tc>
        <w:tc>
          <w:tcPr>
            <w:tcW w:w="0" w:type="auto"/>
          </w:tcPr>
          <w:p w14:paraId="23E07249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High-level meaning</w:t>
            </w:r>
          </w:p>
        </w:tc>
      </w:tr>
      <w:tr w:rsidR="007D3993" w14:paraId="0AB393E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57DDD5B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</w:tcPr>
          <w:p w14:paraId="28A1CAB2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61E9D1F3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 impact on funds or critical invariants</w:t>
            </w:r>
          </w:p>
        </w:tc>
      </w:tr>
      <w:tr w:rsidR="007D3993" w14:paraId="3E21D72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B97D61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</w:tcPr>
          <w:p w14:paraId="4AFC4116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</w:tcPr>
          <w:p w14:paraId="4A59CCF2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Potentially exploitable or serious logic concerns</w:t>
            </w:r>
          </w:p>
        </w:tc>
      </w:tr>
      <w:tr w:rsidR="007D3993" w14:paraId="71E1BE0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8329E5A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</w:tcPr>
          <w:p w14:paraId="38F1BD22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</w:tcPr>
          <w:p w14:paraId="2CF1A469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Minor safety, style, or non-critical checks</w:t>
            </w:r>
          </w:p>
        </w:tc>
      </w:tr>
      <w:tr w:rsidR="007D3993" w14:paraId="46EF5D3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97E73E6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Informational</w:t>
            </w:r>
          </w:p>
        </w:tc>
        <w:tc>
          <w:tcPr>
            <w:tcW w:w="0" w:type="auto"/>
          </w:tcPr>
          <w:p w14:paraId="4331147F" w14:textId="77777777" w:rsidR="002766C9" w:rsidRDefault="007D3993">
            <w:pPr>
              <w:spacing w:line="360" w:lineRule="auto"/>
              <w:jc w:val="right"/>
            </w:pPr>
            <w:r>
              <w:rPr>
                <w:rFonts w:ascii="inter" w:eastAsia="inter" w:hAnsi="inter" w:cs="inter"/>
                <w:color w:val="000000"/>
                <w:sz w:val="17"/>
              </w:rPr>
              <w:t>67</w:t>
            </w:r>
          </w:p>
        </w:tc>
        <w:tc>
          <w:tcPr>
            <w:tcW w:w="0" w:type="auto"/>
          </w:tcPr>
          <w:p w14:paraId="4CEC3316" w14:textId="77777777" w:rsidR="002766C9" w:rsidRDefault="007D399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Code quality, readability, and minor best practices</w:t>
            </w:r>
          </w:p>
        </w:tc>
      </w:tr>
    </w:tbl>
    <w:p w14:paraId="2CF05308" w14:textId="77777777" w:rsidR="002766C9" w:rsidRDefault="002766C9"/>
    <w:p w14:paraId="1AAE1CF8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single high-severity item should be treated as a blocker before deployment; medium issues should be triaged next, as they may become exploitable under ecosystem or integration changes.</w:t>
      </w:r>
      <w:bookmarkStart w:id="18" w:name="fnref2_2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9" w:name="fnref1_6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9A1F60" w14:textId="77777777" w:rsidR="002766C9" w:rsidRDefault="007D39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A05358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7B27214" w14:textId="77777777" w:rsidR="002766C9" w:rsidRDefault="007D3993">
      <w:pPr>
        <w:spacing w:before="315" w:after="105" w:line="360" w:lineRule="auto"/>
        <w:ind w:left="-30"/>
      </w:pPr>
      <w:bookmarkStart w:id="20" w:name="bm_5_erc20_erc2612_notes"/>
      <w:r>
        <w:rPr>
          <w:rFonts w:ascii="inter" w:eastAsia="inter" w:hAnsi="inter" w:cs="inter"/>
          <w:b/>
          <w:color w:val="000000"/>
          <w:sz w:val="24"/>
        </w:rPr>
        <w:t>5. ERC20 / ERC2612 Notes</w:t>
      </w:r>
      <w:bookmarkEnd w:id="20"/>
    </w:p>
    <w:p w14:paraId="23CF38B1" w14:textId="77777777" w:rsidR="002766C9" w:rsidRDefault="007D3993">
      <w:pPr>
        <w:spacing w:before="315" w:after="105" w:line="360" w:lineRule="auto"/>
        <w:ind w:left="-30"/>
      </w:pPr>
      <w:bookmarkStart w:id="21" w:name="bm_5_1_erc20_approve_race_pattern"/>
      <w:r>
        <w:rPr>
          <w:rFonts w:ascii="inter" w:eastAsia="inter" w:hAnsi="inter" w:cs="inter"/>
          <w:b/>
          <w:color w:val="000000"/>
          <w:sz w:val="24"/>
        </w:rPr>
        <w:t>5.1 ERC20 approve race pattern</w:t>
      </w:r>
      <w:bookmarkEnd w:id="21"/>
    </w:p>
    <w:p w14:paraId="5FBEA675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Slither flags the standard ERC20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approve</w:t>
      </w:r>
      <w:r>
        <w:rPr>
          <w:rFonts w:ascii="inter" w:eastAsia="inter" w:hAnsi="inter" w:cs="inter"/>
          <w:color w:val="000000"/>
        </w:rPr>
        <w:t xml:space="preserve"> pattern because an allowance change from non‑zero to another non‑zero amount can be front‑run, allowing a spender to use the old allowance just before it is updated. This is a well-known issue in the ERC20 design and is typically mitigated by:</w:t>
      </w:r>
      <w:bookmarkStart w:id="22" w:name="fnref6"/>
      <w:bookmarkEnd w:id="2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3" w:name="fnref7"/>
      <w:bookmarkEnd w:id="2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3004AD46" w14:textId="77777777" w:rsidR="002766C9" w:rsidRDefault="007D39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Requiring allowance to be set to zero before setting a new non-zero value.</w:t>
      </w:r>
    </w:p>
    <w:p w14:paraId="3E7816F2" w14:textId="77777777" w:rsidR="002766C9" w:rsidRDefault="007D39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Preferentially 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increaseAllowance</w:t>
      </w:r>
      <w:r>
        <w:rPr>
          <w:rFonts w:ascii="inter" w:eastAsia="inter" w:hAnsi="inter" w:cs="inter"/>
          <w:color w:val="000000"/>
        </w:rPr>
        <w:t xml:space="preserve"> /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decreaseAllowance</w:t>
      </w:r>
      <w:r>
        <w:rPr>
          <w:rFonts w:ascii="inter" w:eastAsia="inter" w:hAnsi="inter" w:cs="inter"/>
          <w:color w:val="000000"/>
        </w:rPr>
        <w:t xml:space="preserve"> flows in integrator contracts.</w:t>
      </w:r>
      <w:bookmarkStart w:id="24" w:name="fnref8"/>
      <w:bookmarkEnd w:id="24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25" w:name="fnref4_2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20150474" w14:textId="77777777" w:rsidR="002766C9" w:rsidRDefault="007D399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Given the “Approve Race Cond.” note 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AIRToken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IAIRToken</w:t>
      </w:r>
      <w:r>
        <w:rPr>
          <w:rFonts w:ascii="inter" w:eastAsia="inter" w:hAnsi="inter" w:cs="inter"/>
          <w:color w:val="000000"/>
        </w:rPr>
        <w:t>, make sure external documentation clearly explains safe allowance management for integrators.</w:t>
      </w:r>
      <w:bookmarkStart w:id="26" w:name="fnref9"/>
      <w:bookmarkEnd w:id="2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27" w:name="fnref6_1"/>
      <w:bookmarkEnd w:id="2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1589501" w14:textId="77777777" w:rsidR="002766C9" w:rsidRDefault="007D3993">
      <w:pPr>
        <w:spacing w:before="315" w:after="105" w:line="360" w:lineRule="auto"/>
        <w:ind w:left="-30"/>
      </w:pPr>
      <w:bookmarkStart w:id="28" w:name="bm_5_2_erc2612_permit"/>
      <w:r>
        <w:rPr>
          <w:rFonts w:ascii="inter" w:eastAsia="inter" w:hAnsi="inter" w:cs="inter"/>
          <w:b/>
          <w:color w:val="000000"/>
          <w:sz w:val="24"/>
        </w:rPr>
        <w:t>5.2 ERC2612 permit</w:t>
      </w:r>
      <w:bookmarkEnd w:id="28"/>
    </w:p>
    <w:p w14:paraId="1E59306A" w14:textId="77777777" w:rsidR="002766C9" w:rsidRDefault="007D3993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AIRToken</w:t>
      </w:r>
      <w:r>
        <w:rPr>
          <w:rFonts w:ascii="inter" w:eastAsia="inter" w:hAnsi="inter" w:cs="inter"/>
          <w:color w:val="000000"/>
        </w:rPr>
        <w:t xml:space="preserve"> implements ERC2612, enabling off-chain signed approvals and gasless approval flows via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permit</w:t>
      </w:r>
      <w:r>
        <w:rPr>
          <w:rFonts w:ascii="inter" w:eastAsia="inter" w:hAnsi="inter" w:cs="inter"/>
          <w:color w:val="000000"/>
        </w:rPr>
        <w:t xml:space="preserve">, which uses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ecrecover</w:t>
      </w:r>
      <w:r>
        <w:rPr>
          <w:rFonts w:ascii="inter" w:eastAsia="inter" w:hAnsi="inter" w:cs="inter"/>
          <w:color w:val="000000"/>
        </w:rPr>
        <w:t xml:space="preserve"> (or equivalent) to validate signatures. This improves UX by allowing users to approve and act in a single transaction and should be documented for dApp integrators and frontends.</w:t>
      </w:r>
      <w:bookmarkStart w:id="29" w:name="fnref10"/>
      <w:bookmarkEnd w:id="2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30" w:name="fnref11"/>
      <w:bookmarkEnd w:id="30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31" w:name="fnref12"/>
      <w:bookmarkEnd w:id="31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32" w:name="fnref4_3"/>
      <w:bookmarkEnd w:id="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EA31F4F" w14:textId="77777777" w:rsidR="002766C9" w:rsidRDefault="007D39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AF82EF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2F4FA82" w14:textId="77777777" w:rsidR="002766C9" w:rsidRDefault="007D3993">
      <w:pPr>
        <w:spacing w:before="315" w:after="105" w:line="360" w:lineRule="auto"/>
        <w:ind w:left="-30"/>
      </w:pPr>
      <w:bookmarkStart w:id="33" w:name="bm_6_observations_and_recommendations"/>
      <w:r>
        <w:rPr>
          <w:rFonts w:ascii="inter" w:eastAsia="inter" w:hAnsi="inter" w:cs="inter"/>
          <w:b/>
          <w:color w:val="000000"/>
          <w:sz w:val="24"/>
        </w:rPr>
        <w:lastRenderedPageBreak/>
        <w:t>6. Observations and Recommendations</w:t>
      </w:r>
      <w:bookmarkEnd w:id="33"/>
    </w:p>
    <w:p w14:paraId="7B3B1AC6" w14:textId="77777777" w:rsidR="002766C9" w:rsidRDefault="007D39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 assembly and no optimization issues</w:t>
      </w:r>
      <w:r>
        <w:rPr>
          <w:rFonts w:ascii="inter" w:eastAsia="inter" w:hAnsi="inter" w:cs="inter"/>
          <w:color w:val="000000"/>
        </w:rPr>
        <w:t>: The absence of inline assembly and optimizer-level findings simplifies the trust model and reduces low-level risk surface.</w:t>
      </w:r>
      <w:bookmarkStart w:id="34" w:name="fnref1_7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35" w:name="fnref2_3"/>
      <w:bookmarkEnd w:id="3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57F1E0F" w14:textId="77777777" w:rsidR="002766C9" w:rsidRDefault="007D39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Token interaction contracts</w:t>
      </w:r>
      <w:r>
        <w:rPr>
          <w:rFonts w:ascii="inter" w:eastAsia="inter" w:hAnsi="inter" w:cs="inter"/>
          <w:color w:val="000000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MerkleDistributorEpoch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Staking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TreasuryVault</w:t>
      </w:r>
      <w:r>
        <w:rPr>
          <w:rFonts w:ascii="inter" w:eastAsia="inter" w:hAnsi="inter" w:cs="inter"/>
          <w:color w:val="000000"/>
        </w:rPr>
        <w:t>): These contracts coordinate ERC20 transfers and should receive extra attention in manual review for re-entrancy, accounting correctness, and reward distribution math, even though no complex code was flagged.</w:t>
      </w:r>
      <w:bookmarkStart w:id="36" w:name="fnref5_2"/>
      <w:bookmarkEnd w:id="3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37" w:name="fnref1_8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B0F04E" w14:textId="77777777" w:rsidR="002766C9" w:rsidRDefault="007D39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High / medium issues</w:t>
      </w:r>
      <w:r>
        <w:rPr>
          <w:rFonts w:ascii="inter" w:eastAsia="inter" w:hAnsi="inter" w:cs="inter"/>
          <w:color w:val="000000"/>
        </w:rPr>
        <w:t>:</w:t>
      </w:r>
    </w:p>
    <w:p w14:paraId="56FFA56B" w14:textId="77777777" w:rsidR="002766C9" w:rsidRDefault="007D39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Identify the exact locations from Slither’s detailed output and track them in an issue tracker (e.g., GitHub Issues) with clear remediation steps and test cases.</w:t>
      </w:r>
      <w:bookmarkStart w:id="38" w:name="fnref13"/>
      <w:bookmarkEnd w:id="3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39" w:name="fnref1_9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879E5D8" w14:textId="77777777" w:rsidR="002766C9" w:rsidRDefault="007D39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Re-run Slither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slither &lt;target&gt; --checklist</w:t>
      </w:r>
      <w:r>
        <w:rPr>
          <w:rFonts w:ascii="inter" w:eastAsia="inter" w:hAnsi="inter" w:cs="inter"/>
          <w:color w:val="000000"/>
        </w:rPr>
        <w:t>) after fixes to ensure the severity counts converge and no regressions are introduced.</w:t>
      </w:r>
      <w:bookmarkStart w:id="40" w:name="fnref2_4"/>
      <w:bookmarkEnd w:id="4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41" w:name="fnref1_10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5C3F794" w14:textId="6EB58273" w:rsidR="002766C9" w:rsidRDefault="007D3993" w:rsidP="009A44DB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br/>
      </w:r>
    </w:p>
    <w:p w14:paraId="175BB652" w14:textId="50AB6450" w:rsidR="002766C9" w:rsidRDefault="007D3993" w:rsidP="009A44DB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766C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C22"/>
    <w:multiLevelType w:val="hybridMultilevel"/>
    <w:tmpl w:val="FEE67586"/>
    <w:lvl w:ilvl="0" w:tplc="FD66FA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FA1B4A">
      <w:numFmt w:val="decimal"/>
      <w:lvlText w:val=""/>
      <w:lvlJc w:val="left"/>
    </w:lvl>
    <w:lvl w:ilvl="2" w:tplc="2B56E814">
      <w:numFmt w:val="decimal"/>
      <w:lvlText w:val=""/>
      <w:lvlJc w:val="left"/>
    </w:lvl>
    <w:lvl w:ilvl="3" w:tplc="D076CE1E">
      <w:numFmt w:val="decimal"/>
      <w:lvlText w:val=""/>
      <w:lvlJc w:val="left"/>
    </w:lvl>
    <w:lvl w:ilvl="4" w:tplc="14CC1A0E">
      <w:numFmt w:val="decimal"/>
      <w:lvlText w:val=""/>
      <w:lvlJc w:val="left"/>
    </w:lvl>
    <w:lvl w:ilvl="5" w:tplc="002CF314">
      <w:numFmt w:val="decimal"/>
      <w:lvlText w:val=""/>
      <w:lvlJc w:val="left"/>
    </w:lvl>
    <w:lvl w:ilvl="6" w:tplc="D6FE7666">
      <w:numFmt w:val="decimal"/>
      <w:lvlText w:val=""/>
      <w:lvlJc w:val="left"/>
    </w:lvl>
    <w:lvl w:ilvl="7" w:tplc="91666878">
      <w:numFmt w:val="decimal"/>
      <w:lvlText w:val=""/>
      <w:lvlJc w:val="left"/>
    </w:lvl>
    <w:lvl w:ilvl="8" w:tplc="5B88FB20">
      <w:numFmt w:val="decimal"/>
      <w:lvlText w:val=""/>
      <w:lvlJc w:val="left"/>
    </w:lvl>
  </w:abstractNum>
  <w:abstractNum w:abstractNumId="1" w15:restartNumberingAfterBreak="0">
    <w:nsid w:val="367310B2"/>
    <w:multiLevelType w:val="hybridMultilevel"/>
    <w:tmpl w:val="62B64C94"/>
    <w:lvl w:ilvl="0" w:tplc="52DAD33C">
      <w:numFmt w:val="decimal"/>
      <w:lvlText w:val=""/>
      <w:lvlJc w:val="left"/>
    </w:lvl>
    <w:lvl w:ilvl="1" w:tplc="2CC4B65C">
      <w:numFmt w:val="decimal"/>
      <w:lvlText w:val=""/>
      <w:lvlJc w:val="left"/>
    </w:lvl>
    <w:lvl w:ilvl="2" w:tplc="9FE22692">
      <w:numFmt w:val="decimal"/>
      <w:lvlText w:val=""/>
      <w:lvlJc w:val="left"/>
    </w:lvl>
    <w:lvl w:ilvl="3" w:tplc="F7E6CCB8">
      <w:numFmt w:val="decimal"/>
      <w:lvlText w:val=""/>
      <w:lvlJc w:val="left"/>
    </w:lvl>
    <w:lvl w:ilvl="4" w:tplc="4E349FA8">
      <w:numFmt w:val="decimal"/>
      <w:lvlText w:val=""/>
      <w:lvlJc w:val="left"/>
    </w:lvl>
    <w:lvl w:ilvl="5" w:tplc="9104D104">
      <w:numFmt w:val="decimal"/>
      <w:lvlText w:val=""/>
      <w:lvlJc w:val="left"/>
    </w:lvl>
    <w:lvl w:ilvl="6" w:tplc="FF5C1592">
      <w:numFmt w:val="decimal"/>
      <w:lvlText w:val=""/>
      <w:lvlJc w:val="left"/>
    </w:lvl>
    <w:lvl w:ilvl="7" w:tplc="CE4CBB12">
      <w:numFmt w:val="decimal"/>
      <w:lvlText w:val=""/>
      <w:lvlJc w:val="left"/>
    </w:lvl>
    <w:lvl w:ilvl="8" w:tplc="23F6F634">
      <w:numFmt w:val="decimal"/>
      <w:lvlText w:val=""/>
      <w:lvlJc w:val="left"/>
    </w:lvl>
  </w:abstractNum>
  <w:abstractNum w:abstractNumId="2" w15:restartNumberingAfterBreak="0">
    <w:nsid w:val="39971251"/>
    <w:multiLevelType w:val="hybridMultilevel"/>
    <w:tmpl w:val="E4D6A4FE"/>
    <w:lvl w:ilvl="0" w:tplc="584020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C2B6A6">
      <w:numFmt w:val="decimal"/>
      <w:lvlText w:val=""/>
      <w:lvlJc w:val="left"/>
    </w:lvl>
    <w:lvl w:ilvl="2" w:tplc="822EB9F4">
      <w:numFmt w:val="decimal"/>
      <w:lvlText w:val=""/>
      <w:lvlJc w:val="left"/>
    </w:lvl>
    <w:lvl w:ilvl="3" w:tplc="5FCC71B2">
      <w:numFmt w:val="decimal"/>
      <w:lvlText w:val=""/>
      <w:lvlJc w:val="left"/>
    </w:lvl>
    <w:lvl w:ilvl="4" w:tplc="36BC1E32">
      <w:numFmt w:val="decimal"/>
      <w:lvlText w:val=""/>
      <w:lvlJc w:val="left"/>
    </w:lvl>
    <w:lvl w:ilvl="5" w:tplc="D3E0F464">
      <w:numFmt w:val="decimal"/>
      <w:lvlText w:val=""/>
      <w:lvlJc w:val="left"/>
    </w:lvl>
    <w:lvl w:ilvl="6" w:tplc="52028064">
      <w:numFmt w:val="decimal"/>
      <w:lvlText w:val=""/>
      <w:lvlJc w:val="left"/>
    </w:lvl>
    <w:lvl w:ilvl="7" w:tplc="F82E90C2">
      <w:numFmt w:val="decimal"/>
      <w:lvlText w:val=""/>
      <w:lvlJc w:val="left"/>
    </w:lvl>
    <w:lvl w:ilvl="8" w:tplc="F3BCF3B8">
      <w:numFmt w:val="decimal"/>
      <w:lvlText w:val=""/>
      <w:lvlJc w:val="left"/>
    </w:lvl>
  </w:abstractNum>
  <w:abstractNum w:abstractNumId="3" w15:restartNumberingAfterBreak="0">
    <w:nsid w:val="3D151C9B"/>
    <w:multiLevelType w:val="hybridMultilevel"/>
    <w:tmpl w:val="176CC7B6"/>
    <w:lvl w:ilvl="0" w:tplc="0EE6CF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C26CC36">
      <w:numFmt w:val="decimal"/>
      <w:lvlText w:val=""/>
      <w:lvlJc w:val="left"/>
    </w:lvl>
    <w:lvl w:ilvl="2" w:tplc="A852D140">
      <w:numFmt w:val="decimal"/>
      <w:lvlText w:val=""/>
      <w:lvlJc w:val="left"/>
    </w:lvl>
    <w:lvl w:ilvl="3" w:tplc="156C1712">
      <w:numFmt w:val="decimal"/>
      <w:lvlText w:val=""/>
      <w:lvlJc w:val="left"/>
    </w:lvl>
    <w:lvl w:ilvl="4" w:tplc="781C4186">
      <w:numFmt w:val="decimal"/>
      <w:lvlText w:val=""/>
      <w:lvlJc w:val="left"/>
    </w:lvl>
    <w:lvl w:ilvl="5" w:tplc="0D06FC90">
      <w:numFmt w:val="decimal"/>
      <w:lvlText w:val=""/>
      <w:lvlJc w:val="left"/>
    </w:lvl>
    <w:lvl w:ilvl="6" w:tplc="DF4E47B6">
      <w:numFmt w:val="decimal"/>
      <w:lvlText w:val=""/>
      <w:lvlJc w:val="left"/>
    </w:lvl>
    <w:lvl w:ilvl="7" w:tplc="A566DC3E">
      <w:numFmt w:val="decimal"/>
      <w:lvlText w:val=""/>
      <w:lvlJc w:val="left"/>
    </w:lvl>
    <w:lvl w:ilvl="8" w:tplc="D0F496DA">
      <w:numFmt w:val="decimal"/>
      <w:lvlText w:val=""/>
      <w:lvlJc w:val="left"/>
    </w:lvl>
  </w:abstractNum>
  <w:abstractNum w:abstractNumId="4" w15:restartNumberingAfterBreak="0">
    <w:nsid w:val="3E8E1A10"/>
    <w:multiLevelType w:val="hybridMultilevel"/>
    <w:tmpl w:val="027A6DEA"/>
    <w:lvl w:ilvl="0" w:tplc="362A35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22F0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1166B7A">
      <w:numFmt w:val="decimal"/>
      <w:lvlText w:val=""/>
      <w:lvlJc w:val="left"/>
    </w:lvl>
    <w:lvl w:ilvl="3" w:tplc="955205B8">
      <w:numFmt w:val="decimal"/>
      <w:lvlText w:val=""/>
      <w:lvlJc w:val="left"/>
    </w:lvl>
    <w:lvl w:ilvl="4" w:tplc="E4984378">
      <w:numFmt w:val="decimal"/>
      <w:lvlText w:val=""/>
      <w:lvlJc w:val="left"/>
    </w:lvl>
    <w:lvl w:ilvl="5" w:tplc="D812CC00">
      <w:numFmt w:val="decimal"/>
      <w:lvlText w:val=""/>
      <w:lvlJc w:val="left"/>
    </w:lvl>
    <w:lvl w:ilvl="6" w:tplc="B888E6DE">
      <w:numFmt w:val="decimal"/>
      <w:lvlText w:val=""/>
      <w:lvlJc w:val="left"/>
    </w:lvl>
    <w:lvl w:ilvl="7" w:tplc="7464A7BE">
      <w:numFmt w:val="decimal"/>
      <w:lvlText w:val=""/>
      <w:lvlJc w:val="left"/>
    </w:lvl>
    <w:lvl w:ilvl="8" w:tplc="953A7194">
      <w:numFmt w:val="decimal"/>
      <w:lvlText w:val=""/>
      <w:lvlJc w:val="left"/>
    </w:lvl>
  </w:abstractNum>
  <w:abstractNum w:abstractNumId="5" w15:restartNumberingAfterBreak="0">
    <w:nsid w:val="60DC211B"/>
    <w:multiLevelType w:val="hybridMultilevel"/>
    <w:tmpl w:val="68B0C6DC"/>
    <w:lvl w:ilvl="0" w:tplc="9CDE89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B057E0">
      <w:numFmt w:val="decimal"/>
      <w:lvlText w:val=""/>
      <w:lvlJc w:val="left"/>
    </w:lvl>
    <w:lvl w:ilvl="2" w:tplc="C6EAA5F6">
      <w:numFmt w:val="decimal"/>
      <w:lvlText w:val=""/>
      <w:lvlJc w:val="left"/>
    </w:lvl>
    <w:lvl w:ilvl="3" w:tplc="5546F7B2">
      <w:numFmt w:val="decimal"/>
      <w:lvlText w:val=""/>
      <w:lvlJc w:val="left"/>
    </w:lvl>
    <w:lvl w:ilvl="4" w:tplc="13B8BB84">
      <w:numFmt w:val="decimal"/>
      <w:lvlText w:val=""/>
      <w:lvlJc w:val="left"/>
    </w:lvl>
    <w:lvl w:ilvl="5" w:tplc="454CCB98">
      <w:numFmt w:val="decimal"/>
      <w:lvlText w:val=""/>
      <w:lvlJc w:val="left"/>
    </w:lvl>
    <w:lvl w:ilvl="6" w:tplc="26444928">
      <w:numFmt w:val="decimal"/>
      <w:lvlText w:val=""/>
      <w:lvlJc w:val="left"/>
    </w:lvl>
    <w:lvl w:ilvl="7" w:tplc="D138F01C">
      <w:numFmt w:val="decimal"/>
      <w:lvlText w:val=""/>
      <w:lvlJc w:val="left"/>
    </w:lvl>
    <w:lvl w:ilvl="8" w:tplc="13482F18">
      <w:numFmt w:val="decimal"/>
      <w:lvlText w:val=""/>
      <w:lvlJc w:val="left"/>
    </w:lvl>
  </w:abstractNum>
  <w:num w:numId="1" w16cid:durableId="746073308">
    <w:abstractNumId w:val="0"/>
  </w:num>
  <w:num w:numId="2" w16cid:durableId="1845195315">
    <w:abstractNumId w:val="2"/>
  </w:num>
  <w:num w:numId="3" w16cid:durableId="550843840">
    <w:abstractNumId w:val="4"/>
  </w:num>
  <w:num w:numId="4" w16cid:durableId="750202561">
    <w:abstractNumId w:val="5"/>
  </w:num>
  <w:num w:numId="5" w16cid:durableId="1208567091">
    <w:abstractNumId w:val="1"/>
  </w:num>
  <w:num w:numId="6" w16cid:durableId="1870027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6C9"/>
    <w:rsid w:val="00203A3F"/>
    <w:rsid w:val="002766C9"/>
    <w:rsid w:val="004814EE"/>
    <w:rsid w:val="007D3993"/>
    <w:rsid w:val="009A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92F5AF1"/>
  <w15:docId w15:val="{D2A5253E-C9A9-4976-BAA2-8655E59F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Suraj Gyaneshwar Waghmare</cp:lastModifiedBy>
  <cp:revision>1</cp:revision>
  <dcterms:created xsi:type="dcterms:W3CDTF">2025-12-08T09:39:00Z</dcterms:created>
  <dcterms:modified xsi:type="dcterms:W3CDTF">2025-12-08T09:42:00Z</dcterms:modified>
</cp:coreProperties>
</file>