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05C6B" w14:textId="77777777" w:rsidR="001A4F7E" w:rsidRPr="00EF60D7" w:rsidRDefault="001A4F7E">
      <w:pPr>
        <w:rPr>
          <w:rFonts w:ascii="Roboto" w:eastAsia="Times New Roman" w:hAnsi="Roboto"/>
          <w:b/>
          <w:bCs/>
          <w:i/>
          <w:iCs/>
          <w:color w:val="1A1A1A"/>
          <w:sz w:val="45"/>
          <w:szCs w:val="45"/>
          <w:u w:val="single"/>
          <w:shd w:val="clear" w:color="auto" w:fill="FFFFFF"/>
        </w:rPr>
      </w:pPr>
      <w:r w:rsidRPr="00EF60D7">
        <w:rPr>
          <w:rFonts w:ascii="Roboto" w:eastAsia="Times New Roman" w:hAnsi="Roboto"/>
          <w:b/>
          <w:bCs/>
          <w:i/>
          <w:iCs/>
          <w:color w:val="1A1A1A"/>
          <w:sz w:val="45"/>
          <w:szCs w:val="45"/>
          <w:u w:val="single"/>
          <w:shd w:val="clear" w:color="auto" w:fill="FFFFFF"/>
        </w:rPr>
        <w:t>Roman law</w:t>
      </w:r>
    </w:p>
    <w:p w14:paraId="531DD723" w14:textId="23C0E4ED" w:rsidR="00536926" w:rsidRDefault="00536926">
      <w:pPr>
        <w:pStyle w:val="NormalWeb"/>
        <w:spacing w:before="0" w:beforeAutospacing="0" w:after="0" w:afterAutospacing="0"/>
        <w:textAlignment w:val="baseline"/>
        <w:divId w:val="2039502632"/>
        <w:rPr>
          <w:rFonts w:ascii="Georgia" w:hAnsi="Georgia"/>
          <w:sz w:val="27"/>
          <w:szCs w:val="27"/>
        </w:rPr>
      </w:pPr>
      <w:r>
        <w:rPr>
          <w:rStyle w:val="Strong"/>
          <w:rFonts w:ascii="Georgia" w:hAnsi="Georgia"/>
          <w:sz w:val="27"/>
          <w:szCs w:val="27"/>
          <w:bdr w:val="none" w:sz="0" w:space="0" w:color="auto" w:frame="1"/>
        </w:rPr>
        <w:t>Roman law</w:t>
      </w:r>
      <w:r>
        <w:rPr>
          <w:rFonts w:ascii="Georgia" w:hAnsi="Georgia"/>
          <w:sz w:val="27"/>
          <w:szCs w:val="27"/>
        </w:rPr>
        <w:t>, the law of </w:t>
      </w:r>
      <w:hyperlink r:id="rId5" w:history="1">
        <w:r>
          <w:rPr>
            <w:rStyle w:val="Hyperlink"/>
            <w:rFonts w:ascii="Georgia" w:hAnsi="Georgia"/>
            <w:color w:val="14599D"/>
            <w:sz w:val="27"/>
            <w:szCs w:val="27"/>
            <w:u w:val="none"/>
          </w:rPr>
          <w:t>ancient Rome</w:t>
        </w:r>
      </w:hyperlink>
      <w:r>
        <w:rPr>
          <w:rFonts w:ascii="Georgia" w:hAnsi="Georgia"/>
          <w:sz w:val="27"/>
          <w:szCs w:val="27"/>
        </w:rPr>
        <w:t> from the time of the founding of the city in 753 </w:t>
      </w:r>
      <w:r>
        <w:rPr>
          <w:rStyle w:val="text-smallcaps"/>
          <w:rFonts w:ascii="Georgia" w:hAnsi="Georgia"/>
          <w:caps/>
          <w:sz w:val="22"/>
          <w:szCs w:val="22"/>
          <w:bdr w:val="none" w:sz="0" w:space="0" w:color="auto" w:frame="1"/>
        </w:rPr>
        <w:t>BCE</w:t>
      </w:r>
      <w:r>
        <w:rPr>
          <w:rFonts w:ascii="Georgia" w:hAnsi="Georgia"/>
          <w:sz w:val="27"/>
          <w:szCs w:val="27"/>
        </w:rPr>
        <w:t> until the fall of the Western Empire in the 5th century </w:t>
      </w:r>
      <w:r>
        <w:rPr>
          <w:rStyle w:val="text-smallcaps"/>
          <w:rFonts w:ascii="Georgia" w:hAnsi="Georgia"/>
          <w:caps/>
          <w:sz w:val="22"/>
          <w:szCs w:val="22"/>
          <w:bdr w:val="none" w:sz="0" w:space="0" w:color="auto" w:frame="1"/>
        </w:rPr>
        <w:t>CE</w:t>
      </w:r>
      <w:r>
        <w:rPr>
          <w:rFonts w:ascii="Georgia" w:hAnsi="Georgia"/>
          <w:sz w:val="27"/>
          <w:szCs w:val="27"/>
        </w:rPr>
        <w:t>. It remained in use in the Eastern, or </w:t>
      </w:r>
      <w:hyperlink r:id="rId6" w:history="1">
        <w:r>
          <w:rPr>
            <w:rStyle w:val="Hyperlink"/>
            <w:rFonts w:ascii="Georgia" w:hAnsi="Georgia"/>
            <w:color w:val="000000"/>
            <w:sz w:val="27"/>
            <w:szCs w:val="27"/>
          </w:rPr>
          <w:t>Byzantine</w:t>
        </w:r>
      </w:hyperlink>
      <w:r>
        <w:rPr>
          <w:rFonts w:ascii="Georgia" w:hAnsi="Georgia"/>
          <w:sz w:val="27"/>
          <w:szCs w:val="27"/>
        </w:rPr>
        <w:t>, Empire until 1453. As a legal system, Roman law has affected the development of law in most of Western civilization as well as in parts of the East. It forms the basis for the law codes of most countries of continental </w:t>
      </w:r>
      <w:hyperlink r:id="rId7" w:history="1">
        <w:r>
          <w:rPr>
            <w:rStyle w:val="Hyperlink"/>
            <w:rFonts w:ascii="Georgia" w:hAnsi="Georgia"/>
            <w:color w:val="14599D"/>
            <w:sz w:val="27"/>
            <w:szCs w:val="27"/>
            <w:u w:val="none"/>
          </w:rPr>
          <w:t>Europe</w:t>
        </w:r>
      </w:hyperlink>
      <w:r>
        <w:rPr>
          <w:rFonts w:ascii="Georgia" w:hAnsi="Georgia"/>
          <w:sz w:val="27"/>
          <w:szCs w:val="27"/>
        </w:rPr>
        <w:t xml:space="preserve"> and derivative systems elsewhere.</w:t>
      </w:r>
    </w:p>
    <w:p w14:paraId="510B96CF" w14:textId="2E9423A1" w:rsidR="00B27D88" w:rsidRDefault="00B27D88">
      <w:pPr>
        <w:spacing w:after="0"/>
        <w:textAlignment w:val="baseline"/>
        <w:divId w:val="1127285684"/>
        <w:rPr>
          <w:rFonts w:ascii="Georgia" w:hAnsi="Georgia"/>
          <w:sz w:val="27"/>
          <w:szCs w:val="27"/>
        </w:rPr>
      </w:pPr>
      <w:r>
        <w:rPr>
          <w:rFonts w:ascii="Georgia" w:hAnsi="Georgia"/>
          <w:sz w:val="27"/>
          <w:szCs w:val="27"/>
          <w:bdr w:val="none" w:sz="0" w:space="0" w:color="auto" w:frame="1"/>
        </w:rPr>
        <w:t>Roman law</w:t>
      </w:r>
      <w:r>
        <w:rPr>
          <w:rFonts w:ascii="Georgia" w:hAnsi="Georgia"/>
          <w:sz w:val="27"/>
          <w:szCs w:val="27"/>
        </w:rPr>
        <w:t>, the law of </w:t>
      </w:r>
      <w:hyperlink r:id="rId8" w:history="1">
        <w:r>
          <w:rPr>
            <w:rStyle w:val="Hyperlink"/>
            <w:rFonts w:ascii="Georgia" w:hAnsi="Georgia"/>
            <w:color w:val="14599D"/>
            <w:sz w:val="27"/>
            <w:szCs w:val="27"/>
            <w:u w:val="none"/>
          </w:rPr>
          <w:t>ancient Rome</w:t>
        </w:r>
      </w:hyperlink>
      <w:r>
        <w:rPr>
          <w:rFonts w:ascii="Georgia" w:hAnsi="Georgia"/>
          <w:sz w:val="27"/>
          <w:szCs w:val="27"/>
        </w:rPr>
        <w:t> from the time of the founding of the city in 753 </w:t>
      </w:r>
      <w:r>
        <w:rPr>
          <w:rFonts w:ascii="Georgia" w:hAnsi="Georgia"/>
          <w:caps/>
          <w:bdr w:val="none" w:sz="0" w:space="0" w:color="auto" w:frame="1"/>
        </w:rPr>
        <w:t>BCE</w:t>
      </w:r>
      <w:r>
        <w:rPr>
          <w:rFonts w:ascii="Georgia" w:hAnsi="Georgia"/>
          <w:sz w:val="27"/>
          <w:szCs w:val="27"/>
        </w:rPr>
        <w:t> until the fall of the Western Empire in the 5th century </w:t>
      </w:r>
      <w:r>
        <w:rPr>
          <w:rFonts w:ascii="Georgia" w:hAnsi="Georgia"/>
          <w:caps/>
          <w:bdr w:val="none" w:sz="0" w:space="0" w:color="auto" w:frame="1"/>
        </w:rPr>
        <w:t>CE</w:t>
      </w:r>
      <w:r>
        <w:rPr>
          <w:rFonts w:ascii="Georgia" w:hAnsi="Georgia"/>
          <w:sz w:val="27"/>
          <w:szCs w:val="27"/>
        </w:rPr>
        <w:t>. It remained in use in the Eastern, or </w:t>
      </w:r>
      <w:hyperlink r:id="rId9" w:history="1">
        <w:r>
          <w:rPr>
            <w:rStyle w:val="Hyperlink"/>
            <w:rFonts w:ascii="Georgia" w:hAnsi="Georgia"/>
            <w:color w:val="000000"/>
            <w:sz w:val="27"/>
            <w:szCs w:val="27"/>
          </w:rPr>
          <w:t>Byzantine</w:t>
        </w:r>
      </w:hyperlink>
      <w:r>
        <w:rPr>
          <w:rFonts w:ascii="Georgia" w:hAnsi="Georgia"/>
          <w:sz w:val="27"/>
          <w:szCs w:val="27"/>
        </w:rPr>
        <w:t>, Empire until 1453. As a legal system, Roman law has affected the development of law in most of Western civilization as well as in parts of the East. It forms the basis for the law codes of most countries of continental </w:t>
      </w:r>
      <w:hyperlink r:id="rId10" w:history="1">
        <w:r>
          <w:rPr>
            <w:rStyle w:val="Hyperlink"/>
            <w:rFonts w:ascii="Georgia" w:hAnsi="Georgia"/>
            <w:color w:val="14599D"/>
            <w:sz w:val="27"/>
            <w:szCs w:val="27"/>
            <w:u w:val="none"/>
          </w:rPr>
          <w:t>Europe</w:t>
        </w:r>
      </w:hyperlink>
      <w:bookmarkStart w:id="0" w:name="_GoBack"/>
      <w:bookmarkEnd w:id="0"/>
      <w:r>
        <w:rPr>
          <w:rFonts w:ascii="Georgia" w:hAnsi="Georgia"/>
          <w:sz w:val="27"/>
          <w:szCs w:val="27"/>
        </w:rPr>
        <w:t xml:space="preserve"> and derivative systems elsewhere.</w:t>
      </w:r>
    </w:p>
    <w:p w14:paraId="19F73764" w14:textId="28222A93" w:rsidR="00B27D88" w:rsidRDefault="00B27D88">
      <w:pPr>
        <w:textAlignment w:val="baseline"/>
        <w:divId w:val="1090927095"/>
        <w:rPr>
          <w:rFonts w:eastAsia="Times New Roman"/>
          <w:sz w:val="27"/>
          <w:szCs w:val="27"/>
        </w:rPr>
      </w:pPr>
    </w:p>
    <w:p w14:paraId="2E26F3EA" w14:textId="77777777" w:rsidR="00B27D88" w:rsidRDefault="00B27D88">
      <w:pPr>
        <w:spacing w:after="0"/>
        <w:textAlignment w:val="baseline"/>
        <w:divId w:val="1127285684"/>
        <w:rPr>
          <w:rFonts w:ascii="Georgia" w:hAnsi="Georgia"/>
          <w:sz w:val="27"/>
          <w:szCs w:val="27"/>
        </w:rPr>
      </w:pPr>
      <w:r>
        <w:rPr>
          <w:rFonts w:ascii="Georgia" w:hAnsi="Georgia"/>
          <w:sz w:val="27"/>
          <w:szCs w:val="27"/>
        </w:rPr>
        <w:t>The term Roman law today often refers to more than the laws of Roman society. The legal institutions evolved by the Romans had influence on the laws of other peoples in times long after the disappearance of the Roman Empire and in countries that were never subject to Roman rule. To take the most striking example, in a large part of </w:t>
      </w:r>
      <w:hyperlink r:id="rId11" w:history="1">
        <w:r>
          <w:rPr>
            <w:rStyle w:val="Hyperlink"/>
            <w:rFonts w:ascii="Georgia" w:hAnsi="Georgia"/>
            <w:color w:val="14599D"/>
            <w:sz w:val="27"/>
            <w:szCs w:val="27"/>
            <w:u w:val="none"/>
          </w:rPr>
          <w:t>Germany</w:t>
        </w:r>
      </w:hyperlink>
      <w:r>
        <w:rPr>
          <w:rFonts w:ascii="Georgia" w:hAnsi="Georgia"/>
          <w:sz w:val="27"/>
          <w:szCs w:val="27"/>
        </w:rPr>
        <w:t>, until the adoption of a common code for the whole empire in 1900, the Roman law was in force as “subsidiary law”; that is, it was applied unless excluded by contrary local provisions. This law, however, which was in force in parts of Europe long after the fall of the Roman Empire, was not the Roman law in its original form. Although its basis was indeed the Corpus Juris Civilis—the codifying legislation of the emperor Justinian I—this legislation had been interpreted, developed, and adapted to later conditions by generations of jurists from the 11th century onward and had received additions from non-Roman sources.</w:t>
      </w:r>
    </w:p>
    <w:p w14:paraId="06325BD3" w14:textId="5C1A3504" w:rsidR="00EE1927" w:rsidRDefault="00EE1927">
      <w:pPr>
        <w:textAlignment w:val="baseline"/>
        <w:divId w:val="49812048"/>
        <w:rPr>
          <w:rFonts w:ascii="Roboto" w:eastAsia="Times New Roman" w:hAnsi="Roboto"/>
          <w:color w:val="1A1A1A"/>
          <w:sz w:val="21"/>
          <w:szCs w:val="21"/>
        </w:rPr>
      </w:pPr>
    </w:p>
    <w:p w14:paraId="014E7A0C" w14:textId="77777777" w:rsidR="00EE1927" w:rsidRDefault="00EE1927">
      <w:pPr>
        <w:pStyle w:val="Heading2"/>
        <w:spacing w:before="0" w:after="450"/>
        <w:textAlignment w:val="baseline"/>
        <w:divId w:val="1580943000"/>
        <w:rPr>
          <w:rFonts w:ascii="Roboto" w:eastAsia="Times New Roman" w:hAnsi="Roboto"/>
          <w:color w:val="1A1A1A"/>
          <w:sz w:val="47"/>
          <w:szCs w:val="47"/>
        </w:rPr>
      </w:pPr>
      <w:r>
        <w:rPr>
          <w:rFonts w:ascii="Roboto" w:eastAsia="Times New Roman" w:hAnsi="Roboto"/>
          <w:color w:val="1A1A1A"/>
          <w:sz w:val="47"/>
          <w:szCs w:val="47"/>
        </w:rPr>
        <w:t>Development Of The Jus Civile And Jus Gentium</w:t>
      </w:r>
    </w:p>
    <w:p w14:paraId="3AACC925" w14:textId="77777777" w:rsidR="00EE1927" w:rsidRDefault="00EE1927">
      <w:pPr>
        <w:pStyle w:val="Heading2Char"/>
        <w:spacing w:after="0"/>
        <w:textAlignment w:val="baseline"/>
        <w:divId w:val="1580943000"/>
        <w:rPr>
          <w:rFonts w:ascii="Georgia" w:hAnsi="Georgia"/>
          <w:color w:val="1A1A1A"/>
          <w:sz w:val="27"/>
          <w:szCs w:val="27"/>
        </w:rPr>
      </w:pPr>
      <w:r>
        <w:rPr>
          <w:rFonts w:ascii="Georgia" w:hAnsi="Georgia"/>
          <w:color w:val="1A1A1A"/>
          <w:sz w:val="27"/>
          <w:szCs w:val="27"/>
        </w:rPr>
        <w:t>In the great span of time during which the </w:t>
      </w:r>
      <w:hyperlink r:id="rId12" w:history="1">
        <w:r>
          <w:rPr>
            <w:rStyle w:val="Emphasis"/>
            <w:rFonts w:ascii="Georgia" w:hAnsi="Georgia"/>
            <w:color w:val="14599D"/>
            <w:sz w:val="27"/>
            <w:szCs w:val="27"/>
          </w:rPr>
          <w:t>Roman Republic</w:t>
        </w:r>
      </w:hyperlink>
      <w:r>
        <w:rPr>
          <w:rFonts w:ascii="Georgia" w:hAnsi="Georgia"/>
          <w:color w:val="1A1A1A"/>
          <w:sz w:val="27"/>
          <w:szCs w:val="27"/>
        </w:rPr>
        <w:t> and Empire existed, there were many phases of legalistic development. During the period of the republic (753–31 </w:t>
      </w:r>
      <w:r>
        <w:rPr>
          <w:rFonts w:ascii="Georgia" w:hAnsi="Georgia"/>
          <w:caps/>
          <w:color w:val="1A1A1A"/>
          <w:bdr w:val="none" w:sz="0" w:space="0" w:color="auto" w:frame="1"/>
        </w:rPr>
        <w:t>BCE</w:t>
      </w:r>
      <w:r>
        <w:rPr>
          <w:rFonts w:ascii="Georgia" w:hAnsi="Georgia"/>
          <w:color w:val="1A1A1A"/>
          <w:sz w:val="27"/>
          <w:szCs w:val="27"/>
        </w:rPr>
        <w:t>), the </w:t>
      </w:r>
      <w:hyperlink r:id="rId13" w:history="1">
        <w:r>
          <w:rPr>
            <w:rStyle w:val="Emphasis"/>
            <w:rFonts w:ascii="Georgia" w:hAnsi="Georgia"/>
            <w:i w:val="0"/>
            <w:iCs w:val="0"/>
            <w:color w:val="14599D"/>
            <w:sz w:val="27"/>
            <w:szCs w:val="27"/>
            <w:bdr w:val="none" w:sz="0" w:space="0" w:color="auto" w:frame="1"/>
          </w:rPr>
          <w:t>jus civile</w:t>
        </w:r>
      </w:hyperlink>
      <w:r>
        <w:rPr>
          <w:rFonts w:ascii="Georgia" w:hAnsi="Georgia"/>
          <w:color w:val="1A1A1A"/>
          <w:sz w:val="27"/>
          <w:szCs w:val="27"/>
        </w:rPr>
        <w:t> (civil law) developed. Based on custom or legislation, it applied exclusively to Roman citizens. By the middle of the 3rd century </w:t>
      </w:r>
      <w:r>
        <w:rPr>
          <w:rFonts w:ascii="Georgia" w:hAnsi="Georgia"/>
          <w:caps/>
          <w:color w:val="1A1A1A"/>
          <w:bdr w:val="none" w:sz="0" w:space="0" w:color="auto" w:frame="1"/>
        </w:rPr>
        <w:t>BCE</w:t>
      </w:r>
      <w:r>
        <w:rPr>
          <w:rFonts w:ascii="Georgia" w:hAnsi="Georgia"/>
          <w:color w:val="1A1A1A"/>
          <w:sz w:val="27"/>
          <w:szCs w:val="27"/>
        </w:rPr>
        <w:t>, however, another type of law, </w:t>
      </w:r>
      <w:hyperlink r:id="rId14" w:history="1">
        <w:r>
          <w:rPr>
            <w:rStyle w:val="Emphasis"/>
            <w:rFonts w:ascii="Georgia" w:hAnsi="Georgia"/>
            <w:i w:val="0"/>
            <w:iCs w:val="0"/>
            <w:color w:val="14599D"/>
            <w:sz w:val="27"/>
            <w:szCs w:val="27"/>
            <w:bdr w:val="none" w:sz="0" w:space="0" w:color="auto" w:frame="1"/>
          </w:rPr>
          <w:t>jus gentium</w:t>
        </w:r>
      </w:hyperlink>
      <w:r>
        <w:rPr>
          <w:rFonts w:ascii="Georgia" w:hAnsi="Georgia"/>
          <w:color w:val="1A1A1A"/>
          <w:sz w:val="27"/>
          <w:szCs w:val="27"/>
        </w:rPr>
        <w:t xml:space="preserve"> (law of nations), was developed by the Romans to be applied both to themselves and </w:t>
      </w:r>
      <w:r>
        <w:rPr>
          <w:rFonts w:ascii="Georgia" w:hAnsi="Georgia"/>
          <w:color w:val="1A1A1A"/>
          <w:sz w:val="27"/>
          <w:szCs w:val="27"/>
        </w:rPr>
        <w:lastRenderedPageBreak/>
        <w:t>to foreigners. </w:t>
      </w:r>
      <w:r>
        <w:rPr>
          <w:rStyle w:val="Hyperlink"/>
          <w:rFonts w:ascii="Georgia" w:hAnsi="Georgia"/>
          <w:color w:val="1A1A1A"/>
          <w:sz w:val="27"/>
          <w:szCs w:val="27"/>
          <w:bdr w:val="none" w:sz="0" w:space="0" w:color="auto" w:frame="1"/>
        </w:rPr>
        <w:t>Jus gentium</w:t>
      </w:r>
      <w:r>
        <w:rPr>
          <w:rFonts w:ascii="Georgia" w:hAnsi="Georgia"/>
          <w:color w:val="1A1A1A"/>
          <w:sz w:val="27"/>
          <w:szCs w:val="27"/>
        </w:rPr>
        <w:t> was not the result of legislation, but was, instead, a development of the magistrates and governors who were responsible for administering </w:t>
      </w:r>
      <w:hyperlink r:id="rId15" w:history="1">
        <w:r>
          <w:rPr>
            <w:rStyle w:val="Emphasis"/>
            <w:rFonts w:ascii="Georgia" w:hAnsi="Georgia"/>
            <w:color w:val="14599D"/>
            <w:sz w:val="27"/>
            <w:szCs w:val="27"/>
          </w:rPr>
          <w:t>justice</w:t>
        </w:r>
      </w:hyperlink>
      <w:r>
        <w:rPr>
          <w:rFonts w:ascii="Georgia" w:hAnsi="Georgia"/>
          <w:color w:val="1A1A1A"/>
          <w:sz w:val="27"/>
          <w:szCs w:val="27"/>
        </w:rPr>
        <w:t> in cases in which foreigners were involved. The </w:t>
      </w:r>
      <w:r>
        <w:rPr>
          <w:rStyle w:val="Hyperlink"/>
          <w:rFonts w:ascii="Georgia" w:hAnsi="Georgia"/>
          <w:color w:val="1A1A1A"/>
          <w:sz w:val="27"/>
          <w:szCs w:val="27"/>
          <w:bdr w:val="none" w:sz="0" w:space="0" w:color="auto" w:frame="1"/>
        </w:rPr>
        <w:t>jus gentium</w:t>
      </w:r>
      <w:r>
        <w:rPr>
          <w:rFonts w:ascii="Georgia" w:hAnsi="Georgia"/>
          <w:color w:val="1A1A1A"/>
          <w:sz w:val="27"/>
          <w:szCs w:val="27"/>
        </w:rPr>
        <w:t> became, to a large extent, part of the massive body of law that was applied by magistrates to citizens, as well as to foreigners, as a flexible </w:t>
      </w:r>
      <w:hyperlink r:id="rId16" w:history="1">
        <w:r>
          <w:rPr>
            <w:rStyle w:val="Emphasis"/>
            <w:rFonts w:ascii="Georgia" w:hAnsi="Georgia"/>
            <w:color w:val="000000"/>
            <w:sz w:val="27"/>
            <w:szCs w:val="27"/>
          </w:rPr>
          <w:t>alternative</w:t>
        </w:r>
      </w:hyperlink>
      <w:r>
        <w:rPr>
          <w:rFonts w:ascii="Georgia" w:hAnsi="Georgia"/>
          <w:color w:val="1A1A1A"/>
          <w:sz w:val="27"/>
          <w:szCs w:val="27"/>
        </w:rPr>
        <w:t> to </w:t>
      </w:r>
      <w:r>
        <w:rPr>
          <w:rStyle w:val="Hyperlink"/>
          <w:rFonts w:ascii="Georgia" w:hAnsi="Georgia"/>
          <w:color w:val="1A1A1A"/>
          <w:sz w:val="27"/>
          <w:szCs w:val="27"/>
          <w:bdr w:val="none" w:sz="0" w:space="0" w:color="auto" w:frame="1"/>
        </w:rPr>
        <w:t>jus civile</w:t>
      </w:r>
      <w:r>
        <w:rPr>
          <w:rFonts w:ascii="Georgia" w:hAnsi="Georgia"/>
          <w:color w:val="1A1A1A"/>
          <w:sz w:val="27"/>
          <w:szCs w:val="27"/>
        </w:rPr>
        <w:t>.</w:t>
      </w:r>
    </w:p>
    <w:p w14:paraId="24238D82" w14:textId="71E20F90" w:rsidR="00EE1927" w:rsidRDefault="00EE1927"/>
    <w:p w14:paraId="087C0319" w14:textId="66E47B86" w:rsidR="002C0E18" w:rsidRDefault="00AD000A">
      <w:pPr>
        <w:rPr>
          <w:rFonts w:ascii="Georgia" w:eastAsia="Times New Roman" w:hAnsi="Georgia"/>
          <w:color w:val="1A1A1A"/>
          <w:sz w:val="27"/>
          <w:szCs w:val="27"/>
          <w:shd w:val="clear" w:color="auto" w:fill="FFFFFF"/>
        </w:rPr>
      </w:pPr>
      <w:r>
        <w:rPr>
          <w:rFonts w:ascii="Georgia" w:eastAsia="Times New Roman" w:hAnsi="Georgia"/>
          <w:color w:val="1A1A1A"/>
          <w:sz w:val="27"/>
          <w:szCs w:val="27"/>
          <w:shd w:val="clear" w:color="auto" w:fill="FFFFFF"/>
        </w:rPr>
        <w:t>Roman law, like other ancient systems, originally adopted the </w:t>
      </w:r>
      <w:hyperlink r:id="rId17" w:history="1">
        <w:r>
          <w:rPr>
            <w:rStyle w:val="Hyperlink"/>
            <w:rFonts w:ascii="Georgia" w:eastAsia="Times New Roman" w:hAnsi="Georgia"/>
            <w:color w:val="14599D"/>
            <w:sz w:val="27"/>
            <w:szCs w:val="27"/>
            <w:u w:val="none"/>
            <w:shd w:val="clear" w:color="auto" w:fill="FFFFFF"/>
          </w:rPr>
          <w:t>principle of personality</w:t>
        </w:r>
      </w:hyperlink>
      <w:r>
        <w:rPr>
          <w:rFonts w:ascii="Georgia" w:eastAsia="Times New Roman" w:hAnsi="Georgia"/>
          <w:color w:val="1A1A1A"/>
          <w:sz w:val="27"/>
          <w:szCs w:val="27"/>
          <w:shd w:val="clear" w:color="auto" w:fill="FFFFFF"/>
        </w:rPr>
        <w:t>—that is, that the law of the state applied only to its citizens. Foreigners had no rights and, unless protected by some </w:t>
      </w:r>
      <w:hyperlink r:id="rId18" w:history="1">
        <w:r>
          <w:rPr>
            <w:rStyle w:val="Hyperlink"/>
            <w:rFonts w:ascii="Georgia" w:eastAsia="Times New Roman" w:hAnsi="Georgia"/>
            <w:color w:val="14599D"/>
            <w:sz w:val="27"/>
            <w:szCs w:val="27"/>
            <w:u w:val="none"/>
            <w:shd w:val="clear" w:color="auto" w:fill="FFFFFF"/>
          </w:rPr>
          <w:t>treaty</w:t>
        </w:r>
      </w:hyperlink>
      <w:r>
        <w:rPr>
          <w:rFonts w:ascii="Georgia" w:eastAsia="Times New Roman" w:hAnsi="Georgia"/>
          <w:color w:val="1A1A1A"/>
          <w:sz w:val="27"/>
          <w:szCs w:val="27"/>
          <w:shd w:val="clear" w:color="auto" w:fill="FFFFFF"/>
        </w:rPr>
        <w:t> between their state and </w:t>
      </w:r>
      <w:hyperlink r:id="rId19" w:history="1">
        <w:r>
          <w:rPr>
            <w:rStyle w:val="Hyperlink"/>
            <w:rFonts w:ascii="Georgia" w:eastAsia="Times New Roman" w:hAnsi="Georgia"/>
            <w:color w:val="14599D"/>
            <w:sz w:val="27"/>
            <w:szCs w:val="27"/>
            <w:u w:val="none"/>
            <w:shd w:val="clear" w:color="auto" w:fill="FFFFFF"/>
          </w:rPr>
          <w:t>Rome</w:t>
        </w:r>
      </w:hyperlink>
      <w:r>
        <w:rPr>
          <w:rFonts w:ascii="Georgia" w:eastAsia="Times New Roman" w:hAnsi="Georgia"/>
          <w:color w:val="1A1A1A"/>
          <w:sz w:val="27"/>
          <w:szCs w:val="27"/>
          <w:shd w:val="clear" w:color="auto" w:fill="FFFFFF"/>
        </w:rPr>
        <w:t>, they could be seized like ownerless pieces of property by any Roman. But from early times there were treaties with foreign states guaranteeing mutual protection. Even in cases in which there was no treaty, the increasing commercial interests of Rome forced it to protect, by some form of </w:t>
      </w:r>
      <w:hyperlink r:id="rId20" w:history="1">
        <w:r>
          <w:rPr>
            <w:rStyle w:val="Hyperlink"/>
            <w:rFonts w:ascii="Georgia" w:eastAsia="Times New Roman" w:hAnsi="Georgia"/>
            <w:color w:val="000000"/>
            <w:sz w:val="27"/>
            <w:szCs w:val="27"/>
            <w:shd w:val="clear" w:color="auto" w:fill="FFFFFF"/>
          </w:rPr>
          <w:t>justice</w:t>
        </w:r>
      </w:hyperlink>
      <w:r>
        <w:rPr>
          <w:rFonts w:ascii="Georgia" w:eastAsia="Times New Roman" w:hAnsi="Georgia"/>
          <w:color w:val="1A1A1A"/>
          <w:sz w:val="27"/>
          <w:szCs w:val="27"/>
          <w:shd w:val="clear" w:color="auto" w:fill="FFFFFF"/>
        </w:rPr>
        <w:t>, the foreigners who came within its borders. A magistrate could not simply apply Roman law because that was the privilege of citizens; even had there not been this difficulty, foreigners would probably have objected to the cumbersome formalism that characterized the early </w:t>
      </w:r>
      <w:r>
        <w:rPr>
          <w:rStyle w:val="NormalWeb"/>
          <w:rFonts w:ascii="Georgia" w:eastAsia="Times New Roman" w:hAnsi="Georgia"/>
          <w:color w:val="1A1A1A"/>
          <w:sz w:val="27"/>
          <w:szCs w:val="27"/>
          <w:bdr w:val="none" w:sz="0" w:space="0" w:color="auto" w:frame="1"/>
          <w:shd w:val="clear" w:color="auto" w:fill="FFFFFF"/>
        </w:rPr>
        <w:t>jus civile</w:t>
      </w:r>
      <w:r>
        <w:rPr>
          <w:rFonts w:ascii="Georgia" w:eastAsia="Times New Roman" w:hAnsi="Georgia"/>
          <w:color w:val="1A1A1A"/>
          <w:sz w:val="27"/>
          <w:szCs w:val="27"/>
          <w:shd w:val="clear" w:color="auto" w:fill="FFFFFF"/>
        </w:rPr>
        <w:t>.</w:t>
      </w:r>
    </w:p>
    <w:p w14:paraId="6663ACCD" w14:textId="6BAFEAF4" w:rsidR="00FF1208" w:rsidRDefault="009D7F53">
      <w:pPr>
        <w:rPr>
          <w:rFonts w:ascii="Georgia" w:eastAsia="Times New Roman" w:hAnsi="Georgia"/>
          <w:color w:val="1A1A1A"/>
          <w:sz w:val="27"/>
          <w:szCs w:val="27"/>
          <w:shd w:val="clear" w:color="auto" w:fill="FFFFFF"/>
        </w:rPr>
      </w:pPr>
      <w:r>
        <w:rPr>
          <w:rFonts w:ascii="Georgia" w:eastAsia="Times New Roman" w:hAnsi="Georgia"/>
          <w:color w:val="1A1A1A"/>
          <w:sz w:val="27"/>
          <w:szCs w:val="27"/>
          <w:shd w:val="clear" w:color="auto" w:fill="FFFFFF"/>
        </w:rPr>
        <w:t>The law that the magistrates applied probably consisted of three elements: (1) an existing </w:t>
      </w:r>
      <w:hyperlink r:id="rId21" w:history="1">
        <w:r>
          <w:rPr>
            <w:rStyle w:val="Hyperlink"/>
            <w:rFonts w:ascii="Georgia" w:eastAsia="Times New Roman" w:hAnsi="Georgia"/>
            <w:color w:val="14599D"/>
            <w:sz w:val="27"/>
            <w:szCs w:val="27"/>
            <w:u w:val="none"/>
            <w:shd w:val="clear" w:color="auto" w:fill="FFFFFF"/>
          </w:rPr>
          <w:t>mercantile law</w:t>
        </w:r>
      </w:hyperlink>
      <w:r>
        <w:rPr>
          <w:rFonts w:ascii="Georgia" w:eastAsia="Times New Roman" w:hAnsi="Georgia"/>
          <w:color w:val="1A1A1A"/>
          <w:sz w:val="27"/>
          <w:szCs w:val="27"/>
          <w:shd w:val="clear" w:color="auto" w:fill="FFFFFF"/>
        </w:rPr>
        <w:t> that was used by the Mediterranean traders; (2) those institutions of the Roman law that, after being purged of their formalistic elements, could be applied universally to any litigant, Roman or foreigner; and (3) in the last resort, a magistrate’s own sense of what was fair and just. This system of </w:t>
      </w:r>
      <w:r>
        <w:rPr>
          <w:rStyle w:val="NormalWeb"/>
          <w:rFonts w:ascii="Georgia" w:eastAsia="Times New Roman" w:hAnsi="Georgia"/>
          <w:color w:val="1A1A1A"/>
          <w:sz w:val="27"/>
          <w:szCs w:val="27"/>
          <w:bdr w:val="none" w:sz="0" w:space="0" w:color="auto" w:frame="1"/>
          <w:shd w:val="clear" w:color="auto" w:fill="FFFFFF"/>
        </w:rPr>
        <w:t>jus gentium</w:t>
      </w:r>
      <w:r>
        <w:rPr>
          <w:rFonts w:ascii="Georgia" w:eastAsia="Times New Roman" w:hAnsi="Georgia"/>
          <w:color w:val="1A1A1A"/>
          <w:sz w:val="27"/>
          <w:szCs w:val="27"/>
          <w:shd w:val="clear" w:color="auto" w:fill="FFFFFF"/>
        </w:rPr>
        <w:t> was also adopted when Rome began to acquire provinces so that provincial governors could administer justice to the </w:t>
      </w:r>
      <w:r>
        <w:rPr>
          <w:rStyle w:val="NormalWeb"/>
          <w:rFonts w:ascii="Georgia" w:eastAsia="Times New Roman" w:hAnsi="Georgia"/>
          <w:color w:val="1A1A1A"/>
          <w:sz w:val="27"/>
          <w:szCs w:val="27"/>
          <w:bdr w:val="none" w:sz="0" w:space="0" w:color="auto" w:frame="1"/>
          <w:shd w:val="clear" w:color="auto" w:fill="FFFFFF"/>
        </w:rPr>
        <w:t>peregrini</w:t>
      </w:r>
      <w:r>
        <w:rPr>
          <w:rFonts w:ascii="Georgia" w:eastAsia="Times New Roman" w:hAnsi="Georgia"/>
          <w:color w:val="1A1A1A"/>
          <w:sz w:val="27"/>
          <w:szCs w:val="27"/>
          <w:shd w:val="clear" w:color="auto" w:fill="FFFFFF"/>
        </w:rPr>
        <w:t> (foreigners). This word came to mean not so much persons living under another government (of which, with the expansion of Roman power, there came to be fewer and fewer) as Roman subjects who were not citizens. In general, disputes between members of the same subject state were settled by that state’s own courts according to its own law, whereas disputes between provincials of different states or between provincials and Romans were resolved by the governor’s </w:t>
      </w:r>
      <w:hyperlink r:id="rId22" w:history="1">
        <w:r>
          <w:rPr>
            <w:rStyle w:val="Hyperlink"/>
            <w:rFonts w:ascii="Georgia" w:eastAsia="Times New Roman" w:hAnsi="Georgia"/>
            <w:color w:val="14599D"/>
            <w:sz w:val="27"/>
            <w:szCs w:val="27"/>
            <w:u w:val="none"/>
            <w:shd w:val="clear" w:color="auto" w:fill="FFFFFF"/>
          </w:rPr>
          <w:t>court</w:t>
        </w:r>
      </w:hyperlink>
      <w:r>
        <w:rPr>
          <w:rFonts w:ascii="Georgia" w:eastAsia="Times New Roman" w:hAnsi="Georgia"/>
          <w:color w:val="1A1A1A"/>
          <w:sz w:val="27"/>
          <w:szCs w:val="27"/>
          <w:shd w:val="clear" w:color="auto" w:fill="FFFFFF"/>
        </w:rPr>
        <w:t> applying </w:t>
      </w:r>
      <w:r>
        <w:rPr>
          <w:rStyle w:val="NormalWeb"/>
          <w:rFonts w:ascii="Georgia" w:eastAsia="Times New Roman" w:hAnsi="Georgia"/>
          <w:color w:val="1A1A1A"/>
          <w:sz w:val="27"/>
          <w:szCs w:val="27"/>
          <w:bdr w:val="none" w:sz="0" w:space="0" w:color="auto" w:frame="1"/>
          <w:shd w:val="clear" w:color="auto" w:fill="FFFFFF"/>
        </w:rPr>
        <w:t>jus gentium</w:t>
      </w:r>
      <w:r>
        <w:rPr>
          <w:rFonts w:ascii="Georgia" w:eastAsia="Times New Roman" w:hAnsi="Georgia"/>
          <w:color w:val="1A1A1A"/>
          <w:sz w:val="27"/>
          <w:szCs w:val="27"/>
          <w:shd w:val="clear" w:color="auto" w:fill="FFFFFF"/>
        </w:rPr>
        <w:t>. By the 3rd century </w:t>
      </w:r>
      <w:r>
        <w:rPr>
          <w:rStyle w:val="Strong"/>
          <w:rFonts w:ascii="Georgia" w:eastAsia="Times New Roman" w:hAnsi="Georgia"/>
          <w:caps/>
          <w:color w:val="1A1A1A"/>
          <w:sz w:val="19"/>
          <w:szCs w:val="19"/>
          <w:bdr w:val="none" w:sz="0" w:space="0" w:color="auto" w:frame="1"/>
          <w:shd w:val="clear" w:color="auto" w:fill="FFFFFF"/>
        </w:rPr>
        <w:t>CE</w:t>
      </w:r>
      <w:r>
        <w:rPr>
          <w:rFonts w:ascii="Georgia" w:eastAsia="Times New Roman" w:hAnsi="Georgia"/>
          <w:color w:val="1A1A1A"/>
          <w:sz w:val="27"/>
          <w:szCs w:val="27"/>
          <w:shd w:val="clear" w:color="auto" w:fill="FFFFFF"/>
        </w:rPr>
        <w:t>, when citizenship was extended throughout the empire, the practical differences between </w:t>
      </w:r>
      <w:r>
        <w:rPr>
          <w:rStyle w:val="NormalWeb"/>
          <w:rFonts w:ascii="Georgia" w:eastAsia="Times New Roman" w:hAnsi="Georgia"/>
          <w:color w:val="1A1A1A"/>
          <w:sz w:val="27"/>
          <w:szCs w:val="27"/>
          <w:bdr w:val="none" w:sz="0" w:space="0" w:color="auto" w:frame="1"/>
          <w:shd w:val="clear" w:color="auto" w:fill="FFFFFF"/>
        </w:rPr>
        <w:t>jus civile</w:t>
      </w:r>
      <w:r>
        <w:rPr>
          <w:rFonts w:ascii="Georgia" w:eastAsia="Times New Roman" w:hAnsi="Georgia"/>
          <w:color w:val="1A1A1A"/>
          <w:sz w:val="27"/>
          <w:szCs w:val="27"/>
          <w:shd w:val="clear" w:color="auto" w:fill="FFFFFF"/>
        </w:rPr>
        <w:t> and </w:t>
      </w:r>
      <w:r>
        <w:rPr>
          <w:rStyle w:val="NormalWeb"/>
          <w:rFonts w:ascii="Georgia" w:eastAsia="Times New Roman" w:hAnsi="Georgia"/>
          <w:color w:val="1A1A1A"/>
          <w:sz w:val="27"/>
          <w:szCs w:val="27"/>
          <w:bdr w:val="none" w:sz="0" w:space="0" w:color="auto" w:frame="1"/>
          <w:shd w:val="clear" w:color="auto" w:fill="FFFFFF"/>
        </w:rPr>
        <w:t>jus gentium</w:t>
      </w:r>
      <w:r>
        <w:rPr>
          <w:rFonts w:ascii="Georgia" w:eastAsia="Times New Roman" w:hAnsi="Georgia"/>
          <w:color w:val="1A1A1A"/>
          <w:sz w:val="27"/>
          <w:szCs w:val="27"/>
          <w:shd w:val="clear" w:color="auto" w:fill="FFFFFF"/>
        </w:rPr>
        <w:t> ceased to exist. Even before this, when a Roman lawyer said that a </w:t>
      </w:r>
      <w:hyperlink r:id="rId23" w:history="1">
        <w:r>
          <w:rPr>
            <w:rStyle w:val="Hyperlink"/>
            <w:rFonts w:ascii="Georgia" w:eastAsia="Times New Roman" w:hAnsi="Georgia"/>
            <w:color w:val="14599D"/>
            <w:sz w:val="27"/>
            <w:szCs w:val="27"/>
            <w:u w:val="none"/>
            <w:shd w:val="clear" w:color="auto" w:fill="FFFFFF"/>
          </w:rPr>
          <w:t>contract</w:t>
        </w:r>
      </w:hyperlink>
      <w:r>
        <w:rPr>
          <w:rFonts w:ascii="Georgia" w:eastAsia="Times New Roman" w:hAnsi="Georgia"/>
          <w:color w:val="1A1A1A"/>
          <w:sz w:val="27"/>
          <w:szCs w:val="27"/>
          <w:shd w:val="clear" w:color="auto" w:fill="FFFFFF"/>
        </w:rPr>
        <w:t> of sale was </w:t>
      </w:r>
      <w:r>
        <w:rPr>
          <w:rStyle w:val="NormalWeb"/>
          <w:rFonts w:ascii="Georgia" w:eastAsia="Times New Roman" w:hAnsi="Georgia"/>
          <w:color w:val="1A1A1A"/>
          <w:sz w:val="27"/>
          <w:szCs w:val="27"/>
          <w:bdr w:val="none" w:sz="0" w:space="0" w:color="auto" w:frame="1"/>
          <w:shd w:val="clear" w:color="auto" w:fill="FFFFFF"/>
        </w:rPr>
        <w:t>juris gentium</w:t>
      </w:r>
      <w:r>
        <w:rPr>
          <w:rFonts w:ascii="Georgia" w:eastAsia="Times New Roman" w:hAnsi="Georgia"/>
          <w:color w:val="1A1A1A"/>
          <w:sz w:val="27"/>
          <w:szCs w:val="27"/>
          <w:shd w:val="clear" w:color="auto" w:fill="FFFFFF"/>
        </w:rPr>
        <w:t>, he meant that it was formed in the same way and had the same legal results whether the parties to it were citizens or not. This became the practical meaning of </w:t>
      </w:r>
      <w:r>
        <w:rPr>
          <w:rStyle w:val="NormalWeb"/>
          <w:rFonts w:ascii="Georgia" w:eastAsia="Times New Roman" w:hAnsi="Georgia"/>
          <w:color w:val="1A1A1A"/>
          <w:sz w:val="27"/>
          <w:szCs w:val="27"/>
          <w:bdr w:val="none" w:sz="0" w:space="0" w:color="auto" w:frame="1"/>
          <w:shd w:val="clear" w:color="auto" w:fill="FFFFFF"/>
        </w:rPr>
        <w:t>jus gentium</w:t>
      </w:r>
      <w:r>
        <w:rPr>
          <w:rFonts w:ascii="Georgia" w:eastAsia="Times New Roman" w:hAnsi="Georgia"/>
          <w:color w:val="1A1A1A"/>
          <w:sz w:val="27"/>
          <w:szCs w:val="27"/>
          <w:shd w:val="clear" w:color="auto" w:fill="FFFFFF"/>
        </w:rPr>
        <w:t xml:space="preserve">. Because of the universality of its application, however, the idea was also linked with </w:t>
      </w:r>
      <w:r>
        <w:rPr>
          <w:rFonts w:ascii="Georgia" w:eastAsia="Times New Roman" w:hAnsi="Georgia"/>
          <w:color w:val="1A1A1A"/>
          <w:sz w:val="27"/>
          <w:szCs w:val="27"/>
          <w:shd w:val="clear" w:color="auto" w:fill="FFFFFF"/>
        </w:rPr>
        <w:lastRenderedPageBreak/>
        <w:t>the theoretical notion that it was the law common to all peoples and was dictated by nature—an idea that the Romans took from Greek philosophy.</w:t>
      </w:r>
    </w:p>
    <w:p w14:paraId="54045D85" w14:textId="6FCD56F4" w:rsidR="00167679" w:rsidRDefault="00167679" w:rsidP="00A440CB">
      <w:pPr>
        <w:pStyle w:val="Heading2"/>
        <w:spacing w:before="0" w:after="450"/>
        <w:textAlignment w:val="baseline"/>
        <w:divId w:val="339161282"/>
        <w:rPr>
          <w:rFonts w:ascii="Georgia" w:eastAsiaTheme="minorEastAsia" w:hAnsi="Georgia"/>
          <w:color w:val="1A1A1A"/>
          <w:sz w:val="27"/>
          <w:szCs w:val="27"/>
        </w:rPr>
      </w:pPr>
    </w:p>
    <w:p w14:paraId="4684A95B" w14:textId="77777777" w:rsidR="00167679" w:rsidRDefault="00167679">
      <w:pPr>
        <w:pStyle w:val="Heading2"/>
        <w:spacing w:before="0" w:after="450"/>
        <w:textAlignment w:val="baseline"/>
        <w:divId w:val="339161282"/>
        <w:rPr>
          <w:rFonts w:ascii="Roboto" w:eastAsia="Times New Roman" w:hAnsi="Roboto"/>
          <w:color w:val="1A1A1A"/>
          <w:sz w:val="47"/>
          <w:szCs w:val="47"/>
        </w:rPr>
      </w:pPr>
      <w:r>
        <w:rPr>
          <w:rFonts w:ascii="Roboto" w:eastAsia="Times New Roman" w:hAnsi="Roboto"/>
          <w:color w:val="1A1A1A"/>
          <w:sz w:val="47"/>
          <w:szCs w:val="47"/>
        </w:rPr>
        <w:t>Written And Unwritten Law</w:t>
      </w:r>
    </w:p>
    <w:p w14:paraId="6A61F36E" w14:textId="77777777" w:rsidR="00167679" w:rsidRDefault="00167679">
      <w:pPr>
        <w:pStyle w:val="Heading2Char"/>
        <w:spacing w:after="0"/>
        <w:textAlignment w:val="baseline"/>
        <w:divId w:val="339161282"/>
        <w:rPr>
          <w:rFonts w:ascii="Georgia" w:hAnsi="Georgia"/>
          <w:color w:val="1A1A1A"/>
          <w:sz w:val="27"/>
          <w:szCs w:val="27"/>
        </w:rPr>
      </w:pPr>
      <w:r>
        <w:rPr>
          <w:rFonts w:ascii="Georgia" w:hAnsi="Georgia"/>
          <w:color w:val="1A1A1A"/>
          <w:sz w:val="27"/>
          <w:szCs w:val="27"/>
        </w:rPr>
        <w:t>The Romans divided their law into </w:t>
      </w:r>
      <w:r>
        <w:rPr>
          <w:rStyle w:val="Hyperlink"/>
          <w:rFonts w:ascii="Georgia" w:hAnsi="Georgia"/>
          <w:color w:val="1A1A1A"/>
          <w:sz w:val="27"/>
          <w:szCs w:val="27"/>
          <w:bdr w:val="none" w:sz="0" w:space="0" w:color="auto" w:frame="1"/>
        </w:rPr>
        <w:t>jus scriptum</w:t>
      </w:r>
      <w:r>
        <w:rPr>
          <w:rFonts w:ascii="Georgia" w:hAnsi="Georgia"/>
          <w:color w:val="1A1A1A"/>
          <w:sz w:val="27"/>
          <w:szCs w:val="27"/>
        </w:rPr>
        <w:t> (written law) and </w:t>
      </w:r>
      <w:r>
        <w:rPr>
          <w:rStyle w:val="Hyperlink"/>
          <w:rFonts w:ascii="Georgia" w:hAnsi="Georgia"/>
          <w:color w:val="1A1A1A"/>
          <w:sz w:val="27"/>
          <w:szCs w:val="27"/>
          <w:bdr w:val="none" w:sz="0" w:space="0" w:color="auto" w:frame="1"/>
        </w:rPr>
        <w:t>jus non scriptum</w:t>
      </w:r>
      <w:r>
        <w:rPr>
          <w:rFonts w:ascii="Georgia" w:hAnsi="Georgia"/>
          <w:color w:val="1A1A1A"/>
          <w:sz w:val="27"/>
          <w:szCs w:val="27"/>
        </w:rPr>
        <w:t> (unwritten law). By “unwritten law” they meant custom; by “written law” they meant not only the laws derived from legislation but, literally, laws based on any written source.</w:t>
      </w:r>
    </w:p>
    <w:p w14:paraId="5EE5A48A" w14:textId="6EE2E93D" w:rsidR="00167679" w:rsidRDefault="00167679" w:rsidP="008D3EFE">
      <w:pPr>
        <w:pStyle w:val="Heading2Char"/>
        <w:spacing w:after="0"/>
        <w:textAlignment w:val="baseline"/>
        <w:divId w:val="339161282"/>
        <w:rPr>
          <w:rFonts w:ascii="Georgia" w:hAnsi="Georgia"/>
          <w:color w:val="1A1A1A"/>
          <w:sz w:val="27"/>
          <w:szCs w:val="27"/>
        </w:rPr>
      </w:pPr>
      <w:r>
        <w:rPr>
          <w:rFonts w:ascii="Georgia" w:hAnsi="Georgia"/>
          <w:color w:val="1A1A1A"/>
          <w:sz w:val="27"/>
          <w:szCs w:val="27"/>
        </w:rPr>
        <w:t>There were various types of written law, the first of which consisted of </w:t>
      </w:r>
      <w:r>
        <w:rPr>
          <w:rStyle w:val="Hyperlink"/>
          <w:rFonts w:ascii="Georgia" w:hAnsi="Georgia"/>
          <w:color w:val="1A1A1A"/>
          <w:sz w:val="27"/>
          <w:szCs w:val="27"/>
          <w:bdr w:val="none" w:sz="0" w:space="0" w:color="auto" w:frame="1"/>
        </w:rPr>
        <w:t>leges</w:t>
      </w:r>
      <w:r>
        <w:rPr>
          <w:rFonts w:ascii="Georgia" w:hAnsi="Georgia"/>
          <w:color w:val="1A1A1A"/>
          <w:sz w:val="27"/>
          <w:szCs w:val="27"/>
        </w:rPr>
        <w:t> (singular </w:t>
      </w:r>
      <w:r>
        <w:rPr>
          <w:rStyle w:val="Hyperlink"/>
          <w:rFonts w:ascii="Georgia" w:hAnsi="Georgia"/>
          <w:color w:val="1A1A1A"/>
          <w:sz w:val="27"/>
          <w:szCs w:val="27"/>
          <w:bdr w:val="none" w:sz="0" w:space="0" w:color="auto" w:frame="1"/>
        </w:rPr>
        <w:t>lex</w:t>
      </w:r>
      <w:r>
        <w:rPr>
          <w:rFonts w:ascii="Georgia" w:hAnsi="Georgia"/>
          <w:color w:val="1A1A1A"/>
          <w:sz w:val="27"/>
          <w:szCs w:val="27"/>
        </w:rPr>
        <w:t>), or enactments of one of the </w:t>
      </w:r>
      <w:hyperlink r:id="rId24" w:history="1">
        <w:r>
          <w:rPr>
            <w:rStyle w:val="Emphasis"/>
            <w:rFonts w:ascii="Georgia" w:hAnsi="Georgia"/>
            <w:color w:val="14599D"/>
            <w:sz w:val="27"/>
            <w:szCs w:val="27"/>
          </w:rPr>
          <w:t>assemblies</w:t>
        </w:r>
      </w:hyperlink>
      <w:r>
        <w:rPr>
          <w:rFonts w:ascii="Georgia" w:hAnsi="Georgia"/>
          <w:color w:val="1A1A1A"/>
          <w:sz w:val="27"/>
          <w:szCs w:val="27"/>
        </w:rPr>
        <w:t> of the whole Roman people. Although the wealthier classes, or patricians, dominated these assemblies, the common people, or plebeians, had their own council in which they enacted resolutions called </w:t>
      </w:r>
      <w:hyperlink r:id="rId25" w:history="1">
        <w:r>
          <w:rPr>
            <w:rStyle w:val="Emphasis"/>
            <w:rFonts w:ascii="Georgia" w:hAnsi="Georgia"/>
            <w:i w:val="0"/>
            <w:iCs w:val="0"/>
            <w:color w:val="14599D"/>
            <w:sz w:val="27"/>
            <w:szCs w:val="27"/>
            <w:bdr w:val="none" w:sz="0" w:space="0" w:color="auto" w:frame="1"/>
          </w:rPr>
          <w:t>plebiscita</w:t>
        </w:r>
      </w:hyperlink>
      <w:r>
        <w:rPr>
          <w:rFonts w:ascii="Georgia" w:hAnsi="Georgia"/>
          <w:color w:val="1A1A1A"/>
          <w:sz w:val="27"/>
          <w:szCs w:val="27"/>
        </w:rPr>
        <w:t>. Only after the passage of the </w:t>
      </w:r>
      <w:hyperlink r:id="rId26" w:history="1">
        <w:r>
          <w:rPr>
            <w:rStyle w:val="Emphasis"/>
            <w:rFonts w:ascii="Georgia" w:hAnsi="Georgia"/>
            <w:color w:val="14599D"/>
            <w:sz w:val="27"/>
            <w:szCs w:val="27"/>
          </w:rPr>
          <w:t>Lex Hortensia</w:t>
        </w:r>
      </w:hyperlink>
      <w:r>
        <w:rPr>
          <w:rFonts w:ascii="Georgia" w:hAnsi="Georgia"/>
          <w:color w:val="1A1A1A"/>
          <w:sz w:val="27"/>
          <w:szCs w:val="27"/>
        </w:rPr>
        <w:t> in 287 </w:t>
      </w:r>
      <w:r>
        <w:rPr>
          <w:rFonts w:ascii="Georgia" w:hAnsi="Georgia"/>
          <w:caps/>
          <w:color w:val="1A1A1A"/>
          <w:bdr w:val="none" w:sz="0" w:space="0" w:color="auto" w:frame="1"/>
        </w:rPr>
        <w:t>BCE</w:t>
      </w:r>
      <w:r>
        <w:rPr>
          <w:rFonts w:ascii="Georgia" w:hAnsi="Georgia"/>
          <w:color w:val="1A1A1A"/>
          <w:sz w:val="27"/>
          <w:szCs w:val="27"/>
        </w:rPr>
        <w:t>, however, did </w:t>
      </w:r>
      <w:r>
        <w:rPr>
          <w:rStyle w:val="Hyperlink"/>
          <w:rFonts w:ascii="Georgia" w:hAnsi="Georgia"/>
          <w:color w:val="1A1A1A"/>
          <w:sz w:val="27"/>
          <w:szCs w:val="27"/>
          <w:bdr w:val="none" w:sz="0" w:space="0" w:color="auto" w:frame="1"/>
        </w:rPr>
        <w:t>plebiscita</w:t>
      </w:r>
      <w:r>
        <w:rPr>
          <w:rFonts w:ascii="Georgia" w:hAnsi="Georgia"/>
          <w:color w:val="1A1A1A"/>
          <w:sz w:val="27"/>
          <w:szCs w:val="27"/>
        </w:rPr>
        <w:t> become binding on all classes of citizens; thereafter, </w:t>
      </w:r>
      <w:r>
        <w:rPr>
          <w:rStyle w:val="Hyperlink"/>
          <w:rFonts w:ascii="Georgia" w:hAnsi="Georgia"/>
          <w:color w:val="1A1A1A"/>
          <w:sz w:val="27"/>
          <w:szCs w:val="27"/>
          <w:bdr w:val="none" w:sz="0" w:space="0" w:color="auto" w:frame="1"/>
        </w:rPr>
        <w:t>plebiscita</w:t>
      </w:r>
      <w:r>
        <w:rPr>
          <w:rFonts w:ascii="Georgia" w:hAnsi="Georgia"/>
          <w:color w:val="1A1A1A"/>
          <w:sz w:val="27"/>
          <w:szCs w:val="27"/>
        </w:rPr>
        <w:t> were generally termed </w:t>
      </w:r>
      <w:r>
        <w:rPr>
          <w:rStyle w:val="Hyperlink"/>
          <w:rFonts w:ascii="Georgia" w:hAnsi="Georgia"/>
          <w:color w:val="1A1A1A"/>
          <w:sz w:val="27"/>
          <w:szCs w:val="27"/>
          <w:bdr w:val="none" w:sz="0" w:space="0" w:color="auto" w:frame="1"/>
        </w:rPr>
        <w:t>leges</w:t>
      </w:r>
      <w:r>
        <w:rPr>
          <w:rFonts w:ascii="Georgia" w:hAnsi="Georgia"/>
          <w:color w:val="1A1A1A"/>
          <w:sz w:val="27"/>
          <w:szCs w:val="27"/>
        </w:rPr>
        <w:t> along with other enactments. In general, legislation was a source of law only during the republic. When </w:t>
      </w:r>
      <w:hyperlink r:id="rId27" w:history="1">
        <w:r>
          <w:rPr>
            <w:rStyle w:val="Emphasis"/>
            <w:rFonts w:ascii="Georgia" w:hAnsi="Georgia"/>
            <w:color w:val="14599D"/>
            <w:sz w:val="27"/>
            <w:szCs w:val="27"/>
          </w:rPr>
          <w:t>Augustus Caesar</w:t>
        </w:r>
      </w:hyperlink>
      <w:r>
        <w:rPr>
          <w:rFonts w:ascii="Georgia" w:hAnsi="Georgia"/>
          <w:color w:val="1A1A1A"/>
          <w:sz w:val="27"/>
          <w:szCs w:val="27"/>
        </w:rPr>
        <w:t> established the empire in 31 </w:t>
      </w:r>
      <w:r>
        <w:rPr>
          <w:rFonts w:ascii="Georgia" w:hAnsi="Georgia"/>
          <w:caps/>
          <w:color w:val="1A1A1A"/>
          <w:bdr w:val="none" w:sz="0" w:space="0" w:color="auto" w:frame="1"/>
        </w:rPr>
        <w:t>BCE</w:t>
      </w:r>
      <w:r>
        <w:rPr>
          <w:rFonts w:ascii="Georgia" w:hAnsi="Georgia"/>
          <w:color w:val="1A1A1A"/>
          <w:sz w:val="27"/>
          <w:szCs w:val="27"/>
        </w:rPr>
        <w:t>, the assemblies did not at once cease to function, but their assent to any proposal became merely a formal ratification of the emperor’s wishes. The last known </w:t>
      </w:r>
      <w:r>
        <w:rPr>
          <w:rStyle w:val="Hyperlink"/>
          <w:rFonts w:ascii="Georgia" w:hAnsi="Georgia"/>
          <w:color w:val="1A1A1A"/>
          <w:sz w:val="27"/>
          <w:szCs w:val="27"/>
          <w:bdr w:val="none" w:sz="0" w:space="0" w:color="auto" w:frame="1"/>
        </w:rPr>
        <w:t>lex</w:t>
      </w:r>
      <w:r>
        <w:rPr>
          <w:rFonts w:ascii="Georgia" w:hAnsi="Georgia"/>
          <w:color w:val="1A1A1A"/>
          <w:sz w:val="27"/>
          <w:szCs w:val="27"/>
        </w:rPr>
        <w:t> was passed during the reign of </w:t>
      </w:r>
      <w:hyperlink r:id="rId28" w:history="1">
        <w:r>
          <w:rPr>
            <w:rStyle w:val="Emphasis"/>
            <w:rFonts w:ascii="Georgia" w:hAnsi="Georgia"/>
            <w:color w:val="14599D"/>
            <w:sz w:val="27"/>
            <w:szCs w:val="27"/>
          </w:rPr>
          <w:t>Nerva</w:t>
        </w:r>
      </w:hyperlink>
      <w:r>
        <w:rPr>
          <w:rFonts w:ascii="Georgia" w:hAnsi="Georgia"/>
          <w:color w:val="1A1A1A"/>
          <w:sz w:val="27"/>
          <w:szCs w:val="27"/>
        </w:rPr>
        <w:t> (96–98 </w:t>
      </w:r>
      <w:r>
        <w:rPr>
          <w:rFonts w:ascii="Georgia" w:hAnsi="Georgia"/>
          <w:caps/>
          <w:color w:val="1A1A1A"/>
          <w:bdr w:val="none" w:sz="0" w:space="0" w:color="auto" w:frame="1"/>
        </w:rPr>
        <w:t>CE</w:t>
      </w:r>
      <w:r>
        <w:rPr>
          <w:rFonts w:ascii="Georgia" w:hAnsi="Georgia"/>
          <w:color w:val="1A1A1A"/>
          <w:sz w:val="27"/>
          <w:szCs w:val="27"/>
        </w:rPr>
        <w:t>).</w:t>
      </w:r>
    </w:p>
    <w:p w14:paraId="121ABB6E" w14:textId="77777777" w:rsidR="008D3EFE" w:rsidRPr="008D3EFE" w:rsidRDefault="008D3EFE" w:rsidP="008D3EFE">
      <w:pPr>
        <w:pStyle w:val="Heading2Char"/>
        <w:spacing w:after="0"/>
        <w:textAlignment w:val="baseline"/>
        <w:divId w:val="339161282"/>
        <w:rPr>
          <w:rFonts w:ascii="Georgia" w:hAnsi="Georgia"/>
          <w:color w:val="1A1A1A"/>
          <w:sz w:val="27"/>
          <w:szCs w:val="27"/>
        </w:rPr>
      </w:pPr>
    </w:p>
    <w:p w14:paraId="2AE621F8" w14:textId="77777777" w:rsidR="00167679" w:rsidRDefault="00167679">
      <w:pPr>
        <w:pStyle w:val="Heading2Char"/>
        <w:spacing w:after="0"/>
        <w:textAlignment w:val="baseline"/>
        <w:divId w:val="339161282"/>
        <w:rPr>
          <w:rFonts w:ascii="Georgia" w:hAnsi="Georgia"/>
          <w:color w:val="1A1A1A"/>
          <w:sz w:val="27"/>
          <w:szCs w:val="27"/>
        </w:rPr>
      </w:pPr>
      <w:r>
        <w:rPr>
          <w:rFonts w:ascii="Georgia" w:hAnsi="Georgia"/>
          <w:color w:val="1A1A1A"/>
          <w:sz w:val="27"/>
          <w:szCs w:val="27"/>
        </w:rPr>
        <w:t>The earliest and most important legislation, or body of </w:t>
      </w:r>
      <w:r>
        <w:rPr>
          <w:rStyle w:val="Hyperlink"/>
          <w:rFonts w:ascii="Georgia" w:hAnsi="Georgia"/>
          <w:color w:val="1A1A1A"/>
          <w:sz w:val="27"/>
          <w:szCs w:val="27"/>
          <w:bdr w:val="none" w:sz="0" w:space="0" w:color="auto" w:frame="1"/>
        </w:rPr>
        <w:t>leges</w:t>
      </w:r>
      <w:r>
        <w:rPr>
          <w:rFonts w:ascii="Georgia" w:hAnsi="Georgia"/>
          <w:color w:val="1A1A1A"/>
          <w:sz w:val="27"/>
          <w:szCs w:val="27"/>
        </w:rPr>
        <w:t>, was the </w:t>
      </w:r>
      <w:hyperlink r:id="rId29" w:history="1">
        <w:r>
          <w:rPr>
            <w:rStyle w:val="Emphasis"/>
            <w:rFonts w:ascii="Georgia" w:hAnsi="Georgia"/>
            <w:color w:val="14599D"/>
            <w:sz w:val="27"/>
            <w:szCs w:val="27"/>
          </w:rPr>
          <w:t>Twelve Tables</w:t>
        </w:r>
      </w:hyperlink>
      <w:r>
        <w:rPr>
          <w:rFonts w:ascii="Georgia" w:hAnsi="Georgia"/>
          <w:color w:val="1A1A1A"/>
          <w:sz w:val="27"/>
          <w:szCs w:val="27"/>
        </w:rPr>
        <w:t>, enacted in 451–450 </w:t>
      </w:r>
      <w:r>
        <w:rPr>
          <w:rFonts w:ascii="Georgia" w:hAnsi="Georgia"/>
          <w:caps/>
          <w:color w:val="1A1A1A"/>
          <w:bdr w:val="none" w:sz="0" w:space="0" w:color="auto" w:frame="1"/>
        </w:rPr>
        <w:t>BCE</w:t>
      </w:r>
      <w:r>
        <w:rPr>
          <w:rFonts w:ascii="Georgia" w:hAnsi="Georgia"/>
          <w:color w:val="1A1A1A"/>
          <w:sz w:val="27"/>
          <w:szCs w:val="27"/>
        </w:rPr>
        <w:t> during the struggle of the plebeians for political equality. It represented an effort to obtain a written and public code that </w:t>
      </w:r>
      <w:hyperlink r:id="rId30" w:history="1">
        <w:r>
          <w:rPr>
            <w:rStyle w:val="Emphasis"/>
            <w:rFonts w:ascii="Georgia" w:hAnsi="Georgia"/>
            <w:color w:val="14599D"/>
            <w:sz w:val="27"/>
            <w:szCs w:val="27"/>
          </w:rPr>
          <w:t>patrician</w:t>
        </w:r>
      </w:hyperlink>
      <w:r>
        <w:rPr>
          <w:rFonts w:ascii="Georgia" w:hAnsi="Georgia"/>
          <w:color w:val="1A1A1A"/>
          <w:sz w:val="27"/>
          <w:szCs w:val="27"/>
        </w:rPr>
        <w:t> magistrates could not alter at will against </w:t>
      </w:r>
      <w:hyperlink r:id="rId31" w:history="1">
        <w:r>
          <w:rPr>
            <w:rStyle w:val="Emphasis"/>
            <w:rFonts w:ascii="Georgia" w:hAnsi="Georgia"/>
            <w:color w:val="14599D"/>
            <w:sz w:val="27"/>
            <w:szCs w:val="27"/>
          </w:rPr>
          <w:t>plebeian</w:t>
        </w:r>
      </w:hyperlink>
      <w:r>
        <w:rPr>
          <w:rFonts w:ascii="Georgia" w:hAnsi="Georgia"/>
          <w:color w:val="1A1A1A"/>
          <w:sz w:val="27"/>
          <w:szCs w:val="27"/>
        </w:rPr>
        <w:t> litigants. Little is known of the actual content of the Twelve Tables; the text of the code has not survived, and only a few fragments are </w:t>
      </w:r>
      <w:hyperlink r:id="rId32" w:history="1">
        <w:r>
          <w:rPr>
            <w:rStyle w:val="Emphasis"/>
            <w:rFonts w:ascii="Georgia" w:hAnsi="Georgia"/>
            <w:color w:val="000000"/>
            <w:sz w:val="27"/>
            <w:szCs w:val="27"/>
          </w:rPr>
          <w:t>extant</w:t>
        </w:r>
      </w:hyperlink>
      <w:r>
        <w:rPr>
          <w:rFonts w:ascii="Georgia" w:hAnsi="Georgia"/>
          <w:color w:val="1A1A1A"/>
          <w:sz w:val="27"/>
          <w:szCs w:val="27"/>
        </w:rPr>
        <w:t>, collected from </w:t>
      </w:r>
      <w:hyperlink r:id="rId33" w:history="1">
        <w:r>
          <w:rPr>
            <w:rStyle w:val="Emphasis"/>
            <w:rFonts w:ascii="Georgia" w:hAnsi="Georgia"/>
            <w:color w:val="000000"/>
            <w:sz w:val="27"/>
            <w:szCs w:val="27"/>
          </w:rPr>
          <w:t>allusions</w:t>
        </w:r>
      </w:hyperlink>
      <w:r>
        <w:rPr>
          <w:rFonts w:ascii="Georgia" w:hAnsi="Georgia"/>
          <w:color w:val="1A1A1A"/>
          <w:sz w:val="27"/>
          <w:szCs w:val="27"/>
        </w:rPr>
        <w:t> and quotations in the works of authors such as </w:t>
      </w:r>
      <w:hyperlink r:id="rId34" w:history="1">
        <w:r>
          <w:rPr>
            <w:rStyle w:val="Emphasis"/>
            <w:rFonts w:ascii="Georgia" w:hAnsi="Georgia"/>
            <w:color w:val="14599D"/>
            <w:sz w:val="27"/>
            <w:szCs w:val="27"/>
          </w:rPr>
          <w:t>Cicero</w:t>
        </w:r>
      </w:hyperlink>
      <w:r>
        <w:rPr>
          <w:rFonts w:ascii="Georgia" w:hAnsi="Georgia"/>
          <w:color w:val="1A1A1A"/>
          <w:sz w:val="27"/>
          <w:szCs w:val="27"/>
        </w:rPr>
        <w:t>. From the fragments it is apparent that numerous matters were treated, among them </w:t>
      </w:r>
      <w:hyperlink r:id="rId35" w:history="1">
        <w:r>
          <w:rPr>
            <w:rStyle w:val="Emphasis"/>
            <w:rFonts w:ascii="Georgia" w:hAnsi="Georgia"/>
            <w:color w:val="14599D"/>
            <w:sz w:val="27"/>
            <w:szCs w:val="27"/>
          </w:rPr>
          <w:t>family law</w:t>
        </w:r>
      </w:hyperlink>
      <w:r>
        <w:rPr>
          <w:rFonts w:ascii="Georgia" w:hAnsi="Georgia"/>
          <w:color w:val="1A1A1A"/>
          <w:sz w:val="27"/>
          <w:szCs w:val="27"/>
        </w:rPr>
        <w:t>, </w:t>
      </w:r>
      <w:hyperlink r:id="rId36" w:history="1">
        <w:r>
          <w:rPr>
            <w:rStyle w:val="Emphasis"/>
            <w:rFonts w:ascii="Georgia" w:hAnsi="Georgia"/>
            <w:color w:val="14599D"/>
            <w:sz w:val="27"/>
            <w:szCs w:val="27"/>
          </w:rPr>
          <w:t>delict</w:t>
        </w:r>
      </w:hyperlink>
      <w:r>
        <w:rPr>
          <w:rFonts w:ascii="Georgia" w:hAnsi="Georgia"/>
          <w:color w:val="1A1A1A"/>
          <w:sz w:val="27"/>
          <w:szCs w:val="27"/>
        </w:rPr>
        <w:t> (tort, or offense against the law), and </w:t>
      </w:r>
      <w:hyperlink r:id="rId37" w:history="1">
        <w:r>
          <w:rPr>
            <w:rStyle w:val="Emphasis"/>
            <w:rFonts w:ascii="Georgia" w:hAnsi="Georgia"/>
            <w:color w:val="14599D"/>
            <w:sz w:val="27"/>
            <w:szCs w:val="27"/>
          </w:rPr>
          <w:t>legal procedure</w:t>
        </w:r>
      </w:hyperlink>
      <w:r>
        <w:rPr>
          <w:rFonts w:ascii="Georgia" w:hAnsi="Georgia"/>
          <w:color w:val="1A1A1A"/>
          <w:sz w:val="27"/>
          <w:szCs w:val="27"/>
        </w:rPr>
        <w:t>.</w:t>
      </w:r>
    </w:p>
    <w:p w14:paraId="59B1E6C8" w14:textId="77777777" w:rsidR="00167679" w:rsidRDefault="00167679">
      <w:pPr>
        <w:pStyle w:val="Heading2Char"/>
        <w:spacing w:after="0"/>
        <w:textAlignment w:val="baseline"/>
        <w:divId w:val="339161282"/>
        <w:rPr>
          <w:rFonts w:ascii="Georgia" w:hAnsi="Georgia"/>
          <w:color w:val="1A1A1A"/>
          <w:sz w:val="27"/>
          <w:szCs w:val="27"/>
        </w:rPr>
      </w:pPr>
      <w:r>
        <w:rPr>
          <w:rFonts w:ascii="Georgia" w:hAnsi="Georgia"/>
          <w:color w:val="1A1A1A"/>
          <w:sz w:val="27"/>
          <w:szCs w:val="27"/>
        </w:rPr>
        <w:t>A second type of written law consisted of the </w:t>
      </w:r>
      <w:hyperlink r:id="rId38" w:history="1">
        <w:r>
          <w:rPr>
            <w:rStyle w:val="Emphasis"/>
            <w:rFonts w:ascii="Georgia" w:hAnsi="Georgia"/>
            <w:i w:val="0"/>
            <w:iCs w:val="0"/>
            <w:color w:val="14599D"/>
            <w:sz w:val="27"/>
            <w:szCs w:val="27"/>
            <w:bdr w:val="none" w:sz="0" w:space="0" w:color="auto" w:frame="1"/>
          </w:rPr>
          <w:t>edicta</w:t>
        </w:r>
      </w:hyperlink>
      <w:r>
        <w:rPr>
          <w:rFonts w:ascii="Georgia" w:hAnsi="Georgia"/>
          <w:color w:val="1A1A1A"/>
          <w:sz w:val="27"/>
          <w:szCs w:val="27"/>
        </w:rPr>
        <w:t> (edicts), or proclamations issued by a superior magistrate (</w:t>
      </w:r>
      <w:hyperlink r:id="rId39" w:history="1">
        <w:r>
          <w:rPr>
            <w:rStyle w:val="Emphasis"/>
            <w:rFonts w:ascii="Georgia" w:hAnsi="Georgia"/>
            <w:color w:val="14599D"/>
            <w:sz w:val="27"/>
            <w:szCs w:val="27"/>
          </w:rPr>
          <w:t>praetor</w:t>
        </w:r>
      </w:hyperlink>
      <w:r>
        <w:rPr>
          <w:rFonts w:ascii="Georgia" w:hAnsi="Georgia"/>
          <w:color w:val="1A1A1A"/>
          <w:sz w:val="27"/>
          <w:szCs w:val="27"/>
        </w:rPr>
        <w:t>) on judicial matters. The office of praetor was created in 367 </w:t>
      </w:r>
      <w:r>
        <w:rPr>
          <w:rFonts w:ascii="Georgia" w:hAnsi="Georgia"/>
          <w:caps/>
          <w:color w:val="1A1A1A"/>
          <w:bdr w:val="none" w:sz="0" w:space="0" w:color="auto" w:frame="1"/>
        </w:rPr>
        <w:t>BCE</w:t>
      </w:r>
      <w:r>
        <w:rPr>
          <w:rFonts w:ascii="Georgia" w:hAnsi="Georgia"/>
          <w:color w:val="1A1A1A"/>
          <w:sz w:val="27"/>
          <w:szCs w:val="27"/>
        </w:rPr>
        <w:t> to take over the expanding legal work involving citizens; later, a separate praetor was created to deal with foreigners. Upon taking office, a praetor issued an edict that was, in effect, the program for his year in office. The </w:t>
      </w:r>
      <w:hyperlink r:id="rId40" w:history="1">
        <w:r>
          <w:rPr>
            <w:rStyle w:val="Emphasis"/>
            <w:rFonts w:ascii="Georgia" w:hAnsi="Georgia"/>
            <w:color w:val="14599D"/>
            <w:sz w:val="27"/>
            <w:szCs w:val="27"/>
          </w:rPr>
          <w:t>curule aediles</w:t>
        </w:r>
      </w:hyperlink>
      <w:r>
        <w:rPr>
          <w:rFonts w:ascii="Georgia" w:hAnsi="Georgia"/>
          <w:color w:val="1A1A1A"/>
          <w:sz w:val="27"/>
          <w:szCs w:val="27"/>
        </w:rPr>
        <w:t xml:space="preserve">, who were the magistrates responsible for the care and supervision of the markets, also </w:t>
      </w:r>
      <w:r>
        <w:rPr>
          <w:rFonts w:ascii="Georgia" w:hAnsi="Georgia"/>
          <w:color w:val="1A1A1A"/>
          <w:sz w:val="27"/>
          <w:szCs w:val="27"/>
        </w:rPr>
        <w:lastRenderedPageBreak/>
        <w:t>issued edicts. During the later stages of the republic, these praetorian and magisterial edicts became an instrument of legal reform, and </w:t>
      </w:r>
      <w:r>
        <w:rPr>
          <w:rStyle w:val="Hyperlink"/>
          <w:rFonts w:ascii="Georgia" w:hAnsi="Georgia"/>
          <w:color w:val="1A1A1A"/>
          <w:sz w:val="27"/>
          <w:szCs w:val="27"/>
          <w:bdr w:val="none" w:sz="0" w:space="0" w:color="auto" w:frame="1"/>
        </w:rPr>
        <w:t>leges</w:t>
      </w:r>
      <w:r>
        <w:rPr>
          <w:rFonts w:ascii="Georgia" w:hAnsi="Georgia"/>
          <w:color w:val="1A1A1A"/>
          <w:sz w:val="27"/>
          <w:szCs w:val="27"/>
        </w:rPr>
        <w:t> ceased to be a major source of private law.</w:t>
      </w:r>
    </w:p>
    <w:p w14:paraId="18EF6FA2" w14:textId="77777777" w:rsidR="00167679" w:rsidRDefault="00167679">
      <w:pPr>
        <w:pStyle w:val="Heading2Char"/>
        <w:spacing w:after="0"/>
        <w:textAlignment w:val="baseline"/>
        <w:divId w:val="339161282"/>
        <w:rPr>
          <w:rFonts w:ascii="Georgia" w:hAnsi="Georgia"/>
          <w:color w:val="1A1A1A"/>
          <w:sz w:val="27"/>
          <w:szCs w:val="27"/>
        </w:rPr>
      </w:pPr>
      <w:r>
        <w:rPr>
          <w:rFonts w:ascii="Georgia" w:hAnsi="Georgia"/>
          <w:color w:val="1A1A1A"/>
          <w:sz w:val="27"/>
          <w:szCs w:val="27"/>
        </w:rPr>
        <w:t>The Roman system of procedure gave the magistrate great powers for providing or refusing judicial remedies, as well as for determining the form that such remedies should take. The result of this magisterial system was the development of the </w:t>
      </w:r>
      <w:r>
        <w:rPr>
          <w:rStyle w:val="Hyperlink"/>
          <w:rFonts w:ascii="Georgia" w:hAnsi="Georgia"/>
          <w:color w:val="1A1A1A"/>
          <w:sz w:val="27"/>
          <w:szCs w:val="27"/>
          <w:bdr w:val="none" w:sz="0" w:space="0" w:color="auto" w:frame="1"/>
        </w:rPr>
        <w:t>jus honorarium</w:t>
      </w:r>
      <w:r>
        <w:rPr>
          <w:rFonts w:ascii="Georgia" w:hAnsi="Georgia"/>
          <w:color w:val="1A1A1A"/>
          <w:sz w:val="27"/>
          <w:szCs w:val="27"/>
        </w:rPr>
        <w:t>, a new body of rules that existed alongside, and often superseded, the civil law. The </w:t>
      </w:r>
      <w:r>
        <w:rPr>
          <w:rStyle w:val="Hyperlink"/>
          <w:rFonts w:ascii="Georgia" w:hAnsi="Georgia"/>
          <w:color w:val="1A1A1A"/>
          <w:sz w:val="27"/>
          <w:szCs w:val="27"/>
          <w:bdr w:val="none" w:sz="0" w:space="0" w:color="auto" w:frame="1"/>
        </w:rPr>
        <w:t>edicta</w:t>
      </w:r>
      <w:r>
        <w:rPr>
          <w:rFonts w:ascii="Georgia" w:hAnsi="Georgia"/>
          <w:color w:val="1A1A1A"/>
          <w:sz w:val="27"/>
          <w:szCs w:val="27"/>
        </w:rPr>
        <w:t> remained a source of law until about 131 </w:t>
      </w:r>
      <w:r>
        <w:rPr>
          <w:rFonts w:ascii="Georgia" w:hAnsi="Georgia"/>
          <w:caps/>
          <w:color w:val="1A1A1A"/>
          <w:bdr w:val="none" w:sz="0" w:space="0" w:color="auto" w:frame="1"/>
        </w:rPr>
        <w:t>CE</w:t>
      </w:r>
      <w:r>
        <w:rPr>
          <w:rFonts w:ascii="Georgia" w:hAnsi="Georgia"/>
          <w:color w:val="1A1A1A"/>
          <w:sz w:val="27"/>
          <w:szCs w:val="27"/>
        </w:rPr>
        <w:t>, when the emperor </w:t>
      </w:r>
      <w:hyperlink r:id="rId41" w:history="1">
        <w:r>
          <w:rPr>
            <w:rStyle w:val="Emphasis"/>
            <w:rFonts w:ascii="Georgia" w:hAnsi="Georgia"/>
            <w:color w:val="14599D"/>
            <w:sz w:val="27"/>
            <w:szCs w:val="27"/>
          </w:rPr>
          <w:t>Hadrian</w:t>
        </w:r>
      </w:hyperlink>
      <w:r>
        <w:rPr>
          <w:rFonts w:ascii="Georgia" w:hAnsi="Georgia"/>
          <w:color w:val="1A1A1A"/>
          <w:sz w:val="27"/>
          <w:szCs w:val="27"/>
        </w:rPr>
        <w:t> commissioned their reorganization and consolidation and declared the resulting set of laws to be unalterable, except by the emperor himself.</w:t>
      </w:r>
    </w:p>
    <w:p w14:paraId="56D582CF" w14:textId="3292E706" w:rsidR="009D7F53" w:rsidRDefault="009D7F53"/>
    <w:p w14:paraId="73AFA2A8" w14:textId="77777777" w:rsidR="007E73C6" w:rsidRDefault="007E73C6">
      <w:pPr>
        <w:pStyle w:val="Hyperlink"/>
        <w:shd w:val="clear" w:color="auto" w:fill="FFFFFF"/>
        <w:spacing w:after="0"/>
        <w:textAlignment w:val="baseline"/>
        <w:divId w:val="999188921"/>
        <w:rPr>
          <w:rFonts w:ascii="Georgia" w:hAnsi="Georgia"/>
          <w:color w:val="1A1A1A"/>
          <w:sz w:val="27"/>
          <w:szCs w:val="27"/>
        </w:rPr>
      </w:pPr>
      <w:r>
        <w:rPr>
          <w:rFonts w:ascii="Georgia" w:hAnsi="Georgia"/>
          <w:color w:val="1A1A1A"/>
          <w:sz w:val="27"/>
          <w:szCs w:val="27"/>
        </w:rPr>
        <w:t>A third type of written law was the </w:t>
      </w:r>
      <w:hyperlink r:id="rId42" w:history="1">
        <w:r>
          <w:rPr>
            <w:rStyle w:val="NormalWeb"/>
            <w:rFonts w:ascii="Georgia" w:hAnsi="Georgia"/>
            <w:i/>
            <w:iCs/>
            <w:color w:val="14599D"/>
            <w:sz w:val="27"/>
            <w:szCs w:val="27"/>
            <w:bdr w:val="none" w:sz="0" w:space="0" w:color="auto" w:frame="1"/>
          </w:rPr>
          <w:t>senatus consulta</w:t>
        </w:r>
      </w:hyperlink>
      <w:r>
        <w:rPr>
          <w:rFonts w:ascii="Georgia" w:hAnsi="Georgia"/>
          <w:color w:val="1A1A1A"/>
          <w:sz w:val="27"/>
          <w:szCs w:val="27"/>
        </w:rPr>
        <w:t>, or resolutions of the Roman </w:t>
      </w:r>
      <w:hyperlink r:id="rId43" w:history="1">
        <w:r>
          <w:rPr>
            <w:rStyle w:val="NormalWeb"/>
            <w:rFonts w:ascii="Georgia" w:hAnsi="Georgia"/>
            <w:color w:val="14599D"/>
            <w:sz w:val="27"/>
            <w:szCs w:val="27"/>
          </w:rPr>
          <w:t>senate</w:t>
        </w:r>
      </w:hyperlink>
      <w:r>
        <w:rPr>
          <w:rFonts w:ascii="Georgia" w:hAnsi="Georgia"/>
          <w:color w:val="1A1A1A"/>
          <w:sz w:val="27"/>
          <w:szCs w:val="27"/>
        </w:rPr>
        <w:t>. Although these suggestions to various magistrates had no </w:t>
      </w:r>
      <w:hyperlink r:id="rId44" w:history="1">
        <w:r>
          <w:rPr>
            <w:rStyle w:val="NormalWeb"/>
            <w:rFonts w:ascii="Georgia" w:hAnsi="Georgia"/>
            <w:color w:val="14599D"/>
            <w:sz w:val="27"/>
            <w:szCs w:val="27"/>
          </w:rPr>
          <w:t>legislative</w:t>
        </w:r>
      </w:hyperlink>
      <w:r>
        <w:rPr>
          <w:rFonts w:ascii="Georgia" w:hAnsi="Georgia"/>
          <w:color w:val="1A1A1A"/>
          <w:sz w:val="27"/>
          <w:szCs w:val="27"/>
        </w:rPr>
        <w:t> force during the republic, they could be given force by the magistrates’ edicts. In the early empire, as the power of the assemblies declined and the position of the emperor increased, </w:t>
      </w:r>
      <w:r>
        <w:rPr>
          <w:rStyle w:val="Emphasis"/>
          <w:rFonts w:ascii="Georgia" w:hAnsi="Georgia"/>
          <w:color w:val="1A1A1A"/>
          <w:sz w:val="27"/>
          <w:szCs w:val="27"/>
          <w:bdr w:val="none" w:sz="0" w:space="0" w:color="auto" w:frame="1"/>
        </w:rPr>
        <w:t>senatus consulta</w:t>
      </w:r>
      <w:r>
        <w:rPr>
          <w:rFonts w:ascii="Georgia" w:hAnsi="Georgia"/>
          <w:color w:val="1A1A1A"/>
          <w:sz w:val="27"/>
          <w:szCs w:val="27"/>
        </w:rPr>
        <w:t> became resolutions that </w:t>
      </w:r>
      <w:hyperlink r:id="rId45" w:history="1">
        <w:r>
          <w:rPr>
            <w:rStyle w:val="NormalWeb"/>
            <w:rFonts w:ascii="Georgia" w:hAnsi="Georgia"/>
            <w:color w:val="000000"/>
            <w:sz w:val="27"/>
            <w:szCs w:val="27"/>
          </w:rPr>
          <w:t>endorsed</w:t>
        </w:r>
      </w:hyperlink>
      <w:r>
        <w:rPr>
          <w:rFonts w:ascii="Georgia" w:hAnsi="Georgia"/>
          <w:color w:val="1A1A1A"/>
          <w:sz w:val="27"/>
          <w:szCs w:val="27"/>
        </w:rPr>
        <w:t> the proposals of the emperor. As the approval of the Senate became increasingly automatic, the emperor’s proposals became the true instrument of power. Consequently, emperors ceased referring proposals to the Senate and, not long after the early imperial period, ended the practice of legislating through the Senate.</w:t>
      </w:r>
    </w:p>
    <w:p w14:paraId="33FFF70D" w14:textId="77777777" w:rsidR="007E73C6" w:rsidRDefault="007E73C6">
      <w:pPr>
        <w:pStyle w:val="Hyperlink"/>
        <w:shd w:val="clear" w:color="auto" w:fill="FFFFFF"/>
        <w:spacing w:after="0"/>
        <w:textAlignment w:val="baseline"/>
        <w:divId w:val="999188921"/>
        <w:rPr>
          <w:rFonts w:ascii="Georgia" w:hAnsi="Georgia"/>
          <w:color w:val="1A1A1A"/>
          <w:sz w:val="27"/>
          <w:szCs w:val="27"/>
        </w:rPr>
      </w:pPr>
      <w:r>
        <w:rPr>
          <w:rFonts w:ascii="Georgia" w:hAnsi="Georgia"/>
          <w:color w:val="1A1A1A"/>
          <w:sz w:val="27"/>
          <w:szCs w:val="27"/>
        </w:rPr>
        <w:t>A fourth type of written law consisted of the </w:t>
      </w:r>
      <w:hyperlink r:id="rId46" w:history="1">
        <w:r>
          <w:rPr>
            <w:rStyle w:val="NormalWeb"/>
            <w:rFonts w:ascii="Georgia" w:hAnsi="Georgia"/>
            <w:i/>
            <w:iCs/>
            <w:color w:val="14599D"/>
            <w:sz w:val="27"/>
            <w:szCs w:val="27"/>
            <w:bdr w:val="none" w:sz="0" w:space="0" w:color="auto" w:frame="1"/>
          </w:rPr>
          <w:t>constitutiones principum</w:t>
        </w:r>
      </w:hyperlink>
      <w:r>
        <w:rPr>
          <w:rFonts w:ascii="Georgia" w:hAnsi="Georgia"/>
          <w:color w:val="1A1A1A"/>
          <w:sz w:val="27"/>
          <w:szCs w:val="27"/>
        </w:rPr>
        <w:t>, which were, in effect, expressions of the legislative power of the emperor. By the middle of the 2nd century </w:t>
      </w:r>
      <w:r>
        <w:rPr>
          <w:rStyle w:val="Heading2Char"/>
          <w:rFonts w:ascii="Georgia" w:hAnsi="Georgia"/>
          <w:caps/>
          <w:color w:val="1A1A1A"/>
          <w:sz w:val="22"/>
          <w:szCs w:val="22"/>
          <w:bdr w:val="none" w:sz="0" w:space="0" w:color="auto" w:frame="1"/>
        </w:rPr>
        <w:t>CE</w:t>
      </w:r>
      <w:r>
        <w:rPr>
          <w:rFonts w:ascii="Georgia" w:hAnsi="Georgia"/>
          <w:color w:val="1A1A1A"/>
          <w:sz w:val="27"/>
          <w:szCs w:val="27"/>
        </w:rPr>
        <w:t>, the emperor was, essentially, the sole creator of the law. The chief forms of imperial legislation were edicts or proclamations; instructions to subordinates, especially provincial governors; written answers to officials or others who consulted the emperor; and decisions of the emperor sitting as a </w:t>
      </w:r>
      <w:hyperlink r:id="rId47" w:history="1">
        <w:r>
          <w:rPr>
            <w:rStyle w:val="NormalWeb"/>
            <w:rFonts w:ascii="Georgia" w:hAnsi="Georgia"/>
            <w:color w:val="14599D"/>
            <w:sz w:val="27"/>
            <w:szCs w:val="27"/>
          </w:rPr>
          <w:t>judge</w:t>
        </w:r>
      </w:hyperlink>
      <w:r>
        <w:rPr>
          <w:rFonts w:ascii="Georgia" w:hAnsi="Georgia"/>
          <w:color w:val="1A1A1A"/>
          <w:sz w:val="27"/>
          <w:szCs w:val="27"/>
        </w:rPr>
        <w:t>.</w:t>
      </w:r>
    </w:p>
    <w:p w14:paraId="7DB57679" w14:textId="77777777" w:rsidR="007E73C6" w:rsidRDefault="007E73C6">
      <w:pPr>
        <w:pStyle w:val="Hyperlink"/>
        <w:shd w:val="clear" w:color="auto" w:fill="FFFFFF"/>
        <w:spacing w:after="0"/>
        <w:textAlignment w:val="baseline"/>
        <w:divId w:val="999188921"/>
        <w:rPr>
          <w:rFonts w:ascii="Georgia" w:hAnsi="Georgia"/>
          <w:color w:val="1A1A1A"/>
          <w:sz w:val="27"/>
          <w:szCs w:val="27"/>
        </w:rPr>
      </w:pPr>
      <w:r>
        <w:rPr>
          <w:rFonts w:ascii="Georgia" w:hAnsi="Georgia"/>
          <w:color w:val="1A1A1A"/>
          <w:sz w:val="27"/>
          <w:szCs w:val="27"/>
        </w:rPr>
        <w:t>The last type of written law was the </w:t>
      </w:r>
      <w:hyperlink r:id="rId48" w:history="1">
        <w:r>
          <w:rPr>
            <w:rStyle w:val="NormalWeb"/>
            <w:rFonts w:ascii="Georgia" w:hAnsi="Georgia"/>
            <w:i/>
            <w:iCs/>
            <w:color w:val="14599D"/>
            <w:sz w:val="27"/>
            <w:szCs w:val="27"/>
            <w:bdr w:val="none" w:sz="0" w:space="0" w:color="auto" w:frame="1"/>
          </w:rPr>
          <w:t>responsa prudentium</w:t>
        </w:r>
      </w:hyperlink>
      <w:r>
        <w:rPr>
          <w:rFonts w:ascii="Georgia" w:hAnsi="Georgia"/>
          <w:color w:val="1A1A1A"/>
          <w:sz w:val="27"/>
          <w:szCs w:val="27"/>
        </w:rPr>
        <w:t>, or answers to legal questions given by learned lawyers to those who consulted them. Although law, written and unwritten, was originally a rather secretive monopoly of the college of </w:t>
      </w:r>
      <w:hyperlink r:id="rId49" w:history="1">
        <w:r>
          <w:rPr>
            <w:rStyle w:val="NormalWeb"/>
            <w:rFonts w:ascii="Georgia" w:hAnsi="Georgia"/>
            <w:color w:val="14599D"/>
            <w:sz w:val="27"/>
            <w:szCs w:val="27"/>
          </w:rPr>
          <w:t>pontiffs</w:t>
        </w:r>
      </w:hyperlink>
      <w:r>
        <w:rPr>
          <w:rFonts w:ascii="Georgia" w:hAnsi="Georgia"/>
          <w:color w:val="1A1A1A"/>
          <w:sz w:val="27"/>
          <w:szCs w:val="27"/>
        </w:rPr>
        <w:t>, or priests, a recognizable class of </w:t>
      </w:r>
      <w:hyperlink r:id="rId50" w:history="1">
        <w:r>
          <w:rPr>
            <w:rStyle w:val="NormalWeb"/>
            <w:rFonts w:ascii="Georgia" w:hAnsi="Georgia"/>
            <w:color w:val="14599D"/>
            <w:sz w:val="27"/>
            <w:szCs w:val="27"/>
          </w:rPr>
          <w:t>legal advisers</w:t>
        </w:r>
      </w:hyperlink>
      <w:r>
        <w:rPr>
          <w:rFonts w:ascii="Georgia" w:hAnsi="Georgia"/>
          <w:color w:val="1A1A1A"/>
          <w:sz w:val="27"/>
          <w:szCs w:val="27"/>
        </w:rPr>
        <w:t>, </w:t>
      </w:r>
      <w:r>
        <w:rPr>
          <w:rStyle w:val="Emphasis"/>
          <w:rFonts w:ascii="Georgia" w:hAnsi="Georgia"/>
          <w:color w:val="1A1A1A"/>
          <w:sz w:val="27"/>
          <w:szCs w:val="27"/>
          <w:bdr w:val="none" w:sz="0" w:space="0" w:color="auto" w:frame="1"/>
        </w:rPr>
        <w:t>juris consulti</w:t>
      </w:r>
      <w:r>
        <w:rPr>
          <w:rFonts w:ascii="Georgia" w:hAnsi="Georgia"/>
          <w:color w:val="1A1A1A"/>
          <w:sz w:val="27"/>
          <w:szCs w:val="27"/>
        </w:rPr>
        <w:t> or </w:t>
      </w:r>
      <w:r>
        <w:rPr>
          <w:rStyle w:val="Emphasis"/>
          <w:rFonts w:ascii="Georgia" w:hAnsi="Georgia"/>
          <w:color w:val="1A1A1A"/>
          <w:sz w:val="27"/>
          <w:szCs w:val="27"/>
          <w:bdr w:val="none" w:sz="0" w:space="0" w:color="auto" w:frame="1"/>
        </w:rPr>
        <w:t>prudentes</w:t>
      </w:r>
      <w:r>
        <w:rPr>
          <w:rFonts w:ascii="Georgia" w:hAnsi="Georgia"/>
          <w:color w:val="1A1A1A"/>
          <w:sz w:val="27"/>
          <w:szCs w:val="27"/>
        </w:rPr>
        <w:t>, had developed by the early 3rd century </w:t>
      </w:r>
      <w:r>
        <w:rPr>
          <w:rStyle w:val="Heading2Char"/>
          <w:rFonts w:ascii="Georgia" w:hAnsi="Georgia"/>
          <w:caps/>
          <w:color w:val="1A1A1A"/>
          <w:sz w:val="22"/>
          <w:szCs w:val="22"/>
          <w:bdr w:val="none" w:sz="0" w:space="0" w:color="auto" w:frame="1"/>
        </w:rPr>
        <w:t>BCE</w:t>
      </w:r>
      <w:r>
        <w:rPr>
          <w:rFonts w:ascii="Georgia" w:hAnsi="Georgia"/>
          <w:color w:val="1A1A1A"/>
          <w:sz w:val="27"/>
          <w:szCs w:val="27"/>
        </w:rPr>
        <w:t>. These legal advisers were not professionals as such but men of rank who sought popularity and advancement in their public careers by giving free legal advice. They interpreted statutes and points of law, especially unwritten law, advised the praetor on the content of his edict, and assisted parties and judges in litigation. Augustus empowered certain jurists to give </w:t>
      </w:r>
      <w:r>
        <w:rPr>
          <w:rStyle w:val="Emphasis"/>
          <w:rFonts w:ascii="Georgia" w:hAnsi="Georgia"/>
          <w:color w:val="1A1A1A"/>
          <w:sz w:val="27"/>
          <w:szCs w:val="27"/>
          <w:bdr w:val="none" w:sz="0" w:space="0" w:color="auto" w:frame="1"/>
        </w:rPr>
        <w:t>responsa</w:t>
      </w:r>
      <w:r>
        <w:rPr>
          <w:rFonts w:ascii="Georgia" w:hAnsi="Georgia"/>
          <w:color w:val="1A1A1A"/>
          <w:sz w:val="27"/>
          <w:szCs w:val="27"/>
        </w:rPr>
        <w:t> with the emperor’s authority; this increased their </w:t>
      </w:r>
      <w:hyperlink r:id="rId51" w:history="1">
        <w:r>
          <w:rPr>
            <w:rStyle w:val="NormalWeb"/>
            <w:rFonts w:ascii="Georgia" w:hAnsi="Georgia"/>
            <w:color w:val="000000"/>
            <w:sz w:val="27"/>
            <w:szCs w:val="27"/>
          </w:rPr>
          <w:t>prestige</w:t>
        </w:r>
      </w:hyperlink>
      <w:r>
        <w:rPr>
          <w:rFonts w:ascii="Georgia" w:hAnsi="Georgia"/>
          <w:color w:val="1A1A1A"/>
          <w:sz w:val="27"/>
          <w:szCs w:val="27"/>
        </w:rPr>
        <w:t>, but the practice lapsed as early as 200 </w:t>
      </w:r>
      <w:r>
        <w:rPr>
          <w:rStyle w:val="Heading2Char"/>
          <w:rFonts w:ascii="Georgia" w:hAnsi="Georgia"/>
          <w:caps/>
          <w:color w:val="1A1A1A"/>
          <w:sz w:val="22"/>
          <w:szCs w:val="22"/>
          <w:bdr w:val="none" w:sz="0" w:space="0" w:color="auto" w:frame="1"/>
        </w:rPr>
        <w:t>CE</w:t>
      </w:r>
      <w:r>
        <w:rPr>
          <w:rFonts w:ascii="Georgia" w:hAnsi="Georgia"/>
          <w:color w:val="1A1A1A"/>
          <w:sz w:val="27"/>
          <w:szCs w:val="27"/>
        </w:rPr>
        <w:t>.</w:t>
      </w:r>
    </w:p>
    <w:p w14:paraId="358F0E79" w14:textId="77777777" w:rsidR="007E73C6" w:rsidRDefault="007E73C6">
      <w:pPr>
        <w:pStyle w:val="Hyperlink"/>
        <w:shd w:val="clear" w:color="auto" w:fill="FFFFFF"/>
        <w:spacing w:after="0"/>
        <w:textAlignment w:val="baseline"/>
        <w:divId w:val="999188921"/>
        <w:rPr>
          <w:rFonts w:ascii="Georgia" w:hAnsi="Georgia"/>
          <w:color w:val="1A1A1A"/>
          <w:sz w:val="27"/>
          <w:szCs w:val="27"/>
        </w:rPr>
      </w:pPr>
      <w:r>
        <w:rPr>
          <w:rFonts w:ascii="Georgia" w:hAnsi="Georgia"/>
          <w:color w:val="1A1A1A"/>
          <w:sz w:val="27"/>
          <w:szCs w:val="27"/>
        </w:rPr>
        <w:lastRenderedPageBreak/>
        <w:t>During the early empire, numerous commentaries were written by the great jurists on individual </w:t>
      </w:r>
      <w:r>
        <w:rPr>
          <w:rStyle w:val="Emphasis"/>
          <w:rFonts w:ascii="Georgia" w:hAnsi="Georgia"/>
          <w:color w:val="1A1A1A"/>
          <w:sz w:val="27"/>
          <w:szCs w:val="27"/>
          <w:bdr w:val="none" w:sz="0" w:space="0" w:color="auto" w:frame="1"/>
        </w:rPr>
        <w:t>leges</w:t>
      </w:r>
      <w:r>
        <w:rPr>
          <w:rFonts w:ascii="Georgia" w:hAnsi="Georgia"/>
          <w:color w:val="1A1A1A"/>
          <w:sz w:val="27"/>
          <w:szCs w:val="27"/>
        </w:rPr>
        <w:t>, on civil law, on the edict, and on law as a whole. In the 5th century a law was passed stipulating that only the works of certain jurists could be cited. Legal scholarship declined in the postclassical period.</w:t>
      </w:r>
    </w:p>
    <w:p w14:paraId="41DD3407" w14:textId="5CA4C808" w:rsidR="00DF495E" w:rsidRDefault="00DF495E" w:rsidP="00256642">
      <w:pPr>
        <w:textAlignment w:val="baseline"/>
        <w:divId w:val="980497298"/>
      </w:pPr>
    </w:p>
    <w:p w14:paraId="389AB485" w14:textId="77777777" w:rsidR="00256642" w:rsidRDefault="00256642" w:rsidP="00256642">
      <w:pPr>
        <w:textAlignment w:val="baseline"/>
        <w:divId w:val="980497298"/>
        <w:rPr>
          <w:rFonts w:ascii="Times New Roman" w:eastAsia="Times New Roman" w:hAnsi="Times New Roman"/>
          <w:sz w:val="27"/>
          <w:szCs w:val="27"/>
        </w:rPr>
      </w:pPr>
    </w:p>
    <w:sectPr w:rsidR="00256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30F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F7E"/>
    <w:rsid w:val="000A4984"/>
    <w:rsid w:val="00167679"/>
    <w:rsid w:val="001A0B1F"/>
    <w:rsid w:val="001A4F7E"/>
    <w:rsid w:val="00256642"/>
    <w:rsid w:val="0027653C"/>
    <w:rsid w:val="002B6405"/>
    <w:rsid w:val="002C0E18"/>
    <w:rsid w:val="002F1677"/>
    <w:rsid w:val="003F01BC"/>
    <w:rsid w:val="004546D3"/>
    <w:rsid w:val="0046186D"/>
    <w:rsid w:val="004D764B"/>
    <w:rsid w:val="00536926"/>
    <w:rsid w:val="005E4D5C"/>
    <w:rsid w:val="0061489E"/>
    <w:rsid w:val="006742A2"/>
    <w:rsid w:val="006C5DBF"/>
    <w:rsid w:val="00791C54"/>
    <w:rsid w:val="007B13DA"/>
    <w:rsid w:val="007E73C6"/>
    <w:rsid w:val="007F3FC1"/>
    <w:rsid w:val="008D3EFE"/>
    <w:rsid w:val="009D7F53"/>
    <w:rsid w:val="00A440CB"/>
    <w:rsid w:val="00AD000A"/>
    <w:rsid w:val="00B27D88"/>
    <w:rsid w:val="00B83E27"/>
    <w:rsid w:val="00D117AA"/>
    <w:rsid w:val="00DF495E"/>
    <w:rsid w:val="00E24666"/>
    <w:rsid w:val="00EE1927"/>
    <w:rsid w:val="00EF60D7"/>
    <w:rsid w:val="00F15C31"/>
    <w:rsid w:val="00FF12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8D58A"/>
  <w15:chartTrackingRefBased/>
  <w15:docId w15:val="{BCA2514A-7D3F-EA49-8546-5CB9F42E7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19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92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536926"/>
    <w:rPr>
      <w:color w:val="0000FF"/>
      <w:u w:val="single"/>
    </w:rPr>
  </w:style>
  <w:style w:type="character" w:styleId="Emphasis">
    <w:name w:val="Emphasis"/>
    <w:basedOn w:val="DefaultParagraphFont"/>
    <w:uiPriority w:val="20"/>
    <w:qFormat/>
    <w:rsid w:val="00536926"/>
    <w:rPr>
      <w:i/>
      <w:iCs/>
    </w:rPr>
  </w:style>
  <w:style w:type="paragraph" w:styleId="NormalWeb">
    <w:name w:val="Normal (Web)"/>
    <w:basedOn w:val="Normal"/>
    <w:uiPriority w:val="99"/>
    <w:semiHidden/>
    <w:unhideWhenUsed/>
    <w:rsid w:val="00536926"/>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536926"/>
    <w:rPr>
      <w:b/>
      <w:bCs/>
    </w:rPr>
  </w:style>
  <w:style w:type="character" w:customStyle="1" w:styleId="text-smallcaps">
    <w:name w:val="text-smallcaps"/>
    <w:basedOn w:val="DefaultParagraphFont"/>
    <w:rsid w:val="00536926"/>
  </w:style>
  <w:style w:type="character" w:customStyle="1" w:styleId="Heading2Char">
    <w:name w:val="Heading 2 Char"/>
    <w:basedOn w:val="DefaultParagraphFont"/>
    <w:link w:val="Heading2"/>
    <w:uiPriority w:val="9"/>
    <w:rsid w:val="00EE192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26871">
      <w:bodyDiv w:val="1"/>
      <w:marLeft w:val="0"/>
      <w:marRight w:val="0"/>
      <w:marTop w:val="0"/>
      <w:marBottom w:val="0"/>
      <w:divBdr>
        <w:top w:val="none" w:sz="0" w:space="0" w:color="auto"/>
        <w:left w:val="none" w:sz="0" w:space="0" w:color="auto"/>
        <w:bottom w:val="none" w:sz="0" w:space="0" w:color="auto"/>
        <w:right w:val="none" w:sz="0" w:space="0" w:color="auto"/>
      </w:divBdr>
      <w:divsChild>
        <w:div w:id="289751012">
          <w:marLeft w:val="0"/>
          <w:marRight w:val="0"/>
          <w:marTop w:val="0"/>
          <w:marBottom w:val="0"/>
          <w:divBdr>
            <w:top w:val="none" w:sz="0" w:space="0" w:color="auto"/>
            <w:left w:val="none" w:sz="0" w:space="0" w:color="auto"/>
            <w:bottom w:val="none" w:sz="0" w:space="0" w:color="auto"/>
            <w:right w:val="none" w:sz="0" w:space="0" w:color="auto"/>
          </w:divBdr>
          <w:divsChild>
            <w:div w:id="2012490302">
              <w:marLeft w:val="0"/>
              <w:marRight w:val="0"/>
              <w:marTop w:val="0"/>
              <w:marBottom w:val="0"/>
              <w:divBdr>
                <w:top w:val="none" w:sz="0" w:space="0" w:color="auto"/>
                <w:left w:val="none" w:sz="0" w:space="0" w:color="auto"/>
                <w:bottom w:val="none" w:sz="0" w:space="0" w:color="auto"/>
                <w:right w:val="none" w:sz="0" w:space="0" w:color="auto"/>
              </w:divBdr>
              <w:divsChild>
                <w:div w:id="1541360134">
                  <w:marLeft w:val="0"/>
                  <w:marRight w:val="0"/>
                  <w:marTop w:val="0"/>
                  <w:marBottom w:val="0"/>
                  <w:divBdr>
                    <w:top w:val="none" w:sz="0" w:space="0" w:color="auto"/>
                    <w:left w:val="none" w:sz="0" w:space="0" w:color="auto"/>
                    <w:bottom w:val="none" w:sz="0" w:space="0" w:color="auto"/>
                    <w:right w:val="none" w:sz="0" w:space="0" w:color="auto"/>
                  </w:divBdr>
                  <w:divsChild>
                    <w:div w:id="1011563149">
                      <w:marLeft w:val="0"/>
                      <w:marRight w:val="0"/>
                      <w:marTop w:val="0"/>
                      <w:marBottom w:val="0"/>
                      <w:divBdr>
                        <w:top w:val="none" w:sz="0" w:space="0" w:color="auto"/>
                        <w:left w:val="none" w:sz="0" w:space="0" w:color="auto"/>
                        <w:bottom w:val="none" w:sz="0" w:space="0" w:color="auto"/>
                        <w:right w:val="none" w:sz="0" w:space="0" w:color="auto"/>
                      </w:divBdr>
                      <w:divsChild>
                        <w:div w:id="789670147">
                          <w:marLeft w:val="0"/>
                          <w:marRight w:val="0"/>
                          <w:marTop w:val="0"/>
                          <w:marBottom w:val="0"/>
                          <w:divBdr>
                            <w:top w:val="none" w:sz="0" w:space="0" w:color="auto"/>
                            <w:left w:val="none" w:sz="0" w:space="0" w:color="auto"/>
                            <w:bottom w:val="none" w:sz="0" w:space="0" w:color="auto"/>
                            <w:right w:val="none" w:sz="0" w:space="0" w:color="auto"/>
                          </w:divBdr>
                          <w:divsChild>
                            <w:div w:id="1425103085">
                              <w:marLeft w:val="0"/>
                              <w:marRight w:val="0"/>
                              <w:marTop w:val="0"/>
                              <w:marBottom w:val="0"/>
                              <w:divBdr>
                                <w:top w:val="none" w:sz="0" w:space="0" w:color="auto"/>
                                <w:left w:val="none" w:sz="0" w:space="0" w:color="auto"/>
                                <w:bottom w:val="none" w:sz="0" w:space="0" w:color="auto"/>
                                <w:right w:val="none" w:sz="0" w:space="0" w:color="auto"/>
                              </w:divBdr>
                              <w:divsChild>
                                <w:div w:id="96098582">
                                  <w:marLeft w:val="0"/>
                                  <w:marRight w:val="-120"/>
                                  <w:marTop w:val="0"/>
                                  <w:marBottom w:val="0"/>
                                  <w:divBdr>
                                    <w:top w:val="none" w:sz="0" w:space="0" w:color="auto"/>
                                    <w:left w:val="none" w:sz="0" w:space="0" w:color="auto"/>
                                    <w:bottom w:val="none" w:sz="0" w:space="0" w:color="auto"/>
                                    <w:right w:val="none" w:sz="0" w:space="0" w:color="auto"/>
                                  </w:divBdr>
                                  <w:divsChild>
                                    <w:div w:id="1716005007">
                                      <w:marLeft w:val="0"/>
                                      <w:marRight w:val="0"/>
                                      <w:marTop w:val="0"/>
                                      <w:marBottom w:val="0"/>
                                      <w:divBdr>
                                        <w:top w:val="none" w:sz="0" w:space="0" w:color="auto"/>
                                        <w:left w:val="none" w:sz="0" w:space="0" w:color="auto"/>
                                        <w:bottom w:val="none" w:sz="0" w:space="0" w:color="auto"/>
                                        <w:right w:val="none" w:sz="0" w:space="0" w:color="auto"/>
                                      </w:divBdr>
                                      <w:divsChild>
                                        <w:div w:id="865675375">
                                          <w:marLeft w:val="0"/>
                                          <w:marRight w:val="0"/>
                                          <w:marTop w:val="0"/>
                                          <w:marBottom w:val="0"/>
                                          <w:divBdr>
                                            <w:top w:val="none" w:sz="0" w:space="0" w:color="auto"/>
                                            <w:left w:val="none" w:sz="0" w:space="0" w:color="auto"/>
                                            <w:bottom w:val="none" w:sz="0" w:space="0" w:color="auto"/>
                                            <w:right w:val="none" w:sz="0" w:space="0" w:color="auto"/>
                                          </w:divBdr>
                                          <w:divsChild>
                                            <w:div w:id="1099568731">
                                              <w:marLeft w:val="0"/>
                                              <w:marRight w:val="0"/>
                                              <w:marTop w:val="0"/>
                                              <w:marBottom w:val="0"/>
                                              <w:divBdr>
                                                <w:top w:val="single" w:sz="6" w:space="8" w:color="D9D9D9"/>
                                                <w:left w:val="none" w:sz="0" w:space="0" w:color="auto"/>
                                                <w:bottom w:val="single" w:sz="6" w:space="8" w:color="D9D9D9"/>
                                                <w:right w:val="none" w:sz="0" w:space="0" w:color="auto"/>
                                              </w:divBdr>
                                            </w:div>
                                          </w:divsChild>
                                        </w:div>
                                        <w:div w:id="1800952012">
                                          <w:marLeft w:val="0"/>
                                          <w:marRight w:val="0"/>
                                          <w:marTop w:val="0"/>
                                          <w:marBottom w:val="300"/>
                                          <w:divBdr>
                                            <w:top w:val="none" w:sz="0" w:space="0" w:color="auto"/>
                                            <w:left w:val="none" w:sz="0" w:space="0" w:color="auto"/>
                                            <w:bottom w:val="none" w:sz="0" w:space="0" w:color="auto"/>
                                            <w:right w:val="none" w:sz="0" w:space="0" w:color="auto"/>
                                          </w:divBdr>
                                          <w:divsChild>
                                            <w:div w:id="1975285551">
                                              <w:marLeft w:val="150"/>
                                              <w:marRight w:val="150"/>
                                              <w:marTop w:val="0"/>
                                              <w:marBottom w:val="0"/>
                                              <w:divBdr>
                                                <w:top w:val="none" w:sz="0" w:space="0" w:color="auto"/>
                                                <w:left w:val="none" w:sz="0" w:space="0" w:color="auto"/>
                                                <w:bottom w:val="none" w:sz="0" w:space="0" w:color="auto"/>
                                                <w:right w:val="none" w:sz="0" w:space="0" w:color="auto"/>
                                              </w:divBdr>
                                              <w:divsChild>
                                                <w:div w:id="1286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5306">
                                          <w:marLeft w:val="0"/>
                                          <w:marRight w:val="0"/>
                                          <w:marTop w:val="0"/>
                                          <w:marBottom w:val="300"/>
                                          <w:divBdr>
                                            <w:top w:val="none" w:sz="0" w:space="0" w:color="auto"/>
                                            <w:left w:val="none" w:sz="0" w:space="0" w:color="auto"/>
                                            <w:bottom w:val="none" w:sz="0" w:space="0" w:color="auto"/>
                                            <w:right w:val="none" w:sz="0" w:space="0" w:color="auto"/>
                                          </w:divBdr>
                                          <w:divsChild>
                                            <w:div w:id="1931889286">
                                              <w:marLeft w:val="150"/>
                                              <w:marRight w:val="150"/>
                                              <w:marTop w:val="0"/>
                                              <w:marBottom w:val="0"/>
                                              <w:divBdr>
                                                <w:top w:val="none" w:sz="0" w:space="0" w:color="auto"/>
                                                <w:left w:val="none" w:sz="0" w:space="0" w:color="auto"/>
                                                <w:bottom w:val="none" w:sz="0" w:space="0" w:color="auto"/>
                                                <w:right w:val="none" w:sz="0" w:space="0" w:color="auto"/>
                                              </w:divBdr>
                                              <w:divsChild>
                                                <w:div w:id="9804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992519">
                                  <w:marLeft w:val="0"/>
                                  <w:marRight w:val="0"/>
                                  <w:marTop w:val="0"/>
                                  <w:marBottom w:val="0"/>
                                  <w:divBdr>
                                    <w:top w:val="none" w:sz="0" w:space="0" w:color="auto"/>
                                    <w:left w:val="none" w:sz="0" w:space="0" w:color="auto"/>
                                    <w:bottom w:val="none" w:sz="0" w:space="0" w:color="auto"/>
                                    <w:right w:val="none" w:sz="0" w:space="0" w:color="auto"/>
                                  </w:divBdr>
                                  <w:divsChild>
                                    <w:div w:id="1657878746">
                                      <w:marLeft w:val="0"/>
                                      <w:marRight w:val="-120"/>
                                      <w:marTop w:val="0"/>
                                      <w:marBottom w:val="0"/>
                                      <w:divBdr>
                                        <w:top w:val="none" w:sz="0" w:space="0" w:color="auto"/>
                                        <w:left w:val="none" w:sz="0" w:space="0" w:color="auto"/>
                                        <w:bottom w:val="none" w:sz="0" w:space="0" w:color="auto"/>
                                        <w:right w:val="none" w:sz="0" w:space="0" w:color="auto"/>
                                      </w:divBdr>
                                      <w:divsChild>
                                        <w:div w:id="1687168349">
                                          <w:marLeft w:val="0"/>
                                          <w:marRight w:val="0"/>
                                          <w:marTop w:val="0"/>
                                          <w:marBottom w:val="0"/>
                                          <w:divBdr>
                                            <w:top w:val="none" w:sz="0" w:space="0" w:color="auto"/>
                                            <w:left w:val="none" w:sz="0" w:space="0" w:color="auto"/>
                                            <w:bottom w:val="none" w:sz="0" w:space="0" w:color="auto"/>
                                            <w:right w:val="none" w:sz="0" w:space="0" w:color="auto"/>
                                          </w:divBdr>
                                          <w:divsChild>
                                            <w:div w:id="2038776943">
                                              <w:marLeft w:val="0"/>
                                              <w:marRight w:val="0"/>
                                              <w:marTop w:val="0"/>
                                              <w:marBottom w:val="300"/>
                                              <w:divBdr>
                                                <w:top w:val="none" w:sz="0" w:space="0" w:color="auto"/>
                                                <w:left w:val="none" w:sz="0" w:space="0" w:color="auto"/>
                                                <w:bottom w:val="none" w:sz="0" w:space="0" w:color="auto"/>
                                                <w:right w:val="none" w:sz="0" w:space="0" w:color="auto"/>
                                              </w:divBdr>
                                              <w:divsChild>
                                                <w:div w:id="1765028003">
                                                  <w:marLeft w:val="150"/>
                                                  <w:marRight w:val="150"/>
                                                  <w:marTop w:val="0"/>
                                                  <w:marBottom w:val="0"/>
                                                  <w:divBdr>
                                                    <w:top w:val="none" w:sz="0" w:space="0" w:color="auto"/>
                                                    <w:left w:val="none" w:sz="0" w:space="0" w:color="auto"/>
                                                    <w:bottom w:val="none" w:sz="0" w:space="0" w:color="auto"/>
                                                    <w:right w:val="none" w:sz="0" w:space="0" w:color="auto"/>
                                                  </w:divBdr>
                                                  <w:divsChild>
                                                    <w:div w:id="11550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996876">
                                  <w:marLeft w:val="0"/>
                                  <w:marRight w:val="0"/>
                                  <w:marTop w:val="0"/>
                                  <w:marBottom w:val="0"/>
                                  <w:divBdr>
                                    <w:top w:val="none" w:sz="0" w:space="0" w:color="auto"/>
                                    <w:left w:val="none" w:sz="0" w:space="0" w:color="auto"/>
                                    <w:bottom w:val="none" w:sz="0" w:space="0" w:color="auto"/>
                                    <w:right w:val="none" w:sz="0" w:space="0" w:color="auto"/>
                                  </w:divBdr>
                                </w:div>
                                <w:div w:id="12464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0384">
      <w:bodyDiv w:val="1"/>
      <w:marLeft w:val="0"/>
      <w:marRight w:val="0"/>
      <w:marTop w:val="0"/>
      <w:marBottom w:val="0"/>
      <w:divBdr>
        <w:top w:val="none" w:sz="0" w:space="0" w:color="auto"/>
        <w:left w:val="none" w:sz="0" w:space="0" w:color="auto"/>
        <w:bottom w:val="none" w:sz="0" w:space="0" w:color="auto"/>
        <w:right w:val="none" w:sz="0" w:space="0" w:color="auto"/>
      </w:divBdr>
    </w:div>
    <w:div w:id="999188921">
      <w:bodyDiv w:val="1"/>
      <w:marLeft w:val="0"/>
      <w:marRight w:val="0"/>
      <w:marTop w:val="0"/>
      <w:marBottom w:val="0"/>
      <w:divBdr>
        <w:top w:val="none" w:sz="0" w:space="0" w:color="auto"/>
        <w:left w:val="none" w:sz="0" w:space="0" w:color="auto"/>
        <w:bottom w:val="none" w:sz="0" w:space="0" w:color="auto"/>
        <w:right w:val="none" w:sz="0" w:space="0" w:color="auto"/>
      </w:divBdr>
    </w:div>
    <w:div w:id="1392658804">
      <w:bodyDiv w:val="1"/>
      <w:marLeft w:val="0"/>
      <w:marRight w:val="0"/>
      <w:marTop w:val="0"/>
      <w:marBottom w:val="0"/>
      <w:divBdr>
        <w:top w:val="none" w:sz="0" w:space="0" w:color="auto"/>
        <w:left w:val="none" w:sz="0" w:space="0" w:color="auto"/>
        <w:bottom w:val="none" w:sz="0" w:space="0" w:color="auto"/>
        <w:right w:val="none" w:sz="0" w:space="0" w:color="auto"/>
      </w:divBdr>
      <w:divsChild>
        <w:div w:id="1980987455">
          <w:marLeft w:val="0"/>
          <w:marRight w:val="0"/>
          <w:marTop w:val="0"/>
          <w:marBottom w:val="0"/>
          <w:divBdr>
            <w:top w:val="none" w:sz="0" w:space="0" w:color="auto"/>
            <w:left w:val="none" w:sz="0" w:space="0" w:color="auto"/>
            <w:bottom w:val="single" w:sz="6" w:space="0" w:color="CCCCCC"/>
            <w:right w:val="none" w:sz="0" w:space="0" w:color="auto"/>
          </w:divBdr>
          <w:divsChild>
            <w:div w:id="1689212850">
              <w:marLeft w:val="0"/>
              <w:marRight w:val="0"/>
              <w:marTop w:val="0"/>
              <w:marBottom w:val="0"/>
              <w:divBdr>
                <w:top w:val="none" w:sz="0" w:space="0" w:color="auto"/>
                <w:left w:val="none" w:sz="0" w:space="0" w:color="auto"/>
                <w:bottom w:val="none" w:sz="0" w:space="0" w:color="auto"/>
                <w:right w:val="none" w:sz="0" w:space="0" w:color="auto"/>
              </w:divBdr>
              <w:divsChild>
                <w:div w:id="7511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8222">
          <w:marLeft w:val="0"/>
          <w:marRight w:val="0"/>
          <w:marTop w:val="0"/>
          <w:marBottom w:val="0"/>
          <w:divBdr>
            <w:top w:val="none" w:sz="0" w:space="0" w:color="auto"/>
            <w:left w:val="none" w:sz="0" w:space="0" w:color="auto"/>
            <w:bottom w:val="none" w:sz="0" w:space="0" w:color="auto"/>
            <w:right w:val="none" w:sz="0" w:space="0" w:color="auto"/>
          </w:divBdr>
          <w:divsChild>
            <w:div w:id="377322850">
              <w:marLeft w:val="0"/>
              <w:marRight w:val="0"/>
              <w:marTop w:val="0"/>
              <w:marBottom w:val="0"/>
              <w:divBdr>
                <w:top w:val="none" w:sz="0" w:space="0" w:color="auto"/>
                <w:left w:val="none" w:sz="0" w:space="0" w:color="auto"/>
                <w:bottom w:val="none" w:sz="0" w:space="0" w:color="auto"/>
                <w:right w:val="none" w:sz="0" w:space="0" w:color="auto"/>
              </w:divBdr>
              <w:divsChild>
                <w:div w:id="1425688708">
                  <w:marLeft w:val="0"/>
                  <w:marRight w:val="0"/>
                  <w:marTop w:val="0"/>
                  <w:marBottom w:val="0"/>
                  <w:divBdr>
                    <w:top w:val="none" w:sz="0" w:space="0" w:color="auto"/>
                    <w:left w:val="none" w:sz="0" w:space="0" w:color="auto"/>
                    <w:bottom w:val="none" w:sz="0" w:space="0" w:color="auto"/>
                    <w:right w:val="none" w:sz="0" w:space="0" w:color="auto"/>
                  </w:divBdr>
                  <w:divsChild>
                    <w:div w:id="320893268">
                      <w:marLeft w:val="0"/>
                      <w:marRight w:val="-120"/>
                      <w:marTop w:val="0"/>
                      <w:marBottom w:val="0"/>
                      <w:divBdr>
                        <w:top w:val="none" w:sz="0" w:space="0" w:color="auto"/>
                        <w:left w:val="none" w:sz="0" w:space="0" w:color="auto"/>
                        <w:bottom w:val="none" w:sz="0" w:space="0" w:color="auto"/>
                        <w:right w:val="none" w:sz="0" w:space="0" w:color="auto"/>
                      </w:divBdr>
                      <w:divsChild>
                        <w:div w:id="3391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5208108">
      <w:bodyDiv w:val="1"/>
      <w:marLeft w:val="0"/>
      <w:marRight w:val="0"/>
      <w:marTop w:val="0"/>
      <w:marBottom w:val="0"/>
      <w:divBdr>
        <w:top w:val="none" w:sz="0" w:space="0" w:color="auto"/>
        <w:left w:val="none" w:sz="0" w:space="0" w:color="auto"/>
        <w:bottom w:val="none" w:sz="0" w:space="0" w:color="auto"/>
        <w:right w:val="none" w:sz="0" w:space="0" w:color="auto"/>
      </w:divBdr>
      <w:divsChild>
        <w:div w:id="263999819">
          <w:marLeft w:val="0"/>
          <w:marRight w:val="0"/>
          <w:marTop w:val="0"/>
          <w:marBottom w:val="0"/>
          <w:divBdr>
            <w:top w:val="none" w:sz="0" w:space="0" w:color="auto"/>
            <w:left w:val="none" w:sz="0" w:space="0" w:color="auto"/>
            <w:bottom w:val="single" w:sz="6" w:space="0" w:color="CCCCCC"/>
            <w:right w:val="none" w:sz="0" w:space="0" w:color="auto"/>
          </w:divBdr>
          <w:divsChild>
            <w:div w:id="361826482">
              <w:marLeft w:val="0"/>
              <w:marRight w:val="0"/>
              <w:marTop w:val="0"/>
              <w:marBottom w:val="0"/>
              <w:divBdr>
                <w:top w:val="none" w:sz="0" w:space="0" w:color="auto"/>
                <w:left w:val="none" w:sz="0" w:space="0" w:color="auto"/>
                <w:bottom w:val="none" w:sz="0" w:space="0" w:color="auto"/>
                <w:right w:val="none" w:sz="0" w:space="0" w:color="auto"/>
              </w:divBdr>
              <w:divsChild>
                <w:div w:id="498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07499">
          <w:marLeft w:val="0"/>
          <w:marRight w:val="0"/>
          <w:marTop w:val="0"/>
          <w:marBottom w:val="0"/>
          <w:divBdr>
            <w:top w:val="none" w:sz="0" w:space="0" w:color="auto"/>
            <w:left w:val="none" w:sz="0" w:space="0" w:color="auto"/>
            <w:bottom w:val="none" w:sz="0" w:space="0" w:color="auto"/>
            <w:right w:val="none" w:sz="0" w:space="0" w:color="auto"/>
          </w:divBdr>
          <w:divsChild>
            <w:div w:id="144014954">
              <w:marLeft w:val="0"/>
              <w:marRight w:val="0"/>
              <w:marTop w:val="0"/>
              <w:marBottom w:val="0"/>
              <w:divBdr>
                <w:top w:val="none" w:sz="0" w:space="0" w:color="auto"/>
                <w:left w:val="none" w:sz="0" w:space="0" w:color="auto"/>
                <w:bottom w:val="none" w:sz="0" w:space="0" w:color="auto"/>
                <w:right w:val="none" w:sz="0" w:space="0" w:color="auto"/>
              </w:divBdr>
              <w:divsChild>
                <w:div w:id="1957322212">
                  <w:marLeft w:val="0"/>
                  <w:marRight w:val="0"/>
                  <w:marTop w:val="0"/>
                  <w:marBottom w:val="0"/>
                  <w:divBdr>
                    <w:top w:val="none" w:sz="0" w:space="0" w:color="auto"/>
                    <w:left w:val="none" w:sz="0" w:space="0" w:color="auto"/>
                    <w:bottom w:val="none" w:sz="0" w:space="0" w:color="auto"/>
                    <w:right w:val="none" w:sz="0" w:space="0" w:color="auto"/>
                  </w:divBdr>
                  <w:divsChild>
                    <w:div w:id="1157919825">
                      <w:marLeft w:val="0"/>
                      <w:marRight w:val="-120"/>
                      <w:marTop w:val="0"/>
                      <w:marBottom w:val="0"/>
                      <w:divBdr>
                        <w:top w:val="none" w:sz="0" w:space="0" w:color="auto"/>
                        <w:left w:val="none" w:sz="0" w:space="0" w:color="auto"/>
                        <w:bottom w:val="none" w:sz="0" w:space="0" w:color="auto"/>
                        <w:right w:val="none" w:sz="0" w:space="0" w:color="auto"/>
                      </w:divBdr>
                      <w:divsChild>
                        <w:div w:id="15809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564584">
      <w:bodyDiv w:val="1"/>
      <w:marLeft w:val="0"/>
      <w:marRight w:val="0"/>
      <w:marTop w:val="0"/>
      <w:marBottom w:val="0"/>
      <w:divBdr>
        <w:top w:val="none" w:sz="0" w:space="0" w:color="auto"/>
        <w:left w:val="none" w:sz="0" w:space="0" w:color="auto"/>
        <w:bottom w:val="none" w:sz="0" w:space="0" w:color="auto"/>
        <w:right w:val="none" w:sz="0" w:space="0" w:color="auto"/>
      </w:divBdr>
      <w:divsChild>
        <w:div w:id="927351157">
          <w:marLeft w:val="0"/>
          <w:marRight w:val="0"/>
          <w:marTop w:val="0"/>
          <w:marBottom w:val="0"/>
          <w:divBdr>
            <w:top w:val="none" w:sz="0" w:space="0" w:color="auto"/>
            <w:left w:val="none" w:sz="0" w:space="0" w:color="auto"/>
            <w:bottom w:val="none" w:sz="0" w:space="0" w:color="auto"/>
            <w:right w:val="none" w:sz="0" w:space="0" w:color="auto"/>
          </w:divBdr>
        </w:div>
        <w:div w:id="910116638">
          <w:marLeft w:val="0"/>
          <w:marRight w:val="0"/>
          <w:marTop w:val="0"/>
          <w:marBottom w:val="0"/>
          <w:divBdr>
            <w:top w:val="none" w:sz="0" w:space="0" w:color="auto"/>
            <w:left w:val="none" w:sz="0" w:space="0" w:color="auto"/>
            <w:bottom w:val="none" w:sz="0" w:space="0" w:color="auto"/>
            <w:right w:val="none" w:sz="0" w:space="0" w:color="auto"/>
          </w:divBdr>
          <w:divsChild>
            <w:div w:id="1391877758">
              <w:marLeft w:val="0"/>
              <w:marRight w:val="0"/>
              <w:marTop w:val="0"/>
              <w:marBottom w:val="0"/>
              <w:divBdr>
                <w:top w:val="none" w:sz="0" w:space="0" w:color="auto"/>
                <w:left w:val="none" w:sz="0" w:space="0" w:color="auto"/>
                <w:bottom w:val="none" w:sz="0" w:space="0" w:color="auto"/>
                <w:right w:val="none" w:sz="0" w:space="0" w:color="auto"/>
              </w:divBdr>
              <w:divsChild>
                <w:div w:id="1653291494">
                  <w:marLeft w:val="0"/>
                  <w:marRight w:val="0"/>
                  <w:marTop w:val="0"/>
                  <w:marBottom w:val="0"/>
                  <w:divBdr>
                    <w:top w:val="none" w:sz="0" w:space="0" w:color="auto"/>
                    <w:left w:val="none" w:sz="0" w:space="0" w:color="auto"/>
                    <w:bottom w:val="none" w:sz="0" w:space="0" w:color="auto"/>
                    <w:right w:val="none" w:sz="0" w:space="0" w:color="auto"/>
                  </w:divBdr>
                  <w:divsChild>
                    <w:div w:id="1031569059">
                      <w:marLeft w:val="0"/>
                      <w:marRight w:val="0"/>
                      <w:marTop w:val="0"/>
                      <w:marBottom w:val="0"/>
                      <w:divBdr>
                        <w:top w:val="none" w:sz="0" w:space="0" w:color="auto"/>
                        <w:left w:val="none" w:sz="0" w:space="0" w:color="auto"/>
                        <w:bottom w:val="none" w:sz="0" w:space="0" w:color="auto"/>
                        <w:right w:val="none" w:sz="0" w:space="0" w:color="auto"/>
                      </w:divBdr>
                      <w:divsChild>
                        <w:div w:id="68969264">
                          <w:marLeft w:val="0"/>
                          <w:marRight w:val="0"/>
                          <w:marTop w:val="0"/>
                          <w:marBottom w:val="0"/>
                          <w:divBdr>
                            <w:top w:val="none" w:sz="0" w:space="0" w:color="auto"/>
                            <w:left w:val="none" w:sz="0" w:space="0" w:color="auto"/>
                            <w:bottom w:val="none" w:sz="0" w:space="0" w:color="auto"/>
                            <w:right w:val="none" w:sz="0" w:space="0" w:color="auto"/>
                          </w:divBdr>
                          <w:divsChild>
                            <w:div w:id="1333410073">
                              <w:marLeft w:val="0"/>
                              <w:marRight w:val="0"/>
                              <w:marTop w:val="0"/>
                              <w:marBottom w:val="0"/>
                              <w:divBdr>
                                <w:top w:val="none" w:sz="0" w:space="0" w:color="auto"/>
                                <w:left w:val="none" w:sz="0" w:space="0" w:color="auto"/>
                                <w:bottom w:val="none" w:sz="0" w:space="0" w:color="auto"/>
                                <w:right w:val="none" w:sz="0" w:space="0" w:color="auto"/>
                              </w:divBdr>
                              <w:divsChild>
                                <w:div w:id="989166821">
                                  <w:marLeft w:val="0"/>
                                  <w:marRight w:val="0"/>
                                  <w:marTop w:val="300"/>
                                  <w:marBottom w:val="300"/>
                                  <w:divBdr>
                                    <w:top w:val="single" w:sz="6" w:space="6" w:color="CCCCCC"/>
                                    <w:left w:val="single" w:sz="2" w:space="0" w:color="CCCCCC"/>
                                    <w:bottom w:val="single" w:sz="6" w:space="6" w:color="CCCCCC"/>
                                    <w:right w:val="single" w:sz="2" w:space="0" w:color="CCCCCC"/>
                                  </w:divBdr>
                                  <w:divsChild>
                                    <w:div w:id="1569456858">
                                      <w:marLeft w:val="0"/>
                                      <w:marRight w:val="0"/>
                                      <w:marTop w:val="0"/>
                                      <w:marBottom w:val="0"/>
                                      <w:divBdr>
                                        <w:top w:val="none" w:sz="0" w:space="0" w:color="auto"/>
                                        <w:left w:val="none" w:sz="0" w:space="0" w:color="auto"/>
                                        <w:bottom w:val="none" w:sz="0" w:space="0" w:color="auto"/>
                                        <w:right w:val="none" w:sz="0" w:space="0" w:color="auto"/>
                                      </w:divBdr>
                                    </w:div>
                                    <w:div w:id="2003972972">
                                      <w:marLeft w:val="0"/>
                                      <w:marRight w:val="0"/>
                                      <w:marTop w:val="0"/>
                                      <w:marBottom w:val="0"/>
                                      <w:divBdr>
                                        <w:top w:val="none" w:sz="0" w:space="0" w:color="auto"/>
                                        <w:left w:val="none" w:sz="0" w:space="0" w:color="auto"/>
                                        <w:bottom w:val="none" w:sz="0" w:space="0" w:color="auto"/>
                                        <w:right w:val="none" w:sz="0" w:space="0" w:color="auto"/>
                                      </w:divBdr>
                                    </w:div>
                                  </w:divsChild>
                                </w:div>
                                <w:div w:id="1166282795">
                                  <w:marLeft w:val="0"/>
                                  <w:marRight w:val="-120"/>
                                  <w:marTop w:val="0"/>
                                  <w:marBottom w:val="0"/>
                                  <w:divBdr>
                                    <w:top w:val="none" w:sz="0" w:space="0" w:color="auto"/>
                                    <w:left w:val="none" w:sz="0" w:space="0" w:color="auto"/>
                                    <w:bottom w:val="none" w:sz="0" w:space="0" w:color="auto"/>
                                    <w:right w:val="none" w:sz="0" w:space="0" w:color="auto"/>
                                  </w:divBdr>
                                  <w:divsChild>
                                    <w:div w:id="20395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471824">
      <w:bodyDiv w:val="1"/>
      <w:marLeft w:val="0"/>
      <w:marRight w:val="0"/>
      <w:marTop w:val="0"/>
      <w:marBottom w:val="0"/>
      <w:divBdr>
        <w:top w:val="none" w:sz="0" w:space="0" w:color="auto"/>
        <w:left w:val="none" w:sz="0" w:space="0" w:color="auto"/>
        <w:bottom w:val="none" w:sz="0" w:space="0" w:color="auto"/>
        <w:right w:val="none" w:sz="0" w:space="0" w:color="auto"/>
      </w:divBdr>
    </w:div>
    <w:div w:id="1922908384">
      <w:bodyDiv w:val="1"/>
      <w:marLeft w:val="0"/>
      <w:marRight w:val="0"/>
      <w:marTop w:val="0"/>
      <w:marBottom w:val="0"/>
      <w:divBdr>
        <w:top w:val="none" w:sz="0" w:space="0" w:color="auto"/>
        <w:left w:val="none" w:sz="0" w:space="0" w:color="auto"/>
        <w:bottom w:val="none" w:sz="0" w:space="0" w:color="auto"/>
        <w:right w:val="none" w:sz="0" w:space="0" w:color="auto"/>
      </w:divBdr>
    </w:div>
    <w:div w:id="2067679262">
      <w:bodyDiv w:val="1"/>
      <w:marLeft w:val="0"/>
      <w:marRight w:val="0"/>
      <w:marTop w:val="0"/>
      <w:marBottom w:val="0"/>
      <w:divBdr>
        <w:top w:val="none" w:sz="0" w:space="0" w:color="auto"/>
        <w:left w:val="none" w:sz="0" w:space="0" w:color="auto"/>
        <w:bottom w:val="none" w:sz="0" w:space="0" w:color="auto"/>
        <w:right w:val="none" w:sz="0" w:space="0" w:color="auto"/>
      </w:divBdr>
      <w:divsChild>
        <w:div w:id="10492356">
          <w:marLeft w:val="0"/>
          <w:marRight w:val="0"/>
          <w:marTop w:val="0"/>
          <w:marBottom w:val="0"/>
          <w:divBdr>
            <w:top w:val="none" w:sz="0" w:space="0" w:color="auto"/>
            <w:left w:val="none" w:sz="0" w:space="0" w:color="auto"/>
            <w:bottom w:val="none" w:sz="0" w:space="0" w:color="auto"/>
            <w:right w:val="none" w:sz="0" w:space="0" w:color="auto"/>
          </w:divBdr>
          <w:divsChild>
            <w:div w:id="83499283">
              <w:marLeft w:val="0"/>
              <w:marRight w:val="0"/>
              <w:marTop w:val="0"/>
              <w:marBottom w:val="0"/>
              <w:divBdr>
                <w:top w:val="none" w:sz="0" w:space="0" w:color="auto"/>
                <w:left w:val="none" w:sz="0" w:space="0" w:color="auto"/>
                <w:bottom w:val="none" w:sz="0" w:space="0" w:color="auto"/>
                <w:right w:val="none" w:sz="0" w:space="0" w:color="auto"/>
              </w:divBdr>
              <w:divsChild>
                <w:div w:id="1835996248">
                  <w:marLeft w:val="0"/>
                  <w:marRight w:val="0"/>
                  <w:marTop w:val="0"/>
                  <w:marBottom w:val="0"/>
                  <w:divBdr>
                    <w:top w:val="none" w:sz="0" w:space="0" w:color="auto"/>
                    <w:left w:val="none" w:sz="0" w:space="0" w:color="auto"/>
                    <w:bottom w:val="none" w:sz="0" w:space="0" w:color="auto"/>
                    <w:right w:val="none" w:sz="0" w:space="0" w:color="auto"/>
                  </w:divBdr>
                  <w:divsChild>
                    <w:div w:id="2086561055">
                      <w:marLeft w:val="0"/>
                      <w:marRight w:val="0"/>
                      <w:marTop w:val="0"/>
                      <w:marBottom w:val="0"/>
                      <w:divBdr>
                        <w:top w:val="none" w:sz="0" w:space="0" w:color="auto"/>
                        <w:left w:val="none" w:sz="0" w:space="0" w:color="auto"/>
                        <w:bottom w:val="none" w:sz="0" w:space="0" w:color="auto"/>
                        <w:right w:val="none" w:sz="0" w:space="0" w:color="auto"/>
                      </w:divBdr>
                      <w:divsChild>
                        <w:div w:id="2130736306">
                          <w:marLeft w:val="0"/>
                          <w:marRight w:val="0"/>
                          <w:marTop w:val="0"/>
                          <w:marBottom w:val="0"/>
                          <w:divBdr>
                            <w:top w:val="none" w:sz="0" w:space="0" w:color="auto"/>
                            <w:left w:val="none" w:sz="0" w:space="0" w:color="auto"/>
                            <w:bottom w:val="none" w:sz="0" w:space="0" w:color="auto"/>
                            <w:right w:val="none" w:sz="0" w:space="0" w:color="auto"/>
                          </w:divBdr>
                          <w:divsChild>
                            <w:div w:id="418135855">
                              <w:marLeft w:val="0"/>
                              <w:marRight w:val="0"/>
                              <w:marTop w:val="0"/>
                              <w:marBottom w:val="0"/>
                              <w:divBdr>
                                <w:top w:val="none" w:sz="0" w:space="0" w:color="auto"/>
                                <w:left w:val="none" w:sz="0" w:space="0" w:color="auto"/>
                                <w:bottom w:val="none" w:sz="0" w:space="0" w:color="auto"/>
                                <w:right w:val="none" w:sz="0" w:space="0" w:color="auto"/>
                              </w:divBdr>
                              <w:divsChild>
                                <w:div w:id="436557734">
                                  <w:marLeft w:val="0"/>
                                  <w:marRight w:val="-120"/>
                                  <w:marTop w:val="0"/>
                                  <w:marBottom w:val="0"/>
                                  <w:divBdr>
                                    <w:top w:val="none" w:sz="0" w:space="0" w:color="auto"/>
                                    <w:left w:val="none" w:sz="0" w:space="0" w:color="auto"/>
                                    <w:bottom w:val="none" w:sz="0" w:space="0" w:color="auto"/>
                                    <w:right w:val="none" w:sz="0" w:space="0" w:color="auto"/>
                                  </w:divBdr>
                                  <w:divsChild>
                                    <w:div w:id="1127285684">
                                      <w:marLeft w:val="0"/>
                                      <w:marRight w:val="0"/>
                                      <w:marTop w:val="0"/>
                                      <w:marBottom w:val="0"/>
                                      <w:divBdr>
                                        <w:top w:val="none" w:sz="0" w:space="0" w:color="auto"/>
                                        <w:left w:val="none" w:sz="0" w:space="0" w:color="auto"/>
                                        <w:bottom w:val="none" w:sz="0" w:space="0" w:color="auto"/>
                                        <w:right w:val="none" w:sz="0" w:space="0" w:color="auto"/>
                                      </w:divBdr>
                                      <w:divsChild>
                                        <w:div w:id="1090927095">
                                          <w:marLeft w:val="0"/>
                                          <w:marRight w:val="0"/>
                                          <w:marTop w:val="0"/>
                                          <w:marBottom w:val="300"/>
                                          <w:divBdr>
                                            <w:top w:val="none" w:sz="0" w:space="0" w:color="auto"/>
                                            <w:left w:val="none" w:sz="0" w:space="0" w:color="auto"/>
                                            <w:bottom w:val="none" w:sz="0" w:space="0" w:color="auto"/>
                                            <w:right w:val="none" w:sz="0" w:space="0" w:color="auto"/>
                                          </w:divBdr>
                                        </w:div>
                                        <w:div w:id="1340546829">
                                          <w:marLeft w:val="0"/>
                                          <w:marRight w:val="0"/>
                                          <w:marTop w:val="0"/>
                                          <w:marBottom w:val="0"/>
                                          <w:divBdr>
                                            <w:top w:val="none" w:sz="0" w:space="0" w:color="auto"/>
                                            <w:left w:val="none" w:sz="0" w:space="0" w:color="auto"/>
                                            <w:bottom w:val="none" w:sz="0" w:space="0" w:color="auto"/>
                                            <w:right w:val="none" w:sz="0" w:space="0" w:color="auto"/>
                                          </w:divBdr>
                                          <w:divsChild>
                                            <w:div w:id="754207144">
                                              <w:marLeft w:val="0"/>
                                              <w:marRight w:val="0"/>
                                              <w:marTop w:val="0"/>
                                              <w:marBottom w:val="300"/>
                                              <w:divBdr>
                                                <w:top w:val="single" w:sz="48" w:space="8" w:color="0E3F70"/>
                                                <w:left w:val="single" w:sz="6" w:space="8" w:color="CCCCCC"/>
                                                <w:bottom w:val="single" w:sz="6" w:space="8" w:color="CCCCCC"/>
                                                <w:right w:val="single" w:sz="6" w:space="8" w:color="CCCCCC"/>
                                              </w:divBdr>
                                              <w:divsChild>
                                                <w:div w:id="1198005388">
                                                  <w:marLeft w:val="0"/>
                                                  <w:marRight w:val="0"/>
                                                  <w:marTop w:val="0"/>
                                                  <w:marBottom w:val="0"/>
                                                  <w:divBdr>
                                                    <w:top w:val="none" w:sz="0" w:space="0" w:color="auto"/>
                                                    <w:left w:val="none" w:sz="0" w:space="0" w:color="auto"/>
                                                    <w:bottom w:val="none" w:sz="0" w:space="0" w:color="auto"/>
                                                    <w:right w:val="none" w:sz="0" w:space="0" w:color="auto"/>
                                                  </w:divBdr>
                                                </w:div>
                                                <w:div w:id="2081439382">
                                                  <w:marLeft w:val="0"/>
                                                  <w:marRight w:val="0"/>
                                                  <w:marTop w:val="225"/>
                                                  <w:marBottom w:val="0"/>
                                                  <w:divBdr>
                                                    <w:top w:val="single" w:sz="6" w:space="11" w:color="E6E6E6"/>
                                                    <w:left w:val="none" w:sz="0" w:space="11" w:color="auto"/>
                                                    <w:bottom w:val="none" w:sz="0" w:space="11" w:color="auto"/>
                                                    <w:right w:val="none" w:sz="0" w:space="11"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topic/jus-civile" TargetMode="External" /><Relationship Id="rId18" Type="http://schemas.openxmlformats.org/officeDocument/2006/relationships/hyperlink" Target="https://www.britannica.com/topic/treaty" TargetMode="External" /><Relationship Id="rId26" Type="http://schemas.openxmlformats.org/officeDocument/2006/relationships/hyperlink" Target="https://www.britannica.com/topic/Lex-Hortensia" TargetMode="External" /><Relationship Id="rId39" Type="http://schemas.openxmlformats.org/officeDocument/2006/relationships/hyperlink" Target="https://www.britannica.com/topic/praetor" TargetMode="External" /><Relationship Id="rId3" Type="http://schemas.openxmlformats.org/officeDocument/2006/relationships/settings" Target="settings.xml" /><Relationship Id="rId21" Type="http://schemas.openxmlformats.org/officeDocument/2006/relationships/hyperlink" Target="https://www.britannica.com/topic/business-law" TargetMode="External" /><Relationship Id="rId34" Type="http://schemas.openxmlformats.org/officeDocument/2006/relationships/hyperlink" Target="https://www.britannica.com/biography/Cicero" TargetMode="External" /><Relationship Id="rId42" Type="http://schemas.openxmlformats.org/officeDocument/2006/relationships/hyperlink" Target="https://www.britannica.com/topic/senatus-consultum" TargetMode="External" /><Relationship Id="rId47" Type="http://schemas.openxmlformats.org/officeDocument/2006/relationships/hyperlink" Target="https://www.britannica.com/topic/judge-law" TargetMode="External" /><Relationship Id="rId50" Type="http://schemas.openxmlformats.org/officeDocument/2006/relationships/hyperlink" Target="https://www.britannica.com/topic/lawyer" TargetMode="External" /><Relationship Id="rId7" Type="http://schemas.openxmlformats.org/officeDocument/2006/relationships/hyperlink" Target="https://www.britannica.com/place/Europe" TargetMode="External" /><Relationship Id="rId12" Type="http://schemas.openxmlformats.org/officeDocument/2006/relationships/hyperlink" Target="https://www.britannica.com/place/Roman-Republic" TargetMode="External" /><Relationship Id="rId17" Type="http://schemas.openxmlformats.org/officeDocument/2006/relationships/hyperlink" Target="https://www.britannica.com/topic/principle-of-personality" TargetMode="External" /><Relationship Id="rId25" Type="http://schemas.openxmlformats.org/officeDocument/2006/relationships/hyperlink" Target="https://www.britannica.com/topic/plebiscita" TargetMode="External" /><Relationship Id="rId33" Type="http://schemas.openxmlformats.org/officeDocument/2006/relationships/hyperlink" Target="https://www.merriam-webster.com/dictionary/allusions" TargetMode="External" /><Relationship Id="rId38" Type="http://schemas.openxmlformats.org/officeDocument/2006/relationships/hyperlink" Target="https://www.britannica.com/topic/edictum" TargetMode="External" /><Relationship Id="rId46" Type="http://schemas.openxmlformats.org/officeDocument/2006/relationships/hyperlink" Target="https://www.britannica.com/topic/constitutiones-principum" TargetMode="External" /><Relationship Id="rId2" Type="http://schemas.openxmlformats.org/officeDocument/2006/relationships/styles" Target="styles.xml" /><Relationship Id="rId16" Type="http://schemas.openxmlformats.org/officeDocument/2006/relationships/hyperlink" Target="https://www.merriam-webster.com/dictionary/alternative" TargetMode="External" /><Relationship Id="rId20" Type="http://schemas.openxmlformats.org/officeDocument/2006/relationships/hyperlink" Target="https://www.merriam-webster.com/dictionary/justice" TargetMode="External" /><Relationship Id="rId29" Type="http://schemas.openxmlformats.org/officeDocument/2006/relationships/hyperlink" Target="https://www.britannica.com/topic/Law-of-the-Twelve-Tables" TargetMode="External" /><Relationship Id="rId41" Type="http://schemas.openxmlformats.org/officeDocument/2006/relationships/hyperlink" Target="https://www.britannica.com/biography/Hadrian" TargetMode="External" /><Relationship Id="rId1" Type="http://schemas.openxmlformats.org/officeDocument/2006/relationships/numbering" Target="numbering.xml" /><Relationship Id="rId6" Type="http://schemas.openxmlformats.org/officeDocument/2006/relationships/hyperlink" Target="https://www.merriam-webster.com/dictionary/Byzantine" TargetMode="External" /><Relationship Id="rId11" Type="http://schemas.openxmlformats.org/officeDocument/2006/relationships/hyperlink" Target="https://www.britannica.com/place/Germany" TargetMode="External" /><Relationship Id="rId24" Type="http://schemas.openxmlformats.org/officeDocument/2006/relationships/hyperlink" Target="https://www.britannica.com/topic/assembly-government" TargetMode="External" /><Relationship Id="rId32" Type="http://schemas.openxmlformats.org/officeDocument/2006/relationships/hyperlink" Target="https://www.merriam-webster.com/dictionary/extant" TargetMode="External" /><Relationship Id="rId37" Type="http://schemas.openxmlformats.org/officeDocument/2006/relationships/hyperlink" Target="https://www.britannica.com/topic/procedural-law" TargetMode="External" /><Relationship Id="rId40" Type="http://schemas.openxmlformats.org/officeDocument/2006/relationships/hyperlink" Target="https://www.britannica.com/topic/curule-aedile" TargetMode="External" /><Relationship Id="rId45" Type="http://schemas.openxmlformats.org/officeDocument/2006/relationships/hyperlink" Target="https://www.merriam-webster.com/dictionary/endorsed" TargetMode="External" /><Relationship Id="rId53" Type="http://schemas.openxmlformats.org/officeDocument/2006/relationships/theme" Target="theme/theme1.xml" /><Relationship Id="rId5" Type="http://schemas.openxmlformats.org/officeDocument/2006/relationships/hyperlink" Target="https://www.britannica.com/place/ancient-Rome" TargetMode="External" /><Relationship Id="rId15" Type="http://schemas.openxmlformats.org/officeDocument/2006/relationships/hyperlink" Target="https://www.britannica.com/topic/justice-social-concept" TargetMode="External" /><Relationship Id="rId23" Type="http://schemas.openxmlformats.org/officeDocument/2006/relationships/hyperlink" Target="https://www.britannica.com/topic/contract-law" TargetMode="External" /><Relationship Id="rId28" Type="http://schemas.openxmlformats.org/officeDocument/2006/relationships/hyperlink" Target="https://www.britannica.com/biography/Nerva-Roman-emperor" TargetMode="External" /><Relationship Id="rId36" Type="http://schemas.openxmlformats.org/officeDocument/2006/relationships/hyperlink" Target="https://www.britannica.com/topic/delict" TargetMode="External" /><Relationship Id="rId49" Type="http://schemas.openxmlformats.org/officeDocument/2006/relationships/hyperlink" Target="https://www.britannica.com/topic/pontifex" TargetMode="External" /><Relationship Id="rId10" Type="http://schemas.openxmlformats.org/officeDocument/2006/relationships/hyperlink" Target="https://www.britannica.com/place/Europe" TargetMode="External" /><Relationship Id="rId19" Type="http://schemas.openxmlformats.org/officeDocument/2006/relationships/hyperlink" Target="https://www.britannica.com/place/Rome" TargetMode="External" /><Relationship Id="rId31" Type="http://schemas.openxmlformats.org/officeDocument/2006/relationships/hyperlink" Target="https://www.britannica.com/topic/plebeian" TargetMode="External" /><Relationship Id="rId44" Type="http://schemas.openxmlformats.org/officeDocument/2006/relationships/hyperlink" Target="https://www.britannica.com/topic/legislature" TargetMode="External" /><Relationship Id="rId52"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www.merriam-webster.com/dictionary/Byzantine" TargetMode="External" /><Relationship Id="rId14" Type="http://schemas.openxmlformats.org/officeDocument/2006/relationships/hyperlink" Target="https://www.britannica.com/topic/jus-gentium-Roman-law" TargetMode="External" /><Relationship Id="rId22" Type="http://schemas.openxmlformats.org/officeDocument/2006/relationships/hyperlink" Target="https://www.britannica.com/topic/court-law" TargetMode="External" /><Relationship Id="rId27" Type="http://schemas.openxmlformats.org/officeDocument/2006/relationships/hyperlink" Target="https://www.britannica.com/biography/Augustus-Roman-emperor" TargetMode="External" /><Relationship Id="rId30" Type="http://schemas.openxmlformats.org/officeDocument/2006/relationships/hyperlink" Target="https://www.britannica.com/topic/patrician" TargetMode="External" /><Relationship Id="rId35" Type="http://schemas.openxmlformats.org/officeDocument/2006/relationships/hyperlink" Target="https://www.britannica.com/topic/family-law" TargetMode="External" /><Relationship Id="rId43" Type="http://schemas.openxmlformats.org/officeDocument/2006/relationships/hyperlink" Target="https://www.britannica.com/topic/Senate-Roman-history" TargetMode="External" /><Relationship Id="rId48" Type="http://schemas.openxmlformats.org/officeDocument/2006/relationships/hyperlink" Target="https://www.britannica.com/topic/responsa-prudentium" TargetMode="External" /><Relationship Id="rId8" Type="http://schemas.openxmlformats.org/officeDocument/2006/relationships/hyperlink" Target="https://www.britannica.com/place/ancient-Rome" TargetMode="External" /><Relationship Id="rId51" Type="http://schemas.openxmlformats.org/officeDocument/2006/relationships/hyperlink" Target="https://www.merriam-webster.com/dictionary/presti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2058</Words>
  <Characters>11733</Characters>
  <Application>Microsoft Office Word</Application>
  <DocSecurity>0</DocSecurity>
  <Lines>97</Lines>
  <Paragraphs>27</Paragraphs>
  <ScaleCrop>false</ScaleCrop>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2020-04-13T06:15:00Z</dcterms:created>
  <dcterms:modified xsi:type="dcterms:W3CDTF">2020-04-13T06:15:00Z</dcterms:modified>
</cp:coreProperties>
</file>