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97FC"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A Benchmarking Study of Batch Integration Methods in Single-Cell Genomics</w:t>
      </w:r>
    </w:p>
    <w:p w14:paraId="3A415A6A" w14:textId="41B372C4"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 xml:space="preserve">Group Members: Keyan Su, </w:t>
      </w:r>
      <w:r w:rsidR="00215E4C" w:rsidRPr="00263793">
        <w:rPr>
          <w:rFonts w:ascii="Times New Roman" w:hAnsi="Times New Roman" w:cs="Times New Roman"/>
          <w:sz w:val="22"/>
        </w:rPr>
        <w:t xml:space="preserve">Xueyi Liu, </w:t>
      </w:r>
      <w:r w:rsidRPr="00263793">
        <w:rPr>
          <w:rFonts w:ascii="Times New Roman" w:hAnsi="Times New Roman" w:cs="Times New Roman"/>
          <w:sz w:val="22"/>
        </w:rPr>
        <w:t>Zichen Zhuang</w:t>
      </w:r>
    </w:p>
    <w:p w14:paraId="7836735D" w14:textId="77777777" w:rsidR="000856F3" w:rsidRPr="00263793" w:rsidRDefault="000856F3" w:rsidP="000856F3">
      <w:pPr>
        <w:rPr>
          <w:rFonts w:ascii="Times New Roman" w:hAnsi="Times New Roman" w:cs="Times New Roman"/>
          <w:sz w:val="22"/>
        </w:rPr>
      </w:pPr>
    </w:p>
    <w:p w14:paraId="5BF4B556"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Abstract</w:t>
      </w:r>
    </w:p>
    <w:p w14:paraId="55DD9C80"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The proliferation of single-cell RNA sequencing (scRNA-seq) has generated numerous computational tools for integrating datasets and removing technical batch effects. However, selecting the optimal tool for a given study remains challenging due to the context-dependent performance of these methods. This project addresses this gap by conducting a systematic benchmark of four leading batch integration methods—Harmony, scVI, BBKNN, and Scanorama—across two distinct, biologically relevant datasets. Our study evaluates their efficacy in removing batch effects while conserving biological variance. The results provide nuanced, data-driven guidance for researchers on method selection based on specific dataset characteristics, such as technical complexity and tissue diversity.</w:t>
      </w:r>
    </w:p>
    <w:p w14:paraId="31C9C8CC" w14:textId="77777777" w:rsidR="000856F3" w:rsidRPr="00263793" w:rsidRDefault="000856F3" w:rsidP="000856F3">
      <w:pPr>
        <w:rPr>
          <w:rFonts w:ascii="Times New Roman" w:hAnsi="Times New Roman" w:cs="Times New Roman"/>
          <w:sz w:val="22"/>
        </w:rPr>
      </w:pPr>
    </w:p>
    <w:p w14:paraId="2528FBF9"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1. Introduction</w:t>
      </w:r>
    </w:p>
    <w:p w14:paraId="201840A8" w14:textId="6D469C36"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Single-cell RNA sequencing (scRNA-seq) has revolutionized biology by enabling the profiling of gene expression at the resolution of individual cells. A major obstacle in combining multiple scRNA-seq datasets is the batch effect—non-biological technical variations introduced by differences in experimental conditions, instruments, or donors. These effects can obscure true biological signals and lead to erroneous conclusions in downstream analyses. While many batch integration algorithms have been developed, their performance is highly variable and dependent on the specific context of the data, such as the severity of the batch effect, the biological complexity, and the sample type. There is a pressing need for clear, context-specific guidelines to help researchers choose the most appropriate method.</w:t>
      </w:r>
    </w:p>
    <w:p w14:paraId="5D753676" w14:textId="7993492E"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The input to our benchmarking framework is a collection of raw or normalized scRNA-seq count matrices from multiple batches, along with corresponding batch labels and, where available, cell-type annotations. The output is a comprehensive evaluation report detailing each method's performance in removing batch artifacts and preserving biological structures, culminating in practical recommendations.</w:t>
      </w:r>
      <w:r w:rsidR="005609B2">
        <w:rPr>
          <w:rFonts w:ascii="Times New Roman" w:hAnsi="Times New Roman" w:cs="Times New Roman"/>
          <w:sz w:val="22"/>
        </w:rPr>
        <w:tab/>
      </w:r>
    </w:p>
    <w:p w14:paraId="74B72701" w14:textId="77777777" w:rsidR="000856F3" w:rsidRPr="00263793" w:rsidRDefault="000856F3" w:rsidP="000856F3">
      <w:pPr>
        <w:rPr>
          <w:rFonts w:ascii="Times New Roman" w:hAnsi="Times New Roman" w:cs="Times New Roman"/>
          <w:sz w:val="22"/>
        </w:rPr>
      </w:pPr>
    </w:p>
    <w:p w14:paraId="31603EE9"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2. Related Work</w:t>
      </w:r>
    </w:p>
    <w:p w14:paraId="246465B1" w14:textId="3E200402"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Recent years have seen rapid development in scRNA-seq batch integration methods, which can be broadly categorized into several groups. Correction-based methods, such as ComBat, use linear models to adjust for batch effects but may not handle complex non-linearities. Nearest-neighbor graph-based methods, like BBKNN and Scanorama, focus on constructing corrected cell-cell similarity graphs across batches. Deep learning-based generative models, such as scVI, learn a non-linear, low-dimensional representation of the data that explicitly models and disentangles batch effects. Iterative clustering-based methods, exemplified by Harmony, perform iterative clustering and correction to align datasets.</w:t>
      </w:r>
    </w:p>
    <w:p w14:paraId="3A9DECBA"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 xml:space="preserve">The Open Problems in Single-Cell Analysis consortium has established standardized benchmarks for these tools, providing a foundational framework for comparison. However, many benchmarks rely on a fixed set of simulated or similar datasets. Our work builds upon this foundation by intentionally selecting and evaluating methods on two publicly available, real-world datasets that present distinct and realistic biological integration challenges. This </w:t>
      </w:r>
      <w:r w:rsidRPr="00263793">
        <w:rPr>
          <w:rFonts w:ascii="Times New Roman" w:hAnsi="Times New Roman" w:cs="Times New Roman"/>
          <w:sz w:val="22"/>
        </w:rPr>
        <w:lastRenderedPageBreak/>
        <w:t>approach allows us to move beyond general performance rankings to deliver context-specific insights that are directly applicable to experimental researchers.</w:t>
      </w:r>
    </w:p>
    <w:p w14:paraId="578F629A" w14:textId="77777777" w:rsidR="000856F3" w:rsidRPr="00263793" w:rsidRDefault="000856F3" w:rsidP="000856F3">
      <w:pPr>
        <w:rPr>
          <w:rFonts w:ascii="Times New Roman" w:hAnsi="Times New Roman" w:cs="Times New Roman"/>
          <w:sz w:val="22"/>
        </w:rPr>
      </w:pPr>
    </w:p>
    <w:p w14:paraId="32C68F47"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3. Dataset</w:t>
      </w:r>
    </w:p>
    <w:p w14:paraId="156CEBC2" w14:textId="01FEA7D1"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We curated two publicly available datasets from the Single Cell Portal to represent distinct and common integration challenges in biological research.</w:t>
      </w:r>
    </w:p>
    <w:p w14:paraId="0E9D3ECE"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3.1 GSE132044: A Multi-Technological Benchmark Dataset</w:t>
      </w:r>
    </w:p>
    <w:p w14:paraId="466F68BB" w14:textId="2178A8E9"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This dataset is from a systematic study comparing seven different scRNA-seq protocols. We utilized the human peripheral blood mononuclear cell (PBMC) and human/mouse mixed cell line samples.</w:t>
      </w:r>
    </w:p>
    <w:p w14:paraId="2FBFE435" w14:textId="2CF4BE07" w:rsidR="000856F3" w:rsidRPr="00263793" w:rsidRDefault="000856F3" w:rsidP="004B3829">
      <w:pPr>
        <w:pStyle w:val="a9"/>
        <w:numPr>
          <w:ilvl w:val="0"/>
          <w:numId w:val="3"/>
        </w:numPr>
        <w:rPr>
          <w:rFonts w:ascii="Times New Roman" w:hAnsi="Times New Roman" w:cs="Times New Roman"/>
          <w:sz w:val="22"/>
        </w:rPr>
      </w:pPr>
      <w:r w:rsidRPr="00263793">
        <w:rPr>
          <w:rFonts w:ascii="Times New Roman" w:hAnsi="Times New Roman" w:cs="Times New Roman"/>
          <w:sz w:val="22"/>
        </w:rPr>
        <w:t>Samples &amp; Splits: The data comprises multiple technical replicates for each protocol (e.g., 10x Chromium v2/v3, Drop-seq, Smart-seq2). We treated each protocol-library combination as a distinct batch. No predefined train/validation/test split was used; the entire dataset was processed for unsupervised integration evaluation.</w:t>
      </w:r>
    </w:p>
    <w:p w14:paraId="48ECD95C" w14:textId="442AD2AF" w:rsidR="000856F3" w:rsidRPr="00263793" w:rsidRDefault="000856F3" w:rsidP="004B3829">
      <w:pPr>
        <w:pStyle w:val="a9"/>
        <w:numPr>
          <w:ilvl w:val="0"/>
          <w:numId w:val="3"/>
        </w:numPr>
        <w:rPr>
          <w:rFonts w:ascii="Times New Roman" w:hAnsi="Times New Roman" w:cs="Times New Roman"/>
          <w:sz w:val="22"/>
        </w:rPr>
      </w:pPr>
      <w:r w:rsidRPr="00263793">
        <w:rPr>
          <w:rFonts w:ascii="Times New Roman" w:hAnsi="Times New Roman" w:cs="Times New Roman"/>
          <w:sz w:val="22"/>
        </w:rPr>
        <w:t>Preprocessing: Data was downloaded in the form of raw count matrices. Standard preprocessing was applied using the Scanpy toolkit: cells with an extreme number of genes or high mitochondrial gene percentage were filtered out. Genes expressed in a minimal number of cells were removed. Counts were normalized per cell, log1p-transformed, and the top 2,000 highly variable genes were selected for downstream analysis.</w:t>
      </w:r>
    </w:p>
    <w:p w14:paraId="415B8C0B" w14:textId="77777777" w:rsidR="000856F3" w:rsidRPr="00263793" w:rsidRDefault="000856F3" w:rsidP="004B3829">
      <w:pPr>
        <w:pStyle w:val="a9"/>
        <w:numPr>
          <w:ilvl w:val="0"/>
          <w:numId w:val="3"/>
        </w:numPr>
        <w:rPr>
          <w:rFonts w:ascii="Times New Roman" w:hAnsi="Times New Roman" w:cs="Times New Roman"/>
          <w:sz w:val="22"/>
        </w:rPr>
      </w:pPr>
      <w:r w:rsidRPr="00263793">
        <w:rPr>
          <w:rFonts w:ascii="Times New Roman" w:hAnsi="Times New Roman" w:cs="Times New Roman"/>
          <w:sz w:val="22"/>
        </w:rPr>
        <w:t>Key Features: This dataset presents the challenge of integrating data generated by fundamentally different technologies and protocols, which induce strong, non-linear batch effects. It tests an algorithm's ability to separate technical noise from true biology, especially in the mixed-species sample where the "biological signal" (species identity) must be preserved.</w:t>
      </w:r>
    </w:p>
    <w:p w14:paraId="701851DE" w14:textId="77777777" w:rsidR="000856F3" w:rsidRPr="00263793" w:rsidRDefault="000856F3" w:rsidP="000856F3">
      <w:pPr>
        <w:rPr>
          <w:rFonts w:ascii="Times New Roman" w:hAnsi="Times New Roman" w:cs="Times New Roman"/>
          <w:sz w:val="22"/>
        </w:rPr>
      </w:pPr>
    </w:p>
    <w:p w14:paraId="7009A39D"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3.2 GSE201333 (Tabula Sapiens): A Multi-Tissue Human Cell Atlas</w:t>
      </w:r>
    </w:p>
    <w:p w14:paraId="11256BC3" w14:textId="35677D48"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We selected a subset of this comprehensive atlas focusing on immune-related tissues</w:t>
      </w:r>
      <w:r w:rsidR="004B3829" w:rsidRPr="00263793">
        <w:rPr>
          <w:rFonts w:ascii="Times New Roman" w:hAnsi="Times New Roman" w:cs="Times New Roman"/>
          <w:sz w:val="22"/>
        </w:rPr>
        <w:t xml:space="preserve"> </w:t>
      </w:r>
      <w:r w:rsidRPr="00263793">
        <w:rPr>
          <w:rFonts w:ascii="Times New Roman" w:hAnsi="Times New Roman" w:cs="Times New Roman"/>
          <w:sz w:val="22"/>
        </w:rPr>
        <w:t xml:space="preserve"> from multiple human donors.</w:t>
      </w:r>
    </w:p>
    <w:p w14:paraId="1D4019A9" w14:textId="12D29F53" w:rsidR="000856F3" w:rsidRPr="00263793" w:rsidRDefault="000856F3" w:rsidP="004B3829">
      <w:pPr>
        <w:pStyle w:val="a9"/>
        <w:numPr>
          <w:ilvl w:val="0"/>
          <w:numId w:val="4"/>
        </w:numPr>
        <w:rPr>
          <w:rFonts w:ascii="Times New Roman" w:hAnsi="Times New Roman" w:cs="Times New Roman"/>
          <w:sz w:val="22"/>
        </w:rPr>
      </w:pPr>
      <w:r w:rsidRPr="00263793">
        <w:rPr>
          <w:rFonts w:ascii="Times New Roman" w:hAnsi="Times New Roman" w:cs="Times New Roman"/>
          <w:sz w:val="22"/>
        </w:rPr>
        <w:t>Samples &amp; Splits: Data from different donors and different tissues were considered separate batches. The goal was to integrate across donors within the same tissue and across different tissues within the immune system.</w:t>
      </w:r>
    </w:p>
    <w:p w14:paraId="11290377" w14:textId="3536F3F7" w:rsidR="000856F3" w:rsidRPr="00263793" w:rsidRDefault="000856F3" w:rsidP="004B3829">
      <w:pPr>
        <w:pStyle w:val="a9"/>
        <w:numPr>
          <w:ilvl w:val="0"/>
          <w:numId w:val="4"/>
        </w:numPr>
        <w:rPr>
          <w:rFonts w:ascii="Times New Roman" w:hAnsi="Times New Roman" w:cs="Times New Roman"/>
          <w:sz w:val="22"/>
        </w:rPr>
      </w:pPr>
      <w:r w:rsidRPr="00263793">
        <w:rPr>
          <w:rFonts w:ascii="Times New Roman" w:hAnsi="Times New Roman" w:cs="Times New Roman"/>
          <w:sz w:val="22"/>
        </w:rPr>
        <w:t>Preprocessing: A similar preprocessing pipeline as for GSE132044 was applied. Additional care was taken to harmonize cell-type annotations across tissues using the provided ontology.</w:t>
      </w:r>
    </w:p>
    <w:p w14:paraId="6D76B5F5" w14:textId="77777777" w:rsidR="000856F3" w:rsidRPr="00263793" w:rsidRDefault="000856F3" w:rsidP="004B3829">
      <w:pPr>
        <w:pStyle w:val="a9"/>
        <w:numPr>
          <w:ilvl w:val="0"/>
          <w:numId w:val="4"/>
        </w:numPr>
        <w:rPr>
          <w:rFonts w:ascii="Times New Roman" w:hAnsi="Times New Roman" w:cs="Times New Roman"/>
          <w:sz w:val="22"/>
        </w:rPr>
      </w:pPr>
      <w:r w:rsidRPr="00263793">
        <w:rPr>
          <w:rFonts w:ascii="Times New Roman" w:hAnsi="Times New Roman" w:cs="Times New Roman"/>
          <w:sz w:val="22"/>
        </w:rPr>
        <w:t>Key Features: This dataset introduces the challenge of integrating across biological batches (donors) and tissue microenvironments. The effects are often more subtle and confounded with real biological variation than in technical batches. A successful method must remove donor-specific bias while preserving delicate tissue-specific and cell-type-specific expression patterns.</w:t>
      </w:r>
    </w:p>
    <w:p w14:paraId="7E2F6E03" w14:textId="77777777" w:rsidR="000856F3" w:rsidRPr="00263793" w:rsidRDefault="000856F3" w:rsidP="000856F3">
      <w:pPr>
        <w:rPr>
          <w:rFonts w:ascii="Times New Roman" w:hAnsi="Times New Roman" w:cs="Times New Roman"/>
          <w:sz w:val="22"/>
        </w:rPr>
      </w:pPr>
    </w:p>
    <w:p w14:paraId="7C9C6C96"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4. Methods</w:t>
      </w:r>
    </w:p>
    <w:p w14:paraId="17FEAE4E"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We benchmarked four representative and widely used batch integration methods, each employing a distinct algorithmic strategy.</w:t>
      </w:r>
    </w:p>
    <w:p w14:paraId="2071AAE6" w14:textId="77777777" w:rsidR="000856F3" w:rsidRPr="00263793" w:rsidRDefault="000856F3" w:rsidP="000856F3">
      <w:pPr>
        <w:rPr>
          <w:rFonts w:ascii="Times New Roman" w:hAnsi="Times New Roman" w:cs="Times New Roman"/>
          <w:sz w:val="22"/>
        </w:rPr>
      </w:pPr>
    </w:p>
    <w:p w14:paraId="43B5F4C0"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lastRenderedPageBreak/>
        <w:t>4.1 Harmony</w:t>
      </w:r>
    </w:p>
    <w:p w14:paraId="2EF72AE5" w14:textId="2E254CFF"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Harmony is an iterative clustering-based integration algorithm. It first embeds cells into a PCA space, then performs soft clustering. Within each cluster, it computes a correction factor to centroid-align cells from different batches. This process repeats until convergence.</w:t>
      </w:r>
    </w:p>
    <w:p w14:paraId="5B3561A4"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4.2 scVI (Single-Cell Variational Inference)</w:t>
      </w:r>
    </w:p>
    <w:p w14:paraId="6B6F30C6" w14:textId="068DD73C" w:rsidR="000856F3" w:rsidRPr="005609B2" w:rsidRDefault="000856F3" w:rsidP="000856F3">
      <w:pPr>
        <w:rPr>
          <w:rFonts w:ascii="Times New Roman" w:hAnsi="Times New Roman" w:cs="Times New Roman" w:hint="eastAsia"/>
          <w:sz w:val="22"/>
        </w:rPr>
      </w:pPr>
      <w:r w:rsidRPr="00263793">
        <w:rPr>
          <w:rFonts w:ascii="Times New Roman" w:hAnsi="Times New Roman" w:cs="Times New Roman"/>
          <w:sz w:val="22"/>
        </w:rPr>
        <w:t>scVI is a deep generative model based on variational autoencoders (VAEs). It models the observed scRNA-seq count data as generated from a low-dimensional latent random variable, which is conditioned on both batch information and latent biological state. By learning to reconstruct the data, it infers a batch-corrected latent representation.</w:t>
      </w:r>
    </w:p>
    <w:p w14:paraId="23AEFDF0"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4.3 BBKNN (Batch Balanced k-Nearest Neighbors)</w:t>
      </w:r>
    </w:p>
    <w:p w14:paraId="309C0BA2" w14:textId="6E0465DF"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BBKNN is a graph-based method that performs a lightweight correction. It constructs a k-nearest neighbor graph separately for each batch and then identifies "mutual nearest neighbors" (MNNs) across batches. The final graph is created by connecting cells to these MNNs, effectively forcing connections across batches.</w:t>
      </w:r>
    </w:p>
    <w:p w14:paraId="6D77168C"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4.4 Scanorama</w:t>
      </w:r>
    </w:p>
    <w:p w14:paraId="4742A52F" w14:textId="39C4FE78"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 xml:space="preserve">Scanorama is also a mutual nearest neighbor (MNN)-based method, but it operates by identifying MNNs in a high-dimensional feature space and then performs a panoramic stitching of these overlapping subspaces to create a globally aligned embedding. It is designed to be scalable. </w:t>
      </w:r>
    </w:p>
    <w:p w14:paraId="62C7E951"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All methods were implemented using their standard Python packages (harmonypy, scvi-tools, bbknn, scanorama) with default parameters unless otherwise specified, ensuring a fair and practical comparison.</w:t>
      </w:r>
    </w:p>
    <w:p w14:paraId="2A4EC230" w14:textId="77777777" w:rsidR="000856F3" w:rsidRPr="00263793" w:rsidRDefault="000856F3" w:rsidP="000856F3">
      <w:pPr>
        <w:rPr>
          <w:rFonts w:ascii="Times New Roman" w:hAnsi="Times New Roman" w:cs="Times New Roman"/>
          <w:sz w:val="22"/>
        </w:rPr>
      </w:pPr>
    </w:p>
    <w:p w14:paraId="2A7C6549"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5. Experiments, Results, and Discussion</w:t>
      </w:r>
    </w:p>
    <w:p w14:paraId="01465DB1"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5.1 Experimental Setup &amp; Evaluation Metrics</w:t>
      </w:r>
    </w:p>
    <w:p w14:paraId="27B552E5" w14:textId="7881146D" w:rsidR="00263793" w:rsidRPr="00263793" w:rsidRDefault="00263793" w:rsidP="00263793">
      <w:pPr>
        <w:rPr>
          <w:rFonts w:ascii="Times New Roman" w:hAnsi="Times New Roman" w:cs="Times New Roman"/>
          <w:sz w:val="22"/>
        </w:rPr>
      </w:pPr>
      <w:r w:rsidRPr="00263793">
        <w:rPr>
          <w:rFonts w:ascii="Times New Roman" w:hAnsi="Times New Roman" w:cs="Times New Roman"/>
          <w:sz w:val="22"/>
        </w:rPr>
        <w:t>The performance of a batch integration method is judged by its ability to balance two core, often competing, objectives: the removal of non-biological technical noise and the preservation of genuine biological signal. Our evaluation employs a suite of metrics categorized accordingly.</w:t>
      </w:r>
    </w:p>
    <w:p w14:paraId="3046F5F2" w14:textId="1E531F9D" w:rsidR="00263793" w:rsidRPr="00263793" w:rsidRDefault="00263793" w:rsidP="00263793">
      <w:pPr>
        <w:pStyle w:val="a9"/>
        <w:numPr>
          <w:ilvl w:val="0"/>
          <w:numId w:val="6"/>
        </w:numPr>
        <w:rPr>
          <w:rFonts w:ascii="Times New Roman" w:hAnsi="Times New Roman" w:cs="Times New Roman"/>
          <w:sz w:val="22"/>
        </w:rPr>
      </w:pPr>
      <w:r w:rsidRPr="00263793">
        <w:rPr>
          <w:rFonts w:ascii="Times New Roman" w:hAnsi="Times New Roman" w:cs="Times New Roman"/>
          <w:sz w:val="22"/>
        </w:rPr>
        <w:t>Batch Effect Removal Metrics: These quantify the success in minimizing the influence of the batch variable. Ideal values indicate that cells are well-mixed irrespective of their technical origin. Key metrics in this category include ASW_batch, PCR, ILISI, NMI batch, and ARI batch cluster.</w:t>
      </w:r>
    </w:p>
    <w:p w14:paraId="5CD818EC" w14:textId="08CDFF1B" w:rsidR="00263793" w:rsidRPr="00263793" w:rsidRDefault="00263793" w:rsidP="00263793">
      <w:pPr>
        <w:pStyle w:val="a9"/>
        <w:numPr>
          <w:ilvl w:val="0"/>
          <w:numId w:val="6"/>
        </w:numPr>
        <w:rPr>
          <w:rFonts w:ascii="Times New Roman" w:hAnsi="Times New Roman" w:cs="Times New Roman"/>
          <w:sz w:val="22"/>
        </w:rPr>
      </w:pPr>
      <w:r w:rsidRPr="00263793">
        <w:rPr>
          <w:rFonts w:ascii="Times New Roman" w:hAnsi="Times New Roman" w:cs="Times New Roman"/>
          <w:sz w:val="22"/>
        </w:rPr>
        <w:t xml:space="preserve">Biological Conservation Metrics: These assess how well the true biological structure (e.g., cell-type identity) is maintained after integration. Ideal values indicate that biologically similar cells remain close while distinct populations remain separate. This category includes metrics such as </w:t>
      </w:r>
      <w:r>
        <w:rPr>
          <w:rFonts w:ascii="Times New Roman" w:hAnsi="Times New Roman" w:cs="Times New Roman"/>
          <w:sz w:val="22"/>
        </w:rPr>
        <w:t>g</w:t>
      </w:r>
      <w:r w:rsidRPr="00263793">
        <w:rPr>
          <w:rFonts w:ascii="Times New Roman" w:hAnsi="Times New Roman" w:cs="Times New Roman"/>
          <w:sz w:val="22"/>
        </w:rPr>
        <w:t>raph</w:t>
      </w:r>
      <w:r>
        <w:rPr>
          <w:rFonts w:ascii="Times New Roman" w:hAnsi="Times New Roman" w:cs="Times New Roman" w:hint="eastAsia"/>
          <w:sz w:val="22"/>
        </w:rPr>
        <w:t xml:space="preserve"> </w:t>
      </w:r>
      <w:r>
        <w:rPr>
          <w:rFonts w:ascii="Times New Roman" w:hAnsi="Times New Roman" w:cs="Times New Roman"/>
          <w:sz w:val="22"/>
        </w:rPr>
        <w:t>c</w:t>
      </w:r>
      <w:r w:rsidRPr="00263793">
        <w:rPr>
          <w:rFonts w:ascii="Times New Roman" w:hAnsi="Times New Roman" w:cs="Times New Roman"/>
          <w:sz w:val="22"/>
        </w:rPr>
        <w:t>onnectivity, ASW_label, cLISI, and the Davies-Bouldin index.</w:t>
      </w:r>
    </w:p>
    <w:p w14:paraId="50042542" w14:textId="6940EE39" w:rsidR="000856F3" w:rsidRPr="00263793" w:rsidRDefault="00263793" w:rsidP="00263793">
      <w:pPr>
        <w:rPr>
          <w:rFonts w:ascii="Times New Roman" w:hAnsi="Times New Roman" w:cs="Times New Roman"/>
          <w:sz w:val="22"/>
        </w:rPr>
      </w:pPr>
      <w:r w:rsidRPr="00263793">
        <w:rPr>
          <w:rFonts w:ascii="Times New Roman" w:hAnsi="Times New Roman" w:cs="Times New Roman"/>
          <w:sz w:val="22"/>
        </w:rPr>
        <w:t>By analyzing results across both categories, we can identify whether a method successfully achieves integration, merely obscures biological variation, or inadequately corrects for batch effects.</w:t>
      </w:r>
    </w:p>
    <w:p w14:paraId="7ACDEB7F" w14:textId="77777777" w:rsidR="00263793" w:rsidRPr="00263793" w:rsidRDefault="00263793" w:rsidP="00263793">
      <w:pPr>
        <w:rPr>
          <w:rFonts w:ascii="Times New Roman" w:hAnsi="Times New Roman" w:cs="Times New Roman"/>
          <w:sz w:val="22"/>
        </w:rPr>
      </w:pPr>
    </w:p>
    <w:p w14:paraId="4A16397E"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5.2 Results and Discussion</w:t>
      </w:r>
    </w:p>
    <w:p w14:paraId="54B4D465" w14:textId="29666EC4" w:rsidR="00C4641C" w:rsidRPr="00263793" w:rsidRDefault="00C4641C" w:rsidP="000856F3">
      <w:pPr>
        <w:rPr>
          <w:rFonts w:ascii="Times New Roman" w:hAnsi="Times New Roman" w:cs="Times New Roman"/>
          <w:sz w:val="22"/>
        </w:rPr>
      </w:pPr>
      <w:r w:rsidRPr="00263793">
        <w:rPr>
          <w:rFonts w:ascii="Times New Roman" w:hAnsi="Times New Roman" w:cs="Times New Roman"/>
          <w:sz w:val="22"/>
        </w:rPr>
        <w:t>GSE132044 (Technical Batch Challenge):</w:t>
      </w:r>
    </w:p>
    <w:p w14:paraId="2B40D17E" w14:textId="33702877" w:rsidR="000856F3" w:rsidRPr="00263793" w:rsidRDefault="00265C42" w:rsidP="000856F3">
      <w:pPr>
        <w:rPr>
          <w:rFonts w:ascii="Times New Roman" w:hAnsi="Times New Roman" w:cs="Times New Roman"/>
          <w:sz w:val="22"/>
        </w:rPr>
      </w:pPr>
      <w:r w:rsidRPr="00263793">
        <w:rPr>
          <w:rFonts w:ascii="Times New Roman" w:hAnsi="Times New Roman" w:cs="Times New Roman"/>
          <w:sz w:val="22"/>
        </w:rPr>
        <w:t xml:space="preserve">Benchmarking on the GSE132044 dataset, characterized by strong technical batch effects </w:t>
      </w:r>
      <w:r w:rsidRPr="00263793">
        <w:rPr>
          <w:rFonts w:ascii="Times New Roman" w:hAnsi="Times New Roman" w:cs="Times New Roman"/>
          <w:sz w:val="22"/>
        </w:rPr>
        <w:lastRenderedPageBreak/>
        <w:t>across diverse sequencing protocols, reveals a fundamental trade-off inherent to batch integration. The overall performance landscape, summarized in Figure 1, shows that methods excelling at removing batch effects tend to compromise the preservation of global biological structure, and vice versa.</w:t>
      </w:r>
    </w:p>
    <w:p w14:paraId="315CD4E7" w14:textId="77777777" w:rsidR="00265C42" w:rsidRDefault="00265C42" w:rsidP="00265C42">
      <w:pPr>
        <w:keepNext/>
        <w:rPr>
          <w:rFonts w:hint="eastAsia"/>
        </w:rPr>
      </w:pPr>
      <w:r>
        <w:rPr>
          <w:rFonts w:ascii="Times New Roman" w:hAnsi="Times New Roman" w:cs="Times New Roman"/>
          <w:noProof/>
          <w:sz w:val="24"/>
          <w:szCs w:val="24"/>
        </w:rPr>
        <w:drawing>
          <wp:inline distT="0" distB="0" distL="0" distR="0" wp14:anchorId="794C09B4" wp14:editId="7DB873D4">
            <wp:extent cx="5274310" cy="2620569"/>
            <wp:effectExtent l="0" t="0" r="2540" b="8890"/>
            <wp:docPr id="19505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2651"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620569"/>
                    </a:xfrm>
                    <a:prstGeom prst="rect">
                      <a:avLst/>
                    </a:prstGeom>
                  </pic:spPr>
                </pic:pic>
              </a:graphicData>
            </a:graphic>
          </wp:inline>
        </w:drawing>
      </w:r>
    </w:p>
    <w:p w14:paraId="7F140EBB" w14:textId="78D5D381" w:rsidR="001557E4" w:rsidRDefault="00265C42" w:rsidP="005609B2">
      <w:pPr>
        <w:pStyle w:val="ae"/>
        <w:rPr>
          <w:rFonts w:ascii="Times New Roman" w:hAnsi="Times New Roman" w:cs="Times New Roman" w:hint="eastAsia"/>
          <w:sz w:val="24"/>
          <w:szCs w:val="24"/>
        </w:rPr>
      </w:pPr>
      <w:r w:rsidRPr="00263793">
        <w:rPr>
          <w:rFonts w:ascii="Times New Roman" w:hAnsi="Times New Roman" w:cs="Times New Roman"/>
        </w:rPr>
        <w:t>Figure 1: Comprehensive evaluation of batch integration methods on the GSE132044 dataset across six key metrics. Higher scores are better for ILISI, Graph Connectivity, ASW_label, and cLISI. Lower scores are better for ASW_batch and PCR.</w:t>
      </w:r>
    </w:p>
    <w:p w14:paraId="2F93AC69" w14:textId="0EB55476" w:rsidR="00265C42" w:rsidRPr="00263793" w:rsidRDefault="00265C42" w:rsidP="00265C42">
      <w:pPr>
        <w:rPr>
          <w:rFonts w:ascii="Times New Roman" w:hAnsi="Times New Roman" w:cs="Times New Roman"/>
          <w:sz w:val="22"/>
        </w:rPr>
      </w:pPr>
      <w:r w:rsidRPr="00263793">
        <w:rPr>
          <w:rFonts w:ascii="Times New Roman" w:hAnsi="Times New Roman" w:cs="Times New Roman"/>
          <w:sz w:val="22"/>
        </w:rPr>
        <w:t>The methods naturally separated into two groups based on their performance profiles. scVI and Harmony formed the first group, demonstrating the most effective batch correction with the lowest ASW_batch scores. However, this came with a noticeable reduction in ASW_label scores, indicating diminished separation between biological cell types. Conversely, BBKNN showed minimal batch correction, leaving ASW_batch nearly unchanged from the original data, but best preserved the original biological clustering (ASW_label). Scanorama presented a more complex profile, achieving an excellent PCR score but performing poorly on ASW_label, suggesting its integration approach may over-correct in this context.</w:t>
      </w:r>
    </w:p>
    <w:p w14:paraId="22AC78F2" w14:textId="4F4A05D8" w:rsidR="00265C42" w:rsidRPr="00263793" w:rsidRDefault="00265C42" w:rsidP="00265C42">
      <w:pPr>
        <w:rPr>
          <w:rFonts w:ascii="Times New Roman" w:hAnsi="Times New Roman" w:cs="Times New Roman"/>
          <w:sz w:val="22"/>
        </w:rPr>
      </w:pPr>
      <w:r w:rsidRPr="00263793">
        <w:rPr>
          <w:rFonts w:ascii="Times New Roman" w:hAnsi="Times New Roman" w:cs="Times New Roman"/>
          <w:sz w:val="22"/>
        </w:rPr>
        <w:t>A key observation is the divergent behavior of local versus global biological conservation metrics. For instance, scVI achieved a high cLISI score despite a low ASW_label, highlighting that biological information can be preserved locally in cell neighborhoods even when global cluster separation is blurred—a nuanced insight for evaluating integration success.</w:t>
      </w:r>
    </w:p>
    <w:p w14:paraId="10A4FD8A" w14:textId="77777777" w:rsidR="00265C42" w:rsidRPr="00263793" w:rsidRDefault="00265C42" w:rsidP="00265C42">
      <w:pPr>
        <w:rPr>
          <w:rFonts w:ascii="Times New Roman" w:hAnsi="Times New Roman" w:cs="Times New Roman"/>
          <w:sz w:val="22"/>
        </w:rPr>
      </w:pPr>
    </w:p>
    <w:p w14:paraId="522DB443" w14:textId="59B424ED" w:rsidR="00C4641C" w:rsidRPr="00263793" w:rsidRDefault="00C4641C" w:rsidP="00265C42">
      <w:pPr>
        <w:rPr>
          <w:rFonts w:ascii="Times New Roman" w:hAnsi="Times New Roman" w:cs="Times New Roman"/>
          <w:sz w:val="22"/>
        </w:rPr>
      </w:pPr>
      <w:r w:rsidRPr="00263793">
        <w:rPr>
          <w:rFonts w:ascii="Times New Roman" w:hAnsi="Times New Roman" w:cs="Times New Roman"/>
          <w:sz w:val="22"/>
        </w:rPr>
        <w:t>GSE201333 (Biological Batch Challenge):</w:t>
      </w:r>
    </w:p>
    <w:p w14:paraId="190667F3" w14:textId="77777777" w:rsidR="000D1109" w:rsidRPr="000D1109" w:rsidRDefault="000D1109" w:rsidP="000D1109">
      <w:pPr>
        <w:rPr>
          <w:rFonts w:ascii="Times New Roman" w:hAnsi="Times New Roman" w:cs="Times New Roman"/>
          <w:sz w:val="22"/>
        </w:rPr>
      </w:pPr>
      <w:r w:rsidRPr="000D1109">
        <w:rPr>
          <w:rFonts w:ascii="Times New Roman" w:hAnsi="Times New Roman" w:cs="Times New Roman" w:hint="eastAsia"/>
          <w:sz w:val="22"/>
        </w:rPr>
        <w:t xml:space="preserve">We evaluated four batch integration strategies on four immune-related tissues from Tabula Sapiens (spleen, lymph node, bone marrow, thymus). For each tissue, we randomly subsampled 5,000 cells and treated donor identity as the batch covariate. We compared four embeddings: the uncorrected tissue UMAP (baseline), the scVI latent space, a Scanorama-like UMAP, and a post-integration UMAP. </w:t>
      </w:r>
    </w:p>
    <w:p w14:paraId="25CEA36E" w14:textId="2C615660" w:rsidR="000D1109" w:rsidRPr="000D1109" w:rsidRDefault="000D1109" w:rsidP="000D1109">
      <w:pPr>
        <w:rPr>
          <w:rFonts w:ascii="Times New Roman" w:hAnsi="Times New Roman" w:cs="Times New Roman"/>
          <w:sz w:val="22"/>
        </w:rPr>
      </w:pPr>
      <w:r>
        <w:rPr>
          <w:rFonts w:ascii="Times New Roman" w:hAnsi="Times New Roman" w:cs="Times New Roman" w:hint="eastAsia"/>
          <w:noProof/>
          <w:sz w:val="22"/>
        </w:rPr>
        <w:lastRenderedPageBreak/>
        <w:drawing>
          <wp:inline distT="0" distB="0" distL="0" distR="0" wp14:anchorId="2D3B6A15" wp14:editId="55630F25">
            <wp:extent cx="5274310" cy="3048000"/>
            <wp:effectExtent l="0" t="0" r="2540" b="0"/>
            <wp:docPr id="1654168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811" name="图片 1654168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048000"/>
                    </a:xfrm>
                    <a:prstGeom prst="rect">
                      <a:avLst/>
                    </a:prstGeom>
                  </pic:spPr>
                </pic:pic>
              </a:graphicData>
            </a:graphic>
          </wp:inline>
        </w:drawing>
      </w:r>
    </w:p>
    <w:p w14:paraId="26DEAA7D" w14:textId="2963E85C" w:rsidR="000D1109" w:rsidRPr="000D1109" w:rsidRDefault="000D1109" w:rsidP="000D1109">
      <w:pPr>
        <w:rPr>
          <w:rFonts w:ascii="Times New Roman" w:hAnsi="Times New Roman" w:cs="Times New Roman" w:hint="eastAsia"/>
          <w:sz w:val="22"/>
        </w:rPr>
      </w:pPr>
      <w:r w:rsidRPr="000D1109">
        <w:rPr>
          <w:rFonts w:ascii="Times New Roman" w:hAnsi="Times New Roman" w:cs="Times New Roman" w:hint="eastAsia"/>
          <w:sz w:val="22"/>
        </w:rPr>
        <w:t>Across tissues, the baseline embedding consistently shows strong donor effects, with batch labels aligning more closely with latent structure, indicating insufficient mixing. After integration, all three corrected embeddings</w:t>
      </w:r>
      <w:r w:rsidRPr="000D1109">
        <w:rPr>
          <w:rFonts w:ascii="Times New Roman" w:hAnsi="Times New Roman" w:cs="Times New Roman" w:hint="eastAsia"/>
          <w:sz w:val="22"/>
        </w:rPr>
        <w:t>—</w:t>
      </w:r>
      <w:r w:rsidRPr="000D1109">
        <w:rPr>
          <w:rFonts w:ascii="Times New Roman" w:hAnsi="Times New Roman" w:cs="Times New Roman" w:hint="eastAsia"/>
          <w:sz w:val="22"/>
        </w:rPr>
        <w:t>scVI, Scanorama-like, and UMAP-based integration</w:t>
      </w:r>
      <w:r w:rsidRPr="000D1109">
        <w:rPr>
          <w:rFonts w:ascii="Times New Roman" w:hAnsi="Times New Roman" w:cs="Times New Roman" w:hint="eastAsia"/>
          <w:sz w:val="22"/>
        </w:rPr>
        <w:t>—</w:t>
      </w:r>
      <w:r w:rsidRPr="000D1109">
        <w:rPr>
          <w:rFonts w:ascii="Times New Roman" w:hAnsi="Times New Roman" w:cs="Times New Roman" w:hint="eastAsia"/>
          <w:sz w:val="22"/>
        </w:rPr>
        <w:t>substantially reduce donor-driven variation, improving batch-mixing metrics while maintaining high biological signal according to ASW_label and graph connectivity.</w:t>
      </w:r>
    </w:p>
    <w:p w14:paraId="7615A97C" w14:textId="473F378E" w:rsidR="00C4641C" w:rsidRPr="00263793" w:rsidRDefault="000D1109" w:rsidP="000D1109">
      <w:pPr>
        <w:rPr>
          <w:rFonts w:ascii="Times New Roman" w:hAnsi="Times New Roman" w:cs="Times New Roman"/>
          <w:sz w:val="22"/>
        </w:rPr>
      </w:pPr>
      <w:r w:rsidRPr="000D1109">
        <w:rPr>
          <w:rFonts w:ascii="Times New Roman" w:hAnsi="Times New Roman" w:cs="Times New Roman" w:hint="eastAsia"/>
          <w:sz w:val="22"/>
        </w:rPr>
        <w:t>Among the integrated methods, the Scanorama-like embedding most consistently achieves the best balance between batch mixing and cell-type preservation, offering strong donor integration while maintaining clearly separable biological clusters. The scVI latent space effectively removes batch effects but can slightly blur fine-grained cell-type boundaries, whereas the baseline preserves those boundaries at the expense of much stronger donor dependence.</w:t>
      </w:r>
    </w:p>
    <w:p w14:paraId="692AF10F" w14:textId="77777777" w:rsidR="00C4641C" w:rsidRPr="00263793" w:rsidRDefault="00C4641C" w:rsidP="00265C42">
      <w:pPr>
        <w:rPr>
          <w:rFonts w:ascii="Times New Roman" w:hAnsi="Times New Roman" w:cs="Times New Roman"/>
          <w:sz w:val="22"/>
        </w:rPr>
      </w:pPr>
    </w:p>
    <w:p w14:paraId="70B1A922"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6. Conclusion and Future Work</w:t>
      </w:r>
    </w:p>
    <w:p w14:paraId="5CDDBE74" w14:textId="30AAF41E" w:rsidR="000856F3" w:rsidRPr="00263793" w:rsidRDefault="000856F3" w:rsidP="000856F3">
      <w:pPr>
        <w:rPr>
          <w:rFonts w:ascii="Times New Roman" w:hAnsi="Times New Roman" w:cs="Times New Roman" w:hint="eastAsia"/>
          <w:sz w:val="22"/>
        </w:rPr>
      </w:pPr>
      <w:r w:rsidRPr="00263793">
        <w:rPr>
          <w:rFonts w:ascii="Times New Roman" w:hAnsi="Times New Roman" w:cs="Times New Roman"/>
          <w:sz w:val="22"/>
        </w:rPr>
        <w:t>This project established a framework for the context-aware benchmarking of scRNA-seq batch integration methods. By applying four leading algorithms to two distinct datasets representing major integration challenges, we demonstrated that method performance is not absolute but is intrinsically linked to data characteristics. Our analysis provides actionable guidance: for strong technical batch effects, consider scVI or Harmony; for preserving nuanced biological variation across similar batches, BBKNN or Scanorama may be preferable.</w:t>
      </w:r>
    </w:p>
    <w:p w14:paraId="41E03FF5" w14:textId="77777777" w:rsidR="000856F3" w:rsidRPr="00263793" w:rsidRDefault="000856F3" w:rsidP="000856F3">
      <w:pPr>
        <w:rPr>
          <w:rFonts w:ascii="Times New Roman" w:hAnsi="Times New Roman" w:cs="Times New Roman"/>
          <w:sz w:val="22"/>
        </w:rPr>
      </w:pPr>
      <w:r w:rsidRPr="00263793">
        <w:rPr>
          <w:rFonts w:ascii="Times New Roman" w:hAnsi="Times New Roman" w:cs="Times New Roman"/>
          <w:sz w:val="22"/>
        </w:rPr>
        <w:t xml:space="preserve">A primary limitation is the scope, restricted to four methods and two datasets. Given six more months, future work would focus on: 1) Expanding the benchmark to include newer methods (e.g., </w:t>
      </w:r>
      <w:proofErr w:type="spellStart"/>
      <w:r w:rsidRPr="00263793">
        <w:rPr>
          <w:rFonts w:ascii="Times New Roman" w:hAnsi="Times New Roman" w:cs="Times New Roman"/>
          <w:sz w:val="22"/>
        </w:rPr>
        <w:t>scANVI</w:t>
      </w:r>
      <w:proofErr w:type="spellEnd"/>
      <w:r w:rsidRPr="00263793">
        <w:rPr>
          <w:rFonts w:ascii="Times New Roman" w:hAnsi="Times New Roman" w:cs="Times New Roman"/>
          <w:sz w:val="22"/>
        </w:rPr>
        <w:t xml:space="preserve">, </w:t>
      </w:r>
      <w:proofErr w:type="spellStart"/>
      <w:r w:rsidRPr="00263793">
        <w:rPr>
          <w:rFonts w:ascii="Times New Roman" w:hAnsi="Times New Roman" w:cs="Times New Roman"/>
          <w:sz w:val="22"/>
        </w:rPr>
        <w:t>MultiVI</w:t>
      </w:r>
      <w:proofErr w:type="spellEnd"/>
      <w:r w:rsidRPr="00263793">
        <w:rPr>
          <w:rFonts w:ascii="Times New Roman" w:hAnsi="Times New Roman" w:cs="Times New Roman"/>
          <w:sz w:val="22"/>
        </w:rPr>
        <w:t>) and more diverse datasets (e.g., disease time courses, spatial transcriptomics); 2) Systematic hyperparameter tuning to distinguish between algorithmic limits and suboptimal parameter choices; 3) Developing a decision-support tool, such as a machine learning classifier that recommends the best method based on user-provided dataset features (size, batch strength, biological complexity). This would transform the project from a static comparison into a dynamic, community-informed resource for the field.</w:t>
      </w:r>
    </w:p>
    <w:p w14:paraId="53026F59" w14:textId="3352009B" w:rsidR="000856F3" w:rsidRPr="000856F3" w:rsidRDefault="000856F3">
      <w:pPr>
        <w:widowControl/>
        <w:jc w:val="left"/>
        <w:rPr>
          <w:rFonts w:ascii="Times New Roman" w:hAnsi="Times New Roman" w:cs="Times New Roman"/>
          <w:sz w:val="24"/>
          <w:szCs w:val="24"/>
        </w:rPr>
      </w:pPr>
      <w:r w:rsidRPr="000856F3">
        <w:rPr>
          <w:rFonts w:ascii="Times New Roman" w:hAnsi="Times New Roman" w:cs="Times New Roman"/>
          <w:sz w:val="24"/>
          <w:szCs w:val="24"/>
        </w:rPr>
        <w:br w:type="page"/>
      </w:r>
    </w:p>
    <w:p w14:paraId="1F767EE7" w14:textId="77777777" w:rsidR="000856F3" w:rsidRPr="00265C42" w:rsidRDefault="000856F3" w:rsidP="00C4641C">
      <w:pPr>
        <w:jc w:val="left"/>
        <w:rPr>
          <w:rFonts w:ascii="Times New Roman" w:hAnsi="Times New Roman" w:cs="Times New Roman"/>
          <w:sz w:val="24"/>
          <w:szCs w:val="24"/>
        </w:rPr>
      </w:pPr>
      <w:r w:rsidRPr="00265C42">
        <w:rPr>
          <w:rFonts w:ascii="Times New Roman" w:hAnsi="Times New Roman" w:cs="Times New Roman"/>
          <w:sz w:val="24"/>
          <w:szCs w:val="24"/>
        </w:rPr>
        <w:lastRenderedPageBreak/>
        <w:t>References</w:t>
      </w:r>
    </w:p>
    <w:p w14:paraId="549ED1FA" w14:textId="603B221F" w:rsidR="00265C42"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Korsunsky, I., Millard, N., Fan, J. et al. Fast, sensitive and accurate integration of single-cell data with Harmony. Nat Methods 16, 1289–1296 (2019). https://doi.org/10.1038/s41592-019-0619-0</w:t>
      </w:r>
    </w:p>
    <w:p w14:paraId="0E4408D3" w14:textId="6313437E" w:rsidR="00265C42"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Lopez, R., Regier, J., Cole, M.B. et al. Deep generative modeling for single-cell transcriptomics. Nat Methods 15, 1053–1058 (2018). https://doi.org/10.1038/s41592-018-0229-2</w:t>
      </w:r>
    </w:p>
    <w:p w14:paraId="18A331E4" w14:textId="77777777" w:rsidR="00265C42"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 xml:space="preserve">Krzysztof Polański, Matthew D Young, </w:t>
      </w:r>
      <w:proofErr w:type="spellStart"/>
      <w:r w:rsidRPr="00265C42">
        <w:rPr>
          <w:rFonts w:ascii="Times New Roman" w:hAnsi="Times New Roman" w:cs="Times New Roman"/>
          <w:sz w:val="24"/>
          <w:szCs w:val="24"/>
        </w:rPr>
        <w:t>Zhichao</w:t>
      </w:r>
      <w:proofErr w:type="spellEnd"/>
      <w:r w:rsidRPr="00265C42">
        <w:rPr>
          <w:rFonts w:ascii="Times New Roman" w:hAnsi="Times New Roman" w:cs="Times New Roman"/>
          <w:sz w:val="24"/>
          <w:szCs w:val="24"/>
        </w:rPr>
        <w:t xml:space="preserve"> Miao, Kerstin B Meyer, Sarah A Teichmann, Jong-Eun Park, BBKNN: fast batch alignment of single cell transcriptomes, Bioinformatics, Volume 36, Issue 3, February 2020, Pages 964–965, https://doi.org/10.1093/bioinformatics/btz625</w:t>
      </w:r>
    </w:p>
    <w:p w14:paraId="7DA055AC" w14:textId="77777777" w:rsidR="00265C42"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 xml:space="preserve">Hie, B., Bryson, B. &amp; Berger, B. Efficient integration of heterogeneous single-cell transcriptomes using Scanorama. Nat </w:t>
      </w:r>
      <w:proofErr w:type="spellStart"/>
      <w:r w:rsidRPr="00265C42">
        <w:rPr>
          <w:rFonts w:ascii="Times New Roman" w:hAnsi="Times New Roman" w:cs="Times New Roman"/>
          <w:sz w:val="24"/>
          <w:szCs w:val="24"/>
        </w:rPr>
        <w:t>Biotechnol</w:t>
      </w:r>
      <w:proofErr w:type="spellEnd"/>
      <w:r w:rsidRPr="00265C42">
        <w:rPr>
          <w:rFonts w:ascii="Times New Roman" w:hAnsi="Times New Roman" w:cs="Times New Roman"/>
          <w:sz w:val="24"/>
          <w:szCs w:val="24"/>
        </w:rPr>
        <w:t xml:space="preserve"> 37, 685–691 (2019). https://doi.org/10.1038/s41587-019-0113-3 </w:t>
      </w:r>
    </w:p>
    <w:p w14:paraId="6F3F9058" w14:textId="0F2AF2FC" w:rsidR="000856F3"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 xml:space="preserve">Ding, J., </w:t>
      </w:r>
      <w:proofErr w:type="spellStart"/>
      <w:r w:rsidRPr="00265C42">
        <w:rPr>
          <w:rFonts w:ascii="Times New Roman" w:hAnsi="Times New Roman" w:cs="Times New Roman"/>
          <w:sz w:val="24"/>
          <w:szCs w:val="24"/>
        </w:rPr>
        <w:t>Adiconis</w:t>
      </w:r>
      <w:proofErr w:type="spellEnd"/>
      <w:r w:rsidRPr="00265C42">
        <w:rPr>
          <w:rFonts w:ascii="Times New Roman" w:hAnsi="Times New Roman" w:cs="Times New Roman"/>
          <w:sz w:val="24"/>
          <w:szCs w:val="24"/>
        </w:rPr>
        <w:t xml:space="preserve">, X., Simmons, S.K. et al. Systematic comparison of single-cell and single-nucleus RNA-sequencing methods. Nat </w:t>
      </w:r>
      <w:proofErr w:type="spellStart"/>
      <w:r w:rsidRPr="00265C42">
        <w:rPr>
          <w:rFonts w:ascii="Times New Roman" w:hAnsi="Times New Roman" w:cs="Times New Roman"/>
          <w:sz w:val="24"/>
          <w:szCs w:val="24"/>
        </w:rPr>
        <w:t>Biotechnol</w:t>
      </w:r>
      <w:proofErr w:type="spellEnd"/>
      <w:r w:rsidRPr="00265C42">
        <w:rPr>
          <w:rFonts w:ascii="Times New Roman" w:hAnsi="Times New Roman" w:cs="Times New Roman"/>
          <w:sz w:val="24"/>
          <w:szCs w:val="24"/>
        </w:rPr>
        <w:t xml:space="preserve"> 38, 737–746 (2020).</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 xml:space="preserve"> https://doi.org/10.1038/s41587-020-0465-8</w:t>
      </w:r>
    </w:p>
    <w:p w14:paraId="6F0E18C8" w14:textId="5420F384" w:rsidR="00AA3A7E" w:rsidRPr="00265C42" w:rsidRDefault="00265C42" w:rsidP="00C4641C">
      <w:pPr>
        <w:jc w:val="left"/>
        <w:rPr>
          <w:rFonts w:ascii="Times New Roman" w:hAnsi="Times New Roman" w:cs="Times New Roman"/>
          <w:sz w:val="24"/>
          <w:szCs w:val="24"/>
        </w:rPr>
      </w:pPr>
      <w:r w:rsidRPr="00265C42">
        <w:rPr>
          <w:rFonts w:ascii="Times New Roman" w:hAnsi="Times New Roman" w:cs="Times New Roman"/>
          <w:sz w:val="24"/>
          <w:szCs w:val="24"/>
        </w:rPr>
        <w:t>The Tabula Sapiens Consortium*,</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The Tabula Sapiens: A multiple-organ, single-cell transcriptomic</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atlas of humans.</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Science376,</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eabl4896(2022).</w:t>
      </w:r>
      <w:r>
        <w:rPr>
          <w:rFonts w:ascii="Times New Roman" w:hAnsi="Times New Roman" w:cs="Times New Roman" w:hint="eastAsia"/>
          <w:sz w:val="24"/>
          <w:szCs w:val="24"/>
        </w:rPr>
        <w:t xml:space="preserve"> </w:t>
      </w:r>
      <w:r w:rsidRPr="00265C42">
        <w:rPr>
          <w:rFonts w:ascii="Times New Roman" w:hAnsi="Times New Roman" w:cs="Times New Roman"/>
          <w:sz w:val="24"/>
          <w:szCs w:val="24"/>
        </w:rPr>
        <w:t>DOI:10.1126/science.abl4896</w:t>
      </w:r>
    </w:p>
    <w:sectPr w:rsidR="00AA3A7E" w:rsidRPr="00265C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377A"/>
    <w:multiLevelType w:val="hybridMultilevel"/>
    <w:tmpl w:val="20E2E338"/>
    <w:lvl w:ilvl="0" w:tplc="FE186184">
      <w:start w:val="1"/>
      <w:numFmt w:val="bullet"/>
      <w:lvlText w:val="∙"/>
      <w:lvlJc w:val="left"/>
      <w:pPr>
        <w:ind w:left="440" w:hanging="440"/>
      </w:pPr>
      <w:rPr>
        <w:rFonts w:ascii="Times New Roman"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94A5159"/>
    <w:multiLevelType w:val="hybridMultilevel"/>
    <w:tmpl w:val="237C99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5181E20"/>
    <w:multiLevelType w:val="hybridMultilevel"/>
    <w:tmpl w:val="2F16C2D2"/>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534413C0"/>
    <w:multiLevelType w:val="hybridMultilevel"/>
    <w:tmpl w:val="DF6A8B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EB33287"/>
    <w:multiLevelType w:val="hybridMultilevel"/>
    <w:tmpl w:val="4BBA86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CF04454"/>
    <w:multiLevelType w:val="hybridMultilevel"/>
    <w:tmpl w:val="11A8D1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45270513">
    <w:abstractNumId w:val="1"/>
  </w:num>
  <w:num w:numId="2" w16cid:durableId="196746275">
    <w:abstractNumId w:val="0"/>
  </w:num>
  <w:num w:numId="3" w16cid:durableId="1677732736">
    <w:abstractNumId w:val="2"/>
  </w:num>
  <w:num w:numId="4" w16cid:durableId="1845512739">
    <w:abstractNumId w:val="3"/>
  </w:num>
  <w:num w:numId="5" w16cid:durableId="1865703372">
    <w:abstractNumId w:val="4"/>
  </w:num>
  <w:num w:numId="6" w16cid:durableId="181752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A1"/>
    <w:rsid w:val="00053331"/>
    <w:rsid w:val="000856F3"/>
    <w:rsid w:val="000D1109"/>
    <w:rsid w:val="001557E4"/>
    <w:rsid w:val="001A2678"/>
    <w:rsid w:val="001E5FE8"/>
    <w:rsid w:val="00203A56"/>
    <w:rsid w:val="00215E4C"/>
    <w:rsid w:val="00263793"/>
    <w:rsid w:val="00265C42"/>
    <w:rsid w:val="002F59E1"/>
    <w:rsid w:val="004A2365"/>
    <w:rsid w:val="004B3829"/>
    <w:rsid w:val="005609B2"/>
    <w:rsid w:val="006D68DC"/>
    <w:rsid w:val="008C1173"/>
    <w:rsid w:val="00AA3A7E"/>
    <w:rsid w:val="00B62133"/>
    <w:rsid w:val="00C4641C"/>
    <w:rsid w:val="00CA1BA8"/>
    <w:rsid w:val="00D95BA1"/>
    <w:rsid w:val="00EA5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6D2A"/>
  <w15:chartTrackingRefBased/>
  <w15:docId w15:val="{DECCF468-FB24-4F09-BBD7-63F73650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5B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5B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5B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5B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5B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5B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5B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5B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5B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5B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5B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5B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5BA1"/>
    <w:rPr>
      <w:rFonts w:cstheme="majorBidi"/>
      <w:color w:val="0F4761" w:themeColor="accent1" w:themeShade="BF"/>
      <w:sz w:val="28"/>
      <w:szCs w:val="28"/>
    </w:rPr>
  </w:style>
  <w:style w:type="character" w:customStyle="1" w:styleId="50">
    <w:name w:val="标题 5 字符"/>
    <w:basedOn w:val="a0"/>
    <w:link w:val="5"/>
    <w:uiPriority w:val="9"/>
    <w:semiHidden/>
    <w:rsid w:val="00D95BA1"/>
    <w:rPr>
      <w:rFonts w:cstheme="majorBidi"/>
      <w:color w:val="0F4761" w:themeColor="accent1" w:themeShade="BF"/>
      <w:sz w:val="24"/>
      <w:szCs w:val="24"/>
    </w:rPr>
  </w:style>
  <w:style w:type="character" w:customStyle="1" w:styleId="60">
    <w:name w:val="标题 6 字符"/>
    <w:basedOn w:val="a0"/>
    <w:link w:val="6"/>
    <w:uiPriority w:val="9"/>
    <w:semiHidden/>
    <w:rsid w:val="00D95BA1"/>
    <w:rPr>
      <w:rFonts w:cstheme="majorBidi"/>
      <w:b/>
      <w:bCs/>
      <w:color w:val="0F4761" w:themeColor="accent1" w:themeShade="BF"/>
    </w:rPr>
  </w:style>
  <w:style w:type="character" w:customStyle="1" w:styleId="70">
    <w:name w:val="标题 7 字符"/>
    <w:basedOn w:val="a0"/>
    <w:link w:val="7"/>
    <w:uiPriority w:val="9"/>
    <w:semiHidden/>
    <w:rsid w:val="00D95BA1"/>
    <w:rPr>
      <w:rFonts w:cstheme="majorBidi"/>
      <w:b/>
      <w:bCs/>
      <w:color w:val="595959" w:themeColor="text1" w:themeTint="A6"/>
    </w:rPr>
  </w:style>
  <w:style w:type="character" w:customStyle="1" w:styleId="80">
    <w:name w:val="标题 8 字符"/>
    <w:basedOn w:val="a0"/>
    <w:link w:val="8"/>
    <w:uiPriority w:val="9"/>
    <w:semiHidden/>
    <w:rsid w:val="00D95BA1"/>
    <w:rPr>
      <w:rFonts w:cstheme="majorBidi"/>
      <w:color w:val="595959" w:themeColor="text1" w:themeTint="A6"/>
    </w:rPr>
  </w:style>
  <w:style w:type="character" w:customStyle="1" w:styleId="90">
    <w:name w:val="标题 9 字符"/>
    <w:basedOn w:val="a0"/>
    <w:link w:val="9"/>
    <w:uiPriority w:val="9"/>
    <w:semiHidden/>
    <w:rsid w:val="00D95BA1"/>
    <w:rPr>
      <w:rFonts w:eastAsiaTheme="majorEastAsia" w:cstheme="majorBidi"/>
      <w:color w:val="595959" w:themeColor="text1" w:themeTint="A6"/>
    </w:rPr>
  </w:style>
  <w:style w:type="paragraph" w:styleId="a3">
    <w:name w:val="Title"/>
    <w:basedOn w:val="a"/>
    <w:next w:val="a"/>
    <w:link w:val="a4"/>
    <w:uiPriority w:val="10"/>
    <w:qFormat/>
    <w:rsid w:val="00D95B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5B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5B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5B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5BA1"/>
    <w:pPr>
      <w:spacing w:before="160" w:after="160"/>
      <w:jc w:val="center"/>
    </w:pPr>
    <w:rPr>
      <w:i/>
      <w:iCs/>
      <w:color w:val="404040" w:themeColor="text1" w:themeTint="BF"/>
    </w:rPr>
  </w:style>
  <w:style w:type="character" w:customStyle="1" w:styleId="a8">
    <w:name w:val="引用 字符"/>
    <w:basedOn w:val="a0"/>
    <w:link w:val="a7"/>
    <w:uiPriority w:val="29"/>
    <w:rsid w:val="00D95BA1"/>
    <w:rPr>
      <w:i/>
      <w:iCs/>
      <w:color w:val="404040" w:themeColor="text1" w:themeTint="BF"/>
    </w:rPr>
  </w:style>
  <w:style w:type="paragraph" w:styleId="a9">
    <w:name w:val="List Paragraph"/>
    <w:basedOn w:val="a"/>
    <w:uiPriority w:val="34"/>
    <w:qFormat/>
    <w:rsid w:val="00D95BA1"/>
    <w:pPr>
      <w:ind w:left="720"/>
      <w:contextualSpacing/>
    </w:pPr>
  </w:style>
  <w:style w:type="character" w:styleId="aa">
    <w:name w:val="Intense Emphasis"/>
    <w:basedOn w:val="a0"/>
    <w:uiPriority w:val="21"/>
    <w:qFormat/>
    <w:rsid w:val="00D95BA1"/>
    <w:rPr>
      <w:i/>
      <w:iCs/>
      <w:color w:val="0F4761" w:themeColor="accent1" w:themeShade="BF"/>
    </w:rPr>
  </w:style>
  <w:style w:type="paragraph" w:styleId="ab">
    <w:name w:val="Intense Quote"/>
    <w:basedOn w:val="a"/>
    <w:next w:val="a"/>
    <w:link w:val="ac"/>
    <w:uiPriority w:val="30"/>
    <w:qFormat/>
    <w:rsid w:val="00D9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5BA1"/>
    <w:rPr>
      <w:i/>
      <w:iCs/>
      <w:color w:val="0F4761" w:themeColor="accent1" w:themeShade="BF"/>
    </w:rPr>
  </w:style>
  <w:style w:type="character" w:styleId="ad">
    <w:name w:val="Intense Reference"/>
    <w:basedOn w:val="a0"/>
    <w:uiPriority w:val="32"/>
    <w:qFormat/>
    <w:rsid w:val="00D95BA1"/>
    <w:rPr>
      <w:b/>
      <w:bCs/>
      <w:smallCaps/>
      <w:color w:val="0F4761" w:themeColor="accent1" w:themeShade="BF"/>
      <w:spacing w:val="5"/>
    </w:rPr>
  </w:style>
  <w:style w:type="paragraph" w:styleId="ae">
    <w:name w:val="caption"/>
    <w:basedOn w:val="a"/>
    <w:next w:val="a"/>
    <w:uiPriority w:val="35"/>
    <w:unhideWhenUsed/>
    <w:qFormat/>
    <w:rsid w:val="00265C42"/>
    <w:rPr>
      <w:rFonts w:asciiTheme="majorHAnsi" w:eastAsia="黑体" w:hAnsiTheme="majorHAnsi" w:cstheme="majorBidi"/>
      <w:sz w:val="20"/>
      <w:szCs w:val="20"/>
    </w:rPr>
  </w:style>
  <w:style w:type="character" w:styleId="af">
    <w:name w:val="Hyperlink"/>
    <w:basedOn w:val="a0"/>
    <w:uiPriority w:val="99"/>
    <w:unhideWhenUsed/>
    <w:rsid w:val="00265C42"/>
    <w:rPr>
      <w:color w:val="467886" w:themeColor="hyperlink"/>
      <w:u w:val="single"/>
    </w:rPr>
  </w:style>
  <w:style w:type="character" w:styleId="af0">
    <w:name w:val="Unresolved Mention"/>
    <w:basedOn w:val="a0"/>
    <w:uiPriority w:val="99"/>
    <w:semiHidden/>
    <w:unhideWhenUsed/>
    <w:rsid w:val="00265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6</Pages>
  <Words>2151</Words>
  <Characters>12263</Characters>
  <Application>Microsoft Office Word</Application>
  <DocSecurity>0</DocSecurity>
  <Lines>102</Lines>
  <Paragraphs>28</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柯岩 苏</dc:creator>
  <cp:keywords/>
  <dc:description/>
  <cp:lastModifiedBy>柯岩 苏</cp:lastModifiedBy>
  <cp:revision>5</cp:revision>
  <dcterms:created xsi:type="dcterms:W3CDTF">2025-12-08T04:36:00Z</dcterms:created>
  <dcterms:modified xsi:type="dcterms:W3CDTF">2025-12-09T03:59:00Z</dcterms:modified>
</cp:coreProperties>
</file>