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shd w:fill="FFFF00" w:val="clear"/>
        </w:rPr>
      </w:pPr>
      <w:r>
        <w:rPr>
          <w:b/>
          <w:shd w:fill="FFFF00" w:val="clear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>
        <w:rPr>
          <w:b/>
        </w:rPr>
        <w:t>7</w:t>
      </w:r>
    </w:p>
    <w:p>
      <w:pPr>
        <w:pStyle w:val="Normal"/>
        <w:ind w:hanging="0"/>
        <w:jc w:val="center"/>
        <w:rPr/>
      </w:pPr>
      <w:r>
        <w:rPr/>
        <w:t>«</w:t>
      </w:r>
      <w:r>
        <w:rPr/>
        <w:t>Способы обнаружения в виртуальной машине</w:t>
      </w:r>
      <w:r>
        <w:rPr/>
        <w:t>»</w:t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end"/>
        <w:rPr>
          <w:b/>
        </w:rPr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jc w:val="end"/>
        <w:rPr>
          <w:b/>
        </w:rPr>
      </w:pPr>
      <w:r>
        <w:rPr>
          <w:b/>
        </w:rPr>
        <w:t>Проверил:</w:t>
      </w:r>
    </w:p>
    <w:p>
      <w:pPr>
        <w:pStyle w:val="Normal"/>
        <w:jc w:val="end"/>
        <w:rPr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44_1059295356" w:tooltip="Способы обнаружения в виртуальной машине">
            <w:r>
              <w:rPr>
                <w:rStyle w:val="IndexLink"/>
              </w:rPr>
              <w:t>Способы обнаружения в виртуальной машине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13_3145445402" w:tooltip="1. Инструкция CPUID:">
            <w:r>
              <w:rPr>
                <w:rStyle w:val="IndexLink"/>
              </w:rPr>
              <w:t>1. Инструкция CPUID: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15_3145445402" w:tooltip="2. Анализ MAC-адресов сетевых адаптеров:">
            <w:r>
              <w:rPr>
                <w:rStyle w:val="IndexLink"/>
              </w:rPr>
              <w:t>2. Анализ MAC-адресов сетевых адаптеров: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17_3145445402" w:tooltip="3. Поиск артефактов в реестре и файловой системе:">
            <w:r>
              <w:rPr>
                <w:rStyle w:val="IndexLink"/>
              </w:rPr>
              <w:t>3. Поиск артефактов в реестре и файловой системе: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19_3145445402" w:tooltip="4. Тайминг-атаки (измерение времени выполнения инструкций):">
            <w:r>
              <w:rPr>
                <w:rStyle w:val="IndexLink"/>
              </w:rPr>
              <w:t>4. Тайминг-атаки (измерение времени выполнения инструкций):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21_3145445402" w:tooltip="5. Проверка специфических портов ввода-вывода (I/O):">
            <w:r>
              <w:rPr>
                <w:rStyle w:val="IndexLink"/>
              </w:rPr>
              <w:t>5. Проверка специфических портов ввода-вывода (I/O):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23_3145445402" w:tooltip="6. Использование инструкций манипуляции дескрипторными таблицами:">
            <w:r>
              <w:rPr>
                <w:rStyle w:val="IndexLink"/>
              </w:rPr>
              <w:t>6. Использование инструкций манипуляции дескрипторными таблицами: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225_3145445402" w:tooltip="7. Проверка характеристик оборудования (DMI/BIOS):">
            <w:r>
              <w:rPr>
                <w:rStyle w:val="IndexLink"/>
              </w:rPr>
              <w:t>7. Проверка характеристик оборудования (DMI/BIOS):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261" w:after="261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0" w:name="__RefHeading___Toc244_1059295356"/>
      <w:bookmarkEnd w:id="0"/>
      <w:r>
        <w:rPr>
          <w:b/>
          <w:bCs/>
        </w:rPr>
        <w:t>Способы обнаружения в виртуальной машине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1" w:name="__RefHeading___Toc213_3145445402"/>
      <w:bookmarkEnd w:id="1"/>
      <w:r>
        <w:rPr>
          <w:rFonts w:eastAsia="Times New Roman" w:cs="Times New Roman"/>
          <w:b/>
          <w:bCs/>
          <w:sz w:val="24"/>
          <w:szCs w:val="24"/>
        </w:rPr>
        <w:t>1. Инструкция CPUID:</w:t>
      </w:r>
    </w:p>
    <w:p>
      <w:pPr>
        <w:pStyle w:val="Normal"/>
        <w:numPr>
          <w:ilvl w:val="0"/>
          <w:numId w:val="3"/>
        </w:numPr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вызове CPUID с EAX = 1 в 31-м бите регистра ECX устанавливается флаг «hypervisor present bit» (если он равен 1 — это ВМ).</w:t>
      </w:r>
    </w:p>
    <w:p>
      <w:pPr>
        <w:pStyle w:val="Normal"/>
        <w:numPr>
          <w:ilvl w:val="0"/>
          <w:numId w:val="3"/>
        </w:numPr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 вызове CPUID с EAX = 0x40000000 гипервизоры обычно возвращают свою сигнатуру в регистрах (например, "VBoxVBoxVBox", "VMwareVMware", "Microsoft Hv").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2" w:name="__RefHeading___Toc215_3145445402"/>
      <w:bookmarkEnd w:id="2"/>
      <w:r>
        <w:rPr>
          <w:rFonts w:eastAsia="Times New Roman" w:cs="Times New Roman"/>
          <w:b/>
          <w:bCs/>
          <w:sz w:val="24"/>
          <w:szCs w:val="24"/>
        </w:rPr>
        <w:t>2. Анализ MAC-адресов сетевых адаптеров: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Виртуальные машины используют специфические префиксы (OUI) для своих виртуальных сетевых карт. Например: 08:00:27 (VirtualBox), 00:05:69, 00:0C:29, 00:50:56 (VMware), 00:15:5D (Hyper-V).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3" w:name="__RefHeading___Toc217_3145445402"/>
      <w:bookmarkEnd w:id="3"/>
      <w:r>
        <w:rPr>
          <w:rFonts w:eastAsia="Times New Roman" w:cs="Times New Roman"/>
          <w:b/>
          <w:bCs/>
          <w:sz w:val="24"/>
          <w:szCs w:val="24"/>
        </w:rPr>
        <w:t>3. Поиск артефактов в реестре и файловой системе:</w:t>
      </w:r>
    </w:p>
    <w:p>
      <w:pPr>
        <w:pStyle w:val="Normal"/>
        <w:numPr>
          <w:ilvl w:val="0"/>
          <w:numId w:val="1"/>
        </w:numPr>
        <w:spacing w:lineRule="auto" w:line="36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Windows: Проверка ключей реестра на наличие строк «VBOX», «VMWARE», «QEMU» (например, в HKEY_LOCAL_MACHINE\SYSTEM\CurrentControlSet\Enum\PCI).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 Linux: Проверка содержимого /proc/scsi/scsi, /proc/cpuinfo или системных файлов типа /var/log/dmesg на наличие упоминаний виртуальных устройств.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Наличие специфических драйверов и служб (например, vboxguest.sys, vmtoolsd.exe).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start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bookmarkStart w:id="4" w:name="__RefHeading___Toc219_3145445402"/>
      <w:bookmarkEnd w:id="4"/>
      <w:r>
        <w:rPr>
          <w:rFonts w:eastAsia="Times New Roman" w:cs="Times New Roman"/>
          <w:b/>
          <w:bCs/>
          <w:sz w:val="24"/>
          <w:szCs w:val="24"/>
        </w:rPr>
        <w:t>4. Тайминг-атаки (измерение времени выполнения инструкций):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Инструкции, вызывающие выход из гостевой ОС в гипервизор (VMExit), выполняются значительно дольше, чем на реальном железе.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 помощью инструкции RDTSC (Read Time-Stamp Counter) замеряется время выполнения «подозрительной» команды (например, той же CPUID). Если разница в тактах аномально велика — это признак виртуализации.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start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bookmarkStart w:id="5" w:name="__RefHeading___Toc221_3145445402"/>
      <w:bookmarkEnd w:id="5"/>
      <w:r>
        <w:rPr>
          <w:rFonts w:eastAsia="Times New Roman" w:cs="Times New Roman"/>
          <w:b/>
          <w:bCs/>
          <w:sz w:val="24"/>
          <w:szCs w:val="24"/>
        </w:rPr>
        <w:t>5. Проверка специфических портов ввода-вывода (I/O):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Некоторые VM используют специальные порты для связи между гостем и хостом. Например, VMware использует порт 0x5658 ('VX'). При попытке чтения/записи в этот порт в реальной системе возникнет исключение, а в VM вернется специфическое значение.</w:t>
      </w:r>
    </w:p>
    <w:p>
      <w:pPr>
        <w:pStyle w:val="Normal"/>
        <w:spacing w:lineRule="auto" w:line="360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start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bookmarkStart w:id="6" w:name="__RefHeading___Toc223_3145445402"/>
      <w:bookmarkEnd w:id="6"/>
      <w:r>
        <w:rPr>
          <w:rFonts w:eastAsia="Times New Roman" w:cs="Times New Roman"/>
          <w:b/>
          <w:bCs/>
          <w:sz w:val="24"/>
          <w:szCs w:val="24"/>
        </w:rPr>
        <w:t>6. Использование инструкций манипуляции дескрипторными таблицами: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Проверка значений регистров IDTR, GDTR и LDTR (инструкции SIDT, SGDT, SLDT). В виртуальных средах их адреса часто смещены в специфические области памяти (например, выше 0xd0...... в старых версиях VMware), чтобы избежать конфликта с хостовой ОС.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start"/>
        <w:outlineLvl w:val="1"/>
        <w:rPr>
          <w:rFonts w:ascii="Times New Roman" w:hAnsi="Times New Roman" w:eastAsia="Times New Roman" w:cs="Times New Roman"/>
          <w:sz w:val="24"/>
          <w:szCs w:val="24"/>
        </w:rPr>
      </w:pPr>
      <w:bookmarkStart w:id="7" w:name="__RefHeading___Toc225_3145445402"/>
      <w:bookmarkEnd w:id="7"/>
      <w:r>
        <w:rPr>
          <w:rFonts w:eastAsia="Times New Roman" w:cs="Times New Roman"/>
          <w:b/>
          <w:bCs/>
          <w:sz w:val="24"/>
          <w:szCs w:val="24"/>
        </w:rPr>
        <w:t>7. Проверка характеристик оборудования (DMI/BIOS):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Чтение строк производителя BIOS и системы. Значения типа «VirtualBox», «VMware Virtual Platform», «KVM» или «Bochs» однозначно будут указывать на среду VM.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>
    <w:name w:val="f_абзац"/>
    <w:basedOn w:val="Normal"/>
    <w:qFormat/>
    <w:pPr>
      <w:shd w:val="clear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" w:cs="DejaVu Sans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576</TotalTime>
  <Application>LibreOffice/25.8.4.2$Linux_X86_64 LibreOffice_project/580$Build-2</Application>
  <AppVersion>15.0000</AppVersion>
  <Pages>4</Pages>
  <Words>393</Words>
  <Characters>2846</Characters>
  <CharactersWithSpaces>3192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2025-12-28T18:00:56Z</dcterms:modified>
  <cp:revision>136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