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3011170" cy="4445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50020" y="3767220"/>
                          <a:ext cx="2991960" cy="255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11170" cy="44450"/>
                <wp:effectExtent b="0" l="0" r="0" t="0"/>
                <wp:docPr id="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117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02"/>
        <w:gridCol w:w="5102"/>
        <w:tblGridChange w:id="0">
          <w:tblGrid>
            <w:gridCol w:w="5102"/>
            <w:gridCol w:w="5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Группа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 xml:space="preserve">ФИЗ Э БИТ 1.2</w:t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 работе допущен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 Пахомов Владимир Юрьевич</w:t>
            </w:r>
          </w:p>
          <w:p w:rsidR="00000000" w:rsidDel="00000000" w:rsidP="00000000" w:rsidRDefault="00000000" w:rsidRPr="00000000" w14:paraId="00000005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Сивков Иван Александрович</w:t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Работа выполнена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 xml:space="preserve">Терещенко Георгий Викторович</w:t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240" w:line="36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принят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Рабочий протокол и отчет по</w:t>
        <w:br w:type="textWrapping"/>
        <w:t xml:space="preserve">лабораторной работе № 4.10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6140450" cy="3175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5280" y="377370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40450" cy="31750"/>
                <wp:effectExtent b="0" l="0" r="0" t="0"/>
                <wp:docPr id="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04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6140450" cy="3175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85280" y="3773700"/>
                          <a:ext cx="6121440" cy="12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40450" cy="31750"/>
                <wp:effectExtent b="0" l="0" r="0" t="0"/>
                <wp:docPr id="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045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Цель работы.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Исследование характера поляризации лазерного излучения</w:t>
      </w:r>
    </w:p>
    <w:p w:rsidR="00000000" w:rsidDel="00000000" w:rsidP="00000000" w:rsidRDefault="00000000" w:rsidRPr="00000000" w14:paraId="0000000F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Экспериментальная проверка законов Малюса и Брюстера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Задачи, решаемые при выполнении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Определение степени поляризованности естественного и лазерного источника света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Экспериментальное определение коэффициентов пропускания поляризаторов</w:t>
      </w:r>
    </w:p>
    <w:p w:rsidR="00000000" w:rsidDel="00000000" w:rsidP="00000000" w:rsidRDefault="00000000" w:rsidRPr="00000000" w14:paraId="0000001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Определение угла Брюстера и показателя преломления стеклянной пластинки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Объект исследования.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Объектом исследования является световое излучение от двух типов источников: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Лазерное излучение (лазер), обладающее высокой степенью линейной поляризации.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Естественный свет, изначально неполяризованный.</w:t>
      </w:r>
    </w:p>
    <w:p w:rsidR="00000000" w:rsidDel="00000000" w:rsidP="00000000" w:rsidRDefault="00000000" w:rsidRPr="00000000" w14:paraId="0000001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Метод экспериментального исследования.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работе используется фотоэлектрический метод измерения интенсивности света. Он заключается в регистрации светового потока с помощью фотоприемников и преобразовании его в электрический сигнал, пропорциональный интенсивности I.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Рабочие формулы и исходные данные.</w:t>
      </w:r>
    </w:p>
    <w:p w:rsidR="00000000" w:rsidDel="00000000" w:rsidP="00000000" w:rsidRDefault="00000000" w:rsidRPr="00000000" w14:paraId="0000001F">
      <w:pPr>
        <w:spacing w:after="240" w:before="0" w:line="360" w:lineRule="auto"/>
        <w:ind w:left="0" w:firstLine="0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 co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s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(</m:t>
        </m:r>
        <m:r>
          <w:rPr>
            <w:rFonts w:ascii="Times New Roman" w:cs="Times New Roman" w:eastAsia="Times New Roman" w:hAnsi="Times New Roman"/>
          </w:rPr>
          <m:t>ϕ</m:t>
        </m:r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пр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k 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пад</m:t>
            </m:r>
          </m:sub>
        </m:sSub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⋅</m:t>
        </m:r>
        <m:r>
          <w:rPr>
            <w:rFonts w:ascii="Times New Roman" w:cs="Times New Roman" w:eastAsia="Times New Roman" w:hAnsi="Times New Roman"/>
          </w:rPr>
          <m:t xml:space="preserve"> co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s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(</m:t>
        </m:r>
        <m:r>
          <w:rPr>
            <w:rFonts w:ascii="Times New Roman" w:cs="Times New Roman" w:eastAsia="Times New Roman" w:hAnsi="Times New Roman"/>
          </w:rPr>
          <m:t>ϕ</m:t>
        </m:r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</w:rPr>
          <m:t xml:space="preserve">P = 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  <m:r>
          <w:rPr>
            <w:rFonts w:ascii="Times New Roman" w:cs="Times New Roman" w:eastAsia="Times New Roman" w:hAnsi="Times New Roman"/>
          </w:rPr>
          <m:t xml:space="preserve"> -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</w:rPr>
          <m:t xml:space="preserve">) / 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  <m:r>
          <w:rPr>
            <w:rFonts w:ascii="Times New Roman" w:cs="Times New Roman" w:eastAsia="Times New Roman" w:hAnsi="Times New Roman"/>
          </w:rPr>
          <m:t xml:space="preserve"> +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||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  <m:r>
          <w:rPr>
            <w:rFonts w:ascii="Times New Roman" w:cs="Times New Roman" w:eastAsia="Times New Roman" w:hAnsi="Times New Roman"/>
          </w:rPr>
          <m:t xml:space="preserve"> /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пад 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⊥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</w:rPr>
          <m:t xml:space="preserve"> /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пад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отн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I /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</w:rPr>
          <m:t xml:space="preserve">tg(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>α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Бр</m:t>
            </m:r>
          </m:sub>
        </m:sSub>
        <m:r>
          <w:rPr>
            <w:rFonts w:ascii="Times New Roman" w:cs="Times New Roman" w:eastAsia="Times New Roman" w:hAnsi="Times New Roman"/>
          </w:rPr>
          <m:t xml:space="preserve">) =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21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</w:rPr>
          <m:t xml:space="preserve">n = tg(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>α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Бр</m:t>
            </m:r>
          </m:sub>
        </m:sSub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</w:rPr>
          <m:t xml:space="preserve">R = (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- 1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/ (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+ 1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</w:rPr>
          <m:t xml:space="preserve">P = (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- 1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/ (2(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+ 1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- (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 - 1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||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(t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g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(</m:t>
        </m:r>
        <m:r>
          <w:rPr>
            <w:rFonts w:ascii="Times New Roman" w:cs="Times New Roman" w:eastAsia="Times New Roman" w:hAnsi="Times New Roman"/>
          </w:rPr>
          <m:t>α</m:t>
        </m:r>
        <m:r>
          <w:rPr>
            <w:rFonts w:ascii="Times New Roman" w:cs="Times New Roman" w:eastAsia="Times New Roman" w:hAnsi="Times New Roman"/>
          </w:rPr>
          <m:t xml:space="preserve"> - </m:t>
        </m:r>
        <m:r>
          <w:rPr>
            <w:rFonts w:ascii="Times New Roman" w:cs="Times New Roman" w:eastAsia="Times New Roman" w:hAnsi="Times New Roman"/>
          </w:rPr>
          <m:t>β</m:t>
        </m:r>
        <m:r>
          <w:rPr>
            <w:rFonts w:ascii="Times New Roman" w:cs="Times New Roman" w:eastAsia="Times New Roman" w:hAnsi="Times New Roman"/>
          </w:rPr>
          <m:t xml:space="preserve">)) / (t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g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(</m:t>
        </m:r>
        <m:r>
          <w:rPr>
            <w:rFonts w:ascii="Times New Roman" w:cs="Times New Roman" w:eastAsia="Times New Roman" w:hAnsi="Times New Roman"/>
          </w:rPr>
          <m:t>α</m:t>
        </m:r>
        <m:r>
          <w:rPr>
            <w:rFonts w:ascii="Times New Roman" w:cs="Times New Roman" w:eastAsia="Times New Roman" w:hAnsi="Times New Roman"/>
          </w:rPr>
          <m:t xml:space="preserve"> +</m:t>
        </m:r>
        <m:r>
          <w:rPr>
            <w:rFonts w:ascii="Times New Roman" w:cs="Times New Roman" w:eastAsia="Times New Roman" w:hAnsi="Times New Roman"/>
          </w:rPr>
          <m:t>β</m:t>
        </m:r>
        <m:r>
          <w:rPr>
            <w:rFonts w:ascii="Times New Roman" w:cs="Times New Roman" w:eastAsia="Times New Roman" w:hAnsi="Times New Roman"/>
          </w:rPr>
          <m:t xml:space="preserve">))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m:oMath>
        <m:r>
          <w:rPr>
            <w:rFonts w:ascii="Times New Roman" w:cs="Times New Roman" w:eastAsia="Times New Roman" w:hAnsi="Times New Roman"/>
          </w:rPr>
          <m:t xml:space="preserve">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R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⊥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(si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(</m:t>
        </m:r>
        <m:r>
          <w:rPr>
            <w:rFonts w:ascii="Times New Roman" w:cs="Times New Roman" w:eastAsia="Times New Roman" w:hAnsi="Times New Roman"/>
          </w:rPr>
          <m:t>α</m:t>
        </m:r>
        <m:r>
          <w:rPr>
            <w:rFonts w:ascii="Times New Roman" w:cs="Times New Roman" w:eastAsia="Times New Roman" w:hAnsi="Times New Roman"/>
          </w:rPr>
          <m:t xml:space="preserve"> - </m:t>
        </m:r>
        <m:r>
          <w:rPr>
            <w:rFonts w:ascii="Times New Roman" w:cs="Times New Roman" w:eastAsia="Times New Roman" w:hAnsi="Times New Roman"/>
          </w:rPr>
          <m:t>β</m:t>
        </m:r>
        <m:r>
          <w:rPr>
            <w:rFonts w:ascii="Times New Roman" w:cs="Times New Roman" w:eastAsia="Times New Roman" w:hAnsi="Times New Roman"/>
          </w:rPr>
          <m:t xml:space="preserve">)) / (si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n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(</m:t>
        </m:r>
        <m:r>
          <w:rPr>
            <w:rFonts w:ascii="Times New Roman" w:cs="Times New Roman" w:eastAsia="Times New Roman" w:hAnsi="Times New Roman"/>
          </w:rPr>
          <m:t>α</m:t>
        </m:r>
        <m:r>
          <w:rPr>
            <w:rFonts w:ascii="Times New Roman" w:cs="Times New Roman" w:eastAsia="Times New Roman" w:hAnsi="Times New Roman"/>
          </w:rPr>
          <m:t xml:space="preserve"> + </m:t>
        </m:r>
        <m:r>
          <w:rPr>
            <w:rFonts w:ascii="Times New Roman" w:cs="Times New Roman" w:eastAsia="Times New Roman" w:hAnsi="Times New Roman"/>
          </w:rPr>
          <m:t>β</m:t>
        </m:r>
        <m:r>
          <w:rPr>
            <w:rFonts w:ascii="Times New Roman" w:cs="Times New Roman" w:eastAsia="Times New Roman" w:hAnsi="Times New Roman"/>
          </w:rPr>
          <m:t xml:space="preserve">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угол Брюстера: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m:t>α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Бр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65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Измерительные приборы.</w:t>
      </w:r>
    </w:p>
    <w:tbl>
      <w:tblPr>
        <w:tblStyle w:val="Table2"/>
        <w:tblW w:w="10185.0" w:type="dxa"/>
        <w:jc w:val="left"/>
        <w:tblInd w:w="-40.0" w:type="dxa"/>
        <w:tblLayout w:type="fixed"/>
        <w:tblLook w:val="0000"/>
      </w:tblPr>
      <w:tblGrid>
        <w:gridCol w:w="780"/>
        <w:gridCol w:w="3270"/>
        <w:gridCol w:w="2085"/>
        <w:gridCol w:w="2025"/>
        <w:gridCol w:w="2025"/>
        <w:tblGridChange w:id="0">
          <w:tblGrid>
            <w:gridCol w:w="780"/>
            <w:gridCol w:w="3270"/>
            <w:gridCol w:w="2085"/>
            <w:gridCol w:w="2025"/>
            <w:gridCol w:w="2025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№ п/п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bookmarkStart w:colFirst="0" w:colLast="0" w:name="_heading=h.wosf3iat3b0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Наименование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Тип прибора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Используемый</w:t>
              <w:br w:type="textWrapping"/>
              <w:t xml:space="preserve">диапазон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Погрешность</w:t>
              <w:br w:type="textWrapping"/>
              <w:t xml:space="preserve">прибора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Лазер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Источник излучения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650 нм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Лампа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Источник излучения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0-920 мм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-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Оптическая скамья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Измерительный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0-900 мм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1 мм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Лимб поляризатора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Угломерный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0 - 360°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1°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Шкала наклона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Угломерный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0 - 90°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1°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Стеклянная пластина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Объект исследования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n = 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45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Схема установки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перечень схем, которые составляют Приложение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1 - Схема установки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1786418</wp:posOffset>
            </wp:positionH>
            <wp:positionV relativeFrom="paragraph">
              <wp:posOffset>219075</wp:posOffset>
            </wp:positionV>
            <wp:extent cx="3264117" cy="4729200"/>
            <wp:effectExtent b="0" l="0" r="0" t="0"/>
            <wp:wrapTopAndBottom distB="114300" distT="11430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4117" cy="472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Результаты прямых измерений и их обработки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таблицы, примеры расчетов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данных для света:</w:t>
      </w:r>
    </w:p>
    <w:tbl>
      <w:tblPr>
        <w:tblStyle w:val="Table3"/>
        <w:tblpPr w:leftFromText="180" w:rightFromText="180" w:topFromText="180" w:bottomFromText="180" w:vertAnchor="text" w:horzAnchor="text" w:tblpX="152.99999999999983" w:tblpY="111.09375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395"/>
        <w:gridCol w:w="1485"/>
        <w:tblGridChange w:id="0">
          <w:tblGrid>
            <w:gridCol w:w="1575"/>
            <w:gridCol w:w="1395"/>
            <w:gridCol w:w="14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Угол </w:t>
            </w:r>
            <m:oMath>
              <m:r>
                <m:t>ϕ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град.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ед.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​, ед.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209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179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159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170</w:t>
            </w:r>
          </w:p>
        </w:tc>
      </w:tr>
    </w:tbl>
    <w:p w:rsidR="00000000" w:rsidDel="00000000" w:rsidP="00000000" w:rsidRDefault="00000000" w:rsidRPr="00000000" w14:paraId="000000A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данных для лазера:</w:t>
      </w:r>
    </w:p>
    <w:tbl>
      <w:tblPr>
        <w:tblStyle w:val="Table4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365"/>
        <w:gridCol w:w="1485"/>
        <w:tblGridChange w:id="0">
          <w:tblGrid>
            <w:gridCol w:w="1605"/>
            <w:gridCol w:w="1365"/>
            <w:gridCol w:w="148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Угол </w:t>
            </w:r>
            <m:oMath>
              <m:r>
                <m:t>ϕ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град.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ед.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​, ед.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188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287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386</w:t>
            </w:r>
          </w:p>
        </w:tc>
      </w:tr>
    </w:tbl>
    <w:p w:rsidR="00000000" w:rsidDel="00000000" w:rsidP="00000000" w:rsidRDefault="00000000" w:rsidRPr="00000000" w14:paraId="0000012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Расчет результатов косвенных измерений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таблицы, примеры расчетов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Степень поляризации:</w:t>
      </w:r>
    </w:p>
    <w:p w:rsidR="00000000" w:rsidDel="00000000" w:rsidP="00000000" w:rsidRDefault="00000000" w:rsidRPr="00000000" w14:paraId="00000124">
      <w:pPr>
        <w:spacing w:line="360" w:lineRule="auto"/>
        <w:rPr>
          <w:rFonts w:ascii="Times New Roman" w:cs="Times New Roman" w:eastAsia="Times New Roman" w:hAnsi="Times New Roman"/>
        </w:rPr>
      </w:pPr>
      <m:oMath>
        <m:r>
          <w:rPr>
            <w:rFonts w:ascii="Times New Roman" w:cs="Times New Roman" w:eastAsia="Times New Roman" w:hAnsi="Times New Roman"/>
          </w:rPr>
          <m:t xml:space="preserve">P = 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  <m:r>
          <w:rPr>
            <w:rFonts w:ascii="Times New Roman" w:cs="Times New Roman" w:eastAsia="Times New Roman" w:hAnsi="Times New Roman"/>
          </w:rPr>
          <m:t xml:space="preserve"> -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</w:rPr>
          <m:t xml:space="preserve">) / 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  <m:r>
          <w:rPr>
            <w:rFonts w:ascii="Times New Roman" w:cs="Times New Roman" w:eastAsia="Times New Roman" w:hAnsi="Times New Roman"/>
          </w:rPr>
          <m:t xml:space="preserve"> +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</w:rPr>
          <m:t xml:space="preserve">) = (208 - 65) / (208 + 65)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0.5238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Определение максимального значения интенсивности:</w:t>
      </w:r>
    </w:p>
    <w:p w:rsidR="00000000" w:rsidDel="00000000" w:rsidP="00000000" w:rsidRDefault="00000000" w:rsidRPr="00000000" w14:paraId="00000126">
      <w:pPr>
        <w:spacing w:line="360" w:lineRule="auto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(208 +209) / 2 = 208.5,    </m:t>
        </m:r>
        <m:r>
          <w:rPr>
            <w:rFonts w:ascii="Times New Roman" w:cs="Times New Roman" w:eastAsia="Times New Roman" w:hAnsi="Times New Roman"/>
          </w:rPr>
          <m:t>ϕ</m:t>
        </m:r>
        <m:r>
          <w:rPr>
            <w:rFonts w:ascii="Times New Roman" w:cs="Times New Roman" w:eastAsia="Times New Roman" w:hAnsi="Times New Roman"/>
          </w:rPr>
          <m:t xml:space="preserve"> = +10</m:t>
        </m:r>
        <m:r>
          <w:rPr>
            <w:rFonts w:ascii="Times New Roman" w:cs="Times New Roman" w:eastAsia="Times New Roman" w:hAnsi="Times New Roman"/>
            <w:b w:val="1"/>
            <w:bCs w:val="1"/>
            <w:sz w:val="46"/>
            <w:szCs w:val="46"/>
          </w:rPr>
          <m:t xml:space="preserve">°</m:t>
        </m:r>
        <m:r>
          <w:rPr>
            <w:rFonts w:ascii="Times New Roman" w:cs="Times New Roman" w:eastAsia="Times New Roman" w:hAnsi="Times New Roman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Нормированная интенсивность: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отн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ср</m:t>
            </m:r>
          </m:sub>
        </m:sSub>
        <m:r>
          <w:rPr>
            <w:rFonts w:ascii="Times New Roman" w:cs="Times New Roman" w:eastAsia="Times New Roman" w:hAnsi="Times New Roman"/>
          </w:rPr>
          <m:t xml:space="preserve"> /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</m:oMath>
      <w:r w:rsidDel="00000000" w:rsidR="00000000" w:rsidRPr="00000000">
        <w:rPr>
          <w:rtl w:val="0"/>
        </w:rPr>
      </w:r>
    </w:p>
    <w:tbl>
      <w:tblPr>
        <w:tblStyle w:val="Table5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170"/>
        <w:gridCol w:w="1470"/>
        <w:gridCol w:w="1470"/>
        <w:gridCol w:w="1905"/>
        <w:tblGridChange w:id="0">
          <w:tblGrid>
            <w:gridCol w:w="1770"/>
            <w:gridCol w:w="1170"/>
            <w:gridCol w:w="1470"/>
            <w:gridCol w:w="1470"/>
            <w:gridCol w:w="1905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Угол </w:t>
            </w:r>
            <m:oMath>
              <m:r>
                <m:t>ϕ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град.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ед.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​, ед.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ср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​, ед.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отн</m:t>
                  </m:r>
                </m:sub>
              </m:sSub>
              <m:r>
                <w:rPr>
                  <w:rFonts w:ascii="Times New Roman" w:cs="Times New Roman" w:eastAsia="Times New Roman" w:hAnsi="Times New Roman"/>
                </w:rPr>
                <m:t xml:space="preserve"> = I / </m:t>
              </m:r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max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186.5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0.894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0.791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0.650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109.5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0.525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0.432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0.362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0.314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67.0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0.321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0.386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0.480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0.580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0.688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0.791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184.0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0.882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0.938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0.983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</w:t>
            </w:r>
            <m:oMath>
              <m:sSub>
                <m:sSubPr>
                  <m:ctrlPr>
                    <w:rPr>
                      <w:rFonts w:ascii="Times New Roman" w:cs="Times New Roman" w:eastAsia="Times New Roman" w:hAnsi="Times New Roman"/>
                    </w:rPr>
                  </m:ctrlPr>
                </m:sSubPr>
                <m:e>
                  <m:r>
                    <w:rPr>
                      <w:rFonts w:ascii="Times New Roman" w:cs="Times New Roman" w:eastAsia="Times New Roman" w:hAnsi="Times New Roman"/>
                    </w:rPr>
                    <m:t xml:space="preserve">(I</m:t>
                  </m:r>
                </m:e>
                <m:sub>
                  <m:r>
                    <w:rPr>
                      <w:rFonts w:ascii="Times New Roman" w:cs="Times New Roman" w:eastAsia="Times New Roman" w:hAnsi="Times New Roman"/>
                    </w:rPr>
                    <m:t xml:space="preserve">max</m:t>
                  </m:r>
                </m:sub>
              </m:sSub>
              <m:r>
                <w:rPr>
                  <w:rFonts w:ascii="Times New Roman" w:cs="Times New Roman" w:eastAsia="Times New Roman" w:hAnsi="Times New Roman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208.5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1.000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0.947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179.0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0.859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158.5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0.760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133.0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0.638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0.532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89.5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0.429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0.345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0.309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66.0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0.317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77.5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0.372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96.5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0.463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0.695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0.815</w:t>
            </w:r>
          </w:p>
        </w:tc>
      </w:tr>
    </w:tbl>
    <w:p w:rsidR="00000000" w:rsidDel="00000000" w:rsidP="00000000" w:rsidRDefault="00000000" w:rsidRPr="00000000" w14:paraId="000001C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Коэффициенты пропускания:</w:t>
      </w:r>
    </w:p>
    <w:p w:rsidR="00000000" w:rsidDel="00000000" w:rsidP="00000000" w:rsidRDefault="00000000" w:rsidRPr="00000000" w14:paraId="000001CB">
      <w:pPr>
        <w:spacing w:line="360" w:lineRule="auto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||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0.2085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1.546</m:t>
            </m:r>
          </m:den>
        </m:f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0.135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60" w:lineRule="auto"/>
        <w:rPr>
          <w:rFonts w:ascii="Times New Roman" w:cs="Times New Roman" w:eastAsia="Times New Roman" w:hAnsi="Times New Roman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⊥</m:t>
            </m:r>
          </m:sub>
        </m:sSub>
        <m:r>
          <w:rPr>
            <w:rFonts w:ascii="Times New Roman" w:cs="Times New Roman" w:eastAsia="Times New Roman" w:hAnsi="Times New Roman"/>
          </w:rPr>
          <m:t xml:space="preserve"> = 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0.0645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1.546</m:t>
            </m:r>
          </m:den>
        </m:f>
        <m:r>
          <w:rPr>
            <w:rFonts w:ascii="Times New Roman" w:cs="Times New Roman" w:eastAsia="Times New Roman" w:hAnsi="Times New Roman"/>
          </w:rPr>
          <m:t xml:space="preserve">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0.042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Степень поляризации излучения белого источника: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m:oMath/>
      <m:oMath>
        <m:r>
          <w:rPr>
            <w:rFonts w:ascii="Times New Roman" w:cs="Times New Roman" w:eastAsia="Times New Roman" w:hAnsi="Times New Roman"/>
          </w:rPr>
          <m:t xml:space="preserve">P = 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  <m:r>
          <w:rPr>
            <w:rFonts w:ascii="Times New Roman" w:cs="Times New Roman" w:eastAsia="Times New Roman" w:hAnsi="Times New Roman"/>
          </w:rPr>
          <m:t xml:space="preserve"> -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</w:rPr>
          <m:t xml:space="preserve">) / (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max</m:t>
            </m:r>
          </m:sub>
        </m:sSub>
        <m:r>
          <w:rPr>
            <w:rFonts w:ascii="Times New Roman" w:cs="Times New Roman" w:eastAsia="Times New Roman" w:hAnsi="Times New Roman"/>
          </w:rPr>
          <m:t xml:space="preserve"> +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min</m:t>
            </m:r>
          </m:sub>
        </m:sSub>
        <m:r>
          <w:rPr>
            <w:rFonts w:ascii="Times New Roman" w:cs="Times New Roman" w:eastAsia="Times New Roman" w:hAnsi="Times New Roman"/>
          </w:rPr>
          <m:t xml:space="preserve">) = (191 - 147) / (191  +147) </m:t>
        </m:r>
        <m:r>
          <w:rPr>
            <w:rFonts w:ascii="Times New Roman" w:cs="Times New Roman" w:eastAsia="Times New Roman" w:hAnsi="Times New Roman"/>
          </w:rPr>
          <m:t>≈</m:t>
        </m:r>
        <m:r>
          <w:rPr>
            <w:rFonts w:ascii="Times New Roman" w:cs="Times New Roman" w:eastAsia="Times New Roman" w:hAnsi="Times New Roman"/>
          </w:rPr>
          <m:t xml:space="preserve">0.130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Степень поляризации лазерного излучения после прохождения через пластинку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Степень поляризации определяется по формуле: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 = (I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max</w:t>
      </w:r>
      <w:sdt>
        <w:sdtPr>
          <w:id w:val="-20353462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− I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/ (I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I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min</w:t>
      </w:r>
      <w:sdt>
        <w:sdtPr>
          <w:id w:val="-85718380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) = (50 − 35) / (50 + 35) = 15 / 85 ≈ 0,176</w:t>
          </w:r>
        </w:sdtContent>
      </w:sdt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sdt>
        <w:sdtPr>
          <w:id w:val="-1725480873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 ≈ 0,18 (17,6%)</w:t>
          </w:r>
        </w:sdtContent>
      </w:sdt>
    </w:p>
    <w:p w:rsidR="00000000" w:rsidDel="00000000" w:rsidP="00000000" w:rsidRDefault="00000000" w:rsidRPr="00000000" w14:paraId="000001D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Теоретическое значение степени поляризации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Теоретическое значение рассчитывается по формуле: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sdt>
        <w:sdtPr>
          <w:id w:val="-170807782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 = (n² − 1)² / (2(n² + 1)² − (n² − 1)²)</w:t>
          </w:r>
        </w:sdtContent>
      </w:sdt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Подставим n = 2,14: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sdt>
        <w:sdtPr>
          <w:id w:val="120788486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 = 12,82 / (62,28 − 12,82) = 12,82 / 49,46 ≈ 0,26</w:t>
          </w:r>
        </w:sdtContent>
      </w:sdt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sdt>
        <w:sdtPr>
          <w:id w:val="-159653307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 ≈ 0,26 (26%)</w:t>
          </w:r>
        </w:sdtContent>
      </w:sdt>
    </w:p>
    <w:p w:rsidR="00000000" w:rsidDel="00000000" w:rsidP="00000000" w:rsidRDefault="00000000" w:rsidRPr="00000000" w14:paraId="000001D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Графики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перечень графиков, которые составляют Приложение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1DE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143638</wp:posOffset>
            </wp:positionV>
            <wp:extent cx="5616893" cy="4936365"/>
            <wp:effectExtent b="0" l="0" r="0" t="0"/>
            <wp:wrapTopAndBottom distB="114300" distT="11430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893" cy="49363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F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2 - График зависимости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отн</m:t>
            </m:r>
          </m:sub>
        </m:sSub>
        <m:r>
          <w:rPr>
            <w:rFonts w:ascii="Times New Roman" w:cs="Times New Roman" w:eastAsia="Times New Roman" w:hAnsi="Times New Roman"/>
          </w:rPr>
          <m:t xml:space="preserve">(</m:t>
        </m:r>
        <m:r>
          <w:rPr>
            <w:rFonts w:ascii="Times New Roman" w:cs="Times New Roman" w:eastAsia="Times New Roman" w:hAnsi="Times New Roman"/>
          </w:rPr>
          <m:t>ϕ</m:t>
        </m:r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полярных координатах;</w:t>
        <w:br w:type="textWrapping"/>
        <w:t xml:space="preserve">График зависимости </w:t>
      </w:r>
      <m:oMath>
        <m:r>
          <w:rPr>
            <w:rFonts w:ascii="Times New Roman" w:cs="Times New Roman" w:eastAsia="Times New Roman" w:hAnsi="Times New Roman"/>
          </w:rPr>
          <m:t xml:space="preserve">co</m:t>
        </m:r>
        <m:sSup>
          <m:sSupPr>
            <m:ctrlPr>
              <w:rPr>
                <w:rFonts w:ascii="Times New Roman" w:cs="Times New Roman" w:eastAsia="Times New Roman" w:hAnsi="Times New Roman"/>
              </w:rPr>
            </m:ctrlPr>
          </m:sSupPr>
          <m:e>
            <m:r>
              <w:rPr>
                <w:rFonts w:ascii="Times New Roman" w:cs="Times New Roman" w:eastAsia="Times New Roman" w:hAnsi="Times New Roman"/>
              </w:rPr>
              <m:t xml:space="preserve">s</m:t>
            </m:r>
          </m:e>
          <m:sup>
            <m:r>
              <w:rPr>
                <w:rFonts w:ascii="Times New Roman" w:cs="Times New Roman" w:eastAsia="Times New Roman" w:hAnsi="Times New Roman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</w:rPr>
          <m:t xml:space="preserve">(</m:t>
        </m:r>
        <m:r>
          <w:rPr>
            <w:rFonts w:ascii="Times New Roman" w:cs="Times New Roman" w:eastAsia="Times New Roman" w:hAnsi="Times New Roman"/>
          </w:rPr>
          <m:t>ϕ</m:t>
        </m:r>
        <m:r>
          <w:rPr>
            <w:rFonts w:ascii="Times New Roman" w:cs="Times New Roman" w:eastAsia="Times New Roman" w:hAnsi="Times New Roman"/>
          </w:rPr>
          <m:t xml:space="preserve"> - </m:t>
        </m:r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>ϕ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m</m:t>
            </m:r>
          </m:sub>
        </m:sSub>
        <m:r>
          <w:rPr>
            <w:rFonts w:ascii="Times New Roman" w:cs="Times New Roman" w:eastAsia="Times New Roman" w:hAnsi="Times New Roman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06750" cy="3835694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750" cy="3835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3  </w:t>
      </w:r>
    </w:p>
    <w:p w:rsidR="00000000" w:rsidDel="00000000" w:rsidP="00000000" w:rsidRDefault="00000000" w:rsidRPr="00000000" w14:paraId="000001E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Окончательные результаты.</w:t>
      </w:r>
    </w:p>
    <w:p w:rsidR="00000000" w:rsidDel="00000000" w:rsidP="00000000" w:rsidRDefault="00000000" w:rsidRPr="00000000" w14:paraId="000001E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rPr>
          <w:rFonts w:ascii="Times New Roman" w:cs="Times New Roman" w:eastAsia="Times New Roman" w:hAnsi="Times New Roman"/>
        </w:rPr>
      </w:pPr>
      <w:sdt>
        <w:sdtPr>
          <w:id w:val="-39523784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Степень поляризации лазерного излучения после пластинки: P ≈ 0,18</w:t>
          </w:r>
        </w:sdtContent>
      </w:sdt>
    </w:p>
    <w:p w:rsidR="00000000" w:rsidDel="00000000" w:rsidP="00000000" w:rsidRDefault="00000000" w:rsidRPr="00000000" w14:paraId="000001E7">
      <w:pPr>
        <w:spacing w:line="360" w:lineRule="auto"/>
        <w:rPr>
          <w:rFonts w:ascii="Times New Roman" w:cs="Times New Roman" w:eastAsia="Times New Roman" w:hAnsi="Times New Roman"/>
        </w:rPr>
      </w:pPr>
      <w:sdt>
        <w:sdtPr>
          <w:id w:val="52846903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Степень поляризации белого света после пластинки: P ≈ 0,13</w:t>
          </w:r>
        </w:sdtContent>
      </w:sdt>
    </w:p>
    <w:p w:rsidR="00000000" w:rsidDel="00000000" w:rsidP="00000000" w:rsidRDefault="00000000" w:rsidRPr="00000000" w14:paraId="000001E8">
      <w:pPr>
        <w:spacing w:line="360" w:lineRule="auto"/>
        <w:rPr>
          <w:rFonts w:ascii="Times New Roman" w:cs="Times New Roman" w:eastAsia="Times New Roman" w:hAnsi="Times New Roman"/>
        </w:rPr>
      </w:pPr>
      <w:sdt>
        <w:sdtPr>
          <w:id w:val="128620915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Теоретическое значение: P ≈ 0,26</w:t>
          </w:r>
        </w:sdtContent>
      </w:sdt>
    </w:p>
    <w:p w:rsidR="00000000" w:rsidDel="00000000" w:rsidP="00000000" w:rsidRDefault="00000000" w:rsidRPr="00000000" w14:paraId="000001E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Экспериментальные значения оказались меньше теоретического, при этом лазерное излучение поляризуется сильнее, чем белый свет.</w:t>
      </w:r>
    </w:p>
    <w:p w:rsidR="00000000" w:rsidDel="00000000" w:rsidP="00000000" w:rsidRDefault="00000000" w:rsidRPr="00000000" w14:paraId="000001E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Выводы и анализ результатов работы.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ходе работы были исследованы свойства поляризации лазерного и белого света, а также проверены законы Малюса и Брюстера.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Установлено, что лазерное излучение обладает высокой степенью поляризации, тогда как белый свет после прохождения через поляризатор становится частично поляризованным.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 прохождения через стеклянную пластинку степень поляризации уменьшается, причём для лазерного излучения она выше, чем для белого света.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Определён показатель преломления стеклянной пластинки, который отличается от табличного значения, что объясняется погрешностями измерений.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Экспериментальные результаты качественно согласуются с теоретическими представлениями о поляризации света.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0"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777" w:top="777" w:left="567" w:right="56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-8887</wp:posOffset>
              </wp:positionV>
              <wp:extent cx="33655" cy="33655"/>
              <wp:effectExtent b="0" l="0" r="0" t="0"/>
              <wp:wrapSquare wrapText="bothSides" distB="0" distT="0" distL="0" distR="0"/>
              <wp:docPr id="2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338698" y="3772698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-8887</wp:posOffset>
              </wp:positionV>
              <wp:extent cx="33655" cy="33655"/>
              <wp:effectExtent b="0" l="0" r="0" t="0"/>
              <wp:wrapSquare wrapText="bothSides" distB="0" distT="0" distL="0" distR="0"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655" cy="336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pPr w:leftFromText="181" w:rightFromText="181" w:topFromText="0" w:bottomFromText="0" w:vertAnchor="text" w:horzAnchor="text" w:tblpX="366.49999999999864" w:tblpY="1"/>
      <w:tblW w:w="10039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662"/>
      <w:gridCol w:w="3377"/>
      <w:tblGridChange w:id="0">
        <w:tblGrid>
          <w:gridCol w:w="6662"/>
          <w:gridCol w:w="3377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F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Университет ИТМО</w:t>
          </w:r>
        </w:p>
        <w:p w:rsidR="00000000" w:rsidDel="00000000" w:rsidP="00000000" w:rsidRDefault="00000000" w:rsidRPr="00000000" w14:paraId="000001F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Физико-технический мегафакультет</w:t>
          </w:r>
        </w:p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1033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Физический факультет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818640" cy="499110"/>
                <wp:effectExtent b="0" l="0" r="0" t="0"/>
                <wp:docPr id="2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8640" cy="4991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8"/>
        <w:szCs w:val="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420" w:lineRule="auto"/>
      <w:ind w:right="648"/>
      <w:jc w:val="center"/>
    </w:pPr>
    <w:rPr>
      <w:sz w:val="19"/>
      <w:szCs w:val="19"/>
    </w:rPr>
  </w:style>
  <w:style w:type="paragraph" w:styleId="Heading2">
    <w:name w:val="heading 2"/>
    <w:basedOn w:val="Normal"/>
    <w:next w:val="Normal"/>
    <w:pPr>
      <w:keepNext w:val="1"/>
      <w:spacing w:after="0" w:before="6" w:line="378" w:lineRule="auto"/>
      <w:ind w:right="-1438"/>
      <w:jc w:val="both"/>
    </w:pPr>
    <w:rPr>
      <w:i w:val="1"/>
      <w:iCs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698"/>
      </w:tabs>
      <w:spacing w:line="372" w:lineRule="auto"/>
      <w:ind w:right="-20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552" w:before="30" w:line="192" w:lineRule="auto"/>
      <w:ind w:right="384"/>
    </w:pPr>
    <w:rPr>
      <w:rFonts w:ascii="Times New Roman" w:cs="Times New Roman" w:eastAsia="Times New Roman" w:hAnsi="Times New Roman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sid w:val="00351C28"/>
    <w:rPr>
      <w:color w:val="0000ff"/>
      <w:u w:val="single"/>
    </w:rPr>
  </w:style>
  <w:style w:type="character" w:styleId="Style10" w:customStyle="1">
    <w:name w:val="Текст выноски Знак"/>
    <w:basedOn w:val="DefaultParagraphFont"/>
    <w:link w:val="BalloonText"/>
    <w:qFormat w:val="1"/>
    <w:rsid w:val="005A42CA"/>
    <w:rPr>
      <w:rFonts w:ascii="Tahoma" w:cs="Tahoma" w:hAnsi="Tahoma"/>
      <w:iCs w:val="1"/>
      <w:sz w:val="16"/>
      <w:szCs w:val="16"/>
    </w:rPr>
  </w:style>
  <w:style w:type="character" w:styleId="NumberingSymbols">
    <w:name w:val="Numbering Symbols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Footer">
    <w:name w:val="footer"/>
    <w:basedOn w:val="Normal"/>
    <w:pPr>
      <w:tabs>
        <w:tab w:val="clear" w:pos="284"/>
        <w:tab w:val="center" w:leader="none" w:pos="4677"/>
        <w:tab w:val="right" w:leader="none" w:pos="9355"/>
      </w:tabs>
    </w:pPr>
    <w:rPr/>
  </w:style>
  <w:style w:type="paragraph" w:styleId="BlockText">
    <w:name w:val="Block Text"/>
    <w:basedOn w:val="Normal"/>
    <w:qFormat w:val="1"/>
    <w:pPr>
      <w:widowControl w:val="1"/>
      <w:spacing w:after="0" w:before="5" w:line="274" w:lineRule="exact"/>
      <w:ind w:left="5" w:right="14" w:firstLine="535"/>
      <w:jc w:val="both"/>
    </w:pPr>
    <w:rPr>
      <w:rFonts w:ascii="Times New Roman" w:cs="Times New Roman" w:hAnsi="Times New Roman"/>
      <w:i w:val="1"/>
      <w:iCs w:val="0"/>
      <w:spacing w:val="-5"/>
      <w:szCs w:val="25"/>
    </w:rPr>
  </w:style>
  <w:style w:type="paragraph" w:styleId="BodyTextIndent3">
    <w:name w:val="Body Text Indent 3"/>
    <w:basedOn w:val="Normal"/>
    <w:qFormat w:val="1"/>
    <w:pPr>
      <w:widowControl w:val="1"/>
      <w:tabs>
        <w:tab w:val="clear" w:pos="284"/>
        <w:tab w:val="left" w:leader="none" w:pos="1224"/>
      </w:tabs>
      <w:spacing w:line="274" w:lineRule="exact"/>
      <w:ind w:firstLine="540"/>
      <w:jc w:val="both"/>
    </w:pPr>
    <w:rPr>
      <w:rFonts w:ascii="Times New Roman" w:cs="Times New Roman" w:hAnsi="Times New Roman"/>
      <w:i w:val="1"/>
      <w:iCs w:val="0"/>
      <w:spacing w:val="-5"/>
      <w:szCs w:val="25"/>
    </w:rPr>
  </w:style>
  <w:style w:type="paragraph" w:styleId="Header">
    <w:name w:val="header"/>
    <w:basedOn w:val="Normal"/>
    <w:pPr>
      <w:tabs>
        <w:tab w:val="clear" w:pos="284"/>
        <w:tab w:val="center" w:leader="none" w:pos="4677"/>
        <w:tab w:val="right" w:leader="none" w:pos="9355"/>
      </w:tabs>
    </w:pPr>
    <w:rPr/>
  </w:style>
  <w:style w:type="paragraph" w:styleId="BalloonText">
    <w:name w:val="Balloon Text"/>
    <w:basedOn w:val="Normal"/>
    <w:link w:val="Style10"/>
    <w:qFormat w:val="1"/>
    <w:rsid w:val="005A42CA"/>
    <w:pPr/>
    <w:rPr>
      <w:rFonts w:ascii="Tahoma" w:cs="Tahoma" w:hAnsi="Tahoma"/>
      <w:sz w:val="16"/>
      <w:szCs w:val="16"/>
    </w:rPr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>
    <w:name w:val="Table Grid"/>
    <w:basedOn w:val="a1"/>
    <w:rsid w:val="0017081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GATo5VR7+voT+Lt3fGZ710jc+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Dmgud29zZjNpYXQzYjBmOAByITFaMTJtWjJzYlU3aFY2bFRJVDdxLTFWMV8yX3dkU3do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2022-04-18T18:09:00Z</dcterms:created>
  <dc:creator>Кафедра экспериментальной физики СПбГПУ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