
<file path=[Content_Types].xml><?xml version="1.0" encoding="utf-8"?>
<Types xmlns="http://schemas.openxmlformats.org/package/2006/content-types">
  <Default Extension="xml" ContentType="application/xml"/>
  <Default Extension="rels" ContentType="application/vnd.openxmlformats-package.relationships+xml"/>
  <Override PartName="/word/footer2.xml" ContentType="application/vnd.openxmlformats-officedocument.wordprocessingml.footer+xml"/>
  <Override PartName="/word/footnotes.xml" ContentType="application/vnd.openxmlformats-officedocument.wordprocessingml.footnote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14="http://schemas.microsoft.com/office/word/2010/wordml" xmlns:r="http://schemas.openxmlformats.org/officeDocument/2006/relationships" xmlns:w="http://schemas.openxmlformats.org/wordprocessingml/2006/main" xmlns:mc="http://schemas.openxmlformats.org/markup-compatibility/2006" mc:Ignorable="w14">
  <w:body>
    <w:p w14:paraId="04722F02">
      <w:pPr>
        <w:jc w:val="center"/>
        <w:rPr>
          <w:rFonts w:ascii="华文仿宋" w:hAnsi="华文仿宋" w:eastAsia="华文仿宋"/>
          <w:b w:val="1"/>
          <w:bCs w:val="1"/>
          <w:sz w:val="36"/>
          <w:szCs w:val="36"/>
        </w:rPr>
      </w:pPr>
      <w:r>
        <w:rPr>
          <w:rFonts w:hint="eastAsia" w:ascii="华文仿宋" w:hAnsi="华文仿宋" w:eastAsia="华文仿宋"/>
          <w:b w:val="1"/>
          <w:bCs w:val="1"/>
          <w:sz w:val="36"/>
          <w:szCs w:val="36"/>
        </w:rPr>
        <w:t>电子科技大学信息与软件工程学院</w:t>
      </w:r>
    </w:p>
    <w:p w14:paraId="2B8210F5">
      <w:pPr>
        <w:jc w:val="center"/>
        <w:rPr>
          <w:rFonts w:ascii="华文仿宋" w:hAnsi="华文仿宋" w:eastAsia="华文仿宋"/>
          <w:b w:val="1"/>
          <w:bCs w:val="1"/>
          <w:sz w:val="36"/>
          <w:szCs w:val="36"/>
        </w:rPr>
      </w:pPr>
      <w:r>
        <w:rPr>
          <w:rFonts w:hint="eastAsia" w:ascii="华文仿宋" w:hAnsi="华文仿宋" w:eastAsia="华文仿宋"/>
          <w:b w:val="1"/>
          <w:bCs w:val="1"/>
          <w:sz w:val="36"/>
          <w:szCs w:val="36"/>
        </w:rPr>
        <w:t>进阶式挑战性综合项目</w:t>
      </w:r>
      <w:r>
        <w:rPr>
          <w:rFonts w:hint="eastAsia" w:ascii="华文仿宋" w:hAnsi="华文仿宋" w:eastAsia="华文仿宋"/>
          <w:b w:val="1"/>
          <w:bCs w:val="1"/>
          <w:sz w:val="36"/>
          <w:szCs w:val="36"/>
        </w:rPr>
        <w:t>III课题任务书</w:t>
      </w:r>
    </w:p>
    <w:p w14:paraId="021FC432">
      <w:pPr>
        <w:spacing w:line="283" w:lineRule="auto"/>
        <w:jc w:val="center"/>
      </w:pPr>
      <w:r>
        <w:rPr>
          <w:rFonts w:hint="eastAsia" w:ascii="Hiragino Sans GB" w:hAnsi="Hiragino Sans GB" w:eastAsia="Hiragino Sans GB" w:cs="Hiragino Sans GB"/>
          <w:color w:val="6B7280"/>
          <w:sz w:val="22"/>
        </w:rPr>
        <w:t>课题：安全电子商务系统的设计与实现</w:t>
      </w:r>
    </w:p>
    <w:p w14:paraId="7C7BA485">
      <w:pPr>
        <w:jc w:val="center"/>
        <w:rPr>
          <w:rFonts w:hint="eastAsia" w:ascii="华文仿宋" w:hAnsi="华文仿宋" w:eastAsia="华文仿宋"/>
          <w:b w:val="1"/>
          <w:bCs w:val="1"/>
          <w:sz w:val="24"/>
          <w:szCs w:val="21"/>
        </w:rPr>
      </w:pPr>
    </w:p>
    <w:tbl>
      <w:tblPr>
        <w:tblStyle w:val="00000f"/>
        <w:tblW w:w="0" w:type="auto"/>
        <w:tblLayout w:type="fixed"/>
        <w:tblLook w:firstRow="1" w:lastRow="0" w:firstColumn="1" w:lastColumn="0" w:noHBand="0" w:noVBand="1" w:val="04A0"/>
      </w:tblPr>
      <w:tblGrid>
        <w:gridCol w:w="1308"/>
        <w:gridCol w:w="2061"/>
        <w:gridCol w:w="1121"/>
        <w:gridCol w:w="2117"/>
        <w:gridCol w:w="1122"/>
        <w:gridCol w:w="2007"/>
      </w:tblGrid>
      <w:tr>
        <w:trPr>
          <w:trHeight w:val="454"/>
        </w:trPr>
        <w:tc>
          <w:tcPr>
            <w:tcW w:w="1308" w:type="dxa"/>
            <w:vAlign w:val="center"/>
          </w:tcPr>
          <w:p w14:paraId="37D14771">
            <w:pPr>
              <w:rPr>
                <w:rFonts w:ascii="华文仿宋" w:hAnsi="华文仿宋" w:eastAsia="华文仿宋"/>
                <w:b w:val="1"/>
                <w:sz w:val="22"/>
              </w:rPr>
            </w:pPr>
            <w:r>
              <w:rPr>
                <w:rFonts w:hint="eastAsia" w:ascii="华文仿宋" w:hAnsi="华文仿宋" w:eastAsia="华文仿宋"/>
                <w:b w:val="1"/>
                <w:sz w:val="22"/>
              </w:rPr>
              <w:t>课题名称</w:t>
            </w:r>
          </w:p>
        </w:tc>
        <w:tc>
          <w:tcPr>
            <w:tcW w:w="8428" w:type="dxa"/>
            <w:gridSpan w:val="5"/>
            <w:vAlign w:val="center"/>
          </w:tcPr>
          <w:p w14:paraId="72AE9BFB">
            <w:pPr>
              <w:rPr>
                <w:rFonts w:ascii="华文仿宋" w:hAnsi="华文仿宋" w:eastAsia="华文仿宋"/>
                <w:sz w:val="22"/>
              </w:rPr>
            </w:pPr>
            <w:r>
              <w:rPr>
                <w:rFonts w:hint="eastAsia" w:ascii="华文仿宋" w:hAnsi="华文仿宋" w:eastAsia="华文仿宋"/>
                <w:sz w:val="22"/>
              </w:rPr>
              <w:t>安全电子商务系统的设计与实现</w:t>
            </w:r>
          </w:p>
        </w:tc>
      </w:tr>
      <w:tr>
        <w:trPr>
          <w:trHeight w:val="454"/>
        </w:trPr>
        <w:tc>
          <w:tcPr>
            <w:tcW w:w="1308" w:type="dxa"/>
            <w:vAlign w:val="center"/>
          </w:tcPr>
          <w:p w14:paraId="14E6AB16">
            <w:pPr>
              <w:rPr>
                <w:rFonts w:ascii="华文仿宋" w:hAnsi="华文仿宋" w:eastAsia="华文仿宋"/>
                <w:b w:val="1"/>
                <w:sz w:val="22"/>
              </w:rPr>
            </w:pPr>
            <w:r>
              <w:rPr>
                <w:rFonts w:hint="eastAsia" w:ascii="华文仿宋" w:hAnsi="华文仿宋" w:eastAsia="华文仿宋"/>
                <w:b w:val="1"/>
                <w:sz w:val="22"/>
              </w:rPr>
              <w:t>课程</w:t>
            </w:r>
            <w:r>
              <w:rPr>
                <w:rFonts w:hint="eastAsia" w:ascii="华文仿宋" w:hAnsi="华文仿宋" w:eastAsia="华文仿宋"/>
                <w:b w:val="1"/>
                <w:sz w:val="22"/>
              </w:rPr>
              <w:t>名称</w:t>
            </w:r>
          </w:p>
        </w:tc>
        <w:tc>
          <w:tcPr>
            <w:tcW w:w="2061" w:type="dxa"/>
            <w:vAlign w:val="center"/>
          </w:tcPr>
          <w:p w14:paraId="703E14F3">
            <w:pPr>
              <w:rPr>
                <w:rFonts w:ascii="华文仿宋" w:hAnsi="华文仿宋" w:eastAsia="华文仿宋"/>
                <w:sz w:val="22"/>
              </w:rPr>
            </w:pPr>
            <w:r>
              <w:rPr>
                <w:rFonts w:hint="eastAsia" w:ascii="华文仿宋" w:hAnsi="华文仿宋" w:eastAsia="华文仿宋"/>
                <w:sz w:val="22"/>
              </w:rPr>
              <w:t>进阶式挑战性综合项目III（互联网安全方向）</w:t>
            </w:r>
          </w:p>
        </w:tc>
        <w:tc>
          <w:tcPr>
            <w:tcW w:w="1121" w:type="dxa"/>
            <w:vAlign w:val="center"/>
          </w:tcPr>
          <w:p w14:paraId="18B6A3B1">
            <w:pPr>
              <w:rPr>
                <w:rFonts w:ascii="华文仿宋" w:hAnsi="华文仿宋" w:eastAsia="华文仿宋"/>
                <w:sz w:val="22"/>
              </w:rPr>
            </w:pPr>
            <w:r>
              <w:rPr>
                <w:rFonts w:hint="eastAsia" w:ascii="华文仿宋" w:hAnsi="华文仿宋" w:eastAsia="华文仿宋"/>
                <w:b w:val="1"/>
                <w:sz w:val="22"/>
              </w:rPr>
              <w:t>专业方向</w:t>
            </w:r>
          </w:p>
        </w:tc>
        <w:tc>
          <w:tcPr>
            <w:tcW w:w="2117" w:type="dxa"/>
            <w:vAlign w:val="center"/>
          </w:tcPr>
          <w:p w14:paraId="31B2890E">
            <w:pPr>
              <w:rPr>
                <w:rFonts w:ascii="华文仿宋" w:hAnsi="华文仿宋" w:eastAsia="华文仿宋"/>
                <w:sz w:val="22"/>
              </w:rPr>
            </w:pPr>
            <w:r>
              <w:rPr>
                <w:rFonts w:hint="eastAsia" w:ascii="华文仿宋" w:hAnsi="华文仿宋" w:eastAsia="华文仿宋"/>
                <w:sz w:val="22"/>
              </w:rPr>
              <w:t>互联网安全</w:t>
            </w:r>
          </w:p>
        </w:tc>
        <w:tc>
          <w:tcPr>
            <w:tcW w:w="1122" w:type="dxa"/>
            <w:vAlign w:val="center"/>
          </w:tcPr>
          <w:p w14:paraId="2940AA11">
            <w:pPr>
              <w:rPr>
                <w:rFonts w:ascii="华文仿宋" w:hAnsi="华文仿宋" w:eastAsia="华文仿宋"/>
                <w:sz w:val="22"/>
              </w:rPr>
            </w:pPr>
            <w:r>
              <w:rPr>
                <w:rFonts w:hint="eastAsia" w:ascii="华文仿宋" w:hAnsi="华文仿宋" w:eastAsia="华文仿宋"/>
                <w:b w:val="1"/>
                <w:sz w:val="22"/>
              </w:rPr>
              <w:t>选课</w:t>
            </w:r>
            <w:r>
              <w:rPr>
                <w:rFonts w:hint="eastAsia" w:ascii="华文仿宋" w:hAnsi="华文仿宋" w:eastAsia="华文仿宋"/>
                <w:b w:val="1"/>
                <w:sz w:val="22"/>
              </w:rPr>
              <w:t>年级</w:t>
            </w:r>
          </w:p>
        </w:tc>
        <w:tc>
          <w:tcPr>
            <w:tcW w:w="2007" w:type="dxa"/>
            <w:vAlign w:val="center"/>
          </w:tcPr>
          <w:p w14:paraId="30C908B2">
            <w:pPr>
              <w:rPr>
                <w:rFonts w:ascii="华文仿宋" w:hAnsi="华文仿宋" w:eastAsia="华文仿宋"/>
                <w:sz w:val="22"/>
              </w:rPr>
            </w:pPr>
            <w:r>
              <w:rPr>
                <w:rFonts w:hint="eastAsia" w:ascii="华文仿宋" w:hAnsi="华文仿宋" w:eastAsia="华文仿宋"/>
                <w:sz w:val="22"/>
              </w:rPr>
              <w:t>大三上</w:t>
            </w:r>
          </w:p>
        </w:tc>
      </w:tr>
      <w:tr>
        <w:trPr>
          <w:trHeight w:val="454"/>
        </w:trPr>
        <w:tc>
          <w:tcPr>
            <w:tcW w:w="1308" w:type="dxa"/>
            <w:vAlign w:val="center"/>
          </w:tcPr>
          <w:p w14:paraId="065305B9">
            <w:pPr>
              <w:rPr>
                <w:rFonts w:ascii="华文仿宋" w:hAnsi="华文仿宋" w:eastAsia="华文仿宋"/>
                <w:b w:val="1"/>
                <w:sz w:val="22"/>
              </w:rPr>
            </w:pPr>
            <w:r>
              <w:rPr>
                <w:rFonts w:hint="eastAsia" w:ascii="华文仿宋" w:hAnsi="华文仿宋" w:eastAsia="华文仿宋"/>
                <w:b w:val="1"/>
                <w:sz w:val="22"/>
              </w:rPr>
              <w:t>指导教师</w:t>
            </w:r>
          </w:p>
        </w:tc>
        <w:tc>
          <w:tcPr>
            <w:tcW w:w="2061" w:type="dxa"/>
            <w:vAlign w:val="center"/>
          </w:tcPr>
          <w:p w14:paraId="3A0F2EEC">
            <w:pPr>
              <w:rPr>
                <w:rFonts w:ascii="华文仿宋" w:hAnsi="华文仿宋" w:eastAsia="华文仿宋"/>
                <w:sz w:val="22"/>
              </w:rPr>
            </w:pPr>
            <w:r>
              <w:rPr>
                <w:rFonts w:hint="eastAsia" w:ascii="华文仿宋" w:hAnsi="华文仿宋" w:eastAsia="华文仿宋"/>
                <w:sz w:val="22"/>
              </w:rPr>
              <w:t>文淑华</w:t>
            </w:r>
          </w:p>
        </w:tc>
        <w:tc>
          <w:tcPr>
            <w:tcW w:w="1121" w:type="dxa"/>
            <w:vAlign w:val="center"/>
          </w:tcPr>
          <w:p w14:paraId="7387EDB8">
            <w:pPr>
              <w:rPr>
                <w:rFonts w:ascii="华文仿宋" w:hAnsi="华文仿宋" w:eastAsia="华文仿宋"/>
                <w:sz w:val="22"/>
              </w:rPr>
            </w:pPr>
            <w:r>
              <w:rPr>
                <w:rFonts w:hint="eastAsia" w:ascii="华文仿宋" w:hAnsi="华文仿宋" w:eastAsia="华文仿宋"/>
                <w:b w:val="1"/>
                <w:sz w:val="22"/>
              </w:rPr>
              <w:t>教师电话</w:t>
            </w:r>
          </w:p>
        </w:tc>
        <w:tc>
          <w:tcPr>
            <w:tcW w:w="2117" w:type="dxa"/>
            <w:vAlign w:val="center"/>
          </w:tcPr>
          <w:p w14:paraId="40B7B1D1">
            <w:pPr>
              <w:rPr>
                <w:rFonts w:ascii="华文仿宋" w:hAnsi="华文仿宋" w:eastAsia="华文仿宋"/>
                <w:sz w:val="22"/>
              </w:rPr>
            </w:pPr>
            <w:r>
              <w:rPr>
                <w:rFonts w:hint="eastAsia" w:ascii="华文仿宋" w:hAnsi="华文仿宋" w:eastAsia="华文仿宋"/>
                <w:sz w:val="22"/>
              </w:rPr>
              <w:t>18108272477</w:t>
            </w:r>
          </w:p>
        </w:tc>
        <w:tc>
          <w:tcPr>
            <w:tcW w:w="1122" w:type="dxa"/>
            <w:vAlign w:val="center"/>
          </w:tcPr>
          <w:p w14:paraId="622D7012">
            <w:pPr>
              <w:rPr>
                <w:rFonts w:ascii="华文仿宋" w:hAnsi="华文仿宋" w:eastAsia="华文仿宋"/>
                <w:sz w:val="22"/>
              </w:rPr>
            </w:pPr>
            <w:r>
              <w:rPr>
                <w:rFonts w:hint="eastAsia" w:ascii="华文仿宋" w:hAnsi="华文仿宋" w:eastAsia="华文仿宋"/>
                <w:b w:val="1"/>
                <w:sz w:val="22"/>
              </w:rPr>
              <w:t>教师邮箱</w:t>
            </w:r>
          </w:p>
        </w:tc>
        <w:tc>
          <w:tcPr>
            <w:tcW w:w="2007" w:type="dxa"/>
            <w:vAlign w:val="center"/>
          </w:tcPr>
          <w:p w14:paraId="043157E1">
            <w:pPr>
              <w:rPr>
                <w:rFonts w:ascii="华文仿宋" w:hAnsi="华文仿宋" w:eastAsia="华文仿宋"/>
                <w:sz w:val="22"/>
              </w:rPr>
            </w:pPr>
            <w:r>
              <w:rPr>
                <w:rFonts w:hint="eastAsia" w:ascii="华文仿宋" w:hAnsi="华文仿宋" w:eastAsia="华文仿宋"/>
                <w:sz w:val="22"/>
              </w:rPr>
              <w:t>wensh</w:t>
            </w:r>
            <w:r>
              <w:rPr>
                <w:rFonts w:ascii="华文仿宋" w:hAnsi="华文仿宋" w:eastAsia="华文仿宋"/>
                <w:sz w:val="22"/>
              </w:rPr>
              <w:t>@uestc.edu.cn</w:t>
            </w:r>
          </w:p>
        </w:tc>
      </w:tr>
    </w:tbl>
    <w:p w14:paraId="04DE6BBF">
      <w:pPr>
        <w:spacing w:before="156" w:beforeLines="50" w:line="400" w:lineRule="exact"/>
        <w:ind w:firstLine="420"/>
        <w:rPr>
          <w:rFonts w:ascii="Hiragino Sans GB" w:hAnsi="Hiragino Sans GB" w:eastAsia="Hiragino Sans GB" w:cs="Hiragino Sans GB"/>
          <w:color w:val="1F1F1F"/>
        </w:rPr>
      </w:pPr>
      <w:r>
        <w:rPr>
          <w:rFonts w:hint="eastAsia" w:ascii="Hiragino Sans GB" w:hAnsi="Hiragino Sans GB" w:eastAsia="Hiragino Sans GB" w:cs="Hiragino Sans GB"/>
          <w:b w:val="1"/>
          <w:color w:val="1F4E79"/>
        </w:rPr>
        <w:t>本阶段定位：</w:t>
      </w:r>
      <w:r>
        <w:rPr>
          <w:rFonts w:hint="eastAsia" w:ascii="Hiragino Sans GB" w:hAnsi="Hiragino Sans GB" w:eastAsia="Hiragino Sans GB" w:cs="Hiragino Sans GB"/>
          <w:color w:val="1F1F1F"/>
        </w:rPr>
        <w:t>验证与提升期。以项目II的可联调系统和协议为输入，完成安全功能增强、自动化安全验证、性能基线与优化，形成可审计、可复现、可持续改进的安全电子商务系统最终版本。</w:t>
      </w:r>
    </w:p>
    <w:p w14:paraId="24B846C1">
      <w:pPr>
        <w:pStyle w:val="000006"/>
      </w:pPr>
      <w:r>
        <w:rPr>
          <w:rFonts w:hint="eastAsia" w:ascii="Hiragino Sans GB" w:hAnsi="Hiragino Sans GB" w:eastAsia="Hiragino Sans GB" w:cs="Hiragino Sans GB"/>
          <w:color w:val="1F4E79"/>
          <w:sz w:val="26"/>
        </w:rPr>
        <w:t>一、主要任务（200—500字）</w:t>
      </w:r>
    </w:p>
    <w:p w14:paraId="4C7F3244">
      <w:pPr>
        <w:spacing w:after="80" w:line="283" w:lineRule="auto"/>
        <w:ind w:firstLine="420"/>
      </w:pPr>
      <w:r>
        <w:rPr>
          <w:rFonts w:hint="eastAsia" w:ascii="Hiragino Sans GB" w:hAnsi="Hiragino Sans GB" w:eastAsia="Hiragino Sans GB" w:cs="Hiragino Sans GB"/>
          <w:b w:val="1"/>
          <w:color w:val="1F4E79"/>
        </w:rPr>
        <w:t>1. 高级授权与多因素认证。</w:t>
      </w:r>
      <w:r>
        <w:rPr>
          <w:rFonts w:hint="eastAsia" w:ascii="Hiragino Sans GB" w:hAnsi="Hiragino Sans GB" w:eastAsia="Hiragino Sans GB" w:cs="Hiragino Sans GB"/>
          <w:color w:val="1F1F1F"/>
        </w:rPr>
        <w:t>实现管理员、商户、普通用户、审计员等角色的RBAC模型，细化到接口/资源/操作权限，落实最小权限和审计日志；为管理员和审计员增加TOTP软令牌双因素认证，完成绑定、验证、失步处理、恢复码和防重放，不再强制依赖USB-Key硬件。</w:t>
      </w:r>
    </w:p>
    <w:p w14:paraId="46B83C39">
      <w:pPr>
        <w:spacing w:after="80" w:line="283" w:lineRule="auto"/>
        <w:ind w:firstLine="420"/>
      </w:pPr>
      <w:r>
        <w:rPr>
          <w:rFonts w:hint="eastAsia" w:ascii="Hiragino Sans GB" w:hAnsi="Hiragino Sans GB" w:eastAsia="Hiragino Sans GB" w:cs="Hiragino Sans GB"/>
          <w:b w:val="1"/>
          <w:color w:val="1F4E79"/>
        </w:rPr>
        <w:t>2. 应用层安全隧道。</w:t>
      </w:r>
      <w:r>
        <w:rPr>
          <w:rFonts w:hint="eastAsia" w:ascii="Hiragino Sans GB" w:hAnsi="Hiragino Sans GB" w:eastAsia="Hiragino Sans GB" w:cs="Hiragino Sans GB"/>
          <w:color w:val="1F1F1F"/>
        </w:rPr>
        <w:t>在不改造底层TLS实现的前提下，使用Axios拦截器或Spring AOP统一封装敏感JSON请求：每次请求生成随机SM4会话密钥和Nonce，以SM4-GCM加密Body，再用接收方SM2公钥封装会话密钥（数字信封），服务端完成解封、时间窗和重放校验。抓包应能证明敏感Body不以明文出现，并明确该机制不能替代生产环境HTTPS。</w:t>
      </w:r>
    </w:p>
    <w:p w14:paraId="24EB2CF4">
      <w:pPr>
        <w:spacing w:after="80" w:line="283" w:lineRule="auto"/>
        <w:ind w:firstLine="420"/>
      </w:pPr>
      <w:r>
        <w:rPr>
          <w:rFonts w:hint="eastAsia" w:ascii="Hiragino Sans GB" w:hAnsi="Hiragino Sans GB" w:eastAsia="Hiragino Sans GB" w:cs="Hiragino Sans GB"/>
          <w:b w:val="1"/>
          <w:color w:val="1F4E79"/>
        </w:rPr>
        <w:t>3. DevSecOps安全验证。</w:t>
      </w:r>
      <w:r>
        <w:rPr>
          <w:rFonts w:hint="eastAsia" w:ascii="Hiragino Sans GB" w:hAnsi="Hiragino Sans GB" w:eastAsia="Hiragino Sans GB" w:cs="Hiragino Sans GB"/>
          <w:color w:val="1F1F1F"/>
        </w:rPr>
        <w:t>建立可复现测试环境，使用SonarQube等SAST工具、OWASP ZAP或Burp Suite等DAST工具及依赖漏洞扫描，覆盖SQL注入、XSS、CSRF、IDOR、会话和配置错误等风险；至少发现并修复3类不同漏洞，提交原始证据、风险评级、修复提交和回归测试。</w:t>
      </w:r>
    </w:p>
    <w:p w14:paraId="6D2842BD">
      <w:pPr>
        <w:spacing w:after="80" w:line="283" w:lineRule="auto"/>
        <w:ind w:firstLine="420"/>
      </w:pPr>
      <w:r>
        <w:rPr>
          <w:rFonts w:hint="eastAsia" w:ascii="Hiragino Sans GB" w:hAnsi="Hiragino Sans GB" w:eastAsia="Hiragino Sans GB" w:cs="Hiragino Sans GB"/>
          <w:b w:val="1"/>
          <w:color w:val="1F4E79"/>
        </w:rPr>
        <w:t>4. 性能基线与系统优化。</w:t>
      </w:r>
      <w:r>
        <w:rPr>
          <w:rFonts w:hint="eastAsia" w:ascii="Hiragino Sans GB" w:hAnsi="Hiragino Sans GB" w:eastAsia="Hiragino Sans GB" w:cs="Hiragino Sans GB"/>
          <w:color w:val="1F1F1F"/>
        </w:rPr>
        <w:t>使用JMeter对登录、商品查询和下单接口建立基线，记录并发数、吞吐量、p95响应时间和错误率；针对热点商品、数据库索引、连接池和国密对象创建进行优化，可引入Redis缓存。以同一环境复测，优化后p95较基线下降不少于20%或给出已达标的保持证明，错误率不高于1%。</w:t>
      </w:r>
    </w:p>
    <w:p w14:paraId="3C952C0B">
      <w:pPr>
        <w:spacing w:after="80" w:line="283" w:lineRule="auto"/>
        <w:ind w:firstLine="420"/>
      </w:pPr>
      <w:r>
        <w:rPr>
          <w:rFonts w:hint="eastAsia" w:ascii="Hiragino Sans GB" w:hAnsi="Hiragino Sans GB" w:eastAsia="Hiragino Sans GB" w:cs="Hiragino Sans GB"/>
          <w:b w:val="1"/>
          <w:color w:val="1F4E79"/>
        </w:rPr>
        <w:t>5. 综合交付与运维。</w:t>
      </w:r>
      <w:r>
        <w:rPr>
          <w:rFonts w:hint="eastAsia" w:ascii="Hiragino Sans GB" w:hAnsi="Hiragino Sans GB" w:eastAsia="Hiragino Sans GB" w:cs="Hiragino Sans GB"/>
          <w:color w:val="1F1F1F"/>
        </w:rPr>
        <w:t>完成系统集成、日志审计、配置检查、备份与恢复演练，输出安全测试、密码应用检查、性能对比和改进建议报告；提供一键启动说明（Docker Compose可选）、演示账号和脱敏数据，保证教师可复现验证。</w:t>
      </w:r>
    </w:p>
    <w:p w14:paraId="41C784AD">
      <w:pPr>
        <w:pStyle w:val="000006"/>
      </w:pPr>
      <w:r>
        <w:rPr>
          <w:rFonts w:hint="eastAsia" w:ascii="Hiragino Sans GB" w:hAnsi="Hiragino Sans GB" w:eastAsia="Hiragino Sans GB" w:cs="Hiragino Sans GB"/>
          <w:color w:val="1F4E79"/>
          <w:sz w:val="26"/>
        </w:rPr>
        <w:t>二、里程碑与验收</w:t>
      </w:r>
    </w:p>
    <w:tbl>
      <w:tblPr>
        <w:tblW w:w="0" w:type="auto"/>
        <w:jc w:val="center"/>
        <w:tblLayout w:type="fixed"/>
        <w:tblLook w:firstRow="1" w:lastRow="0" w:firstColumn="1" w:lastColumn="0" w:noHBand="0" w:noVBand="1" w:val="04A0"/>
      </w:tblPr>
      <w:tblGrid>
        <w:gridCol w:w="1250"/>
        <w:gridCol w:w="3100"/>
        <w:gridCol w:w="5010"/>
      </w:tblGrid>
      <w:tr>
        <w:trPr>
          <w:tblHeader w:val="1"/>
          <w:jc w:val="center"/>
        </w:trPr>
        <w:tc>
          <w:tcPr>
            <w:tcW w:w="1250" w:type="dxa"/>
            <w:tcBorders>
              <w:top w:val="single" w:color="FFFFFF" w:sz="6" w:space="0"/>
              <w:left w:val="single" w:color="FFFFFF" w:sz="6" w:space="0"/>
              <w:bottom w:val="single" w:color="FFFFFF" w:sz="6" w:space="0"/>
              <w:right w:val="single" w:color="FFFFFF" w:sz="6" w:space="0"/>
            </w:tcBorders>
            <w:shd w:val="clear" w:color="auto" w:fill="1F4E79"/>
            <w:tcMar>
              <w:top w:w="100" w:type="dxa"/>
              <w:left w:w="120" w:type="dxa"/>
              <w:bottom w:w="100" w:type="dxa"/>
              <w:right w:w="120" w:type="dxa"/>
            </w:tcMar>
          </w:tcPr>
          <w:p w14:paraId="1E39C328">
            <w:pPr>
              <w:spacing w:line="252" w:lineRule="auto"/>
              <w:jc w:val="center"/>
            </w:pPr>
            <w:r>
              <w:rPr>
                <w:rFonts w:hint="eastAsia" w:ascii="Hiragino Sans GB" w:hAnsi="Hiragino Sans GB" w:eastAsia="Hiragino Sans GB" w:cs="Hiragino Sans GB"/>
                <w:b w:val="1"/>
                <w:color w:val="FFFFFF"/>
                <w:sz w:val="19"/>
              </w:rPr>
              <w:t>节点</w:t>
            </w:r>
          </w:p>
        </w:tc>
        <w:tc>
          <w:tcPr>
            <w:tcW w:w="3100" w:type="dxa"/>
            <w:tcBorders>
              <w:top w:val="single" w:color="FFFFFF" w:sz="6" w:space="0"/>
              <w:left w:val="single" w:color="FFFFFF" w:sz="6" w:space="0"/>
              <w:bottom w:val="single" w:color="FFFFFF" w:sz="6" w:space="0"/>
              <w:right w:val="single" w:color="FFFFFF" w:sz="6" w:space="0"/>
            </w:tcBorders>
            <w:shd w:val="clear" w:color="auto" w:fill="1F4E79"/>
            <w:tcMar>
              <w:top w:w="100" w:type="dxa"/>
              <w:left w:w="120" w:type="dxa"/>
              <w:bottom w:w="100" w:type="dxa"/>
              <w:right w:w="120" w:type="dxa"/>
            </w:tcMar>
          </w:tcPr>
          <w:p w14:paraId="290094FF">
            <w:pPr>
              <w:spacing w:line="252" w:lineRule="auto"/>
              <w:jc w:val="center"/>
            </w:pPr>
            <w:r>
              <w:rPr>
                <w:rFonts w:hint="eastAsia" w:ascii="Hiragino Sans GB" w:hAnsi="Hiragino Sans GB" w:eastAsia="Hiragino Sans GB" w:cs="Hiragino Sans GB"/>
                <w:b w:val="1"/>
                <w:color w:val="FFFFFF"/>
                <w:sz w:val="19"/>
              </w:rPr>
              <w:t>阶段任务与提交物</w:t>
            </w:r>
          </w:p>
        </w:tc>
        <w:tc>
          <w:tcPr>
            <w:tcW w:w="5010" w:type="dxa"/>
            <w:tcBorders>
              <w:top w:val="single" w:color="FFFFFF" w:sz="6" w:space="0"/>
              <w:left w:val="single" w:color="FFFFFF" w:sz="6" w:space="0"/>
              <w:bottom w:val="single" w:color="FFFFFF" w:sz="6" w:space="0"/>
              <w:right w:val="single" w:color="FFFFFF" w:sz="6" w:space="0"/>
            </w:tcBorders>
            <w:shd w:val="clear" w:color="auto" w:fill="1F4E79"/>
            <w:tcMar>
              <w:top w:w="100" w:type="dxa"/>
              <w:left w:w="120" w:type="dxa"/>
              <w:bottom w:w="100" w:type="dxa"/>
              <w:right w:w="120" w:type="dxa"/>
            </w:tcMar>
          </w:tcPr>
          <w:p w14:paraId="1660CEB6">
            <w:pPr>
              <w:spacing w:line="252" w:lineRule="auto"/>
              <w:jc w:val="center"/>
            </w:pPr>
            <w:r>
              <w:rPr>
                <w:rFonts w:hint="eastAsia" w:ascii="Hiragino Sans GB" w:hAnsi="Hiragino Sans GB" w:eastAsia="Hiragino Sans GB" w:cs="Hiragino Sans GB"/>
                <w:b w:val="1"/>
                <w:color w:val="FFFFFF"/>
                <w:sz w:val="19"/>
              </w:rPr>
              <w:t>验收要点</w:t>
            </w:r>
          </w:p>
        </w:tc>
      </w:tr>
      <w:tr>
        <w:trPr>
          <w:jc w:val="center"/>
        </w:trPr>
        <w:tc>
          <w:tcPr>
            <w:tcW w:w="125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22919915">
            <w:pPr>
              <w:spacing w:line="264" w:lineRule="auto"/>
              <w:jc w:val="center"/>
            </w:pPr>
            <w:r>
              <w:rPr>
                <w:rFonts w:hint="eastAsia" w:ascii="Hiragino Sans GB" w:hAnsi="Hiragino Sans GB" w:eastAsia="Hiragino Sans GB" w:cs="Hiragino Sans GB"/>
                <w:color w:val="1F1F1F"/>
                <w:sz w:val="18"/>
              </w:rPr>
              <w:t>第2周</w:t>
            </w:r>
          </w:p>
        </w:tc>
        <w:tc>
          <w:tcPr>
            <w:tcW w:w="310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46AA925F">
            <w:pPr>
              <w:spacing w:line="264" w:lineRule="auto"/>
            </w:pPr>
            <w:r>
              <w:rPr>
                <w:rFonts w:hint="eastAsia" w:ascii="Hiragino Sans GB" w:hAnsi="Hiragino Sans GB" w:eastAsia="Hiragino Sans GB" w:cs="Hiragino Sans GB"/>
                <w:color w:val="1F1F1F"/>
                <w:sz w:val="18"/>
              </w:rPr>
              <w:t>RBAC与MFA设计；提交权限矩阵、审计事件字典和TOTP流程图。</w:t>
            </w:r>
          </w:p>
        </w:tc>
        <w:tc>
          <w:tcPr>
            <w:tcW w:w="501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18BE14E4">
            <w:pPr>
              <w:spacing w:line="264" w:lineRule="auto"/>
            </w:pPr>
            <w:r>
              <w:rPr>
                <w:rFonts w:hint="eastAsia" w:ascii="Hiragino Sans GB" w:hAnsi="Hiragino Sans GB" w:eastAsia="Hiragino Sans GB" w:cs="Hiragino Sans GB"/>
                <w:color w:val="1F1F1F"/>
                <w:sz w:val="18"/>
              </w:rPr>
              <w:t>角色无越权；管理员关键操作可追溯；恢复流程有边界。</w:t>
            </w:r>
          </w:p>
        </w:tc>
      </w:tr>
      <w:tr>
        <w:trPr>
          <w:jc w:val="center"/>
        </w:trPr>
        <w:tc>
          <w:tcPr>
            <w:tcW w:w="125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1E0F1C45">
            <w:pPr>
              <w:spacing w:line="264" w:lineRule="auto"/>
              <w:jc w:val="center"/>
            </w:pPr>
            <w:r>
              <w:rPr>
                <w:rFonts w:hint="eastAsia" w:ascii="Hiragino Sans GB" w:hAnsi="Hiragino Sans GB" w:eastAsia="Hiragino Sans GB" w:cs="Hiragino Sans GB"/>
                <w:color w:val="1F1F1F"/>
                <w:sz w:val="18"/>
              </w:rPr>
              <w:t>第4周</w:t>
            </w:r>
          </w:p>
        </w:tc>
        <w:tc>
          <w:tcPr>
            <w:tcW w:w="310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44BC3E56">
            <w:pPr>
              <w:spacing w:line="264" w:lineRule="auto"/>
            </w:pPr>
            <w:r>
              <w:rPr>
                <w:rFonts w:hint="eastAsia" w:ascii="Hiragino Sans GB" w:hAnsi="Hiragino Sans GB" w:eastAsia="Hiragino Sans GB" w:cs="Hiragino Sans GB"/>
                <w:color w:val="1F1F1F"/>
                <w:sz w:val="18"/>
              </w:rPr>
              <w:t>安全隧道Demo；提交协议说明、拦截器/AOP代码和抓包样例。</w:t>
            </w:r>
          </w:p>
        </w:tc>
        <w:tc>
          <w:tcPr>
            <w:tcW w:w="501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04B036B9">
            <w:pPr>
              <w:spacing w:line="264" w:lineRule="auto"/>
            </w:pPr>
            <w:r>
              <w:rPr>
                <w:rFonts w:hint="eastAsia" w:ascii="Hiragino Sans GB" w:hAnsi="Hiragino Sans GB" w:eastAsia="Hiragino Sans GB" w:cs="Hiragino Sans GB"/>
                <w:color w:val="1F1F1F"/>
                <w:sz w:val="18"/>
              </w:rPr>
              <w:t>SM4 Body、SM2密钥封装、Nonce/时间窗校验可复现。</w:t>
            </w:r>
          </w:p>
        </w:tc>
      </w:tr>
      <w:tr>
        <w:trPr>
          <w:jc w:val="center"/>
        </w:trPr>
        <w:tc>
          <w:tcPr>
            <w:tcW w:w="125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08087968">
            <w:pPr>
              <w:spacing w:line="264" w:lineRule="auto"/>
              <w:jc w:val="center"/>
            </w:pPr>
            <w:r>
              <w:rPr>
                <w:rFonts w:hint="eastAsia" w:ascii="Hiragino Sans GB" w:hAnsi="Hiragino Sans GB" w:eastAsia="Hiragino Sans GB" w:cs="Hiragino Sans GB"/>
                <w:color w:val="1F1F1F"/>
                <w:sz w:val="18"/>
              </w:rPr>
              <w:t>第7周</w:t>
            </w:r>
          </w:p>
        </w:tc>
        <w:tc>
          <w:tcPr>
            <w:tcW w:w="310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4826418E">
            <w:pPr>
              <w:spacing w:line="264" w:lineRule="auto"/>
            </w:pPr>
            <w:r>
              <w:rPr>
                <w:rFonts w:hint="eastAsia" w:ascii="Hiragino Sans GB" w:hAnsi="Hiragino Sans GB" w:eastAsia="Hiragino Sans GB" w:cs="Hiragino Sans GB"/>
                <w:color w:val="1F1F1F"/>
                <w:sz w:val="18"/>
              </w:rPr>
              <w:t>SAST/DAST与依赖扫描；提交基线报告和漏洞清单。</w:t>
            </w:r>
          </w:p>
        </w:tc>
        <w:tc>
          <w:tcPr>
            <w:tcW w:w="501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7EADB5F4">
            <w:pPr>
              <w:spacing w:line="264" w:lineRule="auto"/>
            </w:pPr>
            <w:r>
              <w:rPr>
                <w:rFonts w:hint="eastAsia" w:ascii="Hiragino Sans GB" w:hAnsi="Hiragino Sans GB" w:eastAsia="Hiragino Sans GB" w:cs="Hiragino Sans GB"/>
                <w:color w:val="1F1F1F"/>
                <w:sz w:val="18"/>
              </w:rPr>
              <w:t>扫描可复现；阻断级问题有修复计划和责任人。</w:t>
            </w:r>
          </w:p>
        </w:tc>
      </w:tr>
      <w:tr>
        <w:trPr>
          <w:jc w:val="center"/>
        </w:trPr>
        <w:tc>
          <w:tcPr>
            <w:tcW w:w="125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1913CBE3">
            <w:pPr>
              <w:spacing w:line="264" w:lineRule="auto"/>
              <w:jc w:val="center"/>
            </w:pPr>
            <w:r>
              <w:rPr>
                <w:rFonts w:hint="eastAsia" w:ascii="Hiragino Sans GB" w:hAnsi="Hiragino Sans GB" w:eastAsia="Hiragino Sans GB" w:cs="Hiragino Sans GB"/>
                <w:color w:val="1F1F1F"/>
                <w:sz w:val="18"/>
              </w:rPr>
              <w:t>第9周</w:t>
            </w:r>
          </w:p>
        </w:tc>
        <w:tc>
          <w:tcPr>
            <w:tcW w:w="310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278194B0">
            <w:pPr>
              <w:spacing w:line="264" w:lineRule="auto"/>
            </w:pPr>
            <w:r>
              <w:rPr>
                <w:rFonts w:hint="eastAsia" w:ascii="Hiragino Sans GB" w:hAnsi="Hiragino Sans GB" w:eastAsia="Hiragino Sans GB" w:cs="Hiragino Sans GB"/>
                <w:color w:val="1F1F1F"/>
                <w:sz w:val="18"/>
              </w:rPr>
              <w:t>性能基线与优化；提交JMeter脚本、监控指标和前后对比。</w:t>
            </w:r>
          </w:p>
        </w:tc>
        <w:tc>
          <w:tcPr>
            <w:tcW w:w="501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3131F9E2">
            <w:pPr>
              <w:spacing w:line="264" w:lineRule="auto"/>
            </w:pPr>
            <w:r>
              <w:rPr>
                <w:rFonts w:hint="eastAsia" w:ascii="Hiragino Sans GB" w:hAnsi="Hiragino Sans GB" w:eastAsia="Hiragino Sans GB" w:cs="Hiragino Sans GB"/>
                <w:color w:val="1F1F1F"/>
                <w:sz w:val="18"/>
              </w:rPr>
              <w:t>并发、p95、吞吐、错误率口径一致；优化证据充分。</w:t>
            </w:r>
          </w:p>
        </w:tc>
      </w:tr>
      <w:tr>
        <w:trPr>
          <w:jc w:val="center"/>
        </w:trPr>
        <w:tc>
          <w:tcPr>
            <w:tcW w:w="125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329C36CE">
            <w:pPr>
              <w:spacing w:line="264" w:lineRule="auto"/>
              <w:jc w:val="center"/>
            </w:pPr>
            <w:r>
              <w:rPr>
                <w:rFonts w:hint="eastAsia" w:ascii="Hiragino Sans GB" w:hAnsi="Hiragino Sans GB" w:eastAsia="Hiragino Sans GB" w:cs="Hiragino Sans GB"/>
                <w:color w:val="1F1F1F"/>
                <w:sz w:val="18"/>
              </w:rPr>
              <w:t>第12周</w:t>
            </w:r>
          </w:p>
        </w:tc>
        <w:tc>
          <w:tcPr>
            <w:tcW w:w="310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2DEF5DF2">
            <w:pPr>
              <w:spacing w:line="264" w:lineRule="auto"/>
            </w:pPr>
            <w:r>
              <w:rPr>
                <w:rFonts w:hint="eastAsia" w:ascii="Hiragino Sans GB" w:hAnsi="Hiragino Sans GB" w:eastAsia="Hiragino Sans GB" w:cs="Hiragino Sans GB"/>
                <w:color w:val="1F1F1F"/>
                <w:sz w:val="18"/>
              </w:rPr>
              <w:t>最终验收与答辩；提交发布包、全套报告和个人贡献说明。</w:t>
            </w:r>
          </w:p>
        </w:tc>
        <w:tc>
          <w:tcPr>
            <w:tcW w:w="501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52F3CFF9">
            <w:pPr>
              <w:spacing w:line="264" w:lineRule="auto"/>
            </w:pPr>
            <w:r>
              <w:rPr>
                <w:rFonts w:hint="eastAsia" w:ascii="Hiragino Sans GB" w:hAnsi="Hiragino Sans GB" w:eastAsia="Hiragino Sans GB" w:cs="Hiragino Sans GB"/>
                <w:color w:val="1F1F1F"/>
                <w:sz w:val="18"/>
              </w:rPr>
              <w:t>功能、安全、性能、审计和部署材料一致，现场抽测通过。</w:t>
            </w:r>
          </w:p>
        </w:tc>
      </w:tr>
    </w:tbl>
    <w:p w14:paraId="041278A7">
      <w:pPr>
        <w:pStyle w:val="000006"/>
      </w:pPr>
      <w:r>
        <w:rPr>
          <w:rFonts w:hint="eastAsia" w:ascii="Hiragino Sans GB" w:hAnsi="Hiragino Sans GB" w:eastAsia="Hiragino Sans GB" w:cs="Hiragino Sans GB"/>
          <w:color w:val="1F4E79"/>
          <w:sz w:val="26"/>
        </w:rPr>
        <w:t>三、预期成果与最低标准</w:t>
      </w:r>
    </w:p>
    <w:tbl>
      <w:tblPr>
        <w:tblW w:w="0" w:type="auto"/>
        <w:jc w:val="center"/>
        <w:tblLayout w:type="fixed"/>
        <w:tblLook w:firstRow="1" w:lastRow="0" w:firstColumn="1" w:lastColumn="0" w:noHBand="0" w:noVBand="1" w:val="04A0"/>
      </w:tblPr>
      <w:tblGrid>
        <w:gridCol w:w="2700"/>
        <w:gridCol w:w="6660"/>
      </w:tblGrid>
      <w:tr>
        <w:trPr>
          <w:tblHeader w:val="1"/>
          <w:jc w:val="center"/>
        </w:trPr>
        <w:tc>
          <w:tcPr>
            <w:tcW w:w="2700" w:type="dxa"/>
            <w:tcBorders>
              <w:top w:val="single" w:color="FFFFFF" w:sz="6" w:space="0"/>
              <w:left w:val="single" w:color="FFFFFF" w:sz="6" w:space="0"/>
              <w:bottom w:val="single" w:color="FFFFFF" w:sz="6" w:space="0"/>
              <w:right w:val="single" w:color="FFFFFF" w:sz="6" w:space="0"/>
            </w:tcBorders>
            <w:shd w:val="clear" w:color="auto" w:fill="1F4E79"/>
            <w:tcMar>
              <w:top w:w="90" w:type="dxa"/>
              <w:left w:w="120" w:type="dxa"/>
              <w:bottom w:w="90" w:type="dxa"/>
              <w:right w:w="120" w:type="dxa"/>
            </w:tcMar>
          </w:tcPr>
          <w:p w14:paraId="53AB47CD">
            <w:pPr>
              <w:spacing w:line="252" w:lineRule="auto"/>
              <w:jc w:val="center"/>
            </w:pPr>
            <w:r>
              <w:rPr>
                <w:rFonts w:hint="eastAsia" w:ascii="Hiragino Sans GB" w:hAnsi="Hiragino Sans GB" w:eastAsia="Hiragino Sans GB" w:cs="Hiragino Sans GB"/>
                <w:b w:val="1"/>
                <w:color w:val="FFFFFF"/>
                <w:sz w:val="19"/>
              </w:rPr>
              <w:t>交付物</w:t>
            </w:r>
          </w:p>
        </w:tc>
        <w:tc>
          <w:tcPr>
            <w:tcW w:w="6660" w:type="dxa"/>
            <w:tcBorders>
              <w:top w:val="single" w:color="FFFFFF" w:sz="6" w:space="0"/>
              <w:left w:val="single" w:color="FFFFFF" w:sz="6" w:space="0"/>
              <w:bottom w:val="single" w:color="FFFFFF" w:sz="6" w:space="0"/>
              <w:right w:val="single" w:color="FFFFFF" w:sz="6" w:space="0"/>
            </w:tcBorders>
            <w:shd w:val="clear" w:color="auto" w:fill="1F4E79"/>
            <w:tcMar>
              <w:top w:w="90" w:type="dxa"/>
              <w:left w:w="120" w:type="dxa"/>
              <w:bottom w:w="90" w:type="dxa"/>
              <w:right w:w="120" w:type="dxa"/>
            </w:tcMar>
          </w:tcPr>
          <w:p w14:paraId="6CEE78F5">
            <w:pPr>
              <w:spacing w:line="252" w:lineRule="auto"/>
              <w:jc w:val="center"/>
            </w:pPr>
            <w:r>
              <w:rPr>
                <w:rFonts w:hint="eastAsia" w:ascii="Hiragino Sans GB" w:hAnsi="Hiragino Sans GB" w:eastAsia="Hiragino Sans GB" w:cs="Hiragino Sans GB"/>
                <w:b w:val="1"/>
                <w:color w:val="FFFFFF"/>
                <w:sz w:val="19"/>
              </w:rPr>
              <w:t>最低验收标准</w:t>
            </w:r>
          </w:p>
        </w:tc>
      </w:tr>
      <w:tr>
        <w:trPr>
          <w:jc w:val="center"/>
        </w:trPr>
        <w:tc>
          <w:tcPr>
            <w:tcW w:w="270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7A0E826A">
            <w:pPr>
              <w:spacing w:line="264" w:lineRule="auto"/>
            </w:pPr>
            <w:r>
              <w:rPr>
                <w:rFonts w:hint="eastAsia" w:ascii="Hiragino Sans GB" w:hAnsi="Hiragino Sans GB" w:eastAsia="Hiragino Sans GB" w:cs="Hiragino Sans GB"/>
                <w:b w:val="1"/>
                <w:color w:val="1F4E79"/>
                <w:sz w:val="18"/>
              </w:rPr>
              <w:t>RBAC与TOTP模块</w:t>
            </w:r>
          </w:p>
        </w:tc>
        <w:tc>
          <w:tcPr>
            <w:tcW w:w="666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19AE08DB">
            <w:pPr>
              <w:spacing w:line="264" w:lineRule="auto"/>
            </w:pPr>
            <w:r>
              <w:rPr>
                <w:rFonts w:hint="eastAsia" w:ascii="Hiragino Sans GB" w:hAnsi="Hiragino Sans GB" w:eastAsia="Hiragino Sans GB" w:cs="Hiragino Sans GB"/>
                <w:color w:val="1F1F1F"/>
                <w:sz w:val="18"/>
              </w:rPr>
              <w:t>权限矩阵可执行；越权请求返回明确拒绝；TOTP绑定、验证、恢复和审计日志可演示。</w:t>
            </w:r>
          </w:p>
        </w:tc>
      </w:tr>
      <w:tr>
        <w:trPr>
          <w:jc w:val="center"/>
        </w:trPr>
        <w:tc>
          <w:tcPr>
            <w:tcW w:w="270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5DA1D8BF">
            <w:pPr>
              <w:spacing w:line="264" w:lineRule="auto"/>
            </w:pPr>
            <w:r>
              <w:rPr>
                <w:rFonts w:hint="eastAsia" w:ascii="Hiragino Sans GB" w:hAnsi="Hiragino Sans GB" w:eastAsia="Hiragino Sans GB" w:cs="Hiragino Sans GB"/>
                <w:b w:val="1"/>
                <w:color w:val="1F4E79"/>
                <w:sz w:val="18"/>
              </w:rPr>
              <w:t>应用层安全隧道</w:t>
            </w:r>
          </w:p>
        </w:tc>
        <w:tc>
          <w:tcPr>
            <w:tcW w:w="666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2504F56C">
            <w:pPr>
              <w:spacing w:line="264" w:lineRule="auto"/>
            </w:pPr>
            <w:r>
              <w:rPr>
                <w:rFonts w:hint="eastAsia" w:ascii="Hiragino Sans GB" w:hAnsi="Hiragino Sans GB" w:eastAsia="Hiragino Sans GB" w:cs="Hiragino Sans GB"/>
                <w:color w:val="1F1F1F"/>
                <w:sz w:val="18"/>
              </w:rPr>
              <w:t>统一拦截器/AOP；SM4-GCM加密Body、SM2封装会话密钥、Nonce/时间窗和失败处理有证据。</w:t>
            </w:r>
          </w:p>
        </w:tc>
      </w:tr>
      <w:tr>
        <w:trPr>
          <w:jc w:val="center"/>
        </w:trPr>
        <w:tc>
          <w:tcPr>
            <w:tcW w:w="270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487AEF4A">
            <w:pPr>
              <w:spacing w:line="264" w:lineRule="auto"/>
            </w:pPr>
            <w:r>
              <w:rPr>
                <w:rFonts w:hint="eastAsia" w:ascii="Hiragino Sans GB" w:hAnsi="Hiragino Sans GB" w:eastAsia="Hiragino Sans GB" w:cs="Hiragino Sans GB"/>
                <w:b w:val="1"/>
                <w:color w:val="1F4E79"/>
                <w:sz w:val="18"/>
              </w:rPr>
              <w:t>安全测试与修复报告</w:t>
            </w:r>
          </w:p>
        </w:tc>
        <w:tc>
          <w:tcPr>
            <w:tcW w:w="666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2F3ACD17">
            <w:pPr>
              <w:spacing w:line="264" w:lineRule="auto"/>
            </w:pPr>
            <w:r>
              <w:rPr>
                <w:rFonts w:hint="eastAsia" w:ascii="Hiragino Sans GB" w:hAnsi="Hiragino Sans GB" w:eastAsia="Hiragino Sans GB" w:cs="Hiragino Sans GB"/>
                <w:color w:val="1F1F1F"/>
                <w:sz w:val="18"/>
              </w:rPr>
              <w:t>包含SAST、DAST、依赖扫描、至少3类漏洞的复现/修复/回归记录。</w:t>
            </w:r>
          </w:p>
        </w:tc>
      </w:tr>
      <w:tr>
        <w:trPr>
          <w:jc w:val="center"/>
        </w:trPr>
        <w:tc>
          <w:tcPr>
            <w:tcW w:w="270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49E08276">
            <w:pPr>
              <w:spacing w:line="264" w:lineRule="auto"/>
            </w:pPr>
            <w:r>
              <w:rPr>
                <w:rFonts w:hint="eastAsia" w:ascii="Hiragino Sans GB" w:hAnsi="Hiragino Sans GB" w:eastAsia="Hiragino Sans GB" w:cs="Hiragino Sans GB"/>
                <w:b w:val="1"/>
                <w:color w:val="1F4E79"/>
                <w:sz w:val="18"/>
              </w:rPr>
              <w:t>性能测试与优化报告</w:t>
            </w:r>
          </w:p>
        </w:tc>
        <w:tc>
          <w:tcPr>
            <w:tcW w:w="666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44F9BF8F">
            <w:pPr>
              <w:spacing w:line="264" w:lineRule="auto"/>
            </w:pPr>
            <w:r>
              <w:rPr>
                <w:rFonts w:hint="eastAsia" w:ascii="Hiragino Sans GB" w:hAnsi="Hiragino Sans GB" w:eastAsia="Hiragino Sans GB" w:cs="Hiragino Sans GB"/>
                <w:color w:val="1F1F1F"/>
                <w:sz w:val="18"/>
              </w:rPr>
              <w:t>JMeter脚本、基线与优化数据、指标口径、瓶颈分析和改进建议完整。</w:t>
            </w:r>
          </w:p>
        </w:tc>
      </w:tr>
      <w:tr>
        <w:trPr>
          <w:jc w:val="center"/>
        </w:trPr>
        <w:tc>
          <w:tcPr>
            <w:tcW w:w="270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192BAE95">
            <w:pPr>
              <w:spacing w:line="264" w:lineRule="auto"/>
            </w:pPr>
            <w:r>
              <w:rPr>
                <w:rFonts w:hint="eastAsia" w:ascii="Hiragino Sans GB" w:hAnsi="Hiragino Sans GB" w:eastAsia="Hiragino Sans GB" w:cs="Hiragino Sans GB"/>
                <w:b w:val="1"/>
                <w:color w:val="1F4E79"/>
                <w:sz w:val="18"/>
              </w:rPr>
              <w:t>最终系统发布包</w:t>
            </w:r>
          </w:p>
        </w:tc>
        <w:tc>
          <w:tcPr>
            <w:tcW w:w="6660" w:type="dxa"/>
            <w:tcBorders>
              <w:top w:val="single" w:color="AAB4C0" w:sz="6" w:space="0"/>
              <w:left w:val="single" w:color="AAB4C0" w:sz="6" w:space="0"/>
              <w:bottom w:val="single" w:color="AAB4C0" w:sz="6" w:space="0"/>
              <w:right w:val="single" w:color="AAB4C0" w:sz="6" w:space="0"/>
            </w:tcBorders>
            <w:tcMar>
              <w:top w:w="90" w:type="dxa"/>
              <w:left w:w="120" w:type="dxa"/>
              <w:bottom w:w="90" w:type="dxa"/>
              <w:right w:w="120" w:type="dxa"/>
            </w:tcMar>
            <w:vAlign w:val="center"/>
          </w:tcPr>
          <w:p w14:paraId="3BD5489F">
            <w:pPr>
              <w:spacing w:line="264" w:lineRule="auto"/>
            </w:pPr>
            <w:r>
              <w:rPr>
                <w:rFonts w:hint="eastAsia" w:ascii="Hiragino Sans GB" w:hAnsi="Hiragino Sans GB" w:eastAsia="Hiragino Sans GB" w:cs="Hiragino Sans GB"/>
                <w:color w:val="1F1F1F"/>
                <w:sz w:val="18"/>
              </w:rPr>
              <w:t>用户—商品—订单—支付全流程可运行；部署、配置、日志、备份和演示材料齐全。</w:t>
            </w:r>
          </w:p>
        </w:tc>
      </w:tr>
    </w:tbl>
    <w:p w14:paraId="0ED12881">
      <w:pPr>
        <w:pStyle w:val="000006"/>
      </w:pPr>
      <w:r>
        <w:rPr>
          <w:rFonts w:hint="eastAsia" w:ascii="Hiragino Sans GB" w:hAnsi="Hiragino Sans GB" w:eastAsia="Hiragino Sans GB" w:cs="Hiragino Sans GB"/>
          <w:color w:val="1F4E79"/>
          <w:sz w:val="26"/>
        </w:rPr>
        <w:t>四、涉及知识点、工具与最终交付</w:t>
      </w:r>
    </w:p>
    <w:p w14:paraId="090B9570">
      <w:pPr>
        <w:pStyle w:val="000014"/>
        <w:tabs>
          <w:tab w:val="num" w:pos="360"/>
        </w:tabs>
        <w:spacing w:after="60"/>
        <w:ind w:left="420" w:hanging="255"/>
        <w:rPr>
          <w:lang w:eastAsia="zh-CN"/>
        </w:rPr>
      </w:pPr>
      <w:r>
        <w:rPr>
          <w:rFonts w:hint="eastAsia"/>
          <w:color w:val="1F1F1F"/>
          <w:lang w:eastAsia="zh-CN"/>
        </w:rPr>
        <w:t>访问控制与认证：RBAC、最小权限、TOTP、会话生命周期、审计日志和安全恢复。</w:t>
      </w:r>
    </w:p>
    <w:p w14:paraId="1C70B0DA">
      <w:pPr>
        <w:pStyle w:val="000014"/>
        <w:tabs>
          <w:tab w:val="num" w:pos="360"/>
        </w:tabs>
        <w:spacing w:after="60"/>
        <w:ind w:left="420" w:hanging="255"/>
        <w:rPr>
          <w:lang w:eastAsia="zh-CN"/>
        </w:rPr>
      </w:pPr>
      <w:r>
        <w:rPr>
          <w:rFonts w:hint="eastAsia"/>
          <w:color w:val="1F1F1F"/>
          <w:lang w:eastAsia="zh-CN"/>
        </w:rPr>
        <w:t>协议与密码应用：SM2数字信封、SM4-GCM、Nonce/时间窗/防重放、密钥与配置管理；区分应用层加密与HTTPS职责。</w:t>
      </w:r>
    </w:p>
    <w:p w14:paraId="2A3D6BF3">
      <w:pPr>
        <w:pStyle w:val="000014"/>
        <w:tabs>
          <w:tab w:val="num" w:pos="360"/>
        </w:tabs>
        <w:spacing w:after="60"/>
        <w:ind w:left="420" w:hanging="255"/>
        <w:rPr>
          <w:lang w:eastAsia="zh-CN"/>
        </w:rPr>
      </w:pPr>
      <w:r>
        <w:rPr>
          <w:rFonts w:hint="eastAsia"/>
          <w:color w:val="1F1F1F"/>
          <w:lang w:eastAsia="zh-CN"/>
        </w:rPr>
        <w:t>安全工程：SAST、DAST、依赖扫描、漏洞复现与回归、威胁驱动测试和安全发布。</w:t>
      </w:r>
    </w:p>
    <w:p w14:paraId="116323A5">
      <w:pPr>
        <w:pStyle w:val="000014"/>
        <w:tabs>
          <w:tab w:val="num" w:pos="360"/>
        </w:tabs>
        <w:spacing w:after="60"/>
        <w:ind w:left="420" w:hanging="255"/>
        <w:rPr>
          <w:lang w:eastAsia="zh-CN"/>
        </w:rPr>
      </w:pPr>
      <w:r>
        <w:rPr>
          <w:rFonts w:hint="eastAsia"/>
          <w:color w:val="1F1F1F"/>
          <w:lang w:eastAsia="zh-CN"/>
        </w:rPr>
        <w:t>性能工程：JMeter、QPS/吞吐、p95、错误率、Redis缓存、数据库索引、连接池和指标监控。</w:t>
      </w:r>
    </w:p>
    <w:p w14:paraId="235B26AB">
      <w:pPr>
        <w:pStyle w:val="000014"/>
        <w:tabs>
          <w:tab w:val="num" w:pos="360"/>
        </w:tabs>
        <w:spacing w:after="60"/>
        <w:ind w:left="420" w:hanging="255"/>
        <w:rPr>
          <w:lang w:eastAsia="zh-CN"/>
        </w:rPr>
      </w:pPr>
      <w:r>
        <w:rPr>
          <w:rFonts w:hint="eastAsia"/>
          <w:color w:val="1F1F1F"/>
          <w:lang w:eastAsia="zh-CN"/>
        </w:rPr>
        <w:t>最终闭环：将项目I威胁模型、项目II支付协议和本阶段测试证据汇总为一份可审计的系统安全档案。</w:t>
      </w:r>
    </w:p>
    <w:p w14:paraId="21C52F67">
      <w:pPr>
        <w:spacing w:before="156" w:beforeLines="50" w:line="400" w:lineRule="exact"/>
        <w:ind w:firstLine="420"/>
        <w:rPr>
          <w:rFonts w:hint="eastAsia" w:ascii="华文仿宋" w:hAnsi="华文仿宋" w:eastAsia="华文仿宋"/>
          <w:b w:val="1"/>
          <w:bCs w:val="1"/>
          <w:sz w:val="24"/>
          <w:szCs w:val="21"/>
        </w:rPr>
      </w:pPr>
    </w:p>
    <w:p w14:paraId="5AC245E0">
      <w:pPr>
        <w:ind w:right="240"/>
        <w:jc w:val="right"/>
        <w:rPr>
          <w:rFonts w:ascii="华文仿宋" w:hAnsi="华文仿宋" w:eastAsia="华文仿宋"/>
          <w:b w:val="1"/>
          <w:sz w:val="24"/>
        </w:rPr>
      </w:pPr>
    </w:p>
    <w:p w14:paraId="4004CB92">
      <w:pPr>
        <w:jc w:val="right"/>
        <w:rPr>
          <w:rFonts w:ascii="华文仿宋" w:hAnsi="华文仿宋" w:eastAsia="华文仿宋"/>
          <w:b w:val="1"/>
          <w:bCs w:val="1"/>
          <w:sz w:val="24"/>
        </w:rPr>
      </w:pPr>
      <w:r>
        <w:rPr>
          <w:rFonts w:hint="eastAsia" w:ascii="华文仿宋" w:hAnsi="华文仿宋" w:eastAsia="华文仿宋"/>
          <w:b w:val="1"/>
          <w:sz w:val="24"/>
        </w:rPr>
        <w:t>指导教师</w:t>
      </w:r>
      <w:r>
        <w:rPr>
          <w:rFonts w:hint="eastAsia" w:ascii="华文仿宋" w:hAnsi="华文仿宋" w:eastAsia="华文仿宋"/>
          <w:b w:val="1"/>
          <w:bCs w:val="1"/>
          <w:sz w:val="24"/>
        </w:rPr>
        <w:t>签名:</w:t>
      </w:r>
      <w:r>
        <w:rPr>
          <w:rFonts w:ascii="华文仿宋" w:hAnsi="华文仿宋" w:eastAsia="华文仿宋"/>
          <w:b w:val="1"/>
          <w:sz w:val="24"/>
        </w:rPr>
        <w:t xml:space="preserve"> _____________</w:t>
      </w:r>
    </w:p>
    <w:p w14:paraId="1302637A">
      <w:pPr>
        <w:jc w:val="right"/>
        <w:rPr>
          <w:rFonts w:ascii="华文仿宋" w:hAnsi="华文仿宋" w:eastAsia="华文仿宋"/>
          <w:b w:val="1"/>
          <w:bCs w:val="1"/>
          <w:sz w:val="24"/>
        </w:rPr>
      </w:pPr>
      <w:r>
        <w:rPr>
          <w:rFonts w:hint="eastAsia" w:ascii="华文仿宋" w:hAnsi="华文仿宋" w:eastAsia="华文仿宋"/>
          <w:b w:val="1"/>
          <w:bCs w:val="1"/>
          <w:sz w:val="24"/>
        </w:rPr>
        <w:t>年  月  日</w:t>
      </w:r>
    </w:p>
    <w:p w14:paraId="5DAF0514">
      <w:pPr>
        <w:spacing w:line="320" w:lineRule="exact"/>
        <w:ind w:firstLine="737"/>
        <w:rPr>
          <w:rFonts w:ascii="华文仿宋" w:hAnsi="华文仿宋" w:eastAsia="华文仿宋"/>
          <w:b w:val="1"/>
          <w:bCs w:val="1"/>
          <w:sz w:val="18"/>
          <w:szCs w:val="18"/>
        </w:rPr>
      </w:pPr>
      <w:r>
        <w:rPr>
          <w:rFonts w:hint="eastAsia" w:ascii="华文仿宋" w:hAnsi="华文仿宋" w:eastAsia="华文仿宋"/>
          <w:b w:val="1"/>
          <w:bCs w:val="1"/>
          <w:sz w:val="18"/>
          <w:szCs w:val="18"/>
        </w:rPr>
        <w:t>备注：</w:t>
      </w:r>
      <w:r>
        <w:rPr>
          <w:rFonts w:hint="eastAsia" w:ascii="华文仿宋" w:hAnsi="华文仿宋" w:eastAsia="华文仿宋"/>
          <w:sz w:val="18"/>
          <w:szCs w:val="18"/>
        </w:rPr>
        <w:t>此任务书必须双面打印。</w:t>
      </w:r>
    </w:p>
    <w:p w14:paraId="4A1380AC">
      <w:pPr>
        <w:widowControl w:val="1"/>
        <w:jc w:val="left"/>
        <w:rPr>
          <w:rFonts w:ascii="华文仿宋" w:hAnsi="华文仿宋" w:eastAsia="华文仿宋"/>
          <w:b w:val="1"/>
          <w:bCs w:val="1"/>
          <w:kern w:val="0"/>
          <w:sz w:val="36"/>
          <w:szCs w:val="36"/>
        </w:rPr>
      </w:pPr>
      <w:r>
        <w:rPr>
          <w:rFonts w:ascii="华文仿宋" w:hAnsi="华文仿宋" w:eastAsia="华文仿宋"/>
          <w:b w:val="1"/>
          <w:bCs w:val="1"/>
          <w:kern w:val="0"/>
          <w:sz w:val="36"/>
          <w:szCs w:val="36"/>
        </w:rPr>
        <w:br w:type="page"/>
      </w:r>
    </w:p>
    <w:p w14:paraId="1E62AE3A">
      <w:pPr>
        <w:jc w:val="center"/>
        <w:rPr>
          <w:rFonts w:ascii="华文仿宋" w:hAnsi="华文仿宋" w:eastAsia="华文仿宋"/>
          <w:b w:val="1"/>
          <w:bCs w:val="1"/>
          <w:kern w:val="0"/>
          <w:sz w:val="36"/>
          <w:szCs w:val="36"/>
        </w:rPr>
      </w:pPr>
      <w:r>
        <w:rPr>
          <w:rFonts w:hint="eastAsia" w:ascii="华文仿宋" w:hAnsi="华文仿宋" w:eastAsia="华文仿宋"/>
          <w:b w:val="1"/>
          <w:bCs w:val="1"/>
          <w:kern w:val="0"/>
          <w:sz w:val="36"/>
          <w:szCs w:val="36"/>
        </w:rPr>
        <w:t>毕业要求指标点映射关系（综合项目II</w:t>
      </w:r>
      <w:r>
        <w:rPr>
          <w:rFonts w:ascii="华文仿宋" w:hAnsi="华文仿宋" w:eastAsia="华文仿宋"/>
          <w:b w:val="1"/>
          <w:bCs w:val="1"/>
          <w:kern w:val="0"/>
          <w:sz w:val="36"/>
          <w:szCs w:val="36"/>
        </w:rPr>
        <w:t>I</w:t>
      </w:r>
      <w:r>
        <w:rPr>
          <w:rFonts w:hint="eastAsia" w:ascii="华文仿宋" w:hAnsi="华文仿宋" w:eastAsia="华文仿宋"/>
          <w:b w:val="1"/>
          <w:bCs w:val="1"/>
          <w:kern w:val="0"/>
          <w:sz w:val="36"/>
          <w:szCs w:val="36"/>
        </w:rPr>
        <w:t>）</w:t>
      </w:r>
    </w:p>
    <w:p w14:paraId="4AC2B85E">
      <w:pPr>
        <w:spacing w:after="156" w:afterLines="50" w:line="400" w:lineRule="exact"/>
        <w:ind w:firstLine="420"/>
        <w:rPr>
          <w:rFonts w:ascii="华文仿宋" w:hAnsi="华文仿宋" w:eastAsia="华文仿宋"/>
          <w:sz w:val="24"/>
        </w:rPr>
      </w:pPr>
      <w:r>
        <w:rPr>
          <w:rFonts w:hint="eastAsia" w:ascii="华文仿宋" w:hAnsi="华文仿宋" w:eastAsia="华文仿宋"/>
          <w:sz w:val="24"/>
        </w:rPr>
        <w:t>进阶式挑战性综合项目II</w:t>
      </w:r>
      <w:r>
        <w:rPr>
          <w:rFonts w:ascii="华文仿宋" w:hAnsi="华文仿宋" w:eastAsia="华文仿宋"/>
          <w:sz w:val="24"/>
        </w:rPr>
        <w:t>I</w:t>
      </w:r>
      <w:r>
        <w:rPr>
          <w:rFonts w:hint="eastAsia" w:ascii="华文仿宋" w:hAnsi="华文仿宋" w:eastAsia="华文仿宋"/>
          <w:sz w:val="24"/>
        </w:rPr>
        <w:t>面向高年级学生开设，要求学生在学习相关课程后参与一个具有一定难度的小型软件工程项目，要求学生利用软件工程的思想完成整个项目周期的所有阶段，并在系统实现之外强调测试驱动开发与测试环境构造，能够</w:t>
      </w:r>
      <w:r>
        <w:rPr>
          <w:rFonts w:hint="eastAsia" w:ascii="华文仿宋" w:hAnsi="华文仿宋" w:eastAsia="华文仿宋"/>
          <w:sz w:val="24"/>
        </w:rPr>
        <w:t>构造测试数据对运行结果进行预测和模拟</w:t>
      </w:r>
      <w:r>
        <w:rPr>
          <w:rFonts w:hint="eastAsia" w:ascii="华文仿宋" w:hAnsi="华文仿宋" w:eastAsia="华文仿宋"/>
          <w:sz w:val="24"/>
        </w:rPr>
        <w:t>，在设计过程中能体现一定的创新意识。</w:t>
      </w:r>
    </w:p>
    <w:tbl>
      <w:tblPr>
        <w:tblStyle w:val="00000f"/>
        <w:tblW w:w="0" w:type="auto"/>
        <w:tblLayout w:type="fixed"/>
        <w:tblLook w:firstRow="1" w:lastRow="0" w:firstColumn="1" w:lastColumn="0" w:noHBand="0" w:noVBand="1" w:val="04A0"/>
      </w:tblPr>
      <w:tblGrid>
        <w:gridCol w:w="4868"/>
        <w:gridCol w:w="4868"/>
      </w:tblGrid>
      <w:tr>
        <w:trPr/>
        <w:tc>
          <w:tcPr>
            <w:tcW w:w="4868" w:type="dxa"/>
            <w:tcBorders>
              <w:top w:val="single" w:color="auto" w:sz="4" w:space="0"/>
              <w:left w:val="single" w:color="auto" w:sz="4" w:space="0"/>
              <w:bottom w:val="single" w:color="auto" w:sz="4" w:space="0"/>
              <w:right w:val="single" w:color="auto" w:sz="4" w:space="0"/>
            </w:tcBorders>
          </w:tcPr>
          <w:p w14:paraId="2B27CB10">
            <w:pPr>
              <w:jc w:val="center"/>
              <w:rPr>
                <w:rFonts w:ascii="华文仿宋" w:hAnsi="华文仿宋" w:eastAsia="华文仿宋"/>
                <w:b w:val="1"/>
                <w:sz w:val="28"/>
              </w:rPr>
            </w:pPr>
            <w:r>
              <w:rPr>
                <w:rFonts w:hint="eastAsia" w:ascii="华文仿宋" w:hAnsi="华文仿宋" w:eastAsia="华文仿宋"/>
                <w:b w:val="1"/>
                <w:sz w:val="28"/>
              </w:rPr>
              <w:t>工作内容与要求</w:t>
            </w:r>
          </w:p>
        </w:tc>
        <w:tc>
          <w:tcPr>
            <w:tcW w:w="4868" w:type="dxa"/>
            <w:tcBorders>
              <w:top w:val="single" w:color="auto" w:sz="4" w:space="0"/>
              <w:left w:val="single" w:color="auto" w:sz="4" w:space="0"/>
              <w:bottom w:val="single" w:color="auto" w:sz="4" w:space="0"/>
              <w:right w:val="single" w:color="auto" w:sz="4" w:space="0"/>
            </w:tcBorders>
          </w:tcPr>
          <w:p w14:paraId="30A5E148">
            <w:pPr>
              <w:jc w:val="center"/>
              <w:rPr>
                <w:rFonts w:ascii="华文仿宋" w:hAnsi="华文仿宋" w:eastAsia="华文仿宋"/>
                <w:b w:val="1"/>
                <w:sz w:val="28"/>
              </w:rPr>
            </w:pPr>
            <w:r>
              <w:rPr>
                <w:rFonts w:hint="eastAsia" w:ascii="华文仿宋" w:hAnsi="华文仿宋" w:eastAsia="华文仿宋"/>
                <w:b w:val="1"/>
                <w:sz w:val="28"/>
              </w:rPr>
              <w:t>对应指标点</w:t>
            </w:r>
          </w:p>
        </w:tc>
      </w:tr>
      <w:tr>
        <w:trPr/>
        <w:tc>
          <w:tcPr>
            <w:tcW w:w="4868" w:type="dxa"/>
            <w:tcBorders>
              <w:top w:val="single" w:color="auto" w:sz="4" w:space="0"/>
              <w:left w:val="single" w:color="auto" w:sz="4" w:space="0"/>
              <w:bottom w:val="single" w:color="auto" w:sz="4" w:space="0"/>
              <w:right w:val="single" w:color="auto" w:sz="4" w:space="0"/>
            </w:tcBorders>
            <w:vAlign w:val="center"/>
          </w:tcPr>
          <w:p w14:paraId="7AF1A3DA">
            <w:pPr>
              <w:spacing w:line="400" w:lineRule="exact"/>
              <w:rPr>
                <w:rFonts w:ascii="华文仿宋" w:hAnsi="华文仿宋" w:eastAsia="华文仿宋"/>
                <w:sz w:val="24"/>
              </w:rPr>
            </w:pPr>
            <w:r>
              <w:rPr>
                <w:rFonts w:ascii="华文仿宋" w:hAnsi="华文仿宋" w:eastAsia="华文仿宋"/>
                <w:sz w:val="24"/>
              </w:rPr>
              <w:t>1</w:t>
            </w:r>
            <w:r>
              <w:rPr>
                <w:rFonts w:hint="eastAsia" w:ascii="华文仿宋" w:hAnsi="华文仿宋" w:eastAsia="华文仿宋"/>
                <w:sz w:val="24"/>
              </w:rPr>
              <w:t>、</w:t>
            </w:r>
            <w:r>
              <w:rPr>
                <w:rFonts w:hint="eastAsia" w:ascii="华文仿宋" w:hAnsi="华文仿宋" w:eastAsia="华文仿宋"/>
                <w:sz w:val="24"/>
              </w:rPr>
              <w:t>需求分析阶段可以和团队其他成员有效沟通，听取反馈意见，并综合团队成员的意见，进行合理决策，总结出系统的需求</w:t>
            </w:r>
            <w:r>
              <w:rPr>
                <w:rFonts w:hint="eastAsia" w:ascii="华文仿宋" w:hAnsi="华文仿宋" w:eastAsia="华文仿宋"/>
                <w:sz w:val="24"/>
              </w:rPr>
              <w:t>；</w:t>
            </w:r>
          </w:p>
        </w:tc>
        <w:tc>
          <w:tcPr>
            <w:tcW w:w="4868" w:type="dxa"/>
            <w:vMerge w:val="restart"/>
            <w:tcBorders>
              <w:top w:val="single" w:color="auto" w:sz="4" w:space="0"/>
              <w:left w:val="single" w:color="auto" w:sz="4" w:space="0"/>
              <w:right w:val="single" w:color="auto" w:sz="4" w:space="0"/>
            </w:tcBorders>
            <w:vAlign w:val="center"/>
          </w:tcPr>
          <w:p w14:paraId="2327DD61">
            <w:pPr>
              <w:tabs>
                <w:tab w:val="left" w:pos="1773"/>
              </w:tabs>
              <w:spacing w:line="400" w:lineRule="exact"/>
              <w:rPr>
                <w:rFonts w:ascii="华文仿宋" w:hAnsi="华文仿宋" w:eastAsia="华文仿宋"/>
                <w:sz w:val="24"/>
              </w:rPr>
            </w:pPr>
            <w:r>
              <w:rPr>
                <w:rFonts w:ascii="华文仿宋" w:hAnsi="华文仿宋" w:eastAsia="华文仿宋"/>
                <w:sz w:val="24"/>
              </w:rPr>
              <w:t>GR5.2</w:t>
            </w:r>
            <w:r>
              <w:rPr>
                <w:rFonts w:hint="eastAsia" w:ascii="华文仿宋" w:hAnsi="华文仿宋" w:eastAsia="华文仿宋"/>
                <w:sz w:val="24"/>
              </w:rPr>
              <w:t>学生能够根据软件系统的应用场景，选择合适的开发环境、工具与技术标准进行软件系统的开发</w:t>
            </w:r>
          </w:p>
          <w:p w14:paraId="4B649D64">
            <w:pPr>
              <w:spacing w:line="400" w:lineRule="exact"/>
              <w:rPr>
                <w:rFonts w:ascii="华文仿宋" w:hAnsi="华文仿宋" w:eastAsia="华文仿宋"/>
                <w:sz w:val="24"/>
              </w:rPr>
            </w:pPr>
            <w:r>
              <w:rPr>
                <w:rFonts w:ascii="华文仿宋" w:hAnsi="华文仿宋" w:eastAsia="华文仿宋"/>
                <w:sz w:val="24"/>
              </w:rPr>
              <w:t>GR5.3</w:t>
            </w:r>
            <w:r>
              <w:rPr>
                <w:rFonts w:hint="eastAsia" w:ascii="华文仿宋" w:hAnsi="华文仿宋" w:eastAsia="华文仿宋"/>
                <w:sz w:val="24"/>
              </w:rPr>
              <w:t>学生能够开发相应的技术工具，针对软件工程及相关领域的复杂工程问题，进行预测和模拟</w:t>
            </w:r>
          </w:p>
          <w:p w14:paraId="6DF6E648">
            <w:pPr>
              <w:widowControl w:val="1"/>
              <w:spacing w:before="46" w:beforeLines="15" w:line="400" w:lineRule="exact"/>
              <w:jc w:val="left"/>
              <w:rPr>
                <w:rFonts w:ascii="华文仿宋" w:hAnsi="华文仿宋" w:eastAsia="华文仿宋"/>
                <w:sz w:val="24"/>
              </w:rPr>
            </w:pPr>
            <w:r>
              <w:rPr>
                <w:rFonts w:ascii="华文仿宋" w:hAnsi="华文仿宋" w:eastAsia="华文仿宋"/>
                <w:sz w:val="24"/>
              </w:rPr>
              <w:t>GR9.3</w:t>
            </w:r>
            <w:r>
              <w:rPr>
                <w:rFonts w:hint="eastAsia" w:ascii="华文仿宋" w:hAnsi="华文仿宋" w:eastAsia="华文仿宋"/>
                <w:sz w:val="24"/>
              </w:rPr>
              <w:t>学生能够与团队其他成员有效沟通，听取反馈意见，并综合团队成员的意见，进行合理决策</w:t>
            </w:r>
          </w:p>
          <w:p w14:paraId="33ED5A02">
            <w:pPr>
              <w:spacing w:line="400" w:lineRule="exact"/>
              <w:rPr>
                <w:rFonts w:ascii="华文仿宋" w:hAnsi="华文仿宋" w:eastAsia="华文仿宋"/>
                <w:sz w:val="24"/>
              </w:rPr>
            </w:pPr>
            <w:r>
              <w:rPr>
                <w:rFonts w:ascii="华文仿宋" w:hAnsi="华文仿宋" w:eastAsia="华文仿宋"/>
                <w:sz w:val="24"/>
              </w:rPr>
              <w:t>GR10.2</w:t>
            </w:r>
            <w:r>
              <w:rPr>
                <w:rFonts w:hint="eastAsia" w:ascii="华文仿宋" w:hAnsi="华文仿宋" w:eastAsia="华文仿宋"/>
                <w:sz w:val="24"/>
              </w:rPr>
              <w:t>学生能够进行陈述发言，清楚表达对复杂软件工程问题的看法与见解</w:t>
            </w:r>
          </w:p>
        </w:tc>
      </w:tr>
      <w:tr>
        <w:trPr/>
        <w:tc>
          <w:tcPr>
            <w:tcW w:w="4868" w:type="dxa"/>
            <w:tcBorders>
              <w:top w:val="single" w:color="auto" w:sz="4" w:space="0"/>
              <w:left w:val="single" w:color="auto" w:sz="4" w:space="0"/>
              <w:bottom w:val="single" w:color="auto" w:sz="4" w:space="0"/>
              <w:right w:val="single" w:color="auto" w:sz="4" w:space="0"/>
            </w:tcBorders>
            <w:vAlign w:val="center"/>
          </w:tcPr>
          <w:p w14:paraId="081ED294">
            <w:pPr>
              <w:spacing w:line="400" w:lineRule="exact"/>
              <w:rPr>
                <w:rFonts w:ascii="华文仿宋" w:hAnsi="华文仿宋" w:eastAsia="华文仿宋"/>
                <w:sz w:val="24"/>
              </w:rPr>
            </w:pPr>
            <w:r>
              <w:rPr>
                <w:rFonts w:ascii="华文仿宋" w:hAnsi="华文仿宋" w:eastAsia="华文仿宋"/>
                <w:sz w:val="24"/>
              </w:rPr>
              <w:t>2</w:t>
            </w:r>
            <w:r>
              <w:rPr>
                <w:rFonts w:hint="eastAsia" w:ascii="华文仿宋" w:hAnsi="华文仿宋" w:eastAsia="华文仿宋"/>
                <w:sz w:val="24"/>
              </w:rPr>
              <w:t>、</w:t>
            </w:r>
            <w:r>
              <w:rPr>
                <w:rFonts w:hint="eastAsia" w:ascii="华文仿宋" w:hAnsi="华文仿宋" w:eastAsia="华文仿宋"/>
                <w:sz w:val="24"/>
              </w:rPr>
              <w:t>总体设计阶段可以根据重构需求设计出满足特定需求的总体设计方案</w:t>
            </w:r>
            <w:r>
              <w:rPr>
                <w:rFonts w:hint="eastAsia" w:ascii="华文仿宋" w:hAnsi="华文仿宋" w:eastAsia="华文仿宋"/>
                <w:sz w:val="24"/>
              </w:rPr>
              <w:t>；</w:t>
            </w:r>
          </w:p>
        </w:tc>
        <w:tc>
          <w:tcPr>
            <w:tcW w:w="4868" w:type="dxa"/>
            <w:vMerge w:val="continue"/>
            <w:tcBorders>
              <w:left w:val="single" w:color="auto" w:sz="4" w:space="0"/>
              <w:right w:val="single" w:color="auto" w:sz="4" w:space="0"/>
            </w:tcBorders>
            <w:vAlign w:val="center"/>
          </w:tcPr>
          <w:p w14:paraId="218123C0">
            <w:pPr>
              <w:spacing w:line="400" w:lineRule="exact"/>
              <w:rPr>
                <w:rFonts w:ascii="华文仿宋" w:hAnsi="华文仿宋" w:eastAsia="华文仿宋"/>
                <w:sz w:val="24"/>
              </w:rPr>
            </w:pPr>
          </w:p>
        </w:tc>
      </w:tr>
      <w:tr>
        <w:trPr/>
        <w:tc>
          <w:tcPr>
            <w:tcW w:w="4868" w:type="dxa"/>
            <w:tcBorders>
              <w:top w:val="single" w:color="auto" w:sz="4" w:space="0"/>
              <w:left w:val="single" w:color="auto" w:sz="4" w:space="0"/>
              <w:bottom w:val="single" w:color="auto" w:sz="4" w:space="0"/>
              <w:right w:val="single" w:color="auto" w:sz="4" w:space="0"/>
            </w:tcBorders>
            <w:vAlign w:val="center"/>
          </w:tcPr>
          <w:p w14:paraId="66ECE97C">
            <w:pPr>
              <w:spacing w:line="400" w:lineRule="exact"/>
              <w:rPr>
                <w:rFonts w:ascii="华文仿宋" w:hAnsi="华文仿宋" w:eastAsia="华文仿宋"/>
                <w:sz w:val="24"/>
              </w:rPr>
            </w:pPr>
            <w:r>
              <w:rPr>
                <w:rFonts w:ascii="华文仿宋" w:hAnsi="华文仿宋" w:eastAsia="华文仿宋"/>
                <w:sz w:val="24"/>
              </w:rPr>
              <w:t>3</w:t>
            </w:r>
            <w:r>
              <w:rPr>
                <w:rFonts w:hint="eastAsia" w:ascii="华文仿宋" w:hAnsi="华文仿宋" w:eastAsia="华文仿宋"/>
                <w:sz w:val="24"/>
              </w:rPr>
              <w:t>、</w:t>
            </w:r>
            <w:r>
              <w:rPr>
                <w:rFonts w:hint="eastAsia" w:ascii="华文仿宋" w:hAnsi="华文仿宋" w:eastAsia="华文仿宋"/>
                <w:sz w:val="24"/>
              </w:rPr>
              <w:t>详细设计阶段能够针对复杂软件工程问题设计出满足特定需求的详细设计方案</w:t>
            </w:r>
            <w:r>
              <w:rPr>
                <w:rFonts w:hint="eastAsia" w:ascii="华文仿宋" w:hAnsi="华文仿宋" w:eastAsia="华文仿宋"/>
                <w:sz w:val="24"/>
              </w:rPr>
              <w:t>；</w:t>
            </w:r>
            <w:r>
              <w:rPr>
                <w:rFonts w:hint="eastAsia" w:ascii="华文仿宋" w:hAnsi="华文仿宋" w:eastAsia="华文仿宋"/>
                <w:sz w:val="24"/>
              </w:rPr>
              <w:t>详细设计阶段能够在集成单元过程中对软件系统的流程进行设计，并且选出一种最优的流程设计方案，能够体现创新意识</w:t>
            </w:r>
            <w:r>
              <w:rPr>
                <w:rFonts w:hint="eastAsia" w:ascii="华文仿宋" w:hAnsi="华文仿宋" w:eastAsia="华文仿宋"/>
                <w:sz w:val="24"/>
              </w:rPr>
              <w:t>；</w:t>
            </w:r>
          </w:p>
        </w:tc>
        <w:tc>
          <w:tcPr>
            <w:tcW w:w="4868" w:type="dxa"/>
            <w:vMerge w:val="continue"/>
            <w:tcBorders>
              <w:left w:val="single" w:color="auto" w:sz="4" w:space="0"/>
              <w:right w:val="single" w:color="auto" w:sz="4" w:space="0"/>
            </w:tcBorders>
            <w:vAlign w:val="center"/>
          </w:tcPr>
          <w:p w14:paraId="29C62F9C">
            <w:pPr>
              <w:spacing w:line="400" w:lineRule="exact"/>
              <w:rPr>
                <w:rFonts w:ascii="华文仿宋" w:hAnsi="华文仿宋" w:eastAsia="华文仿宋"/>
                <w:sz w:val="24"/>
              </w:rPr>
            </w:pPr>
          </w:p>
        </w:tc>
      </w:tr>
      <w:tr>
        <w:trPr/>
        <w:tc>
          <w:tcPr>
            <w:tcW w:w="4868" w:type="dxa"/>
            <w:tcBorders>
              <w:top w:val="single" w:color="auto" w:sz="4" w:space="0"/>
              <w:left w:val="single" w:color="auto" w:sz="4" w:space="0"/>
              <w:bottom w:val="single" w:color="auto" w:sz="4" w:space="0"/>
              <w:right w:val="single" w:color="auto" w:sz="4" w:space="0"/>
            </w:tcBorders>
            <w:vAlign w:val="center"/>
          </w:tcPr>
          <w:p w14:paraId="062ACCA7">
            <w:pPr>
              <w:spacing w:line="400" w:lineRule="exact"/>
              <w:rPr>
                <w:rFonts w:ascii="华文仿宋" w:hAnsi="华文仿宋" w:eastAsia="华文仿宋"/>
                <w:sz w:val="24"/>
              </w:rPr>
            </w:pPr>
            <w:r>
              <w:rPr>
                <w:rFonts w:ascii="华文仿宋" w:hAnsi="华文仿宋" w:eastAsia="华文仿宋"/>
                <w:sz w:val="24"/>
              </w:rPr>
              <w:t>4</w:t>
            </w:r>
            <w:r>
              <w:rPr>
                <w:rFonts w:hint="eastAsia" w:ascii="华文仿宋" w:hAnsi="华文仿宋" w:eastAsia="华文仿宋"/>
                <w:sz w:val="24"/>
              </w:rPr>
              <w:t>、</w:t>
            </w:r>
            <w:r>
              <w:rPr>
                <w:rFonts w:hint="eastAsia" w:ascii="华文仿宋" w:hAnsi="华文仿宋" w:eastAsia="华文仿宋"/>
                <w:sz w:val="24"/>
              </w:rPr>
              <w:t>编码阶段能够根据软件系统的应用场景，选择合适的开发环境、工具与技术标准进行软件系统的开发</w:t>
            </w:r>
            <w:r>
              <w:rPr>
                <w:rFonts w:hint="eastAsia" w:ascii="华文仿宋" w:hAnsi="华文仿宋" w:eastAsia="华文仿宋"/>
                <w:sz w:val="24"/>
              </w:rPr>
              <w:t>；</w:t>
            </w:r>
          </w:p>
        </w:tc>
        <w:tc>
          <w:tcPr>
            <w:tcW w:w="4868" w:type="dxa"/>
            <w:vMerge w:val="continue"/>
            <w:tcBorders>
              <w:left w:val="single" w:color="auto" w:sz="4" w:space="0"/>
              <w:right w:val="single" w:color="auto" w:sz="4" w:space="0"/>
            </w:tcBorders>
            <w:vAlign w:val="center"/>
          </w:tcPr>
          <w:p w14:paraId="32F9E20F">
            <w:pPr>
              <w:spacing w:line="400" w:lineRule="exact"/>
              <w:rPr>
                <w:rFonts w:ascii="华文仿宋" w:hAnsi="华文仿宋" w:eastAsia="华文仿宋"/>
                <w:sz w:val="24"/>
              </w:rPr>
            </w:pPr>
          </w:p>
        </w:tc>
      </w:tr>
      <w:tr>
        <w:trPr/>
        <w:tc>
          <w:tcPr>
            <w:tcW w:w="4868" w:type="dxa"/>
            <w:tcBorders>
              <w:top w:val="single" w:color="auto" w:sz="4" w:space="0"/>
              <w:left w:val="single" w:color="auto" w:sz="4" w:space="0"/>
              <w:bottom w:val="single" w:color="auto" w:sz="4" w:space="0"/>
              <w:right w:val="single" w:color="auto" w:sz="4" w:space="0"/>
            </w:tcBorders>
            <w:vAlign w:val="center"/>
          </w:tcPr>
          <w:p w14:paraId="4B6DC58A">
            <w:pPr>
              <w:spacing w:line="400" w:lineRule="exact"/>
              <w:rPr>
                <w:rFonts w:ascii="华文仿宋" w:hAnsi="华文仿宋" w:eastAsia="华文仿宋"/>
                <w:sz w:val="24"/>
              </w:rPr>
            </w:pPr>
            <w:r>
              <w:rPr>
                <w:rFonts w:hint="eastAsia" w:ascii="华文仿宋" w:hAnsi="华文仿宋" w:eastAsia="华文仿宋"/>
                <w:sz w:val="24"/>
              </w:rPr>
              <w:t>5、</w:t>
            </w:r>
            <w:r>
              <w:rPr>
                <w:rFonts w:hint="eastAsia" w:ascii="华文仿宋" w:hAnsi="华文仿宋" w:eastAsia="华文仿宋"/>
                <w:sz w:val="24"/>
              </w:rPr>
              <w:t>测试阶段能够开发相应技术工具，构建测试环节，同时构造测试数据对运行结果进行预测和模拟，从而验证是否满足重构需求</w:t>
            </w:r>
            <w:r>
              <w:rPr>
                <w:rFonts w:hint="eastAsia" w:ascii="华文仿宋" w:hAnsi="华文仿宋" w:eastAsia="华文仿宋"/>
                <w:sz w:val="24"/>
              </w:rPr>
              <w:t>；</w:t>
            </w:r>
          </w:p>
        </w:tc>
        <w:tc>
          <w:tcPr>
            <w:tcW w:w="4868" w:type="dxa"/>
            <w:vMerge w:val="continue"/>
            <w:tcBorders>
              <w:left w:val="single" w:color="auto" w:sz="4" w:space="0"/>
              <w:right w:val="single" w:color="auto" w:sz="4" w:space="0"/>
            </w:tcBorders>
            <w:vAlign w:val="center"/>
          </w:tcPr>
          <w:p w14:paraId="4D402290">
            <w:pPr>
              <w:spacing w:line="400" w:lineRule="exact"/>
              <w:rPr>
                <w:rFonts w:ascii="华文仿宋" w:hAnsi="华文仿宋" w:eastAsia="华文仿宋"/>
                <w:sz w:val="24"/>
              </w:rPr>
            </w:pPr>
          </w:p>
        </w:tc>
      </w:tr>
      <w:tr>
        <w:trPr/>
        <w:tc>
          <w:tcPr>
            <w:tcW w:w="4868" w:type="dxa"/>
            <w:tcBorders>
              <w:top w:val="single" w:color="auto" w:sz="4" w:space="0"/>
              <w:left w:val="single" w:color="auto" w:sz="4" w:space="0"/>
              <w:bottom w:val="single" w:color="auto" w:sz="4" w:space="0"/>
              <w:right w:val="single" w:color="auto" w:sz="4" w:space="0"/>
            </w:tcBorders>
            <w:vAlign w:val="center"/>
          </w:tcPr>
          <w:p w14:paraId="7193EF61">
            <w:pPr>
              <w:spacing w:line="400" w:lineRule="exact"/>
              <w:rPr>
                <w:rFonts w:ascii="华文仿宋" w:hAnsi="华文仿宋" w:eastAsia="华文仿宋"/>
                <w:sz w:val="24"/>
              </w:rPr>
            </w:pPr>
            <w:r>
              <w:rPr>
                <w:rFonts w:hint="eastAsia" w:ascii="华文仿宋" w:hAnsi="华文仿宋" w:eastAsia="华文仿宋"/>
                <w:sz w:val="24"/>
              </w:rPr>
              <w:t>6、</w:t>
            </w:r>
            <w:r>
              <w:rPr>
                <w:rFonts w:hint="eastAsia" w:ascii="华文仿宋" w:hAnsi="华文仿宋" w:eastAsia="华文仿宋"/>
                <w:sz w:val="24"/>
              </w:rPr>
              <w:t>综合</w:t>
            </w:r>
            <w:r>
              <w:rPr>
                <w:rFonts w:hint="eastAsia" w:ascii="华文仿宋" w:hAnsi="华文仿宋" w:eastAsia="华文仿宋"/>
                <w:sz w:val="24"/>
              </w:rPr>
              <w:t>项目</w:t>
            </w:r>
            <w:r>
              <w:rPr>
                <w:rFonts w:hint="eastAsia" w:ascii="华文仿宋" w:hAnsi="华文仿宋" w:eastAsia="华文仿宋"/>
                <w:sz w:val="24"/>
              </w:rPr>
              <w:t>报告能够体现出综合</w:t>
            </w:r>
            <w:r>
              <w:rPr>
                <w:rFonts w:hint="eastAsia" w:ascii="华文仿宋" w:hAnsi="华文仿宋" w:eastAsia="华文仿宋"/>
                <w:sz w:val="24"/>
              </w:rPr>
              <w:t>项目</w:t>
            </w:r>
            <w:r>
              <w:rPr>
                <w:rFonts w:hint="eastAsia" w:ascii="华文仿宋" w:hAnsi="华文仿宋" w:eastAsia="华文仿宋"/>
                <w:sz w:val="24"/>
              </w:rPr>
              <w:t>课题小组团队分工以及每位组员独立完成的工作</w:t>
            </w:r>
            <w:r>
              <w:rPr>
                <w:rFonts w:hint="eastAsia" w:ascii="华文仿宋" w:hAnsi="华文仿宋" w:eastAsia="华文仿宋"/>
                <w:sz w:val="24"/>
              </w:rPr>
              <w:t>；</w:t>
            </w:r>
          </w:p>
        </w:tc>
        <w:tc>
          <w:tcPr>
            <w:tcW w:w="4868" w:type="dxa"/>
            <w:vMerge w:val="continue"/>
            <w:tcBorders>
              <w:left w:val="single" w:color="auto" w:sz="4" w:space="0"/>
              <w:right w:val="single" w:color="auto" w:sz="4" w:space="0"/>
            </w:tcBorders>
            <w:vAlign w:val="center"/>
          </w:tcPr>
          <w:p w14:paraId="53535A6B">
            <w:pPr>
              <w:spacing w:line="400" w:lineRule="exact"/>
              <w:rPr>
                <w:rFonts w:ascii="华文仿宋" w:hAnsi="华文仿宋" w:eastAsia="华文仿宋"/>
                <w:sz w:val="24"/>
              </w:rPr>
            </w:pPr>
          </w:p>
        </w:tc>
      </w:tr>
      <w:tr>
        <w:trPr/>
        <w:tc>
          <w:tcPr>
            <w:tcW w:w="4868" w:type="dxa"/>
            <w:tcBorders>
              <w:top w:val="single" w:color="auto" w:sz="4" w:space="0"/>
              <w:left w:val="single" w:color="auto" w:sz="4" w:space="0"/>
              <w:bottom w:val="single" w:color="auto" w:sz="4" w:space="0"/>
              <w:right w:val="single" w:color="auto" w:sz="4" w:space="0"/>
            </w:tcBorders>
            <w:vAlign w:val="center"/>
          </w:tcPr>
          <w:p w14:paraId="5969638C">
            <w:pPr>
              <w:spacing w:line="400" w:lineRule="exact"/>
              <w:rPr>
                <w:rFonts w:ascii="华文仿宋" w:hAnsi="华文仿宋" w:eastAsia="华文仿宋"/>
                <w:sz w:val="24"/>
              </w:rPr>
            </w:pPr>
            <w:r>
              <w:rPr>
                <w:rFonts w:hint="eastAsia" w:ascii="华文仿宋" w:hAnsi="华文仿宋" w:eastAsia="华文仿宋"/>
                <w:sz w:val="24"/>
              </w:rPr>
              <w:t>7、</w:t>
            </w:r>
            <w:r>
              <w:rPr>
                <w:rFonts w:hint="eastAsia" w:ascii="华文仿宋" w:hAnsi="华文仿宋" w:eastAsia="华文仿宋"/>
                <w:sz w:val="24"/>
              </w:rPr>
              <w:t>答辩阶段，能够进行陈述发言，清楚表达对复杂软件工程问题的看法与见解。</w:t>
            </w:r>
          </w:p>
        </w:tc>
        <w:tc>
          <w:tcPr>
            <w:tcW w:w="4868" w:type="dxa"/>
            <w:vMerge w:val="continue"/>
            <w:tcBorders>
              <w:left w:val="single" w:color="auto" w:sz="4" w:space="0"/>
              <w:bottom w:val="single" w:color="auto" w:sz="4" w:space="0"/>
              <w:right w:val="single" w:color="auto" w:sz="4" w:space="0"/>
            </w:tcBorders>
            <w:vAlign w:val="center"/>
          </w:tcPr>
          <w:p w14:paraId="3B1CDC55">
            <w:pPr>
              <w:spacing w:line="400" w:lineRule="exact"/>
              <w:rPr>
                <w:rFonts w:ascii="华文仿宋" w:hAnsi="华文仿宋" w:eastAsia="华文仿宋"/>
                <w:sz w:val="24"/>
              </w:rPr>
            </w:pPr>
          </w:p>
        </w:tc>
      </w:tr>
    </w:tbl>
    <w:p w14:paraId="1C707726">
      <w:pPr>
        <w:rPr>
          <w:rFonts w:ascii="华文仿宋" w:hAnsi="华文仿宋" w:eastAsia="华文仿宋"/>
          <w:b w:val="1"/>
          <w:bCs w:val="1"/>
          <w:sz w:val="36"/>
          <w:szCs w:val="36"/>
        </w:rPr>
      </w:pPr>
    </w:p>
    <w:p w14:paraId="21979B1D">
      <w:pPr>
        <w:rPr>
          <w:rFonts w:ascii="华文仿宋" w:hAnsi="华文仿宋" w:eastAsia="华文仿宋"/>
          <w:b w:val="1"/>
          <w:bCs w:val="1"/>
          <w:sz w:val="36"/>
          <w:szCs w:val="36"/>
        </w:rPr>
      </w:pPr>
    </w:p>
    <w:p w14:paraId="502664C0">
      <w:pPr>
        <w:rPr>
          <w:rFonts w:ascii="华文仿宋" w:hAnsi="华文仿宋" w:eastAsia="华文仿宋"/>
        </w:rPr>
      </w:pPr>
    </w:p>
    <w:sectPr w:rsidR="00C0060C">
      <w:headerReference r:id="rId8" w:type="default"/>
      <w:headerReference r:id="rId7" w:type="even"/>
      <w:footerReference r:id="rId9" w:type="default"/>
      <w:footerReference r:id="rId10" w:type="even"/>
      <w:pgSz w:w="11906" w:h="16838"/>
      <w:pgMar w:top="1440" w:right="1080" w:bottom="1440" w:left="1080" w:header="851" w:footer="992" w:gutter="0"/>
      <w:cols w:space="425"/>
      <w:docGrid w:type="lines" w:linePitch="312"/>
    </w:sectPr>
  </w:body>
</w:document>
</file>

<file path=word/endnotes.xml><?xml version="1.0" encoding="utf-8"?>
<w:endnotes xmlns:w14="http://schemas.microsoft.com/office/word/2010/wordml" xmlns:w="http://schemas.openxmlformats.org/wordprocessingml/2006/main" xmlns:mc="http://schemas.openxmlformats.org/markup-compatibility/2006" mc:Ignorable="w14">
  <w:endnote w:type="continuationSeparator" w:id="0">
    <w:p w14:paraId="26D0EF35">
      <w:pPr/>
      <w:r>
        <w:continuationSeparator/>
      </w:r>
    </w:p>
  </w:endnote>
  <w:endnote w:type="separator" w:id="1">
    <w:p w14:paraId="4F63A567">
      <w:pPr/>
      <w:r>
        <w:separator/>
      </w:r>
    </w:p>
  </w:endnote>
</w:endnotes>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Cambria">
    <w:panose1 w:val="02040503050406030204"/>
    <w:charset w:val="00" w:characterSet="ISO-8859-1"/>
    <w:family w:val="roman"/>
    <w:pitch w:val="variable"/>
    <w:sig w:usb0="E00002FF" w:usb1="400004FF" w:usb2="00000000" w:usb3="00000000" w:csb0="0000019F" w:csb1="00000000"/>
  </w:font>
  <w:font w:name="华文仿宋">
    <w:altName w:val="STFangsong"/>
    <w:panose1 w:val="02010600040101010101"/>
    <w:charset w:val="86" w:characterSet="ISO-8859-1"/>
    <w:family w:val="auto"/>
    <w:pitch w:val="variable"/>
    <w:sig w:usb0="00000287" w:usb1="080F0000" w:usb2="00000010" w:usb3="00000000" w:csb0="0004009F" w:csb1="00000000"/>
  </w:font>
  <w:font w:name="Calibri">
    <w:panose1 w:val="020F0502020204030204"/>
    <w:charset w:val="00" w:characterSet="ISO-8859-1"/>
    <w:family w:val="swiss"/>
    <w:pitch w:val="variable"/>
    <w:sig w:usb0="E0002AFF" w:usb1="C000247B" w:usb2="00000009" w:usb3="00000000" w:csb0="000001FF" w:csb1="00000000"/>
  </w:font>
  <w:font w:name="Hiragino Sans GB">
    <w:panose1 w:val="020B0300000000000000"/>
    <w:charset w:val="80" w:characterSet="ISO-8859-1"/>
    <w:family w:val="swiss"/>
    <w:pitch w:val="variable"/>
    <w:sig w:usb0="A00002BF" w:usb1="1ACF7CFA" w:usb2="00000016" w:usb3="00000000" w:csb0="00060007" w:csb1="00000000"/>
  </w:font>
  <w:font w:name="宋体">
    <w:altName w:val="SimSun"/>
    <w:panose1 w:val="02010600030101010101"/>
    <w:charset w:val="86" w:characterSet="ISO-8859-1"/>
    <w:family w:val="auto"/>
    <w:pitch w:val="variable"/>
    <w:sig w:usb0="00000203" w:usb1="288F0000" w:usb2="00000016" w:usb3="00000000" w:csb0="00040001" w:csb1="00000000"/>
  </w:font>
  <w:font w:name="Symbol">
    <w:panose1 w:val="05050102010706020507"/>
    <w:charset w:val="02" w:characterSet="ISO-8859-1"/>
    <w:family w:val="decorative"/>
    <w:pitch w:val="variable"/>
    <w:sig w:usb0="00000000" w:usb1="10000000" w:usb2="00000000" w:usb3="00000000" w:csb0="80000000" w:csb1="00000000"/>
  </w:font>
  <w:font w:name="Courier New">
    <w:panose1 w:val="02070309020205020404"/>
    <w:charset w:val="00" w:characterSet="ISO-8859-1"/>
    <w:family w:val="modern"/>
    <w:pitch w:val="fixed"/>
    <w:sig w:usb0="E0002EFF" w:usb1="C0007843" w:usb2="00000009" w:usb3="00000000" w:csb0="000001FF" w:csb1="00000000"/>
  </w:font>
  <w:font w:name="Wingdings">
    <w:panose1 w:val="05000000000000000000"/>
    <w:charset w:val="00" w:characterSet="ISO-8859-1"/>
    <w:family w:val="decorative"/>
    <w:pitch w:val="variable"/>
    <w:sig w:usb0="00000003" w:usb1="00000000" w:usb2="00000000" w:usb3="00000000" w:csb0="80000001" w:csb1="00000000"/>
  </w:font>
</w:fonts>
</file>

<file path=word/footer1.xml><?xml version="1.0" encoding="utf-8"?>
<w:ftr xmlns:w14="http://schemas.microsoft.com/office/word/2010/wordml" xmlns:w="http://schemas.openxmlformats.org/wordprocessingml/2006/main" xmlns:mc="http://schemas.openxmlformats.org/markup-compatibility/2006" mc:Ignorable="w14">
  <w:p w14:paraId="708BCCE4">
    <w:pPr>
      <w:pStyle w:val="00000b"/>
      <w:framePr w:wrap="auto" w:hAnchor="margin" w:vAnchor="text" w:xAlign="center" w:y="1"/>
      <w:rPr>
        <w:rStyle w:val="a9"/>
      </w:rPr>
    </w:pPr>
    <w:r>
      <w:rPr>
        <w:rStyle w:val="000010"/>
      </w:rPr>
      <w:fldChar w:fldCharType="begin"/>
    </w:r>
    <w:r>
      <w:rPr>
        <w:rStyle w:val="000010"/>
      </w:rPr>
      <w:instrText xml:space="preserve">PAGE  </w:instrText>
    </w:r>
    <w:r>
      <w:rPr>
        <w:rStyle w:val="000010"/>
      </w:rPr>
      <w:fldChar w:fldCharType="separate"/>
    </w:r>
    <w:r>
      <w:rPr>
        <w:rStyle w:val="000010"/>
      </w:rPr>
      <w:t>1</w:t>
    </w:r>
    <w:r>
      <w:rPr>
        <w:rStyle w:val="000010"/>
      </w:rPr>
      <w:fldChar w:fldCharType="end"/>
    </w:r>
  </w:p>
  <w:p w14:paraId="3E403FFD">
    <w:pPr>
      <w:pStyle w:val="00000b"/>
    </w:pPr>
  </w:p>
</w:ftr>
</file>

<file path=word/footer2.xml><?xml version="1.0" encoding="utf-8"?>
<w:ftr xmlns:w14="http://schemas.microsoft.com/office/word/2010/wordml" xmlns:w="http://schemas.openxmlformats.org/wordprocessingml/2006/main" xmlns:mc="http://schemas.openxmlformats.org/markup-compatibility/2006" mc:Ignorable="w14">
  <w:p w14:paraId="1A72D831">
    <w:pPr>
      <w:pStyle w:val="00000b"/>
      <w:framePr w:wrap="auto" w:hAnchor="margin" w:vAnchor="text" w:xAlign="center" w:y="1"/>
      <w:rPr>
        <w:rStyle w:val="a9"/>
      </w:rPr>
    </w:pPr>
    <w:r>
      <w:rPr>
        <w:rStyle w:val="000010"/>
      </w:rPr>
      <w:fldChar w:fldCharType="begin"/>
    </w:r>
    <w:r>
      <w:rPr>
        <w:rStyle w:val="000010"/>
      </w:rPr>
      <w:instrText xml:space="preserve">PAGE  </w:instrText>
    </w:r>
    <w:r>
      <w:rPr>
        <w:rStyle w:val="000010"/>
      </w:rPr>
      <w:fldChar w:fldCharType="separate"/>
    </w:r>
    <w:r>
      <w:rPr>
        <w:rStyle w:val="000010"/>
      </w:rPr>
      <w:t>2</w:t>
    </w:r>
    <w:r>
      <w:rPr>
        <w:rStyle w:val="000010"/>
      </w:rPr>
      <w:fldChar w:fldCharType="end"/>
    </w:r>
  </w:p>
  <w:p w14:paraId="42DC9389">
    <w:pPr>
      <w:pStyle w:val="00000b"/>
    </w:pPr>
  </w:p>
</w:ftr>
</file>

<file path=word/footnotes.xml><?xml version="1.0" encoding="utf-8"?>
<w:footnotes xmlns:w14="http://schemas.microsoft.com/office/word/2010/wordml" xmlns:w="http://schemas.openxmlformats.org/wordprocessingml/2006/main" xmlns:mc="http://schemas.openxmlformats.org/markup-compatibility/2006" mc:Ignorable="w14">
  <w:footnote w:type="continuationSeparator" w:id="0">
    <w:p w14:paraId="6074F747">
      <w:pPr/>
      <w:r>
        <w:continuationSeparator/>
      </w:r>
    </w:p>
  </w:footnote>
  <w:footnote w:type="separator" w:id="1">
    <w:p w14:paraId="3D176AFE">
      <w:pPr/>
      <w:r>
        <w:separator/>
      </w:r>
    </w:p>
  </w:footnote>
</w:footnotes>
</file>

<file path=word/header1.xml><?xml version="1.0" encoding="utf-8"?>
<w:hdr xmlns:w14="http://schemas.microsoft.com/office/word/2010/wordml" xmlns:w="http://schemas.openxmlformats.org/wordprocessingml/2006/main" xmlns:mc="http://schemas.openxmlformats.org/markup-compatibility/2006" mc:Ignorable="w14">
  <w:p w14:paraId="06AD57CB">
    <w:pPr>
      <w:pStyle w:val="00000d"/>
      <w:jc w:val="left"/>
    </w:pPr>
    <w:r>
      <w:rPr>
        <w:rFonts w:hint="eastAsia"/>
      </w:rPr>
      <w:t>进阶式挑战性综合项目I</w:t>
    </w:r>
    <w:r>
      <w:t>II</w:t>
    </w:r>
    <w:r>
      <w:rPr>
        <w:rFonts w:hint="eastAsia"/>
      </w:rPr>
      <w:t>课题任务书                                             电子科技大学信息与软件工程学院</w:t>
    </w:r>
  </w:p>
</w:hdr>
</file>

<file path=word/header2.xml><?xml version="1.0" encoding="utf-8"?>
<w:hdr xmlns:w14="http://schemas.microsoft.com/office/word/2010/wordml" xmlns:w="http://schemas.openxmlformats.org/wordprocessingml/2006/main" xmlns:mc="http://schemas.openxmlformats.org/markup-compatibility/2006" mc:Ignorable="w14">
  <w:p w14:paraId="7FDEF7B0">
    <w:pPr>
      <w:pStyle w:val="00000d"/>
      <w:jc w:val="left"/>
    </w:pPr>
    <w:r>
      <w:rPr>
        <w:rFonts w:hint="eastAsia"/>
      </w:rPr>
      <w:t>电子科技大学信息与软件工程学院                                             进阶式挑战性综合项目I</w:t>
    </w:r>
    <w:r>
      <w:t>II</w:t>
    </w:r>
    <w:r>
      <w:rPr>
        <w:rFonts w:hint="eastAsia"/>
      </w:rPr>
      <w:t>课题任务书</w:t>
    </w:r>
  </w:p>
</w:hdr>
</file>

<file path=word/numbering.xml><?xml version="1.0" encoding="utf-8"?>
<w:numbering xmlns:w="http://schemas.openxmlformats.org/wordprocessingml/2006/main">
  <w:abstractNum w:abstractNumId="0">
    <w:nsid w:val="FFFFFF89"/>
    <w:multiLevelType w:val="singleLevel"/>
    <w:tmpl w:val="A8647BE6"/>
    <w:lvl w:ilvl="0">
      <w:start w:val="1"/>
      <w:numFmt w:val="bullet"/>
      <w:pStyle w:val="000014"/>
      <w:lvlText w:val=""/>
      <w:lvlJc w:val="left"/>
      <w:pPr>
        <w:tabs>
          <w:tab w:val="num" w:pos="360"/>
        </w:tabs>
        <w:ind w:left="360" w:hanging="360"/>
      </w:pPr>
      <w:rPr>
        <w:rFonts w:hint="default" w:ascii="Symbol" w:hAnsi="Symbol"/>
      </w:rPr>
    </w:lvl>
  </w:abstractNum>
  <w:num w:numId="1">
    <w:abstractNumId w:val="0"/>
  </w:num>
</w:numbering>
</file>

<file path=word/settings.xml><?xml version="1.0" encoding="utf-8"?>
<w:settings xmlns:w="http://schemas.openxmlformats.org/wordprocessingml/2006/main">
  <w:zoom w:val="bestFit" w:percent="204"/>
  <w:bordersDoNotSurroundHeader w:val="1"/>
  <w:bordersDoNotSurroundFooter w:val="1"/>
  <w:proofState w:spelling="clean" w:grammar="dirty"/>
  <w:defaultTabStop w:val="420"/>
  <w:evenAndOddHeaders w:val="1"/>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compatibilityMode" w:uri="http://schemas.microsoft.com/office/word" w:val="15"/>
    <w:compatSetting w:name="useWord2013TrackBottomHyphenation" w:uri="http://schemas.microsoft.com/office/word" w:val="1"/>
    <w:compatSetting w:name="overrideTableStyleFontSizeAndJustification" w:uri="http://schemas.microsoft.com/office/word" w:val="1"/>
  </w:compat>
  <w:docVars>
    <w:docVar w:name="commondata" w:val="eyJoZGlkIjoiOTFlNzhlYTQ2Nzc0ZWUxMjNhODFjYWQzNzQ1ZDBlZGMifQ=="/>
  </w:docVars>
  <w:rsids>
    <w:rsidRoot w:val="00312148"/>
    <w:rsid w:val="000059E1"/>
    <w:rsid w:val="0002308D"/>
    <w:rsid w:val="00033FE0"/>
    <w:rsid w:val="00034789"/>
    <w:rsid w:val="0003654E"/>
    <w:rsid w:val="00041915"/>
    <w:rsid w:val="00055ACD"/>
    <w:rsid w:val="000724F1"/>
    <w:rsid w:val="00080AA8"/>
    <w:rsid w:val="00091F53"/>
    <w:rsid w:val="000C04D9"/>
    <w:rsid w:val="000C1716"/>
    <w:rsid w:val="00107078"/>
    <w:rsid w:val="00131AEC"/>
    <w:rsid w:val="001418C6"/>
    <w:rsid w:val="00161FA7"/>
    <w:rsid w:val="0017767E"/>
    <w:rsid w:val="001A1349"/>
    <w:rsid w:val="001B5040"/>
    <w:rsid w:val="001E4328"/>
    <w:rsid w:val="00215D23"/>
    <w:rsid w:val="00227DEA"/>
    <w:rsid w:val="0023336A"/>
    <w:rsid w:val="002602D4"/>
    <w:rsid w:val="00260D8E"/>
    <w:rsid w:val="002B4E64"/>
    <w:rsid w:val="002D153B"/>
    <w:rsid w:val="002E1F4D"/>
    <w:rsid w:val="002E480B"/>
    <w:rsid w:val="00310DBE"/>
    <w:rsid w:val="00312148"/>
    <w:rsid w:val="0031439F"/>
    <w:rsid w:val="0031716F"/>
    <w:rsid w:val="003256E8"/>
    <w:rsid w:val="0034276B"/>
    <w:rsid w:val="003645AB"/>
    <w:rsid w:val="00365054"/>
    <w:rsid w:val="00372F17"/>
    <w:rsid w:val="003A0CF6"/>
    <w:rsid w:val="003D1268"/>
    <w:rsid w:val="003D2154"/>
    <w:rsid w:val="003E42D9"/>
    <w:rsid w:val="0042180F"/>
    <w:rsid w:val="00422448"/>
    <w:rsid w:val="0043027D"/>
    <w:rsid w:val="00453A80"/>
    <w:rsid w:val="004631BC"/>
    <w:rsid w:val="00491D38"/>
    <w:rsid w:val="004A28A0"/>
    <w:rsid w:val="004B45F2"/>
    <w:rsid w:val="004B7F07"/>
    <w:rsid w:val="004C13A0"/>
    <w:rsid w:val="004F1B90"/>
    <w:rsid w:val="00521770"/>
    <w:rsid w:val="00526B82"/>
    <w:rsid w:val="00546DCA"/>
    <w:rsid w:val="00555D6F"/>
    <w:rsid w:val="00560573"/>
    <w:rsid w:val="00590490"/>
    <w:rsid w:val="005A59E0"/>
    <w:rsid w:val="005B56C6"/>
    <w:rsid w:val="005C0E1A"/>
    <w:rsid w:val="005C42ED"/>
    <w:rsid w:val="005C51CE"/>
    <w:rsid w:val="005E5681"/>
    <w:rsid w:val="005F58A6"/>
    <w:rsid w:val="00653DBE"/>
    <w:rsid w:val="00672BAF"/>
    <w:rsid w:val="006900A1"/>
    <w:rsid w:val="006A79D6"/>
    <w:rsid w:val="006B0A4D"/>
    <w:rsid w:val="006F32CB"/>
    <w:rsid w:val="00707A91"/>
    <w:rsid w:val="00774FF6"/>
    <w:rsid w:val="00782AD4"/>
    <w:rsid w:val="007A105D"/>
    <w:rsid w:val="007D283F"/>
    <w:rsid w:val="007E01B5"/>
    <w:rsid w:val="007F0D61"/>
    <w:rsid w:val="007F5F90"/>
    <w:rsid w:val="008140BF"/>
    <w:rsid w:val="00822891"/>
    <w:rsid w:val="00867882"/>
    <w:rsid w:val="00895CE3"/>
    <w:rsid w:val="008A074A"/>
    <w:rsid w:val="008A3ECF"/>
    <w:rsid w:val="008A6E1F"/>
    <w:rsid w:val="008B7256"/>
    <w:rsid w:val="008E744F"/>
    <w:rsid w:val="008F00A3"/>
    <w:rsid w:val="00914051"/>
    <w:rsid w:val="0092067C"/>
    <w:rsid w:val="0094212D"/>
    <w:rsid w:val="00987B29"/>
    <w:rsid w:val="00991AC4"/>
    <w:rsid w:val="009B2226"/>
    <w:rsid w:val="009B23F8"/>
    <w:rsid w:val="009B6C1E"/>
    <w:rsid w:val="009C4BF6"/>
    <w:rsid w:val="009F6354"/>
    <w:rsid w:val="00A04ABD"/>
    <w:rsid w:val="00A166AE"/>
    <w:rsid w:val="00A33FDD"/>
    <w:rsid w:val="00A4228C"/>
    <w:rsid w:val="00A636C9"/>
    <w:rsid w:val="00AC3058"/>
    <w:rsid w:val="00AC6493"/>
    <w:rsid w:val="00AC745D"/>
    <w:rsid w:val="00AD1B75"/>
    <w:rsid w:val="00AD54AC"/>
    <w:rsid w:val="00AF0C5B"/>
    <w:rsid w:val="00AF124C"/>
    <w:rsid w:val="00B10E54"/>
    <w:rsid w:val="00B32467"/>
    <w:rsid w:val="00B46BF3"/>
    <w:rsid w:val="00B77CDD"/>
    <w:rsid w:val="00BB1882"/>
    <w:rsid w:val="00BC27C3"/>
    <w:rsid w:val="00C0058A"/>
    <w:rsid w:val="00C0060C"/>
    <w:rsid w:val="00C30679"/>
    <w:rsid w:val="00C35381"/>
    <w:rsid w:val="00C436A9"/>
    <w:rsid w:val="00C45E07"/>
    <w:rsid w:val="00C63E09"/>
    <w:rsid w:val="00CA1308"/>
    <w:rsid w:val="00CF3372"/>
    <w:rsid w:val="00CF65E1"/>
    <w:rsid w:val="00D428F9"/>
    <w:rsid w:val="00D4584A"/>
    <w:rsid w:val="00D57E13"/>
    <w:rsid w:val="00D6173F"/>
    <w:rsid w:val="00D74C33"/>
    <w:rsid w:val="00D776DE"/>
    <w:rsid w:val="00DC101B"/>
    <w:rsid w:val="00DC43EE"/>
    <w:rsid w:val="00E05109"/>
    <w:rsid w:val="00E177E9"/>
    <w:rsid w:val="00E204CD"/>
    <w:rsid w:val="00E31FA8"/>
    <w:rsid w:val="00E44096"/>
    <w:rsid w:val="00E44CB5"/>
    <w:rsid w:val="00E50940"/>
    <w:rsid w:val="00E52DB6"/>
    <w:rsid w:val="00E57C09"/>
    <w:rsid w:val="00E91F8A"/>
    <w:rsid w:val="00E956DD"/>
    <w:rsid w:val="00EC1C8C"/>
    <w:rsid w:val="00EE3DDB"/>
    <w:rsid w:val="00F013E9"/>
    <w:rsid w:val="00F01593"/>
    <w:rsid w:val="00F3348D"/>
    <w:rsid w:val="00F343F4"/>
    <w:rsid w:val="00F42131"/>
    <w:rsid w:val="00F57682"/>
    <w:rsid w:val="00F804D5"/>
    <w:rsid w:val="00F806E7"/>
    <w:rsid w:val="00FA0179"/>
    <w:rsid w:val="00FC18F5"/>
    <w:rsid w:val="00FE1276"/>
    <w:rsid w:val="00FE76CC"/>
    <w:rsid w:val="00FF06E0"/>
    <w:rsid w:val="00FF0E30"/>
    <w:rsid w:val="00FF2E9E"/>
    <w:rsid w:val="00FF68C0"/>
    <w:rsid w:val="7AE2465C"/>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lang w:val="en-US" w:eastAsia="zh-CN" w:bidi="ar-SA"/>
      </w:rPr>
    </w:rPrDefault>
    <w:pPrDefault/>
  </w:docDefaults>
  <w:latentStyles w:defLockedState="0" w:defUIPriority="99" w:defSemiHidden="0" w:defUnhideWhenUsed="0" w:defQFormat="0" w:count="376">
    <w:lsdException w:name="List Table 5 Dark Accent 3" w:uiPriority="50"/>
    <w:lsdException w:name="toc 1" w:uiPriority="39" w:semiHidden="1" w:unhideWhenUsed="1"/>
    <w:lsdException w:name="Light Grid" w:uiPriority="62"/>
    <w:lsdException w:name="Hashtag" w:semiHidden="1" w:unhideWhenUsed="1"/>
    <w:lsdException w:name="Grid Table 3 Accent 2" w:uiPriority="48"/>
    <w:lsdException w:name="List Number 2" w:semiHidden="1" w:unhideWhenUsed="1"/>
    <w:lsdException w:name="Medium Grid 2 Accent 5" w:uiPriority="68"/>
    <w:lsdException w:name="Medium Shading 1 Accent 1" w:uiPriority="63"/>
    <w:lsdException w:name="annotation text" w:semiHidden="1" w:unhideWhenUsed="1"/>
    <w:lsdException w:name="Outline List 2" w:semiHidden="1" w:unhideWhenUsed="1"/>
    <w:lsdException w:name="Table Elegant" w:semiHidden="1" w:unhideWhenUsed="1"/>
    <w:lsdException w:name="Table Grid 6" w:semiHidden="1" w:unhideWhenUsed="1"/>
    <w:lsdException w:name="toc 6" w:uiPriority="39" w:semiHidden="1" w:unhideWhenUsed="1"/>
    <w:lsdException w:name="Table Colorful 3" w:semiHidden="1" w:unhideWhenUsed="1"/>
    <w:lsdException w:name="Medium Grid 3 Accent 4" w:uiPriority="69"/>
    <w:lsdException w:name="Plain Table 1" w:uiPriority="41"/>
    <w:lsdException w:name="index 9" w:semiHidden="1" w:unhideWhenUsed="1"/>
    <w:lsdException w:name="Grid Table 7 Colorful Accent 1" w:uiPriority="52"/>
    <w:lsdException w:name="Table Grid 7" w:semiHidden="1" w:unhideWhenUsed="1"/>
    <w:lsdException w:name="Grid Table 6 Colorful" w:uiPriority="51"/>
    <w:lsdException w:name="Medium Shading 1 Accent 2" w:uiPriority="63"/>
    <w:lsdException w:name="Date" w:semiHidden="1" w:unhideWhenUsed="1"/>
    <w:lsdException w:name="TOC Heading" w:uiPriority="39" w:semiHidden="1" w:unhideWhenUsed="1" w:qFormat="1"/>
    <w:lsdException w:name="Message Header" w:semiHidden="1" w:unhideWhenUsed="1"/>
    <w:lsdException w:name="Light Shading Accent 1" w:uiPriority="60"/>
    <w:lsdException w:name="index 7" w:semiHidden="1" w:unhideWhenUsed="1"/>
    <w:lsdException w:name="Colorful Grid Accent 5" w:uiPriority="73"/>
    <w:lsdException w:name="List Table 3 Accent 5" w:uiPriority="48"/>
    <w:lsdException w:name="List Table 7 Colorful Accent 1" w:uiPriority="52"/>
    <w:lsdException w:name="Table Colorful 1" w:semiHidden="1" w:unhideWhenUsed="1"/>
    <w:lsdException w:name="List Table 3 Accent 6" w:uiPriority="48"/>
    <w:lsdException w:name="Grid Table 4 Accent 1" w:uiPriority="49"/>
    <w:lsdException w:name="Table Grid 1" w:semiHidden="1" w:unhideWhenUsed="1"/>
    <w:lsdException w:name="Colorful Shading Accent 6" w:uiPriority="71"/>
    <w:lsdException w:name="List Table 7 Colorful Accent 4" w:uiPriority="52"/>
    <w:lsdException w:name="Medium List 2 Accent 1" w:uiPriority="66"/>
    <w:lsdException w:name="List Table 1 Light Accent 1" w:uiPriority="46"/>
    <w:lsdException w:name="List Table 6 Colorful Accent 6" w:uiPriority="51"/>
    <w:lsdException w:name="No List" w:semiHidden="1" w:unhideWhenUsed="1"/>
    <w:lsdException w:name="Colorful List Accent 1" w:uiPriority="72"/>
    <w:lsdException w:name="Grid Table 5 Dark Accent 1" w:uiPriority="50"/>
    <w:lsdException w:name="Grid Table 7 Colorful Accent 4" w:uiPriority="52"/>
    <w:lsdException w:name="List Table 7 Colorful Accent 5" w:uiPriority="52"/>
    <w:lsdException w:name="List Table 4 Accent 3" w:uiPriority="49"/>
    <w:lsdException w:name="Medium Shading 1 Accent 6" w:uiPriority="63"/>
    <w:lsdException w:name="Dark List Accent 5" w:uiPriority="70"/>
    <w:lsdException w:name="index 2" w:semiHidden="1" w:unhideWhenUsed="1"/>
    <w:lsdException w:name="endnote reference" w:semiHidden="1" w:unhideWhenUsed="1"/>
    <w:lsdException w:name="toa heading" w:semiHidden="1" w:unhideWhenUsed="1"/>
    <w:lsdException w:name="Normal (Web)" w:semiHidden="1" w:unhideWhenUsed="1"/>
    <w:lsdException w:name="List Table 5 Dark" w:uiPriority="50"/>
    <w:lsdException w:name="Light List Accent 6" w:uiPriority="61"/>
    <w:lsdException w:name="Default Paragraph Font" w:uiPriority="1" w:semiHidden="1" w:unhideWhenUsed="1"/>
    <w:lsdException w:name="Medium Shading 2" w:uiPriority="64"/>
    <w:lsdException w:name="Medium Grid 3 Accent 2" w:uiPriority="69"/>
    <w:lsdException w:name="Table List 7" w:semiHidden="1" w:unhideWhenUsed="1"/>
    <w:lsdException w:name="Grid Table 2 Accent 1" w:uiPriority="47"/>
    <w:lsdException w:name="Table Classic 1" w:semiHidden="1" w:unhideWhenUsed="1"/>
    <w:lsdException w:name="List Table 2 Accent 3" w:uiPriority="47"/>
    <w:lsdException w:name="header" w:unhideWhenUsed="1" w:qFormat="1"/>
    <w:lsdException w:name="index 8" w:semiHidden="1" w:unhideWhenUsed="1"/>
    <w:lsdException w:name="Colorful List Accent 5" w:uiPriority="72"/>
    <w:lsdException w:name="List Table 4 Accent 1" w:uiPriority="49"/>
    <w:lsdException w:name="Note Heading" w:semiHidden="1" w:unhideWhenUsed="1"/>
    <w:lsdException w:name="Light Grid Accent 4" w:uiPriority="62"/>
    <w:lsdException w:name="List Number 5" w:semiHidden="1" w:unhideWhenUsed="1"/>
    <w:lsdException w:name="heading 5" w:uiPriority="9" w:semiHidden="1" w:unhideWhenUsed="1" w:qFormat="1"/>
    <w:lsdException w:name="List Table 4 Accent 6" w:uiPriority="49"/>
    <w:lsdException w:name="Dark List Accent 6" w:uiPriority="70"/>
    <w:lsdException w:name="List Table 5 Dark Accent 6" w:uiPriority="50"/>
    <w:lsdException w:name="Emphasis" w:uiPriority="20" w:qFormat="1"/>
    <w:lsdException w:name="Light List" w:uiPriority="61"/>
    <w:lsdException w:name="HTML Typewriter" w:semiHidden="1" w:unhideWhenUsed="1"/>
    <w:lsdException w:name="Table List 8" w:semiHidden="1" w:unhideWhenUsed="1"/>
    <w:lsdException w:name="Grid Table 6 Colorful Accent 1" w:uiPriority="51"/>
    <w:lsdException w:name="Grid Table 4 Accent 4" w:uiPriority="49"/>
    <w:lsdException w:name="Table List 4" w:semiHidden="1" w:unhideWhenUsed="1"/>
    <w:lsdException w:name="Table 3D effects 2" w:semiHidden="1" w:unhideWhenUsed="1"/>
    <w:lsdException w:name="Medium List 2 Accent 2" w:uiPriority="66"/>
    <w:lsdException w:name="Grid Table 4 Accent 6" w:uiPriority="49"/>
    <w:lsdException w:name="Medium List 2 Accent 4" w:uiPriority="66"/>
    <w:lsdException w:name="Intense Emphasis" w:uiPriority="21" w:qFormat="1"/>
    <w:lsdException w:name="HTML Keyboard" w:semiHidden="1" w:unhideWhenUsed="1"/>
    <w:lsdException w:name="Light Grid Accent 2" w:uiPriority="62"/>
    <w:lsdException w:name="Table Grid 3" w:semiHidden="1" w:unhideWhenUsed="1"/>
    <w:lsdException w:name="endnote text" w:semiHidden="1" w:unhideWhenUsed="1"/>
    <w:lsdException w:name="HTML Top of Form" w:semiHidden="1" w:unhideWhenUsed="1"/>
    <w:lsdException w:name="Grid Table 5 Dark Accent 2" w:uiPriority="50"/>
    <w:lsdException w:name="Medium List 2 Accent 5" w:uiPriority="66"/>
    <w:lsdException w:name="Table List 6" w:semiHidden="1" w:unhideWhenUsed="1"/>
    <w:lsdException w:name="Book Title" w:uiPriority="33" w:qFormat="1"/>
    <w:lsdException w:name="List Table 4 Accent 2" w:uiPriority="49"/>
    <w:lsdException w:name="Colorful Shading" w:uiPriority="71"/>
    <w:lsdException w:name="Table Grid 5" w:semiHidden="1" w:unhideWhenUsed="1"/>
    <w:lsdException w:name="List Table 6 Colorful Accent 4" w:uiPriority="51"/>
    <w:lsdException w:name="Grid Table 1 Light" w:uiPriority="46"/>
    <w:lsdException w:name="List Table 6 Colorful" w:uiPriority="51"/>
    <w:lsdException w:name="List Table 1 Light Accent 5" w:uiPriority="46"/>
    <w:lsdException w:name="Outline List 1" w:semiHidden="1" w:unhideWhenUsed="1"/>
    <w:lsdException w:name="HTML Bottom of Form" w:semiHidden="1" w:unhideWhenUsed="1"/>
    <w:lsdException w:name="Grid Table 6 Colorful Accent 4" w:uiPriority="51"/>
    <w:lsdException w:name="toc 3" w:uiPriority="39" w:semiHidden="1" w:unhideWhenUsed="1"/>
    <w:lsdException w:name="List 3" w:semiHidden="1" w:unhideWhenUsed="1"/>
    <w:lsdException w:name="List Table 2 Accent 4" w:uiPriority="47"/>
    <w:lsdException w:name="Grid Table 6 Colorful Accent 2" w:uiPriority="51"/>
    <w:lsdException w:name="heading 2" w:uiPriority="9" w:semiHidden="1" w:unhideWhenUsed="1" w:qFormat="1"/>
    <w:lsdException w:name="Medium Shading 1 Accent 5" w:uiPriority="63"/>
    <w:lsdException w:name="List Table 3 Accent 1" w:uiPriority="48"/>
    <w:lsdException w:name="Grid Table 5 Dark Accent 4" w:uiPriority="50"/>
    <w:lsdException w:name="Medium List 1" w:uiPriority="65"/>
    <w:lsdException w:name="Colorful List" w:uiPriority="72"/>
    <w:lsdException w:name="Mention" w:semiHidden="1" w:unhideWhenUsed="1"/>
    <w:lsdException w:name="Table Grid 2" w:semiHidden="1" w:unhideWhenUsed="1"/>
    <w:lsdException w:name="Medium Shading 2 Accent 5" w:uiPriority="64"/>
    <w:lsdException w:name="caption" w:uiPriority="35" w:semiHidden="1" w:unhideWhenUsed="1" w:qFormat="1"/>
    <w:lsdException w:name="Table 3D effects 1" w:semiHidden="1" w:unhideWhenUsed="1"/>
    <w:lsdException w:name="Light List Accent 3" w:uiPriority="61"/>
    <w:lsdException w:name="Colorful List Accent 3" w:uiPriority="72"/>
    <w:lsdException w:name="List Table 2 Accent 2" w:uiPriority="47"/>
    <w:lsdException w:name="Grid Table 1 Light Accent 1" w:uiPriority="46"/>
    <w:lsdException w:name="List Table 5 Dark Accent 1" w:uiPriority="50"/>
    <w:lsdException w:name="Body Text Indent" w:semiHidden="1" w:unhideWhenUsed="1"/>
    <w:lsdException w:name="HTML Definition" w:semiHidden="1" w:unhideWhenUsed="1"/>
    <w:lsdException w:name="List Bullet 5" w:semiHidden="1" w:unhideWhenUsed="1"/>
    <w:lsdException w:name="List Table 5 Dark Accent 2" w:uiPriority="50"/>
    <w:lsdException w:name="annotation subject" w:semiHidden="1" w:unhideWhenUsed="1"/>
    <w:lsdException w:name="Medium Grid 2 Accent 6" w:uiPriority="68"/>
    <w:lsdException w:name="Grid Table 6 Colorful Accent 3" w:uiPriority="51"/>
    <w:lsdException w:name="Grid Table 5 Dark Accent 6" w:uiPriority="50"/>
    <w:lsdException w:name="heading 9" w:uiPriority="9" w:semiHidden="1" w:unhideWhenUsed="1" w:qFormat="1"/>
    <w:lsdException w:name="HTML Cite" w:semiHidden="1" w:unhideWhenUsed="1"/>
    <w:lsdException w:name="Intense Reference" w:uiPriority="32" w:qFormat="1"/>
    <w:lsdException w:name="Grid Table 4 Accent 2" w:uiPriority="49"/>
    <w:lsdException w:name="List Table 4" w:uiPriority="49"/>
    <w:lsdException w:name="heading 7" w:uiPriority="9" w:semiHidden="1" w:unhideWhenUsed="1" w:qFormat="1"/>
    <w:lsdException w:name="toc 8" w:uiPriority="39" w:semiHidden="1" w:unhideWhenUsed="1"/>
    <w:lsdException w:name="List Continue 5" w:semiHidden="1" w:unhideWhenUsed="1"/>
    <w:lsdException w:name="Light Shading Accent 4" w:uiPriority="60"/>
    <w:lsdException w:name="Light Grid Accent 3" w:uiPriority="62"/>
    <w:lsdException w:name="Medium List 1 Accent 3" w:uiPriority="65"/>
    <w:lsdException w:name="heading 3" w:uiPriority="9" w:semiHidden="1" w:unhideWhenUsed="1" w:qFormat="1"/>
    <w:lsdException w:name="Subtle Reference" w:uiPriority="31" w:qFormat="1"/>
    <w:lsdException w:name="List Table 7 Colorful Accent 2" w:uiPriority="52"/>
    <w:lsdException w:name="Grid Table 3" w:uiPriority="48"/>
    <w:lsdException w:name="List Bullet 2" w:semiHidden="1" w:unhideWhenUsed="1"/>
    <w:lsdException w:name="List Table 1 Light Accent 2" w:uiPriority="46"/>
    <w:lsdException w:name="Colorful Grid Accent 3" w:uiPriority="73"/>
    <w:lsdException w:name="List Bullet" w:semiHidden="1" w:unhideWhenUsed="1"/>
    <w:lsdException w:name="Medium Grid 1 Accent 1" w:uiPriority="67"/>
    <w:lsdException w:name="Colorful Shading Accent 3" w:uiPriority="71"/>
    <w:lsdException w:name="Table Theme" w:semiHidden="1" w:unhideWhenUsed="1"/>
    <w:lsdException w:name="index 4" w:semiHidden="1" w:unhideWhenUsed="1"/>
    <w:lsdException w:name="Title" w:uiPriority="10" w:qFormat="1"/>
    <w:lsdException w:name="heading 4" w:uiPriority="9" w:semiHidden="1" w:unhideWhenUsed="1" w:qFormat="1"/>
    <w:lsdException w:name="Medium Grid 2 Accent 1" w:uiPriority="68"/>
    <w:lsdException w:name="HTML Sample" w:semiHidden="1" w:unhideWhenUsed="1"/>
    <w:lsdException w:name="footer" w:unhideWhenUsed="1" w:qFormat="1"/>
    <w:lsdException w:name="Body Text" w:semiHidden="1" w:unhideWhenUsed="1"/>
    <w:lsdException w:name="Grid Table 7 Colorful Accent 3" w:uiPriority="52"/>
    <w:lsdException w:name="index 6" w:semiHidden="1" w:unhideWhenUsed="1"/>
    <w:lsdException w:name="Colorful Grid Accent 4" w:uiPriority="73"/>
    <w:lsdException w:name="Light List Accent 1" w:uiPriority="61"/>
    <w:lsdException w:name="Medium Shading 1 Accent 3" w:uiPriority="63"/>
    <w:lsdException w:name="Smart Hyperlink" w:semiHidden="1" w:unhideWhenUsed="1"/>
    <w:lsdException w:name="Colorful Shading Accent 4" w:uiPriority="71"/>
    <w:lsdException w:name="Medium Grid 1 Accent 6" w:uiPriority="67"/>
    <w:lsdException w:name="List Table 1 Light Accent 6" w:uiPriority="46"/>
    <w:lsdException w:name="Medium Shading 1 Accent 4" w:uiPriority="63"/>
    <w:lsdException w:name="List Table 6 Colorful Accent 2" w:uiPriority="51"/>
    <w:lsdException w:name="List Paragraph" w:qFormat="1"/>
    <w:lsdException w:name="Body Text 3" w:semiHidden="1" w:unhideWhenUsed="1"/>
    <w:lsdException w:name="List 2" w:semiHidden="1" w:unhideWhenUsed="1"/>
    <w:lsdException w:name="Medium List 2" w:uiPriority="66"/>
    <w:lsdException w:name="List Table 6 Colorful Accent 5" w:uiPriority="51"/>
    <w:lsdException w:name="Quote" w:semiHidden="1" w:unhideWhenUsed="1"/>
    <w:lsdException w:name="List Table 2" w:uiPriority="47"/>
    <w:lsdException w:name="Table Subtle 2" w:semiHidden="1" w:unhideWhenUsed="1"/>
    <w:lsdException w:name="Grid Table 1 Light Accent 3" w:uiPriority="46"/>
    <w:lsdException w:name="Grid Table 6 Colorful Accent 5" w:uiPriority="51"/>
    <w:lsdException w:name="Placeholder Text" w:semiHidden="1"/>
    <w:lsdException w:name="macro" w:semiHidden="1" w:unhideWhenUsed="1"/>
    <w:lsdException w:name="Grid Table 2" w:uiPriority="47"/>
    <w:lsdException w:name="Strong" w:uiPriority="22" w:qFormat="1"/>
    <w:lsdException w:name="Medium Grid 3 Accent 3" w:uiPriority="69"/>
    <w:lsdException w:name="Table Classic 2" w:semiHidden="1" w:unhideWhenUsed="1"/>
    <w:lsdException w:name="Grid Table 2 Accent 2" w:uiPriority="47"/>
    <w:lsdException w:name="Grid Table 3 Accent 3" w:uiPriority="48"/>
    <w:lsdException w:name="Grid Table 2 Accent 6" w:uiPriority="47"/>
    <w:lsdException w:name="List Number 3" w:semiHidden="1" w:unhideWhenUsed="1"/>
    <w:lsdException w:name="Table Columns 5" w:semiHidden="1" w:unhideWhenUsed="1"/>
    <w:lsdException w:name="Plain Table 5" w:uiPriority="45"/>
    <w:lsdException w:name="Table List 1" w:semiHidden="1" w:unhideWhenUsed="1"/>
    <w:lsdException w:name="Plain Text" w:semiHidden="1" w:unhideWhenUsed="1"/>
    <w:lsdException w:name="Bibliography" w:uiPriority="37" w:semiHidden="1" w:unhideWhenUsed="1"/>
    <w:lsdException w:name="Light Grid Accent 1" w:uiPriority="62"/>
    <w:lsdException w:name="Medium List 2 Accent 3" w:uiPriority="66"/>
    <w:lsdException w:name="List Table 7 Colorful Accent 6" w:uiPriority="52"/>
    <w:lsdException w:name="HTML Variable" w:semiHidden="1" w:unhideWhenUsed="1"/>
    <w:lsdException w:name="table of authorities" w:semiHidden="1" w:unhideWhenUsed="1"/>
    <w:lsdException w:name="Grid Table 1 Light Accent 5" w:uiPriority="46"/>
    <w:lsdException w:name="Table Grid 8" w:semiHidden="1" w:unhideWhenUsed="1"/>
    <w:lsdException w:name="Light List Accent 2" w:uiPriority="61"/>
    <w:lsdException w:name="Hyperlink" w:semiHidden="1" w:unhideWhenUsed="1"/>
    <w:lsdException w:name="envelope address" w:semiHidden="1" w:unhideWhenUsed="1"/>
    <w:lsdException w:name="Body Text Indent 2" w:semiHidden="1" w:unhideWhenUsed="1"/>
    <w:lsdException w:name="Medium Shading 1" w:uiPriority="63"/>
    <w:lsdException w:name="List Continue 2" w:semiHidden="1" w:unhideWhenUsed="1"/>
    <w:lsdException w:name="E-mail Signature" w:semiHidden="1" w:unhideWhenUsed="1"/>
    <w:lsdException w:name="Grid Table 4" w:uiPriority="49"/>
    <w:lsdException w:name="Table Grid" w:uiPriority="59"/>
    <w:lsdException w:name="Colorful List Accent 4" w:uiPriority="72"/>
    <w:lsdException w:name="Signature" w:semiHidden="1" w:unhideWhenUsed="1"/>
    <w:lsdException w:name="Colorful Grid Accent 2" w:uiPriority="73"/>
    <w:lsdException w:name="Medium Grid 2 Accent 4" w:uiPriority="68"/>
    <w:lsdException w:name="Light List Accent 5" w:uiPriority="61"/>
    <w:lsdException w:name="Table Classic 4" w:semiHidden="1" w:unhideWhenUsed="1"/>
    <w:lsdException w:name="Dark List Accent 2" w:uiPriority="70"/>
    <w:lsdException w:name="Table List 2" w:semiHidden="1" w:unhideWhenUsed="1"/>
    <w:lsdException w:name="Table Simple 3" w:semiHidden="1" w:unhideWhenUsed="1"/>
    <w:lsdException w:name="Dark List Accent 1" w:uiPriority="70"/>
    <w:lsdException w:name="HTML Address" w:semiHidden="1" w:unhideWhenUsed="1"/>
    <w:lsdException w:name="Medium Grid 3 Accent 6" w:uiPriority="69"/>
    <w:lsdException w:name="Table Subtle 1" w:semiHidden="1" w:unhideWhenUsed="1"/>
    <w:lsdException w:name="FollowedHyperlink" w:semiHidden="1" w:unhideWhenUsed="1"/>
    <w:lsdException w:name="Smart Link" w:semiHidden="1" w:unhideWhenUsed="1"/>
    <w:lsdException w:name="Light Shading Accent 2" w:uiPriority="60"/>
    <w:lsdException w:name="page number" w:semiHidden="1" w:unhideWhenUsed="1"/>
    <w:lsdException w:name="List Table 6 Colorful Accent 3" w:uiPriority="51"/>
    <w:lsdException w:name="Intense Quote" w:semiHidden="1" w:unhideWhenUsed="1"/>
    <w:lsdException w:name="Table Contemporary" w:semiHidden="1" w:unhideWhenUsed="1"/>
    <w:lsdException w:name="List 4" w:semiHidden="1" w:unhideWhenUsed="1"/>
    <w:lsdException w:name="Light Grid Accent 6" w:uiPriority="62"/>
    <w:lsdException w:name="Medium Grid 1" w:uiPriority="67"/>
    <w:lsdException w:name="Light Shading Accent 3" w:uiPriority="60"/>
    <w:lsdException w:name="heading 6" w:uiPriority="9" w:semiHidden="1" w:unhideWhenUsed="1" w:qFormat="1"/>
    <w:lsdException w:name="Medium Grid 2" w:uiPriority="68"/>
    <w:lsdException w:name="Body Text First Indent" w:semiHidden="1" w:unhideWhenUsed="1"/>
    <w:lsdException w:name="Colorful Shading Accent 5" w:uiPriority="71"/>
    <w:lsdException w:name="Grid Table 4 Accent 3" w:uiPriority="49"/>
    <w:lsdException w:name="Unresolved Mention" w:semiHidden="1" w:unhideWhenUsed="1"/>
    <w:lsdException w:name="Grid Table 3 Accent 5" w:uiPriority="48"/>
    <w:lsdException w:name="Colorful List Accent 2" w:uiPriority="72"/>
    <w:lsdException w:name="Grid Table Light" w:uiPriority="40"/>
    <w:lsdException w:name="Balloon Text" w:semiHidden="1" w:unhideWhenUsed="1"/>
    <w:lsdException w:name="Medium Grid 1 Accent 4" w:uiPriority="67"/>
    <w:lsdException w:name="List Continue" w:semiHidden="1" w:unhideWhenUsed="1"/>
    <w:lsdException w:name="Dark List" w:uiPriority="70"/>
    <w:lsdException w:name="List Table 7 Colorful Accent 3" w:uiPriority="52"/>
    <w:lsdException w:name="Table Columns 2" w:semiHidden="1" w:unhideWhenUsed="1"/>
    <w:lsdException w:name="List Table 1 Light" w:uiPriority="46"/>
    <w:lsdException w:name="Grid Table 5 Dark Accent 3" w:uiPriority="50"/>
    <w:lsdException w:name="Plain Table 2" w:uiPriority="42"/>
    <w:lsdException w:name="table of figures" w:semiHidden="1" w:unhideWhenUsed="1"/>
    <w:lsdException w:name="Table 3D effects 3" w:semiHidden="1" w:unhideWhenUsed="1"/>
    <w:lsdException w:name="Medium Grid 1 Accent 3" w:uiPriority="67"/>
    <w:lsdException w:name="toc 7" w:uiPriority="39" w:semiHidden="1" w:unhideWhenUsed="1"/>
    <w:lsdException w:name="List Table 2 Accent 5" w:uiPriority="47"/>
    <w:lsdException w:name="Medium List 2 Accent 6" w:uiPriority="66"/>
    <w:lsdException w:name="Grid Table 3 Accent 4" w:uiPriority="48"/>
    <w:lsdException w:name="Grid Table 1 Light Accent 6" w:uiPriority="46"/>
    <w:lsdException w:name="Grid Table 5 Dark Accent 5" w:uiPriority="50"/>
    <w:lsdException w:name="Medium List 1 Accent 1" w:uiPriority="65"/>
    <w:lsdException w:name="Normal" w:uiPriority="0" w:qFormat="1"/>
    <w:lsdException w:name="Grid Table 3 Accent 1" w:uiPriority="48"/>
    <w:lsdException w:name="Grid Table 1 Light Accent 4" w:uiPriority="46"/>
    <w:lsdException w:name="Document Map" w:semiHidden="1" w:unhideWhenUsed="1"/>
    <w:lsdException w:name="Medium Grid 3 Accent 5" w:uiPriority="69"/>
    <w:lsdException w:name="Light List Accent 4" w:uiPriority="61"/>
    <w:lsdException w:name="List Table 4 Accent 4" w:uiPriority="49"/>
    <w:lsdException w:name="List Table 3 Accent 3" w:uiPriority="48"/>
    <w:lsdException w:name="Medium List 1 Accent 4" w:uiPriority="65"/>
    <w:lsdException w:name="List Table 2 Accent 1" w:uiPriority="47"/>
    <w:lsdException w:name="Body Text 2" w:semiHidden="1" w:unhideWhenUsed="1"/>
    <w:lsdException w:name="Grid Table 7 Colorful" w:uiPriority="52"/>
    <w:lsdException w:name="Subtitle" w:uiPriority="11" w:qFormat="1"/>
    <w:lsdException w:name="Medium List 1 Accent 2" w:uiPriority="65"/>
    <w:lsdException w:name="Plain Table 3" w:uiPriority="43"/>
    <w:lsdException w:name="Medium List 1 Accent 5" w:uiPriority="65"/>
    <w:lsdException w:name="List Bullet 3" w:semiHidden="1" w:unhideWhenUsed="1"/>
    <w:lsdException w:name="index 1" w:semiHidden="1" w:unhideWhenUsed="1"/>
    <w:lsdException w:name="Grid Table 4 Accent 5" w:uiPriority="49"/>
    <w:lsdException w:name="Plain Table 4" w:uiPriority="44"/>
    <w:lsdException w:name="Body Text First Indent 2" w:semiHidden="1" w:unhideWhenUsed="1"/>
    <w:lsdException w:name="Colorful Grid Accent 6" w:uiPriority="73"/>
    <w:lsdException w:name="Dark List Accent 4" w:uiPriority="70"/>
    <w:lsdException w:name="index 3" w:semiHidden="1" w:unhideWhenUsed="1"/>
    <w:lsdException w:name="List 5" w:semiHidden="1" w:unhideWhenUsed="1"/>
    <w:lsdException w:name="List Table 5 Dark Accent 4" w:uiPriority="50"/>
    <w:lsdException w:name="Outline List 3" w:semiHidden="1" w:unhideWhenUsed="1"/>
    <w:lsdException w:name="Grid Table 6 Colorful Accent 6" w:uiPriority="51"/>
    <w:lsdException w:name="Colorful List Accent 6" w:uiPriority="72"/>
    <w:lsdException w:name="envelope return" w:semiHidden="1" w:unhideWhenUsed="1"/>
    <w:lsdException w:name="Table Simple 1" w:semiHidden="1" w:unhideWhenUsed="1"/>
    <w:lsdException w:name="Medium Shading 2 Accent 2" w:uiPriority="64"/>
    <w:lsdException w:name="Colorful Grid" w:uiPriority="73"/>
    <w:lsdException w:name="Medium Grid 1 Accent 2" w:uiPriority="67"/>
    <w:lsdException w:name="Table Web 3" w:semiHidden="1" w:unhideWhenUsed="1"/>
    <w:lsdException w:name="List Table 2 Accent 6" w:uiPriority="47"/>
    <w:lsdException w:name="Medium Shading 2 Accent 1" w:uiPriority="64"/>
    <w:lsdException w:name="Grid Table 5 Dark" w:uiPriority="50"/>
    <w:lsdException w:name="Light Shading" w:uiPriority="60"/>
    <w:lsdException w:name="List Table 3 Accent 4" w:uiPriority="48"/>
    <w:lsdException w:name="List Number" w:semiHidden="1" w:unhideWhenUsed="1"/>
    <w:lsdException w:name="List Continue 4" w:semiHidden="1" w:unhideWhenUsed="1"/>
    <w:lsdException w:name="Grid Table 3 Accent 6" w:uiPriority="48"/>
    <w:lsdException w:name="Grid Table 1 Light Accent 2" w:uiPriority="46"/>
    <w:lsdException w:name="toc 9" w:uiPriority="39" w:semiHidden="1" w:unhideWhenUsed="1"/>
    <w:lsdException w:name="Light Shading Accent 5" w:uiPriority="60"/>
    <w:lsdException w:name="Medium Grid 2 Accent 2" w:uiPriority="68"/>
    <w:lsdException w:name="Table Columns 3" w:semiHidden="1" w:unhideWhenUsed="1"/>
    <w:lsdException w:name="Colorful Shading Accent 1" w:uiPriority="71"/>
    <w:lsdException w:name="List Table 1 Light Accent 4" w:uiPriority="46"/>
    <w:lsdException w:name="Medium Shading 2 Accent 3" w:uiPriority="64"/>
    <w:lsdException w:name="List Table 1 Light Accent 3" w:uiPriority="46"/>
    <w:lsdException w:name="Table Simple 2" w:semiHidden="1" w:unhideWhenUsed="1"/>
    <w:lsdException w:name="Colorful Shading Accent 2" w:uiPriority="71"/>
    <w:lsdException w:name="Table Columns 1" w:semiHidden="1" w:unhideWhenUsed="1"/>
    <w:lsdException w:name="footnote reference" w:semiHidden="1" w:unhideWhenUsed="1"/>
    <w:lsdException w:name="Salutation" w:semiHidden="1" w:unhideWhenUsed="1"/>
    <w:lsdException w:name="Medium Shading 2 Accent 4" w:uiPriority="64"/>
    <w:lsdException w:name="Medium Shading 2 Accent 6" w:uiPriority="64"/>
    <w:lsdException w:name="Grid Table 7 Colorful Accent 6" w:uiPriority="52"/>
    <w:lsdException w:name="Subtle Emphasis" w:uiPriority="19" w:qFormat="1"/>
    <w:lsdException w:name="Revision" w:semiHidden="1" w:unhideWhenUsed="1"/>
    <w:lsdException w:name="Medium Grid 2 Accent 3" w:uiPriority="68"/>
    <w:lsdException w:name="toc 4" w:uiPriority="39" w:semiHidden="1" w:unhideWhenUsed="1"/>
    <w:lsdException w:name="Medium Grid 3" w:uiPriority="69"/>
    <w:lsdException w:name="Table Web 2" w:semiHidden="1" w:unhideWhenUsed="1"/>
    <w:lsdException w:name="heading 8" w:uiPriority="9" w:semiHidden="1" w:unhideWhenUsed="1" w:qFormat="1"/>
    <w:lsdException w:name="Medium Grid 1 Accent 5" w:uiPriority="67"/>
    <w:lsdException w:name="Grid Table 2 Accent 5" w:uiPriority="47"/>
    <w:lsdException w:name="HTML Preformatted" w:semiHidden="1" w:unhideWhenUsed="1"/>
    <w:lsdException w:name="Table Professional" w:semiHidden="1" w:unhideWhenUsed="1"/>
    <w:lsdException w:name="Block Text" w:semiHidden="1" w:unhideWhenUsed="1"/>
    <w:lsdException w:name="Light Shading Accent 6" w:uiPriority="60"/>
    <w:lsdException w:name="Light Grid Accent 5" w:uiPriority="62"/>
    <w:lsdException w:name="Normal Table" w:semiHidden="1" w:unhideWhenUsed="1"/>
    <w:lsdException w:name="List Table 7 Colorful" w:uiPriority="52"/>
    <w:lsdException w:name="Colorful Grid Accent 1" w:uiPriority="73"/>
    <w:lsdException w:name="List Table 3 Accent 2" w:uiPriority="48"/>
    <w:lsdException w:name="Table List 3" w:semiHidden="1" w:unhideWhenUsed="1"/>
    <w:lsdException w:name="List Table 6 Colorful Accent 1" w:uiPriority="51"/>
    <w:lsdException w:name="annotation reference" w:semiHidden="1" w:unhideWhenUsed="1"/>
    <w:lsdException w:name="Dark List Accent 3" w:uiPriority="70"/>
    <w:lsdException w:name="Table Web 1" w:semiHidden="1" w:unhideWhenUsed="1"/>
    <w:lsdException w:name="Medium Grid 3 Accent 1" w:uiPriority="69"/>
    <w:lsdException w:name="List Table 5 Dark Accent 5" w:uiPriority="50"/>
    <w:lsdException w:name="index 5" w:semiHidden="1" w:unhideWhenUsed="1"/>
    <w:lsdException w:name="Table List 5" w:semiHidden="1" w:unhideWhenUsed="1"/>
    <w:lsdException w:name="No Spacing" w:semiHidden="1" w:unhideWhenUsed="1"/>
    <w:lsdException w:name="Table Colorful 2" w:semiHidden="1" w:unhideWhenUsed="1"/>
    <w:lsdException w:name="HTML Acronym" w:semiHidden="1" w:unhideWhenUsed="1"/>
    <w:lsdException w:name="Closing" w:semiHidden="1" w:unhideWhenUsed="1"/>
    <w:lsdException w:name="Table Grid 4" w:semiHidden="1" w:unhideWhenUsed="1"/>
    <w:lsdException w:name="Table Columns 4" w:semiHidden="1" w:unhideWhenUsed="1"/>
    <w:lsdException w:name="Grid Table 2 Accent 4" w:uiPriority="47"/>
    <w:lsdException w:name="List Table 3" w:uiPriority="48"/>
    <w:lsdException w:name="line number" w:semiHidden="1" w:unhideWhenUsed="1"/>
    <w:lsdException w:name="footnote text" w:semiHidden="1" w:unhideWhenUsed="1"/>
    <w:lsdException w:name="heading 1" w:uiPriority="9" w:qFormat="1"/>
    <w:lsdException w:name="Grid Table 7 Colorful Accent 5" w:uiPriority="52"/>
    <w:lsdException w:name="List" w:semiHidden="1" w:unhideWhenUsed="1"/>
    <w:lsdException w:name="Body Text Indent 3" w:semiHidden="1" w:unhideWhenUsed="1"/>
    <w:lsdException w:name="Medium List 1 Accent 6" w:uiPriority="65"/>
    <w:lsdException w:name="Normal Indent" w:semiHidden="1" w:unhideWhenUsed="1"/>
    <w:lsdException w:name="Table Classic 3" w:semiHidden="1" w:unhideWhenUsed="1"/>
    <w:lsdException w:name="List Table 4 Accent 5" w:uiPriority="49"/>
    <w:lsdException w:name="Grid Table 2 Accent 3" w:uiPriority="47"/>
    <w:lsdException w:name="toc 5" w:uiPriority="39" w:semiHidden="1" w:unhideWhenUsed="1"/>
    <w:lsdException w:name="HTML Code" w:semiHidden="1" w:unhideWhenUsed="1"/>
    <w:lsdException w:name="Grid Table 7 Colorful Accent 2" w:uiPriority="52"/>
    <w:lsdException w:name="index heading" w:semiHidden="1" w:unhideWhenUsed="1"/>
    <w:lsdException w:name="List Bullet 4" w:semiHidden="1" w:unhideWhenUsed="1"/>
    <w:lsdException w:name="toc 2" w:uiPriority="39" w:semiHidden="1" w:unhideWhenUsed="1"/>
    <w:lsdException w:name="List Continue 3" w:semiHidden="1" w:unhideWhenUsed="1"/>
    <w:lsdException w:name="List Number 4" w:semiHidden="1" w:unhideWhenUsed="1"/>
  </w:latentStyles>
  <w:style w:type="paragraph" w:styleId="000006">
    <w:name w:val="heading 1"/>
    <w:basedOn w:val="000005"/>
    <w:next w:val="000005"/>
    <w:link w:val="000007"/>
    <w:uiPriority w:val="9"/>
    <w:qFormat w:val="1"/>
    <w:pPr>
      <w:keepNext w:val="1"/>
      <w:keepLines w:val="1"/>
      <w:spacing w:before="340" w:after="330" w:line="578" w:lineRule="auto"/>
      <w:outlineLvl w:val="0"/>
    </w:pPr>
    <w:rPr>
      <w:b w:val="1"/>
      <w:bCs w:val="1"/>
      <w:kern w:val="44"/>
      <w:sz w:val="44"/>
      <w:szCs w:val="44"/>
    </w:rPr>
  </w:style>
  <w:style w:type="character" w:styleId="000012">
    <w:name w:val="Placeholder Text"/>
    <w:basedOn w:val="000008"/>
    <w:uiPriority w:val="99"/>
    <w:semiHidden w:val="1"/>
    <w:rPr>
      <w:color w:val="808080"/>
    </w:rPr>
  </w:style>
  <w:style w:type="paragraph" w:styleId="00000b">
    <w:name w:val="footer"/>
    <w:basedOn w:val="000005"/>
    <w:link w:val="00000c"/>
    <w:uiPriority w:val="99"/>
    <w:unhideWhenUsed w:val="1"/>
    <w:qFormat w:val="1"/>
    <w:pPr>
      <w:tabs>
        <w:tab w:val="center" w:pos="4153"/>
        <w:tab w:val="right" w:pos="8306"/>
      </w:tabs>
      <w:snapToGrid w:val="0"/>
      <w:jc w:val="left"/>
    </w:pPr>
    <w:rPr>
      <w:rFonts w:asciiTheme="minorHAnsi" w:hAnsiTheme="minorHAnsi" w:eastAsiaTheme="minorEastAsia" w:cstheme="minorBidi"/>
      <w:sz w:val="18"/>
      <w:szCs w:val="18"/>
    </w:rPr>
  </w:style>
  <w:style w:type="paragraph" w:styleId="000014">
    <w:name w:val="List Bullet"/>
    <w:basedOn w:val="000005"/>
    <w:uiPriority w:val="99"/>
    <w:unhideWhenUsed w:val="1"/>
    <w:rsid w:val="003D1268"/>
    <w:pPr>
      <w:widowControl w:val="1"/>
      <w:numPr>
        <w:numId w:val="1"/>
      </w:numPr>
      <w:tabs>
        <w:tab w:val="clear" w:pos="360"/>
      </w:tabs>
      <w:spacing w:after="200" w:line="276" w:lineRule="auto"/>
      <w:ind w:left="0" w:firstLine="0"/>
      <w:contextualSpacing w:val="1"/>
      <w:jc w:val="left"/>
    </w:pPr>
    <w:rPr>
      <w:rFonts w:ascii="Hiragino Sans GB" w:hAnsi="Hiragino Sans GB" w:eastAsia="Hiragino Sans GB" w:cs="Hiragino Sans GB"/>
      <w:kern w:val="0"/>
      <w:szCs w:val="22"/>
      <w:lang w:eastAsia="en-US"/>
    </w:rPr>
  </w:style>
  <w:style w:type="table" w:styleId="000009" w:default="1">
    <w:name w:val="Normal Table"/>
    <w:uiPriority w:val="99"/>
    <w:semiHidden w:val="1"/>
    <w:unhideWhenUsed w:val="1"/>
    <w:tblPr>
      <w:tblInd w:w="0" w:type="dxa"/>
      <w:tblCellMar>
        <w:top w:w="0" w:type="dxa"/>
        <w:left w:w="108" w:type="dxa"/>
        <w:bottom w:w="0" w:type="dxa"/>
        <w:right w:w="108" w:type="dxa"/>
      </w:tblCellMar>
    </w:tblPr>
  </w:style>
  <w:style w:type="character" w:styleId="00000e" w:customStyle="1">
    <w:name w:val="页眉 字符"/>
    <w:basedOn w:val="000008"/>
    <w:link w:val="00000d"/>
    <w:uiPriority w:val="99"/>
    <w:rPr>
      <w:sz w:val="18"/>
      <w:szCs w:val="18"/>
    </w:rPr>
  </w:style>
  <w:style w:type="numbering" w:styleId="00000a" w:default="1">
    <w:name w:val="No List"/>
    <w:uiPriority w:val="99"/>
    <w:semiHidden w:val="1"/>
    <w:unhideWhenUsed w:val="1"/>
  </w:style>
  <w:style w:type="character" w:styleId="000010">
    <w:name w:val="page number"/>
    <w:basedOn w:val="000008"/>
    <w:uiPriority w:val="99"/>
    <w:semiHidden w:val="1"/>
    <w:unhideWhenUsed w:val="1"/>
  </w:style>
  <w:style w:type="character" w:styleId="00000c" w:customStyle="1">
    <w:name w:val="页脚 字符"/>
    <w:basedOn w:val="000008"/>
    <w:link w:val="00000b"/>
    <w:uiPriority w:val="99"/>
    <w:qFormat w:val="1"/>
    <w:rPr>
      <w:sz w:val="18"/>
      <w:szCs w:val="18"/>
    </w:rPr>
  </w:style>
  <w:style w:type="table" w:styleId="00000f">
    <w:name w:val="Table Grid"/>
    <w:basedOn w:val="000009"/>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05" w:default="1">
    <w:name w:val="Normal"/>
    <w:qFormat w:val="1"/>
    <w:pPr>
      <w:widowControl w:val="0"/>
      <w:jc w:val="both"/>
    </w:pPr>
    <w:rPr>
      <w:rFonts w:ascii="Times New Roman" w:hAnsi="Times New Roman" w:eastAsia="宋体" w:cs="Times New Roman"/>
      <w:kern w:val="2"/>
      <w:sz w:val="21"/>
      <w:szCs w:val="24"/>
    </w:rPr>
  </w:style>
  <w:style w:type="paragraph" w:styleId="00000d">
    <w:name w:val="header"/>
    <w:basedOn w:val="000005"/>
    <w:link w:val="00000e"/>
    <w:uiPriority w:val="99"/>
    <w:unhideWhenUsed w:val="1"/>
    <w:qFormat w:val="1"/>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000008" w:default="1">
    <w:name w:val="Default Paragraph Font"/>
    <w:uiPriority w:val="1"/>
    <w:semiHidden w:val="1"/>
    <w:unhideWhenUsed w:val="1"/>
  </w:style>
  <w:style w:type="character" w:styleId="000007" w:customStyle="1">
    <w:name w:val="标题 1 字符"/>
    <w:basedOn w:val="000008"/>
    <w:link w:val="000006"/>
    <w:uiPriority w:val="9"/>
    <w:qFormat w:val="1"/>
    <w:rPr>
      <w:rFonts w:ascii="Times New Roman" w:hAnsi="Times New Roman" w:eastAsia="宋体" w:cs="Times New Roman"/>
      <w:b w:val="1"/>
      <w:bCs w:val="1"/>
      <w:kern w:val="44"/>
      <w:sz w:val="44"/>
      <w:szCs w:val="44"/>
    </w:rPr>
  </w:style>
  <w:style w:type="paragraph" w:styleId="000011">
    <w:name w:val="List Paragraph"/>
    <w:basedOn w:val="000005"/>
    <w:uiPriority w:val="99"/>
    <w:qFormat w:val="1"/>
    <w:pPr>
      <w:ind w:firstLine="420" w:firstLineChars="200"/>
    </w:pPr>
    <w:rPr>
      <w:rFonts w:ascii="Calibri" w:hAnsi="Calibri"/>
      <w:szCs w:val="22"/>
    </w:rPr>
  </w:style>
</w:styles>
</file>

<file path=word/_rels/document.xml.rels><?xml version="1.0" encoding="UTF-8" standalone="yes"?><Relationships xmlns="http://schemas.openxmlformats.org/package/2006/relationships"><Relationship Id="rId9" Type="http://schemas.openxmlformats.org/officeDocument/2006/relationships/footer" Target="footer1.xml" /><Relationship Id="rId8" Type="http://schemas.openxmlformats.org/officeDocument/2006/relationships/header" Target="header2.xml" /><Relationship Id="rId7" Type="http://schemas.openxmlformats.org/officeDocument/2006/relationships/header" Target="header1.xml" /><Relationship Id="rId6" Type="http://schemas.openxmlformats.org/officeDocument/2006/relationships/numbering" Target="numbering.xml" /><Relationship Id="rId5" Type="http://schemas.openxmlformats.org/officeDocument/2006/relationships/theme" Target="theme/theme1.xml" /><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otnotes" Target="footnotes.xml" /><Relationship Id="rId3" Type="http://schemas.openxmlformats.org/officeDocument/2006/relationships/endnotes" Target="endnotes.xml" /><Relationship Id="rId10" Type="http://schemas.openxmlformats.org/officeDocument/2006/relationships/footer" Target="footer2.xml" /><Relationship Id="rId4"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2026-10-14T13:05:18Z</dcterms:created>
  <dcterms:modified xsi:type="dcterms:W3CDTF">2026-10-14T13:05:18Z</dcterms:modified>
</cp:coreProperties>
</file>