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b/>
          <w:bCs/>
          <w:highlight w:val="none"/>
        </w:rPr>
      </w:pPr>
      <w:r>
        <w:rPr>
          <w:b/>
          <w:bCs/>
          <w:lang w:val="ru-RU"/>
        </w:rPr>
        <w:t xml:space="preserve">Кабаков Глеб Ив1-23-1 ПР4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b/>
          <w:bCs/>
          <w:sz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bCs/>
          <w:color w:val="34343c"/>
          <w:sz w:val="23"/>
        </w:rPr>
        <w:t xml:space="preserve">1. HTML Injection - Stored (Хранимая HTML инъекция)</w:t>
      </w:r>
      <w:r>
        <w:rPr>
          <w:rFonts w:ascii="Arial" w:hAnsi="Arial" w:eastAsia="Arial" w:cs="Arial"/>
          <w:b/>
          <w:bCs/>
          <w:sz w:val="23"/>
        </w:rPr>
      </w:r>
      <w:r>
        <w:rPr>
          <w:rFonts w:ascii="Arial" w:hAnsi="Arial" w:eastAsia="Arial" w:cs="Arial"/>
          <w:b/>
          <w:bCs/>
          <w:sz w:val="23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b/>
          <w:bCs/>
          <w:sz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bCs/>
          <w:color w:val="34343c"/>
          <w:sz w:val="23"/>
        </w:rPr>
        <w:t xml:space="preserve">1.1 Повторить тестирование по материалу (только до пункта Отраженный HTML):</w:t>
      </w:r>
      <w:r>
        <w:rPr>
          <w:rFonts w:ascii="Arial" w:hAnsi="Arial" w:eastAsia="Arial" w:cs="Arial"/>
          <w:b/>
          <w:bCs/>
          <w:sz w:val="23"/>
        </w:rPr>
      </w:r>
      <w:r>
        <w:rPr>
          <w:rFonts w:ascii="Arial" w:hAnsi="Arial" w:eastAsia="Arial" w:cs="Arial"/>
          <w:b/>
          <w:bCs/>
          <w:sz w:val="23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b/>
          <w:bCs/>
          <w:color w:val="34343c"/>
          <w:sz w:val="23"/>
          <w:szCs w:val="2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bCs/>
          <w:color w:val="34343c"/>
          <w:sz w:val="23"/>
        </w:rPr>
      </w:r>
      <w:hyperlink r:id="rId9" w:tooltip="https://habr.com/ru/companies/alexhost/articles/530862/" w:history="1">
        <w:r>
          <w:rPr>
            <w:rStyle w:val="818"/>
            <w:rFonts w:ascii="Arial" w:hAnsi="Arial" w:eastAsia="Arial" w:cs="Arial"/>
            <w:b/>
            <w:bCs/>
            <w:sz w:val="23"/>
          </w:rPr>
          <w:t xml:space="preserve">https://habr.com/ru/companies/alexhost/articles/530862/</w:t>
        </w:r>
        <w:r>
          <w:rPr>
            <w:rStyle w:val="818"/>
            <w:b/>
            <w:bCs/>
          </w:rPr>
        </w:r>
      </w:hyperlink>
      <w:r>
        <w:rPr>
          <w:rFonts w:ascii="Arial" w:hAnsi="Arial" w:eastAsia="Arial" w:cs="Arial"/>
          <w:b/>
          <w:bCs/>
          <w:color w:val="34343c"/>
          <w:sz w:val="23"/>
          <w:szCs w:val="23"/>
          <w:highlight w:val="none"/>
        </w:rPr>
      </w:r>
      <w:r>
        <w:rPr>
          <w:rFonts w:ascii="Arial" w:hAnsi="Arial" w:eastAsia="Arial" w:cs="Arial"/>
          <w:b/>
          <w:bCs/>
          <w:color w:val="34343c"/>
          <w:sz w:val="23"/>
          <w:szCs w:val="23"/>
          <w:highlight w:val="none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b/>
          <w:bCs/>
          <w:sz w:val="23"/>
          <w:szCs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bCs/>
          <w:color w:val="34343c"/>
          <w:sz w:val="23"/>
          <w:highlight w:val="none"/>
        </w:rPr>
      </w:r>
      <w:r>
        <w:rPr>
          <w:rFonts w:ascii="Arial" w:hAnsi="Arial" w:eastAsia="Arial" w:cs="Arial"/>
          <w:b/>
          <w:bCs/>
          <w:color w:val="34343c"/>
          <w:sz w:val="23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45565" cy="312523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42508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6245563" cy="31252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91.78pt;height:246.08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sz w:val="23"/>
          <w:szCs w:val="23"/>
        </w:rPr>
      </w:r>
      <w:r>
        <w:rPr>
          <w:rFonts w:ascii="Arial" w:hAnsi="Arial" w:eastAsia="Arial" w:cs="Arial"/>
          <w:b/>
          <w:bCs/>
          <w:sz w:val="23"/>
          <w:szCs w:val="23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b/>
          <w:bCs/>
          <w:color w:val="34343c"/>
          <w:sz w:val="23"/>
          <w:szCs w:val="2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bCs/>
          <w:color w:val="34343c"/>
          <w:sz w:val="23"/>
        </w:rPr>
        <w:t xml:space="preserve">1.2 Проверить наличие уязвимости Хранимая HTML инъекция в своем прилож</w:t>
      </w:r>
      <w:r>
        <w:rPr>
          <w:rFonts w:ascii="Arial" w:hAnsi="Arial" w:eastAsia="Arial" w:cs="Arial"/>
          <w:b/>
          <w:bCs/>
          <w:color w:val="34343c"/>
          <w:sz w:val="23"/>
        </w:rPr>
        <w:t xml:space="preserve">ении</w:t>
      </w:r>
      <w:r>
        <w:rPr>
          <w:rFonts w:ascii="Arial" w:hAnsi="Arial" w:eastAsia="Arial" w:cs="Arial"/>
          <w:b/>
          <w:bCs/>
          <w:color w:val="34343c"/>
          <w:sz w:val="23"/>
          <w:szCs w:val="23"/>
          <w:highlight w:val="none"/>
        </w:rPr>
      </w:r>
      <w:r>
        <w:rPr>
          <w:rFonts w:ascii="Arial" w:hAnsi="Arial" w:eastAsia="Arial" w:cs="Arial"/>
          <w:b/>
          <w:bCs/>
          <w:color w:val="34343c"/>
          <w:sz w:val="23"/>
          <w:szCs w:val="23"/>
          <w:highlight w:val="none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b/>
          <w:bCs/>
          <w:color w:val="34343c"/>
          <w:sz w:val="23"/>
          <w:szCs w:val="2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bCs/>
          <w:color w:val="34343c"/>
          <w:sz w:val="23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38750" cy="32099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05813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238749" cy="3209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12.50pt;height:252.75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color w:val="34343c"/>
          <w:sz w:val="23"/>
          <w:highlight w:val="none"/>
        </w:rPr>
      </w:r>
      <w:r>
        <w:rPr>
          <w:rFonts w:ascii="Arial" w:hAnsi="Arial" w:eastAsia="Arial" w:cs="Arial"/>
          <w:b/>
          <w:bCs/>
          <w:color w:val="34343c"/>
          <w:sz w:val="23"/>
          <w:szCs w:val="23"/>
          <w:highlight w:val="none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b/>
          <w:bCs/>
          <w:sz w:val="23"/>
          <w:szCs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bCs/>
          <w:color w:val="34343c"/>
          <w:sz w:val="23"/>
          <w:highlight w:val="none"/>
        </w:rPr>
      </w:r>
      <w:r>
        <w:rPr>
          <w:rFonts w:ascii="Arial" w:hAnsi="Arial" w:eastAsia="Arial" w:cs="Arial"/>
          <w:b/>
          <w:bCs/>
          <w:sz w:val="23"/>
          <w:szCs w:val="23"/>
        </w:rPr>
      </w:r>
      <w:r>
        <w:rPr>
          <w:rFonts w:ascii="Arial" w:hAnsi="Arial" w:eastAsia="Arial" w:cs="Arial"/>
          <w:b/>
          <w:bCs/>
          <w:sz w:val="23"/>
          <w:szCs w:val="23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b/>
          <w:bCs/>
          <w:color w:val="34343c"/>
          <w:sz w:val="23"/>
          <w:szCs w:val="2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bCs/>
          <w:color w:val="34343c"/>
          <w:sz w:val="23"/>
        </w:rPr>
        <w:t xml:space="preserve">1.3 Изучить методы защиты по материалам сети интернет</w:t>
      </w:r>
      <w:r>
        <w:rPr>
          <w:rFonts w:ascii="Arial" w:hAnsi="Arial" w:eastAsia="Arial" w:cs="Arial"/>
          <w:b/>
          <w:bCs/>
          <w:color w:val="34343c"/>
          <w:sz w:val="23"/>
          <w:szCs w:val="23"/>
          <w:highlight w:val="none"/>
        </w:rPr>
      </w:r>
      <w:r>
        <w:rPr>
          <w:rFonts w:ascii="Arial" w:hAnsi="Arial" w:eastAsia="Arial" w:cs="Arial"/>
          <w:b/>
          <w:bCs/>
          <w:color w:val="34343c"/>
          <w:sz w:val="23"/>
          <w:szCs w:val="23"/>
          <w:highlight w:val="none"/>
        </w:rPr>
      </w:r>
    </w:p>
    <w:p>
      <w:pPr>
        <w:ind w:left="0" w:right="0" w:firstLine="0"/>
        <w:spacing w:before="240" w:after="24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f1115"/>
          <w:sz w:val="24"/>
        </w:rPr>
        <w:t xml:space="preserve">Технические меры:</w:t>
      </w:r>
      <w:r>
        <w:rPr>
          <w:rFonts w:ascii="Arial" w:hAnsi="Arial" w:eastAsia="Arial" w:cs="Arial"/>
          <w:color w:val="0f1115"/>
          <w:sz w:val="24"/>
        </w:rPr>
        <w:t xml:space="preserve"> применение симметричного (AES-256) и асимметричного (RSA) шифрования для защиты данных; использование сетевых фильтров (межсетевые экраны), систем обнаружения и предотвращения вторжений (IDS/IPS), а также защищённых каналов (VPN); внедрение средств монито</w:t>
      </w:r>
      <w:r>
        <w:rPr>
          <w:rFonts w:ascii="Arial" w:hAnsi="Arial" w:eastAsia="Arial" w:cs="Arial"/>
          <w:color w:val="0f1115"/>
          <w:sz w:val="24"/>
        </w:rPr>
        <w:t xml:space="preserve">ринга и блокировки попыток передачи конфиденциальной информации по цифровым каналам (DLP); обеспечение антивирусной защиты всех узлов сети; реализация многофакторной проверки подлинности (MFA) и разграничения прав доступа на основе ролей (RBAC).</w:t>
      </w:r>
      <w:r/>
    </w:p>
    <w:p>
      <w:pPr>
        <w:ind w:left="0" w:right="0" w:firstLine="0"/>
        <w:spacing w:before="240" w:after="24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f1115"/>
          <w:sz w:val="24"/>
        </w:rPr>
        <w:t xml:space="preserve">Организационные меры:</w:t>
      </w:r>
      <w:r>
        <w:rPr>
          <w:rFonts w:ascii="Arial" w:hAnsi="Arial" w:eastAsia="Arial" w:cs="Arial"/>
          <w:color w:val="0f1115"/>
          <w:sz w:val="24"/>
        </w:rPr>
        <w:t xml:space="preserve"> разработка и утверждение внутренних регламентов в области информационной безопасности; систематическое инструктирование сотрудников по правилам безопасной работы в интернете; управление доступом на основе принципа предоставления минимально необходимых пол</w:t>
      </w:r>
      <w:r>
        <w:rPr>
          <w:rFonts w:ascii="Arial" w:hAnsi="Arial" w:eastAsia="Arial" w:cs="Arial"/>
          <w:color w:val="0f1115"/>
          <w:sz w:val="24"/>
        </w:rPr>
        <w:t xml:space="preserve">номочий; создание системы регулярного резервного копирования данных и утверждение порядка действий при возникновении инцидентов.</w:t>
      </w:r>
      <w:r/>
    </w:p>
    <w:p>
      <w:pPr>
        <w:ind w:left="0" w:right="0" w:firstLine="0"/>
        <w:spacing w:before="240" w:after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f1115"/>
          <w:sz w:val="24"/>
        </w:rPr>
        <w:t xml:space="preserve">Правовые меры:</w:t>
      </w:r>
      <w:r>
        <w:rPr>
          <w:rFonts w:ascii="Arial" w:hAnsi="Arial" w:eastAsia="Arial" w:cs="Arial"/>
          <w:color w:val="0f1115"/>
          <w:sz w:val="24"/>
        </w:rPr>
        <w:t xml:space="preserve"> неукоснительное выполнение требований федеральных законов № 152-ФЗ (о персональных данных) и № 187-ФЗ (о безопасности критической информационной инфраструктуры); применение установленных норм административного и уголовного права в отношении лиц, допустивш</w:t>
      </w:r>
      <w:r>
        <w:rPr>
          <w:rFonts w:ascii="Arial" w:hAnsi="Arial" w:eastAsia="Arial" w:cs="Arial"/>
          <w:color w:val="0f1115"/>
          <w:sz w:val="24"/>
        </w:rPr>
        <w:t xml:space="preserve">их нарушения.</w:t>
      </w:r>
      <w:r/>
    </w:p>
    <w:p>
      <w:pPr>
        <w:pStyle w:val="840"/>
        <w:numPr>
          <w:ilvl w:val="0"/>
          <w:numId w:val="3"/>
        </w:numPr>
        <w:ind w:right="0"/>
        <w:spacing w:before="0" w:after="0"/>
        <w:rPr>
          <w:rFonts w:ascii="Arial" w:hAnsi="Arial" w:eastAsia="Arial" w:cs="Arial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b/>
          <w:bCs/>
          <w:sz w:val="23"/>
          <w:szCs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bCs/>
          <w:color w:val="34343c"/>
          <w:sz w:val="23"/>
          <w:highlight w:val="none"/>
        </w:rPr>
      </w:r>
      <w:r>
        <w:rPr>
          <w:rFonts w:ascii="Arial" w:hAnsi="Arial" w:eastAsia="Arial" w:cs="Arial"/>
          <w:b/>
          <w:bCs/>
          <w:sz w:val="23"/>
          <w:szCs w:val="23"/>
        </w:rPr>
      </w:r>
      <w:r>
        <w:rPr>
          <w:rFonts w:ascii="Arial" w:hAnsi="Arial" w:eastAsia="Arial" w:cs="Arial"/>
          <w:b/>
          <w:bCs/>
          <w:sz w:val="23"/>
          <w:szCs w:val="23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b/>
          <w:bCs/>
          <w:color w:val="34343c"/>
          <w:sz w:val="23"/>
          <w:szCs w:val="2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bCs/>
          <w:color w:val="34343c"/>
          <w:sz w:val="23"/>
        </w:rPr>
        <w:t xml:space="preserve">1.4 Исправить свой сайт, заэкранировать вывод на экран опасных символов, приводящих к выполнению HTML кода</w:t>
      </w:r>
      <w:r>
        <w:rPr>
          <w:rFonts w:ascii="Arial" w:hAnsi="Arial" w:eastAsia="Arial" w:cs="Arial"/>
          <w:b/>
          <w:bCs/>
          <w:color w:val="34343c"/>
          <w:sz w:val="23"/>
          <w:szCs w:val="23"/>
          <w:highlight w:val="none"/>
        </w:rPr>
      </w:r>
      <w:r>
        <w:rPr>
          <w:rFonts w:ascii="Arial" w:hAnsi="Arial" w:eastAsia="Arial" w:cs="Arial"/>
          <w:b/>
          <w:bCs/>
          <w:color w:val="34343c"/>
          <w:sz w:val="23"/>
          <w:szCs w:val="23"/>
          <w:highlight w:val="none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b w:val="0"/>
          <w:bCs w:val="0"/>
          <w:color w:val="34343c"/>
          <w:sz w:val="23"/>
          <w:szCs w:val="23"/>
          <w:highlight w:val="none"/>
          <w:lang w:val="ru-RU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 w:val="0"/>
          <w:bCs w:val="0"/>
          <w:color w:val="34343c"/>
          <w:sz w:val="23"/>
          <w:highlight w:val="none"/>
        </w:rPr>
        <w:t xml:space="preserve">Использование </w:t>
      </w:r>
      <w:r>
        <w:rPr>
          <w:rFonts w:ascii="Arial" w:hAnsi="Arial" w:eastAsia="Arial" w:cs="Arial"/>
          <w:b/>
          <w:bCs/>
          <w:color w:val="34343c"/>
          <w:sz w:val="23"/>
          <w:highlight w:val="none"/>
          <w:lang w:val="en-US"/>
        </w:rPr>
        <w:t xml:space="preserve">htmlspecial</w:t>
      </w:r>
      <w:r>
        <w:rPr>
          <w:rFonts w:ascii="Arial" w:hAnsi="Arial" w:eastAsia="Arial" w:cs="Arial"/>
          <w:b/>
          <w:bCs/>
          <w:color w:val="34343c"/>
          <w:sz w:val="23"/>
          <w:highlight w:val="none"/>
          <w:lang w:val="en-US"/>
        </w:rPr>
        <w:t xml:space="preserve">chards() </w:t>
      </w:r>
      <w:r>
        <w:rPr>
          <w:rFonts w:ascii="Arial" w:hAnsi="Arial" w:eastAsia="Arial" w:cs="Arial"/>
          <w:b w:val="0"/>
          <w:bCs w:val="0"/>
          <w:color w:val="34343c"/>
          <w:sz w:val="23"/>
          <w:highlight w:val="none"/>
          <w:lang w:val="ru-RU"/>
        </w:rPr>
        <w:t xml:space="preserve">можно добавить</w:t>
      </w:r>
      <w:r>
        <w:rPr>
          <w:rFonts w:ascii="Arial" w:hAnsi="Arial" w:eastAsia="Arial" w:cs="Arial"/>
          <w:b w:val="0"/>
          <w:bCs w:val="0"/>
          <w:color w:val="34343c"/>
          <w:sz w:val="23"/>
          <w:szCs w:val="23"/>
          <w:highlight w:val="none"/>
          <w:lang w:val="ru-RU"/>
        </w:rPr>
      </w:r>
      <w:r>
        <w:rPr>
          <w:rFonts w:ascii="Arial" w:hAnsi="Arial" w:eastAsia="Arial" w:cs="Arial"/>
          <w:b w:val="0"/>
          <w:bCs w:val="0"/>
          <w:color w:val="34343c"/>
          <w:sz w:val="23"/>
          <w:szCs w:val="23"/>
          <w:highlight w:val="none"/>
          <w:lang w:val="ru-RU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b w:val="0"/>
          <w:bCs w:val="0"/>
          <w:color w:val="34343c"/>
          <w:sz w:val="23"/>
          <w:szCs w:val="23"/>
          <w:highlight w:val="none"/>
          <w:lang w:val="ru-RU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bCs/>
          <w:color w:val="34343c"/>
          <w:sz w:val="23"/>
          <w:highlight w:val="none"/>
          <w:lang w:val="ru-RU"/>
        </w:rPr>
        <w:t xml:space="preserve">ENT_QUOTES</w:t>
      </w:r>
      <w:r>
        <w:rPr>
          <w:rFonts w:ascii="Arial" w:hAnsi="Arial" w:eastAsia="Arial" w:cs="Arial"/>
          <w:b w:val="0"/>
          <w:bCs w:val="0"/>
          <w:color w:val="34343c"/>
          <w:sz w:val="23"/>
          <w:highlight w:val="none"/>
          <w:lang w:val="ru-RU"/>
        </w:rPr>
        <w:t xml:space="preserve"> -Экранирует как двойные ("), так и одинарные (') кавычки </w:t>
      </w:r>
      <w:r>
        <w:rPr>
          <w:rFonts w:ascii="Arial" w:hAnsi="Arial" w:eastAsia="Arial" w:cs="Arial"/>
          <w:b w:val="0"/>
          <w:bCs w:val="0"/>
          <w:color w:val="34343c"/>
          <w:sz w:val="23"/>
          <w:szCs w:val="23"/>
          <w:highlight w:val="none"/>
          <w:lang w:val="ru-RU"/>
        </w:rPr>
      </w:r>
      <w:r>
        <w:rPr>
          <w:rFonts w:ascii="Arial" w:hAnsi="Arial" w:eastAsia="Arial" w:cs="Arial"/>
          <w:b w:val="0"/>
          <w:bCs w:val="0"/>
          <w:color w:val="34343c"/>
          <w:sz w:val="23"/>
          <w:szCs w:val="23"/>
          <w:highlight w:val="none"/>
          <w:lang w:val="ru-RU"/>
        </w:rPr>
      </w:r>
    </w:p>
    <w:p>
      <w:pPr>
        <w:ind w:left="0" w:right="0" w:firstLine="0"/>
        <w:shd w:val="clear" w:color="ffffff" w:fill="ffffff"/>
        <w:rPr>
          <w:rFonts w:ascii="Arial" w:hAnsi="Arial" w:eastAsia="Arial" w:cs="Arial"/>
          <w:b w:val="0"/>
          <w:bCs w:val="0"/>
          <w:sz w:val="23"/>
          <w:szCs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 w:val="0"/>
          <w:bCs w:val="0"/>
          <w:color w:val="34343c"/>
          <w:sz w:val="23"/>
          <w:highlight w:val="none"/>
          <w:lang w:val="ru-RU"/>
        </w:rPr>
      </w:r>
      <w:r>
        <w:rPr>
          <w:rFonts w:ascii="Arial" w:hAnsi="Arial" w:eastAsia="Arial" w:cs="Arial"/>
          <w:b/>
          <w:bCs/>
          <w:color w:val="34343c"/>
          <w:sz w:val="23"/>
          <w:highlight w:val="none"/>
          <w:lang w:val="ru-RU"/>
        </w:rPr>
        <w:t xml:space="preserve">'UTF-8'</w:t>
      </w:r>
      <w:r>
        <w:rPr>
          <w:rFonts w:ascii="Arial" w:hAnsi="Arial" w:eastAsia="Arial" w:cs="Arial"/>
          <w:b w:val="0"/>
          <w:bCs w:val="0"/>
          <w:color w:val="34343c"/>
          <w:sz w:val="23"/>
          <w:highlight w:val="none"/>
          <w:lang w:val="ru-RU"/>
        </w:rPr>
        <w:t xml:space="preserve">: Указывает кодировку (важно для защиты от обхода фильтров)</w:t>
      </w:r>
      <w:r>
        <w:rPr>
          <w:rFonts w:ascii="Arial" w:hAnsi="Arial" w:eastAsia="Arial" w:cs="Arial"/>
          <w:b w:val="0"/>
          <w:bCs w:val="0"/>
          <w:sz w:val="23"/>
          <w:szCs w:val="23"/>
        </w:rPr>
      </w:r>
      <w:r>
        <w:rPr>
          <w:rFonts w:ascii="Arial" w:hAnsi="Arial" w:eastAsia="Arial" w:cs="Arial"/>
          <w:b w:val="0"/>
          <w:bCs w:val="0"/>
          <w:sz w:val="23"/>
          <w:szCs w:val="23"/>
        </w:rPr>
      </w:r>
    </w:p>
    <w:p>
      <w:r>
        <w:rPr>
          <w:highlight w:val="none"/>
          <w:lang w:val="ru-RU"/>
        </w:rPr>
      </w:r>
      <w:r/>
    </w:p>
    <w:p>
      <w:r>
        <w:t xml:space="preserve">Ниже приведён **пример оформления хода работы и выводов** для вашего отчёта по лабораторной работе (на основе содержимого файла *ПР4.docx*). Вы можете скопировать этот текст и доработать под свои результаты.</w:t>
      </w:r>
      <w:r/>
    </w:p>
    <w:p>
      <w:r/>
      <w:r/>
    </w:p>
    <w:p>
      <w:r/>
      <w:r/>
    </w:p>
    <w:p>
      <w:r>
        <w:t xml:space="preserve">Ход работы</w:t>
      </w:r>
      <w:r/>
    </w:p>
    <w:p>
      <w:r/>
      <w:r/>
    </w:p>
    <w:p>
      <w:r>
        <w:t xml:space="preserve">1. Анализ уязвимости «Хранимая HTML инъекция» (Stored HTML Injection)</w:t>
      </w:r>
      <w:r/>
    </w:p>
    <w:p>
      <w:r/>
      <w:r/>
    </w:p>
    <w:p>
      <w:r>
        <w:t xml:space="preserve">В ходе выполнения работы были изучены материалы по теме HTML-инъекций, в частности статья на Habr:  </w:t>
      </w:r>
      <w:r/>
    </w:p>
    <w:p>
      <w:r>
        <w:t xml:space="preserve">[«HTML-инъекции: хранимые и отражённые»](https://habr.com/ru/companies/alexhost/articles/530862/).</w:t>
      </w:r>
      <w:r/>
    </w:p>
    <w:p>
      <w:r/>
      <w:r/>
    </w:p>
    <w:p>
      <w:r>
        <w:t xml:space="preserve">Было проведено тестирование уязвимости в учебном приложении:</w:t>
      </w:r>
      <w:r/>
    </w:p>
    <w:p>
      <w:r/>
      <w:r/>
    </w:p>
    <w:p>
      <w:r>
        <w:t xml:space="preserve">- В поля ввода, которые сохраняют данные в базе данных (комментарии, сообщения, профиль пользователя), был внедрён HTML-код, например:  </w:t>
      </w:r>
      <w:r/>
    </w:p>
    <w:p>
      <w:r>
        <w:t xml:space="preserve">  `&lt;script&gt;alert('XSS')&lt;/script&gt;`  </w:t>
      </w:r>
      <w:r/>
    </w:p>
    <w:p>
      <w:r>
        <w:t xml:space="preserve">  или  </w:t>
      </w:r>
      <w:r/>
    </w:p>
    <w:p>
      <w:r>
        <w:t xml:space="preserve">  `&lt;h1&gt;Взлом&lt;/h1&gt;&lt;img src=x onerror=alert(1)&gt;`.</w:t>
      </w:r>
      <w:r/>
    </w:p>
    <w:p>
      <w:r>
        <w:t xml:space="preserve">- После сохранения и повторного отображения страницы внедрённый код исполнялся в браузере других пользователей.</w:t>
      </w:r>
      <w:r/>
    </w:p>
    <w:p>
      <w:r>
        <w:t xml:space="preserve">- Таким образом, была подтверждена уязвимость **Stored HTML Injection** в текущей версии приложения.</w:t>
      </w:r>
      <w:r/>
    </w:p>
    <w:p>
      <w:r/>
      <w:r/>
    </w:p>
    <w:p>
      <w:r>
        <w:t xml:space="preserve">2. Изучение методов защиты</w:t>
      </w:r>
      <w:r/>
    </w:p>
    <w:p>
      <w:r/>
      <w:r/>
    </w:p>
    <w:p>
      <w:r>
        <w:t xml:space="preserve">На основе информации из интернет-источников были выделены следующие меры защиты от хранимых HTML-инъекций:</w:t>
      </w:r>
      <w:r/>
    </w:p>
    <w:p>
      <w:r/>
      <w:r/>
    </w:p>
    <w:p>
      <w:r>
        <w:t xml:space="preserve">Технические меры</w:t>
      </w:r>
      <w:r/>
    </w:p>
    <w:p>
      <w:r>
        <w:t xml:space="preserve">- Экранирование вывода данных с помощью `htmlspecialchars()` с параметрами `ENT_QUOTES | ENT_HTML5` и кодировкой `UTF-8`.</w:t>
      </w:r>
      <w:r/>
    </w:p>
    <w:p>
      <w:r>
        <w:t xml:space="preserve">- Валидация и фильтрация входных данных на сервере (например, через `filter_var()` в PHP, `strip_tags()` с осторожностью).</w:t>
      </w:r>
      <w:r/>
    </w:p>
    <w:p>
      <w:r>
        <w:t xml:space="preserve">- Использование Content Security Policy (CSP) для ограничения выполнения скриптов.</w:t>
      </w:r>
      <w:r/>
    </w:p>
    <w:p>
      <w:r>
        <w:t xml:space="preserve">- Шифрование данных (AES-256) для защиты при передаче и хранении.</w:t>
      </w:r>
      <w:r/>
    </w:p>
    <w:p>
      <w:r>
        <w:t xml:space="preserve">- Средства IDS/IPS, межсетевые экраны, DLP, антивирусная защита, MFA и RBAC.</w:t>
      </w:r>
      <w:r/>
    </w:p>
    <w:p>
      <w:r/>
      <w:r/>
    </w:p>
    <w:p>
      <w:r>
        <w:t xml:space="preserve">Организационные меры</w:t>
      </w:r>
      <w:r/>
    </w:p>
    <w:p>
      <w:r>
        <w:t xml:space="preserve">- Разработка регламентов ИБ.</w:t>
      </w:r>
      <w:r/>
    </w:p>
    <w:p>
      <w:r>
        <w:t xml:space="preserve">- Обучение сотрудников правилам безопасной работы.</w:t>
      </w:r>
      <w:r/>
    </w:p>
    <w:p>
      <w:r>
        <w:t xml:space="preserve">- Принцип минимальных привилегий.</w:t>
      </w:r>
      <w:r/>
    </w:p>
    <w:p>
      <w:r>
        <w:t xml:space="preserve">- Регулярное резервное копирование и план реагирования на инциденты.</w:t>
      </w:r>
      <w:r/>
    </w:p>
    <w:p>
      <w:r/>
      <w:r/>
    </w:p>
    <w:p>
      <w:r>
        <w:t xml:space="preserve">Правовые меры</w:t>
      </w:r>
      <w:r/>
    </w:p>
    <w:p>
      <w:r>
        <w:t xml:space="preserve">- Соблюдение требований № 152-ФЗ (персональные данные) и № 187-ФЗ (КИИ).</w:t>
      </w:r>
      <w:r/>
    </w:p>
    <w:p>
      <w:r>
        <w:t xml:space="preserve">- Применение норм административного и уголовного права.</w:t>
      </w:r>
      <w:r/>
    </w:p>
    <w:p>
      <w:r/>
      <w:r/>
    </w:p>
    <w:p>
      <w:r>
        <w:t xml:space="preserve">3. Исправление уязвимости в своём сайте</w:t>
      </w:r>
      <w:r/>
    </w:p>
    <w:p>
      <w:r/>
      <w:r/>
    </w:p>
    <w:p>
      <w:r>
        <w:t xml:space="preserve">Для устранения хранимой HTML-инъекции в собственном приложении был применён метод экранирования вывода:</w:t>
      </w:r>
      <w:r/>
    </w:p>
    <w:p>
      <w:r/>
      <w:r/>
    </w:p>
    <w:p>
      <w:r>
        <w:t xml:space="preserve">```</w:t>
      </w:r>
      <w:r/>
    </w:p>
    <w:p>
      <w:r>
        <w:t xml:space="preserve">php</w:t>
      </w:r>
      <w:r/>
      <w:r/>
    </w:p>
    <w:p>
      <w:r>
        <w:t xml:space="preserve">echo htmlspecialchars($user_input, ENT_QUOTES | ENT_HTML5, 'UTF-8');</w:t>
      </w:r>
      <w:r/>
    </w:p>
    <w:p>
      <w:r>
        <w:t xml:space="preserve">```</w:t>
      </w:r>
      <w:r/>
    </w:p>
    <w:p>
      <w:r/>
      <w:r/>
    </w:p>
    <w:p>
      <w:r>
        <w:t xml:space="preserve">- `ENT_QUOTES` – экранирует и двойные (`"`), и одинарные (`'`) кавычки.</w:t>
      </w:r>
      <w:r/>
    </w:p>
    <w:p>
      <w:r>
        <w:t xml:space="preserve">- `UTF-8` – корректная обработка многобайтовых символов, предотвращающая обход фильтров.</w:t>
      </w:r>
      <w:r/>
    </w:p>
    <w:p>
      <w:r/>
      <w:r/>
    </w:p>
    <w:p>
      <w:r>
        <w:t xml:space="preserve">После внесения изменений повторная попытка внедрения HTML-кода привела к тому, что теги отображаются как текст (`&lt;script&gt;` → `&amp;lt;script&amp;gt;`) и не исполняются браузером.</w:t>
      </w:r>
      <w:r/>
    </w:p>
    <w:p>
      <w:r/>
      <w:r/>
    </w:p>
    <w:p>
      <w:r/>
      <w:r/>
    </w:p>
    <w:p>
      <w:pPr>
        <w:rPr>
          <w:b/>
          <w:bCs/>
        </w:rPr>
      </w:pPr>
      <w:r>
        <w:rPr>
          <w:b/>
          <w:bCs/>
        </w:rPr>
        <w:t xml:space="preserve">Выводы</w:t>
      </w:r>
      <w:r>
        <w:rPr>
          <w:b/>
          <w:bCs/>
        </w:rPr>
      </w:r>
    </w:p>
    <w:p>
      <w:r/>
      <w:r/>
    </w:p>
    <w:p>
      <w:r>
        <w:t xml:space="preserve">В ходе выполнения лабораторной работы:</w:t>
      </w:r>
      <w:r/>
    </w:p>
    <w:p>
      <w:r/>
      <w:r/>
    </w:p>
    <w:p>
      <w:r>
        <w:t xml:space="preserve">1. Успешно воспроизведена уязвимость «Хранимая HTML-инъекция» в тестовом приложении. Показано, что при отсутствии обработки вывода злоумышленник может внедрить произвольный HTML/JavaScript-код, который будет выполняться у других пользователей.</w:t>
      </w:r>
      <w:r/>
    </w:p>
    <w:p>
      <w:r/>
      <w:r/>
    </w:p>
    <w:p>
      <w:r>
        <w:t xml:space="preserve">2. Изучены основные методы защиты – технические, организационные и правовые. Наиболее эффективным для веб-приложений признано сочетание:</w:t>
      </w:r>
      <w:r/>
    </w:p>
    <w:p>
      <w:r>
        <w:t xml:space="preserve">   - экранирования вывода (`htmlspecialchars`),</w:t>
      </w:r>
      <w:r/>
    </w:p>
    <w:p>
      <w:r>
        <w:t xml:space="preserve">   - валидации ввода,</w:t>
      </w:r>
      <w:r/>
    </w:p>
    <w:p>
      <w:r>
        <w:t xml:space="preserve">   - политики CSP.</w:t>
      </w:r>
      <w:r/>
    </w:p>
    <w:p>
      <w:r/>
      <w:r/>
    </w:p>
    <w:p>
      <w:r>
        <w:t xml:space="preserve">3.</w:t>
      </w:r>
      <w:r>
        <w:t xml:space="preserve"> </w:t>
      </w:r>
      <w:r>
        <w:t xml:space="preserve">Уязвимость в собственном сайте исправлена путём экранирования опасных символов при выводе данных. Повторные тесты подтвердили отсутствие исполнения внедрённого HTML-кода.</w:t>
      </w:r>
      <w:r/>
    </w:p>
    <w:p>
      <w:r/>
      <w:r/>
    </w:p>
    <w:p>
      <w:r>
        <w:t xml:space="preserve">4. Сделаны выводы о том, что безопасность веб-приложений должна обеспечиваться комплексно – не только на уровне кода, но и на уровне инфраструктуры, политик и правовых мер. Однако первая линия защиты – корректная обработка пользовательского ввода и выво</w:t>
      </w:r>
      <w:r>
        <w:t xml:space="preserve">да.</w:t>
      </w:r>
      <w:r/>
    </w:p>
    <w:p>
      <w:r/>
      <w:r/>
    </w:p>
    <w:p>
      <w:r/>
      <w:r/>
    </w:p>
    <w:p>
      <w:r>
        <w:t xml:space="preserve">Если хотите, я могу оформить этот текст в стилистике готового документа (шрифт, таблицы, титульный лист), адаптировать под требования вашего учебного заведения или перевести в формат `.docx`. Скажите, как лучше.</w:t>
      </w:r>
      <w:r/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0">
    <w:name w:val="Heading 1"/>
    <w:basedOn w:val="836"/>
    <w:next w:val="836"/>
    <w:link w:val="66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61">
    <w:name w:val="Heading 1 Char"/>
    <w:link w:val="660"/>
    <w:uiPriority w:val="9"/>
    <w:rPr>
      <w:rFonts w:ascii="Arial" w:hAnsi="Arial" w:eastAsia="Arial" w:cs="Arial"/>
      <w:sz w:val="40"/>
      <w:szCs w:val="40"/>
    </w:rPr>
  </w:style>
  <w:style w:type="paragraph" w:styleId="662">
    <w:name w:val="Heading 2"/>
    <w:basedOn w:val="836"/>
    <w:next w:val="836"/>
    <w:link w:val="66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63">
    <w:name w:val="Heading 2 Char"/>
    <w:link w:val="662"/>
    <w:uiPriority w:val="9"/>
    <w:rPr>
      <w:rFonts w:ascii="Arial" w:hAnsi="Arial" w:eastAsia="Arial" w:cs="Arial"/>
      <w:sz w:val="34"/>
    </w:rPr>
  </w:style>
  <w:style w:type="paragraph" w:styleId="664">
    <w:name w:val="Heading 3"/>
    <w:basedOn w:val="836"/>
    <w:next w:val="836"/>
    <w:link w:val="66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65">
    <w:name w:val="Heading 3 Char"/>
    <w:link w:val="664"/>
    <w:uiPriority w:val="9"/>
    <w:rPr>
      <w:rFonts w:ascii="Arial" w:hAnsi="Arial" w:eastAsia="Arial" w:cs="Arial"/>
      <w:sz w:val="30"/>
      <w:szCs w:val="30"/>
    </w:rPr>
  </w:style>
  <w:style w:type="paragraph" w:styleId="666">
    <w:name w:val="Heading 4"/>
    <w:basedOn w:val="836"/>
    <w:next w:val="836"/>
    <w:link w:val="66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7">
    <w:name w:val="Heading 4 Char"/>
    <w:link w:val="666"/>
    <w:uiPriority w:val="9"/>
    <w:rPr>
      <w:rFonts w:ascii="Arial" w:hAnsi="Arial" w:eastAsia="Arial" w:cs="Arial"/>
      <w:b/>
      <w:bCs/>
      <w:sz w:val="26"/>
      <w:szCs w:val="26"/>
    </w:rPr>
  </w:style>
  <w:style w:type="paragraph" w:styleId="668">
    <w:name w:val="Heading 5"/>
    <w:basedOn w:val="836"/>
    <w:next w:val="836"/>
    <w:link w:val="66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9">
    <w:name w:val="Heading 5 Char"/>
    <w:link w:val="668"/>
    <w:uiPriority w:val="9"/>
    <w:rPr>
      <w:rFonts w:ascii="Arial" w:hAnsi="Arial" w:eastAsia="Arial" w:cs="Arial"/>
      <w:b/>
      <w:bCs/>
      <w:sz w:val="24"/>
      <w:szCs w:val="24"/>
    </w:rPr>
  </w:style>
  <w:style w:type="paragraph" w:styleId="670">
    <w:name w:val="Heading 6"/>
    <w:basedOn w:val="836"/>
    <w:next w:val="836"/>
    <w:link w:val="67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71">
    <w:name w:val="Heading 6 Char"/>
    <w:link w:val="670"/>
    <w:uiPriority w:val="9"/>
    <w:rPr>
      <w:rFonts w:ascii="Arial" w:hAnsi="Arial" w:eastAsia="Arial" w:cs="Arial"/>
      <w:b/>
      <w:bCs/>
      <w:sz w:val="22"/>
      <w:szCs w:val="22"/>
    </w:rPr>
  </w:style>
  <w:style w:type="paragraph" w:styleId="672">
    <w:name w:val="Heading 7"/>
    <w:basedOn w:val="836"/>
    <w:next w:val="836"/>
    <w:link w:val="67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3">
    <w:name w:val="Heading 7 Char"/>
    <w:link w:val="67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4">
    <w:name w:val="Heading 8"/>
    <w:basedOn w:val="836"/>
    <w:next w:val="836"/>
    <w:link w:val="67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5">
    <w:name w:val="Heading 8 Char"/>
    <w:link w:val="674"/>
    <w:uiPriority w:val="9"/>
    <w:rPr>
      <w:rFonts w:ascii="Arial" w:hAnsi="Arial" w:eastAsia="Arial" w:cs="Arial"/>
      <w:i/>
      <w:iCs/>
      <w:sz w:val="22"/>
      <w:szCs w:val="22"/>
    </w:rPr>
  </w:style>
  <w:style w:type="paragraph" w:styleId="676">
    <w:name w:val="Heading 9"/>
    <w:basedOn w:val="836"/>
    <w:next w:val="836"/>
    <w:link w:val="67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7">
    <w:name w:val="Heading 9 Char"/>
    <w:link w:val="676"/>
    <w:uiPriority w:val="9"/>
    <w:rPr>
      <w:rFonts w:ascii="Arial" w:hAnsi="Arial" w:eastAsia="Arial" w:cs="Arial"/>
      <w:i/>
      <w:iCs/>
      <w:sz w:val="21"/>
      <w:szCs w:val="21"/>
    </w:rPr>
  </w:style>
  <w:style w:type="paragraph" w:styleId="678">
    <w:name w:val="Title"/>
    <w:basedOn w:val="836"/>
    <w:next w:val="836"/>
    <w:link w:val="67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9">
    <w:name w:val="Title Char"/>
    <w:link w:val="678"/>
    <w:uiPriority w:val="10"/>
    <w:rPr>
      <w:sz w:val="48"/>
      <w:szCs w:val="48"/>
    </w:rPr>
  </w:style>
  <w:style w:type="paragraph" w:styleId="680">
    <w:name w:val="Subtitle"/>
    <w:basedOn w:val="836"/>
    <w:next w:val="836"/>
    <w:link w:val="681"/>
    <w:uiPriority w:val="11"/>
    <w:qFormat/>
    <w:pPr>
      <w:spacing w:before="200" w:after="200"/>
    </w:pPr>
    <w:rPr>
      <w:sz w:val="24"/>
      <w:szCs w:val="24"/>
    </w:rPr>
  </w:style>
  <w:style w:type="character" w:styleId="681">
    <w:name w:val="Subtitle Char"/>
    <w:link w:val="680"/>
    <w:uiPriority w:val="11"/>
    <w:rPr>
      <w:sz w:val="24"/>
      <w:szCs w:val="24"/>
    </w:rPr>
  </w:style>
  <w:style w:type="paragraph" w:styleId="682">
    <w:name w:val="Quote"/>
    <w:basedOn w:val="836"/>
    <w:next w:val="836"/>
    <w:link w:val="683"/>
    <w:uiPriority w:val="29"/>
    <w:qFormat/>
    <w:pPr>
      <w:ind w:left="720" w:right="720"/>
    </w:pPr>
    <w:rPr>
      <w:i/>
    </w:rPr>
  </w:style>
  <w:style w:type="character" w:styleId="683">
    <w:name w:val="Quote Char"/>
    <w:link w:val="682"/>
    <w:uiPriority w:val="29"/>
    <w:rPr>
      <w:i/>
    </w:rPr>
  </w:style>
  <w:style w:type="paragraph" w:styleId="684">
    <w:name w:val="Intense Quote"/>
    <w:basedOn w:val="836"/>
    <w:next w:val="836"/>
    <w:link w:val="68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5">
    <w:name w:val="Intense Quote Char"/>
    <w:link w:val="684"/>
    <w:uiPriority w:val="30"/>
    <w:rPr>
      <w:i/>
    </w:rPr>
  </w:style>
  <w:style w:type="paragraph" w:styleId="686">
    <w:name w:val="Header"/>
    <w:basedOn w:val="836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7">
    <w:name w:val="Header Char"/>
    <w:link w:val="686"/>
    <w:uiPriority w:val="99"/>
  </w:style>
  <w:style w:type="paragraph" w:styleId="688">
    <w:name w:val="Footer"/>
    <w:basedOn w:val="836"/>
    <w:link w:val="69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9">
    <w:name w:val="Footer Char"/>
    <w:link w:val="688"/>
    <w:uiPriority w:val="99"/>
  </w:style>
  <w:style w:type="paragraph" w:styleId="690">
    <w:name w:val="Caption"/>
    <w:basedOn w:val="836"/>
    <w:next w:val="836"/>
    <w:link w:val="69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1">
    <w:name w:val="Caption Char"/>
    <w:basedOn w:val="690"/>
    <w:link w:val="688"/>
    <w:uiPriority w:val="99"/>
  </w:style>
  <w:style w:type="table" w:styleId="692">
    <w:name w:val="Table Grid"/>
    <w:basedOn w:val="83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3">
    <w:name w:val="Table Grid Light"/>
    <w:basedOn w:val="83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4">
    <w:name w:val="Plain Table 1"/>
    <w:basedOn w:val="83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5">
    <w:name w:val="Plain Table 2"/>
    <w:basedOn w:val="83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6">
    <w:name w:val="Plain Table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7">
    <w:name w:val="Plain Table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Plain Table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9">
    <w:name w:val="Grid Table 1 Light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1 Light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2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4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1">
    <w:name w:val="Grid Table 4 - Accent 1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2">
    <w:name w:val="Grid Table 4 - Accent 2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3">
    <w:name w:val="Grid Table 4 - Accent 3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4">
    <w:name w:val="Grid Table 4 - Accent 4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5">
    <w:name w:val="Grid Table 4 - Accent 5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6">
    <w:name w:val="Grid Table 4 - Accent 6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7">
    <w:name w:val="Grid Table 5 Dark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8">
    <w:name w:val="Grid Table 5 Dark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1">
    <w:name w:val="Grid Table 5 Dark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2">
    <w:name w:val="Grid Table 5 Dark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3">
    <w:name w:val="Grid Table 5 Dark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4">
    <w:name w:val="Grid Table 6 Colorful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5">
    <w:name w:val="Grid Table 6 Colorful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6">
    <w:name w:val="Grid Table 6 Colorful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7">
    <w:name w:val="Grid Table 6 Colorful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8">
    <w:name w:val="Grid Table 6 Colorful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9">
    <w:name w:val="Grid Table 6 Colorful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0">
    <w:name w:val="Grid Table 6 Colorful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1">
    <w:name w:val="Grid Table 7 Colorful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7 Colorful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6">
    <w:name w:val="List Table 2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7">
    <w:name w:val="List Table 2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8">
    <w:name w:val="List Table 2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9">
    <w:name w:val="List Table 2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0">
    <w:name w:val="List Table 2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1">
    <w:name w:val="List Table 2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2">
    <w:name w:val="List Table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3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5 Dark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5 Dark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3">
    <w:name w:val="List Table 6 Colorful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4">
    <w:name w:val="List Table 6 Colorful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5">
    <w:name w:val="List Table 6 Colorful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6">
    <w:name w:val="List Table 6 Colorful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7">
    <w:name w:val="List Table 6 Colorful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8">
    <w:name w:val="List Table 6 Colorful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9">
    <w:name w:val="List Table 6 Colorful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0">
    <w:name w:val="List Table 7 Colorful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1">
    <w:name w:val="List Table 7 Colorful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2">
    <w:name w:val="List Table 7 Colorful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3">
    <w:name w:val="List Table 7 Colorful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4">
    <w:name w:val="List Table 7 Colorful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5">
    <w:name w:val="List Table 7 Colorful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6">
    <w:name w:val="List Table 7 Colorful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7">
    <w:name w:val="Lined - Accent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8">
    <w:name w:val="Lined - Accent 1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9">
    <w:name w:val="Lined - Accent 2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0">
    <w:name w:val="Lined - Accent 3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1">
    <w:name w:val="Lined - Accent 4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2">
    <w:name w:val="Lined - Accent 5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3">
    <w:name w:val="Lined - Accent 6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4">
    <w:name w:val="Bordered &amp; Lined - Accent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5">
    <w:name w:val="Bordered &amp; Lined - Accent 1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6">
    <w:name w:val="Bordered &amp; Lined - Accent 2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7">
    <w:name w:val="Bordered &amp; Lined - Accent 3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8">
    <w:name w:val="Bordered &amp; Lined - Accent 4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9">
    <w:name w:val="Bordered &amp; Lined - Accent 5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0">
    <w:name w:val="Bordered &amp; Lined - Accent 6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1">
    <w:name w:val="Bordered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2">
    <w:name w:val="Bordered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3">
    <w:name w:val="Bordered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4">
    <w:name w:val="Bordered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5">
    <w:name w:val="Bordered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6">
    <w:name w:val="Bordered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7">
    <w:name w:val="Bordered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8">
    <w:name w:val="Hyperlink"/>
    <w:uiPriority w:val="99"/>
    <w:unhideWhenUsed/>
    <w:rPr>
      <w:color w:val="0000ff" w:themeColor="hyperlink"/>
      <w:u w:val="single"/>
    </w:rPr>
  </w:style>
  <w:style w:type="paragraph" w:styleId="819">
    <w:name w:val="footnote text"/>
    <w:basedOn w:val="836"/>
    <w:link w:val="820"/>
    <w:uiPriority w:val="99"/>
    <w:semiHidden/>
    <w:unhideWhenUsed/>
    <w:pPr>
      <w:spacing w:after="40" w:line="240" w:lineRule="auto"/>
    </w:pPr>
    <w:rPr>
      <w:sz w:val="18"/>
    </w:rPr>
  </w:style>
  <w:style w:type="character" w:styleId="820">
    <w:name w:val="Footnote Text Char"/>
    <w:link w:val="819"/>
    <w:uiPriority w:val="99"/>
    <w:rPr>
      <w:sz w:val="18"/>
    </w:rPr>
  </w:style>
  <w:style w:type="character" w:styleId="821">
    <w:name w:val="footnote reference"/>
    <w:uiPriority w:val="99"/>
    <w:unhideWhenUsed/>
    <w:rPr>
      <w:vertAlign w:val="superscript"/>
    </w:rPr>
  </w:style>
  <w:style w:type="paragraph" w:styleId="822">
    <w:name w:val="endnote text"/>
    <w:basedOn w:val="836"/>
    <w:link w:val="823"/>
    <w:uiPriority w:val="99"/>
    <w:semiHidden/>
    <w:unhideWhenUsed/>
    <w:pPr>
      <w:spacing w:after="0" w:line="240" w:lineRule="auto"/>
    </w:pPr>
    <w:rPr>
      <w:sz w:val="20"/>
    </w:rPr>
  </w:style>
  <w:style w:type="character" w:styleId="823">
    <w:name w:val="Endnote Text Char"/>
    <w:link w:val="822"/>
    <w:uiPriority w:val="99"/>
    <w:rPr>
      <w:sz w:val="20"/>
    </w:rPr>
  </w:style>
  <w:style w:type="character" w:styleId="824">
    <w:name w:val="endnote reference"/>
    <w:uiPriority w:val="99"/>
    <w:semiHidden/>
    <w:unhideWhenUsed/>
    <w:rPr>
      <w:vertAlign w:val="superscript"/>
    </w:rPr>
  </w:style>
  <w:style w:type="paragraph" w:styleId="825">
    <w:name w:val="toc 1"/>
    <w:basedOn w:val="836"/>
    <w:next w:val="836"/>
    <w:uiPriority w:val="39"/>
    <w:unhideWhenUsed/>
    <w:pPr>
      <w:ind w:left="0" w:right="0" w:firstLine="0"/>
      <w:spacing w:after="57"/>
    </w:pPr>
  </w:style>
  <w:style w:type="paragraph" w:styleId="826">
    <w:name w:val="toc 2"/>
    <w:basedOn w:val="836"/>
    <w:next w:val="836"/>
    <w:uiPriority w:val="39"/>
    <w:unhideWhenUsed/>
    <w:pPr>
      <w:ind w:left="283" w:right="0" w:firstLine="0"/>
      <w:spacing w:after="57"/>
    </w:pPr>
  </w:style>
  <w:style w:type="paragraph" w:styleId="827">
    <w:name w:val="toc 3"/>
    <w:basedOn w:val="836"/>
    <w:next w:val="836"/>
    <w:uiPriority w:val="39"/>
    <w:unhideWhenUsed/>
    <w:pPr>
      <w:ind w:left="567" w:right="0" w:firstLine="0"/>
      <w:spacing w:after="57"/>
    </w:pPr>
  </w:style>
  <w:style w:type="paragraph" w:styleId="828">
    <w:name w:val="toc 4"/>
    <w:basedOn w:val="836"/>
    <w:next w:val="836"/>
    <w:uiPriority w:val="39"/>
    <w:unhideWhenUsed/>
    <w:pPr>
      <w:ind w:left="850" w:right="0" w:firstLine="0"/>
      <w:spacing w:after="57"/>
    </w:pPr>
  </w:style>
  <w:style w:type="paragraph" w:styleId="829">
    <w:name w:val="toc 5"/>
    <w:basedOn w:val="836"/>
    <w:next w:val="836"/>
    <w:uiPriority w:val="39"/>
    <w:unhideWhenUsed/>
    <w:pPr>
      <w:ind w:left="1134" w:right="0" w:firstLine="0"/>
      <w:spacing w:after="57"/>
    </w:pPr>
  </w:style>
  <w:style w:type="paragraph" w:styleId="830">
    <w:name w:val="toc 6"/>
    <w:basedOn w:val="836"/>
    <w:next w:val="836"/>
    <w:uiPriority w:val="39"/>
    <w:unhideWhenUsed/>
    <w:pPr>
      <w:ind w:left="1417" w:right="0" w:firstLine="0"/>
      <w:spacing w:after="57"/>
    </w:pPr>
  </w:style>
  <w:style w:type="paragraph" w:styleId="831">
    <w:name w:val="toc 7"/>
    <w:basedOn w:val="836"/>
    <w:next w:val="836"/>
    <w:uiPriority w:val="39"/>
    <w:unhideWhenUsed/>
    <w:pPr>
      <w:ind w:left="1701" w:right="0" w:firstLine="0"/>
      <w:spacing w:after="57"/>
    </w:pPr>
  </w:style>
  <w:style w:type="paragraph" w:styleId="832">
    <w:name w:val="toc 8"/>
    <w:basedOn w:val="836"/>
    <w:next w:val="836"/>
    <w:uiPriority w:val="39"/>
    <w:unhideWhenUsed/>
    <w:pPr>
      <w:ind w:left="1984" w:right="0" w:firstLine="0"/>
      <w:spacing w:after="57"/>
    </w:pPr>
  </w:style>
  <w:style w:type="paragraph" w:styleId="833">
    <w:name w:val="toc 9"/>
    <w:basedOn w:val="836"/>
    <w:next w:val="836"/>
    <w:uiPriority w:val="39"/>
    <w:unhideWhenUsed/>
    <w:pPr>
      <w:ind w:left="2268" w:right="0" w:firstLine="0"/>
      <w:spacing w:after="57"/>
    </w:pPr>
  </w:style>
  <w:style w:type="paragraph" w:styleId="834">
    <w:name w:val="TOC Heading"/>
    <w:uiPriority w:val="39"/>
    <w:unhideWhenUsed/>
  </w:style>
  <w:style w:type="paragraph" w:styleId="835">
    <w:name w:val="table of figures"/>
    <w:basedOn w:val="836"/>
    <w:next w:val="836"/>
    <w:uiPriority w:val="99"/>
    <w:unhideWhenUsed/>
    <w:pPr>
      <w:spacing w:after="0" w:afterAutospacing="0"/>
    </w:pPr>
  </w:style>
  <w:style w:type="paragraph" w:styleId="836" w:default="1">
    <w:name w:val="Normal"/>
    <w:qFormat/>
  </w:style>
  <w:style w:type="table" w:styleId="83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8" w:default="1">
    <w:name w:val="No List"/>
    <w:uiPriority w:val="99"/>
    <w:semiHidden/>
    <w:unhideWhenUsed/>
  </w:style>
  <w:style w:type="paragraph" w:styleId="839">
    <w:name w:val="No Spacing"/>
    <w:basedOn w:val="836"/>
    <w:uiPriority w:val="1"/>
    <w:qFormat/>
    <w:pPr>
      <w:spacing w:after="0" w:line="240" w:lineRule="auto"/>
    </w:pPr>
  </w:style>
  <w:style w:type="paragraph" w:styleId="840">
    <w:name w:val="List Paragraph"/>
    <w:basedOn w:val="836"/>
    <w:uiPriority w:val="34"/>
    <w:qFormat/>
    <w:pPr>
      <w:contextualSpacing/>
      <w:ind w:left="720"/>
    </w:pPr>
  </w:style>
  <w:style w:type="character" w:styleId="841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habr.com/ru/companies/alexhost/articles/530862/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gkaba</cp:lastModifiedBy>
  <cp:revision>2</cp:revision>
  <dcterms:modified xsi:type="dcterms:W3CDTF">2026-04-13T08:28:55Z</dcterms:modified>
</cp:coreProperties>
</file>