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:lang w:val="ru-RU"/>
        </w:rPr>
      </w:pPr>
      <w:r>
        <w:rPr>
          <w:lang w:val="ru-RU"/>
        </w:rPr>
        <w:t xml:space="preserve">Сайт </w:t>
      </w:r>
      <w:r>
        <w:rPr>
          <w:lang w:val="ru-RU"/>
        </w:rPr>
      </w:r>
      <w:hyperlink r:id="rId8" w:tooltip="https://www.chemodanpro.ru/" w:history="1">
        <w:r>
          <w:rPr>
            <w:rStyle w:val="174"/>
            <w:lang w:val="ru-RU"/>
          </w:rPr>
          <w:t xml:space="preserve">https://www.chemodanpro.ru/</w:t>
        </w:r>
        <w:r>
          <w:rPr>
            <w:rStyle w:val="174"/>
            <w:lang w:val="ru-RU"/>
          </w:rPr>
        </w:r>
        <w:r>
          <w:rPr>
            <w:rStyle w:val="174"/>
          </w:rPr>
        </w:r>
      </w:hyperlink>
      <w:r/>
    </w:p>
    <w:p>
      <w:r/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1. Ip адреса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521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9586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352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06.47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2. DNS записи, Доменные имена</w:t>
      </w: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200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919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420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69.29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3. Регистрационные записи WHOIS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1065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47332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210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74.07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4. Информация о владельцах, сотрудниках.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7279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0344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872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68.72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5. Их контакты, e-mail, любая другая информация.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86025" cy="10191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30528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486025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95.75pt;height:80.2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7550" cy="6381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2726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257550" cy="63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56.50pt;height:50.2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560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5376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556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01.27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highlight w:val="none"/>
          <w:lang w:val="en-US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6. ПО на сервере, CMS для управления сайтом</w:t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.</w:t>
      </w:r>
      <w:r>
        <w:rPr>
          <w:highlight w:val="none"/>
          <w:lang w:val="ru-RU"/>
        </w:rPr>
      </w:r>
    </w:p>
    <w:p>
      <w:pPr>
        <w:rPr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4170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0743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141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168.64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chemodanpro.ru/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gkaba</cp:lastModifiedBy>
  <cp:revision>1</cp:revision>
  <dcterms:modified xsi:type="dcterms:W3CDTF">2026-03-06T07:43:43Z</dcterms:modified>
</cp:coreProperties>
</file>