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6C735E27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9E3019">
              <w:rPr>
                <w:b/>
                <w:sz w:val="22"/>
                <w:szCs w:val="22"/>
              </w:rPr>
              <w:t>29</w:t>
            </w:r>
            <w:r w:rsidR="00394A23">
              <w:rPr>
                <w:b/>
                <w:sz w:val="22"/>
                <w:szCs w:val="22"/>
              </w:rPr>
              <w:t>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1D5CCE9B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BF4816">
              <w:rPr>
                <w:b/>
                <w:sz w:val="22"/>
                <w:szCs w:val="22"/>
              </w:rPr>
              <w:t>63</w:t>
            </w:r>
            <w:proofErr w:type="gramEnd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4F56CDF6" w:rsidR="007A4DEE" w:rsidRPr="00820132" w:rsidRDefault="00820132" w:rsidP="00B1333A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9E3019">
              <w:t>explore the different family distributions exhibited by the data for the different use-case providers. Based on these findings and the expert knowledge provided</w:t>
            </w:r>
            <w:r w:rsidR="001E2E77">
              <w:t xml:space="preserve">, we introduce the AMIDST modelling framework as a model that is capable to </w:t>
            </w:r>
            <w:r w:rsidR="00372E2A">
              <w:t xml:space="preserve">automatically learn from data and take advantage of potential domain knowledge. </w:t>
            </w:r>
            <w:r w:rsidR="00C47AE0">
              <w:t xml:space="preserve"> This preliminary model aims at being expressive enough to deal with the </w:t>
            </w:r>
            <w:bookmarkStart w:id="0" w:name="_GoBack"/>
            <w:bookmarkEnd w:id="0"/>
            <w:r w:rsidR="00C47AE0">
              <w:t xml:space="preserve">use cases (and potential future use cases) but also sufficiently self-contained so as to maintain complexity under control. </w:t>
            </w:r>
            <w:r w:rsidR="00B1333A">
              <w:t xml:space="preserve"> </w:t>
            </w:r>
            <w:r>
              <w:t xml:space="preserve">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r w:rsidR="009D5178">
        <w:t>.</w:t>
      </w:r>
      <w:bookmarkEnd w:id="1"/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1E2E77" w:rsidRDefault="001E2E77">
      <w:r>
        <w:separator/>
      </w:r>
    </w:p>
  </w:endnote>
  <w:endnote w:type="continuationSeparator" w:id="0">
    <w:p w14:paraId="0EB690BC" w14:textId="77777777" w:rsidR="001E2E77" w:rsidRDefault="001E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74E77" w14:textId="77777777" w:rsidR="001E2E77" w:rsidRDefault="001E2E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1E2E77" w:rsidRDefault="001E2E77" w:rsidP="00694B97">
    <w:pPr>
      <w:pStyle w:val="Footer"/>
      <w:rPr>
        <w:bCs/>
        <w:sz w:val="12"/>
        <w:szCs w:val="12"/>
      </w:rPr>
    </w:pPr>
  </w:p>
  <w:p w14:paraId="457A9961" w14:textId="77777777" w:rsidR="001E2E77" w:rsidRDefault="001E2E77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1E2E77" w:rsidRDefault="001E2E77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1E2E77" w:rsidRDefault="001E2E77">
      <w:r>
        <w:separator/>
      </w:r>
    </w:p>
  </w:footnote>
  <w:footnote w:type="continuationSeparator" w:id="0">
    <w:p w14:paraId="14BF2759" w14:textId="77777777" w:rsidR="001E2E77" w:rsidRDefault="001E2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4059F" w14:textId="77777777" w:rsidR="001E2E77" w:rsidRDefault="001E2E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1E2E77" w:rsidRDefault="001E2E77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C47AE0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C47AE0">
      <w:rPr>
        <w:rFonts w:ascii="Arial" w:hAnsi="Arial" w:cs="Arial"/>
        <w:bCs/>
        <w:noProof/>
        <w:sz w:val="14"/>
      </w:rPr>
      <w:t>2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1E2E77" w:rsidRPr="007334AA" w:rsidRDefault="001E2E77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1E2E77" w:rsidRPr="00105232" w:rsidRDefault="001E2E77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1E2E77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1E2E77" w:rsidRPr="00830B80" w:rsidRDefault="001E2E77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1E2E77" w:rsidRPr="008870A9" w:rsidRDefault="001E2E77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7777777" w:rsidR="001E2E77" w:rsidRDefault="001E2E77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26/09/2014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44833C53" w:rsidR="001E2E77" w:rsidRPr="00AA30D9" w:rsidRDefault="001E2E77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C47AE0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0"/>
            </w:rPr>
            <w:t>63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1E2E77" w:rsidRDefault="001E2E77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1E2E77" w:rsidRDefault="001E2E77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1E2E77" w:rsidRDefault="001E2E77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1E2E77" w:rsidRPr="001D0247" w:rsidRDefault="001E2E77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1E2E77" w:rsidRPr="00900731" w:rsidRDefault="001E2E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6845"/>
    <w:rsid w:val="00333A9F"/>
    <w:rsid w:val="003368D0"/>
    <w:rsid w:val="00337514"/>
    <w:rsid w:val="00346C73"/>
    <w:rsid w:val="00353A1F"/>
    <w:rsid w:val="003541C2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D0FF8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5DCD"/>
    <w:rsid w:val="00EE63BB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CF69E-8B08-454B-9FD5-7AB1F732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2344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Ana M. Martinez</cp:lastModifiedBy>
  <cp:revision>6</cp:revision>
  <cp:lastPrinted>2014-09-23T07:36:00Z</cp:lastPrinted>
  <dcterms:created xsi:type="dcterms:W3CDTF">2014-09-23T07:36:00Z</dcterms:created>
  <dcterms:modified xsi:type="dcterms:W3CDTF">2014-09-26T10:46:00Z</dcterms:modified>
</cp:coreProperties>
</file>