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EE7DC">
      <w:pPr>
        <w:pStyle w:val="23"/>
        <w:rPr>
          <w:rFonts w:hint="eastAsia" w:ascii="等线" w:hAnsi="等线" w:eastAsia="等线" w:cs="等线"/>
          <w:sz w:val="32"/>
          <w:szCs w:val="32"/>
        </w:rPr>
      </w:pPr>
      <w:bookmarkStart w:id="4" w:name="_GoBack"/>
      <w:r>
        <w:rPr>
          <w:rFonts w:hint="eastAsia" w:ascii="等线" w:hAnsi="等线" w:eastAsia="等线" w:cs="等线"/>
          <w:b/>
          <w:bCs/>
          <w:sz w:val="32"/>
          <w:szCs w:val="32"/>
          <w:lang w:val="en-US" w:eastAsia="zh-CN"/>
        </w:rPr>
        <w:t>第15课：</w:t>
      </w:r>
      <w:r>
        <w:rPr>
          <w:rFonts w:hint="eastAsia" w:ascii="等线" w:hAnsi="等线" w:eastAsia="等线" w:cs="等线"/>
          <w:b/>
          <w:bCs/>
          <w:sz w:val="32"/>
          <w:szCs w:val="32"/>
        </w:rPr>
        <w:t>AI与未来</w:t>
      </w:r>
    </w:p>
    <w:bookmarkEnd w:id="4"/>
    <w:p w14:paraId="6DF99DF5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AF3AE4">
      <w:pPr>
        <w:pStyle w:val="5"/>
        <w:rPr>
          <w:rFonts w:hint="eastAsia" w:ascii="等线" w:hAnsi="等线" w:eastAsia="等线" w:cs="等线"/>
        </w:rPr>
      </w:pPr>
      <w:bookmarkStart w:id="0" w:name="一课程引入与回顾"/>
      <w:r>
        <w:rPr>
          <w:rFonts w:hint="eastAsia" w:ascii="等线" w:hAnsi="等线" w:eastAsia="等线" w:cs="等线"/>
          <w:b/>
          <w:bCs/>
        </w:rPr>
        <w:t>一、课程回顾</w:t>
      </w:r>
    </w:p>
    <w:p w14:paraId="798D2AC4">
      <w:pPr>
        <w:pStyle w:val="23"/>
        <w:ind w:left="480" w:hanging="480" w:hangingChars="200"/>
        <w:rPr>
          <w:rFonts w:hint="eastAsia" w:ascii="等线" w:hAnsi="等线" w:eastAsia="等线" w:cs="等线"/>
          <w:b/>
          <w:bCs/>
        </w:rPr>
      </w:pPr>
      <w:r>
        <w:rPr>
          <w:rFonts w:hint="eastAsia" w:ascii="等线" w:hAnsi="等线" w:eastAsia="等线" w:cs="等线"/>
          <w:b/>
          <w:bCs/>
        </w:rPr>
        <w:t>AI的核心：数据、算法与算力</w:t>
      </w:r>
    </w:p>
    <w:p w14:paraId="1CDDBF07">
      <w:pPr>
        <w:pStyle w:val="23"/>
        <w:ind w:firstLine="480" w:firstLineChars="20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人工智能的三大支柱如同建造房屋的基石。</w:t>
      </w:r>
      <w:r>
        <w:rPr>
          <w:rFonts w:hint="eastAsia" w:ascii="等线" w:hAnsi="等线" w:eastAsia="等线" w:cs="等线"/>
          <w:b/>
          <w:bCs/>
        </w:rPr>
        <w:t>数据</w:t>
      </w:r>
      <w:r>
        <w:rPr>
          <w:rFonts w:hint="eastAsia" w:ascii="等线" w:hAnsi="等线" w:eastAsia="等线" w:cs="等线"/>
        </w:rPr>
        <w:t>是原材料，例如人脸识别需要大量照片；</w:t>
      </w:r>
      <w:r>
        <w:rPr>
          <w:rFonts w:hint="eastAsia" w:ascii="等线" w:hAnsi="等线" w:eastAsia="等线" w:cs="等线"/>
          <w:b/>
          <w:bCs/>
        </w:rPr>
        <w:t>算法</w:t>
      </w:r>
      <w:r>
        <w:rPr>
          <w:rFonts w:hint="eastAsia" w:ascii="等线" w:hAnsi="等线" w:eastAsia="等线" w:cs="等线"/>
        </w:rPr>
        <w:t>是设计图，如神经网络模仿人脑决策；</w:t>
      </w:r>
      <w:r>
        <w:rPr>
          <w:rFonts w:hint="eastAsia" w:ascii="等线" w:hAnsi="等线" w:eastAsia="等线" w:cs="等线"/>
          <w:b/>
          <w:bCs/>
        </w:rPr>
        <w:t>算力</w:t>
      </w:r>
      <w:r>
        <w:rPr>
          <w:rFonts w:hint="eastAsia" w:ascii="等线" w:hAnsi="等线" w:eastAsia="等线" w:cs="等线"/>
        </w:rPr>
        <w:t>是施工队，强大的计算机让复杂模型快速运行。三者缺一不可——若数据不足，算法再优秀也无法精准预测天气；若算力不足，自动驾驶汽车可能因反应延迟引发事故。</w:t>
      </w:r>
    </w:p>
    <w:p w14:paraId="3F27A9A7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bCs/>
        </w:rPr>
        <w:t>思考题</w:t>
      </w:r>
      <w:r>
        <w:rPr>
          <w:rFonts w:hint="eastAsia" w:ascii="等线" w:hAnsi="等线" w:eastAsia="等线" w:cs="等线"/>
        </w:rPr>
        <w:t>：如果让你设计一个垃圾分类AI，你会如何平衡数据、算法和算力的需求？</w:t>
      </w:r>
    </w:p>
    <w:p w14:paraId="6625D63C">
      <w:pPr>
        <w:pStyle w:val="3"/>
        <w:ind w:left="480" w:hanging="480" w:hangingChars="200"/>
        <w:rPr>
          <w:rFonts w:hint="eastAsia" w:ascii="等线" w:hAnsi="等线" w:eastAsia="等线" w:cs="等线"/>
          <w:b/>
          <w:bCs/>
        </w:rPr>
      </w:pPr>
      <w:r>
        <w:rPr>
          <w:rFonts w:hint="eastAsia" w:ascii="等线" w:hAnsi="等线" w:eastAsia="等线" w:cs="等线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2238375</wp:posOffset>
            </wp:positionH>
            <wp:positionV relativeFrom="paragraph">
              <wp:posOffset>264160</wp:posOffset>
            </wp:positionV>
            <wp:extent cx="3602355" cy="1991360"/>
            <wp:effectExtent l="0" t="0" r="17145" b="8890"/>
            <wp:wrapSquare wrapText="bothSides"/>
            <wp:docPr id="1" name="图片 1" descr="d51ed17c-3ee8-4512-b0ef-19bc40f51a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51ed17c-3ee8-4512-b0ef-19bc40f51ab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2355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等线" w:hAnsi="等线" w:eastAsia="等线" w:cs="等线"/>
          <w:b/>
          <w:bCs/>
        </w:rPr>
        <w:t>机器学习的本质</w:t>
      </w:r>
    </w:p>
    <w:p w14:paraId="214F1A15">
      <w:pPr>
        <w:pStyle w:val="3"/>
        <w:ind w:firstLine="480" w:firstLineChars="200"/>
        <w:rPr>
          <w:rFonts w:hint="eastAsia" w:ascii="等线" w:hAnsi="等线" w:eastAsia="等线" w:cs="等线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3133725</wp:posOffset>
                </wp:positionH>
                <wp:positionV relativeFrom="paragraph">
                  <wp:posOffset>2013585</wp:posOffset>
                </wp:positionV>
                <wp:extent cx="1971675" cy="285750"/>
                <wp:effectExtent l="0" t="0" r="9525" b="0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76725" y="6160135"/>
                          <a:ext cx="19716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2D7B8F39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 w:ascii="等线" w:hAnsi="等线" w:eastAsia="等线" w:cs="等线"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人类学习与机器学习</w:t>
                            </w:r>
                            <w:r>
                              <w:rPr>
                                <w:rFonts w:hint="eastAsia" w:ascii="等线" w:hAnsi="等线" w:eastAsia="等线" w:cs="等线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对比图</w:t>
                            </w:r>
                          </w:p>
                        </w:txbxContent>
                      </wps:txbx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46.75pt;margin-top:158.55pt;height:22.5pt;width:155.25pt;z-index:251660288;mso-width-relative:page;mso-height-relative:page;" fillcolor="#FFFFFF" filled="t" stroked="f" coordsize="21600,21600" o:gfxdata="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B&#10;xueI2QAAAAsBAAAPAAAAAAAAAAEAIAAAACIAAABkcnMvZG93bnJldi54bWxQSwECFAAUAAAACACH&#10;TuJAChvglOoBAACxAwAADgAAAAAAAAABACAAAAAoAQAAZHJzL2Uyb0RvYy54bWxQSwUGAAAAAAYA&#10;BgBZAQAAhA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2D7B8F39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 w:ascii="等线" w:hAnsi="等线" w:eastAsia="等线" w:cs="等线"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人类学习与机器学习</w:t>
                      </w:r>
                      <w:r>
                        <w:rPr>
                          <w:rFonts w:hint="eastAsia" w:ascii="等线" w:hAnsi="等线" w:eastAsia="等线" w:cs="等线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对比图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等线" w:hAnsi="等线" w:eastAsia="等线" w:cs="等线"/>
        </w:rPr>
        <w:t>机器学习与人类学习的关键区别在于“经验来源”。人类通过感官和思考积累经验，而机器学习依赖海量数据。例如，AlphaGo通过分析数百万棋局学会下棋，而非像人类棋手那样理解棋理。这种差异也带来局限性：AI可能因数据偏见做出错误判断，比如招聘系统因历史数据而歧视女性求职者。</w:t>
      </w:r>
    </w:p>
    <w:p w14:paraId="51CF67EC">
      <w:pPr>
        <w:rPr>
          <w:rFonts w:hint="eastAsia" w:ascii="等线" w:hAnsi="等线" w:eastAsia="等线" w:cs="等线"/>
        </w:rPr>
      </w:pPr>
    </w:p>
    <w:bookmarkEnd w:id="0"/>
    <w:p w14:paraId="56CB0F98">
      <w:pPr>
        <w:pStyle w:val="5"/>
        <w:rPr>
          <w:rFonts w:hint="eastAsia" w:ascii="等线" w:hAnsi="等线" w:eastAsia="等线" w:cs="等线"/>
        </w:rPr>
      </w:pPr>
      <w:bookmarkStart w:id="1" w:name="二ai的未来趋势与伦理挑战"/>
      <w:r>
        <w:rPr>
          <w:rFonts w:hint="eastAsia" w:ascii="等线" w:hAnsi="等线" w:eastAsia="等线" w:cs="等线"/>
          <w:b/>
          <w:bCs/>
        </w:rPr>
        <w:t>二、AI的未来趋势与伦理挑战</w:t>
      </w:r>
    </w:p>
    <w:p w14:paraId="1DBE425E">
      <w:pPr>
        <w:pStyle w:val="2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bCs/>
        </w:rPr>
        <w:t>未来技术：从生成式AI到脑机接口</w:t>
      </w:r>
    </w:p>
    <w:p w14:paraId="3CA8748E">
      <w:pPr>
        <w:numPr>
          <w:ilvl w:val="0"/>
          <w:numId w:val="1"/>
        </w:num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bCs/>
        </w:rPr>
        <w:t>生成式AI</w:t>
      </w:r>
      <w:r>
        <w:rPr>
          <w:rFonts w:hint="eastAsia" w:ascii="等线" w:hAnsi="等线" w:eastAsia="等线" w:cs="等线"/>
        </w:rPr>
        <w:t>：如DALL-E生成艺术作品，ChatGPT撰写文章。这类AI通过分析模式创造新内容，但它们本质是“高级模仿者”，缺乏人类的情感和意图。例如，AI生成的新闻可能遗漏社会事件的深层影响。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  <w:b/>
          <w:bCs/>
        </w:rPr>
        <w:t>思考题</w:t>
      </w:r>
      <w:r>
        <w:rPr>
          <w:rFonts w:hint="eastAsia" w:ascii="等线" w:hAnsi="等线" w:eastAsia="等线" w:cs="等线"/>
        </w:rPr>
        <w:t>：如果AI创作的音乐获得大奖，奖项应该属于开发者、使用者还是AI本身？</w:t>
      </w:r>
    </w:p>
    <w:p w14:paraId="51A819F8">
      <w:pPr>
        <w:numPr>
          <w:ilvl w:val="0"/>
          <w:numId w:val="1"/>
        </w:num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bCs/>
        </w:rPr>
        <w:t>自动驾驶的挑战</w:t>
      </w:r>
      <w:r>
        <w:rPr>
          <w:rFonts w:hint="eastAsia" w:ascii="等线" w:hAnsi="等线" w:eastAsia="等线" w:cs="等线"/>
        </w:rPr>
        <w:t>：依赖传感器（如激光雷达）和决策算法，但雨雪天气可能干扰传感器数据，伦理困境如“电车难题”仍待解决。完全自动驾驶需技术突破与社会信任的双重支持。</w:t>
      </w:r>
    </w:p>
    <w:p w14:paraId="752E86DC">
      <w:pPr>
        <w:pStyle w:val="23"/>
        <w:jc w:val="center"/>
        <w:rPr>
          <w:rFonts w:hint="eastAsia" w:ascii="等线" w:hAnsi="等线" w:eastAsia="等线" w:cs="等线"/>
          <w:b/>
          <w:bCs/>
          <w:lang w:eastAsia="zh-CN"/>
        </w:rPr>
      </w:pPr>
      <w:r>
        <w:rPr>
          <w:rFonts w:hint="eastAsia" w:ascii="等线" w:hAnsi="等线" w:eastAsia="等线" w:cs="等线"/>
          <w:b/>
          <w:bCs/>
          <w:lang w:eastAsia="zh-CN"/>
        </w:rPr>
        <w:drawing>
          <wp:inline distT="0" distB="0" distL="114300" distR="114300">
            <wp:extent cx="5305425" cy="2420620"/>
            <wp:effectExtent l="0" t="0" r="9525" b="17780"/>
            <wp:docPr id="2" name="图片 2" descr="dc6352d742fe69729bc6f7c86f951e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c6352d742fe69729bc6f7c86f951ee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9B9C">
      <w:pPr>
        <w:pStyle w:val="23"/>
        <w:jc w:val="center"/>
        <w:rPr>
          <w:rFonts w:hint="eastAsia" w:ascii="等线" w:hAnsi="等线" w:eastAsia="等线" w:cs="等线"/>
          <w:color w:val="595959" w:themeColor="text1" w:themeTint="A6"/>
          <w:sz w:val="21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等线" w:hAnsi="等线" w:eastAsia="等线" w:cs="等线"/>
          <w:color w:val="595959" w:themeColor="text1" w:themeTint="A6"/>
          <w:sz w:val="21"/>
          <w:szCs w:val="21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自动驾驶汽车传感器布局图</w:t>
      </w:r>
    </w:p>
    <w:p w14:paraId="1852EA2A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bCs/>
        </w:rPr>
        <w:t>伦理争议：偏见、隐私与失控风险</w:t>
      </w:r>
      <w:r>
        <w:rPr>
          <w:rFonts w:hint="eastAsia" w:ascii="等线" w:hAnsi="等线" w:eastAsia="等线" w:cs="等线"/>
        </w:rPr>
        <w:br w:type="textWrapping"/>
      </w:r>
      <w:r>
        <w:rPr>
          <w:rFonts w:hint="eastAsia" w:ascii="等线" w:hAnsi="等线" w:eastAsia="等线" w:cs="等线"/>
        </w:rPr>
        <w:t>案例：某医院用AI诊断疾病，系统对肤色较深的患者误诊率更高。原因可能是训练数据中该群体样本不足。解决方案包括：</w:t>
      </w:r>
    </w:p>
    <w:p w14:paraId="6CA13583">
      <w:pPr>
        <w:pStyle w:val="24"/>
        <w:numPr>
          <w:ilvl w:val="0"/>
          <w:numId w:val="2"/>
        </w:num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bCs/>
        </w:rPr>
        <w:t>技术层面</w:t>
      </w:r>
      <w:r>
        <w:rPr>
          <w:rFonts w:hint="eastAsia" w:ascii="等线" w:hAnsi="等线" w:eastAsia="等线" w:cs="等线"/>
        </w:rPr>
        <w:t>：增加多样化数据，设计公平性检测算法。</w:t>
      </w:r>
    </w:p>
    <w:p w14:paraId="32E69192">
      <w:pPr>
        <w:pStyle w:val="24"/>
        <w:numPr>
          <w:ilvl w:val="0"/>
          <w:numId w:val="2"/>
        </w:num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bCs/>
        </w:rPr>
        <w:t>社会层面</w:t>
      </w:r>
      <w:r>
        <w:rPr>
          <w:rFonts w:hint="eastAsia" w:ascii="等线" w:hAnsi="等线" w:eastAsia="等线" w:cs="等线"/>
        </w:rPr>
        <w:t>：立法要求AI系统透明化，建立伦理审查委员会。</w:t>
      </w:r>
    </w:p>
    <w:p w14:paraId="27B35F91">
      <w:pPr>
        <w:pStyle w:val="2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bCs/>
        </w:rPr>
        <w:t>小组讨论框架</w:t>
      </w:r>
      <w:r>
        <w:rPr>
          <w:rFonts w:hint="eastAsia" w:ascii="等线" w:hAnsi="等线" w:eastAsia="等线" w:cs="等线"/>
        </w:rPr>
        <w:t>：</w:t>
      </w:r>
    </w:p>
    <w:p w14:paraId="5242A0A7">
      <w:pPr>
        <w:pStyle w:val="24"/>
        <w:numPr>
          <w:ilvl w:val="0"/>
          <w:numId w:val="3"/>
        </w:num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bCs/>
        </w:rPr>
        <w:t>问题根源</w:t>
      </w:r>
      <w:r>
        <w:rPr>
          <w:rFonts w:hint="eastAsia" w:ascii="等线" w:hAnsi="等线" w:eastAsia="等线" w:cs="等线"/>
        </w:rPr>
        <w:t>：数据偏见？算法设计缺陷？</w:t>
      </w:r>
    </w:p>
    <w:p w14:paraId="7241F48D">
      <w:pPr>
        <w:pStyle w:val="24"/>
        <w:numPr>
          <w:ilvl w:val="0"/>
          <w:numId w:val="3"/>
        </w:num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bCs/>
        </w:rPr>
        <w:t>解决方案</w:t>
      </w:r>
      <w:r>
        <w:rPr>
          <w:rFonts w:hint="eastAsia" w:ascii="等线" w:hAnsi="等线" w:eastAsia="等线" w:cs="等线"/>
        </w:rPr>
        <w:t>：技术改进、政策监管、公众教育如何结合？</w:t>
      </w:r>
    </w:p>
    <w:p w14:paraId="0065C036">
      <w:pPr>
        <w:pStyle w:val="24"/>
        <w:numPr>
          <w:ilvl w:val="0"/>
          <w:numId w:val="3"/>
        </w:num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bCs/>
        </w:rPr>
        <w:t>个人行动</w:t>
      </w:r>
      <w:r>
        <w:rPr>
          <w:rFonts w:hint="eastAsia" w:ascii="等线" w:hAnsi="等线" w:eastAsia="等线" w:cs="等线"/>
        </w:rPr>
        <w:t>：作为学生，如何避免在日常使用AI时传播偏见？</w:t>
      </w:r>
    </w:p>
    <w:p w14:paraId="5CD1195E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75A59D4">
      <w:pPr>
        <w:pStyle w:val="5"/>
        <w:rPr>
          <w:rFonts w:hint="eastAsia" w:ascii="等线" w:hAnsi="等线" w:eastAsia="等线" w:cs="等线"/>
        </w:rPr>
      </w:pPr>
      <w:bookmarkStart w:id="2" w:name="三实践活动设计未来ai应用"/>
      <w:r>
        <w:rPr>
          <w:rFonts w:hint="eastAsia" w:ascii="等线" w:hAnsi="等线" w:eastAsia="等线" w:cs="等线"/>
          <w:b/>
          <w:bCs/>
        </w:rPr>
        <w:t>三、实践活动：设计未来AI应用</w:t>
      </w:r>
    </w:p>
    <w:p w14:paraId="42CB8BB6">
      <w:pPr>
        <w:pStyle w:val="23"/>
        <w:rPr>
          <w:rFonts w:hint="eastAsia" w:ascii="等线" w:hAnsi="等线" w:eastAsia="等线" w:cs="等线"/>
          <w:b/>
          <w:bCs/>
        </w:rPr>
        <w:sectPr>
          <w:footnotePr>
            <w:numRestart w:val="eachSect"/>
          </w:footnotePr>
          <w:cols w:space="720" w:num="1"/>
        </w:sectPr>
      </w:pPr>
    </w:p>
    <w:p w14:paraId="1CE68026">
      <w:pPr>
        <w:pStyle w:val="2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bCs/>
        </w:rPr>
        <w:t>情境卡片</w:t>
      </w:r>
    </w:p>
    <w:p w14:paraId="6EC239D3">
      <w:pPr>
        <w:pStyle w:val="24"/>
        <w:numPr>
          <w:ilvl w:val="0"/>
          <w:numId w:val="2"/>
        </w:num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bCs/>
        </w:rPr>
        <w:t>气候危机</w:t>
      </w:r>
      <w:r>
        <w:rPr>
          <w:rFonts w:hint="eastAsia" w:ascii="等线" w:hAnsi="等线" w:eastAsia="等线" w:cs="等线"/>
        </w:rPr>
        <w:t>：用AI预测极端天气并优化能源分配。</w:t>
      </w:r>
    </w:p>
    <w:p w14:paraId="4FFB2A6F">
      <w:pPr>
        <w:pStyle w:val="24"/>
        <w:numPr>
          <w:ilvl w:val="0"/>
          <w:numId w:val="2"/>
        </w:num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bCs/>
        </w:rPr>
        <w:t>老龄化社会</w:t>
      </w:r>
      <w:r>
        <w:rPr>
          <w:rFonts w:hint="eastAsia" w:ascii="等线" w:hAnsi="等线" w:eastAsia="等线" w:cs="等线"/>
        </w:rPr>
        <w:t>：开发陪伴机器人，监测健康数据并紧急呼救。</w:t>
      </w:r>
    </w:p>
    <w:p w14:paraId="26687AB5">
      <w:pPr>
        <w:pStyle w:val="24"/>
        <w:numPr>
          <w:numId w:val="0"/>
        </w:numPr>
        <w:ind w:left="360" w:leftChars="0"/>
        <w:rPr>
          <w:rFonts w:hint="eastAsia" w:ascii="等线" w:hAnsi="等线" w:eastAsia="等线" w:cs="等线"/>
        </w:rPr>
      </w:pPr>
    </w:p>
    <w:p w14:paraId="7A258991">
      <w:pPr>
        <w:pStyle w:val="2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bCs/>
        </w:rPr>
        <w:t>技术卡片选择</w:t>
      </w:r>
    </w:p>
    <w:p w14:paraId="50B28B00">
      <w:pPr>
        <w:pStyle w:val="24"/>
        <w:numPr>
          <w:ilvl w:val="0"/>
          <w:numId w:val="2"/>
        </w:num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计算机视觉（CV）：图像识别、环境监测</w:t>
      </w:r>
    </w:p>
    <w:p w14:paraId="5A007386">
      <w:pPr>
        <w:pStyle w:val="24"/>
        <w:numPr>
          <w:ilvl w:val="0"/>
          <w:numId w:val="2"/>
        </w:num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自然语言处理（NLP）：情感分析、多语言翻译</w:t>
      </w:r>
    </w:p>
    <w:p w14:paraId="39F3D2BD">
      <w:pPr>
        <w:pStyle w:val="24"/>
        <w:numPr>
          <w:ilvl w:val="0"/>
          <w:numId w:val="2"/>
        </w:num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机器人技术：机械控制、人机交互</w:t>
      </w:r>
    </w:p>
    <w:p w14:paraId="571508E5">
      <w:pPr>
        <w:pStyle w:val="23"/>
        <w:rPr>
          <w:rFonts w:hint="eastAsia" w:ascii="等线" w:hAnsi="等线" w:eastAsia="等线" w:cs="等线"/>
          <w:b/>
          <w:bCs/>
        </w:rPr>
        <w:sectPr>
          <w:footnotePr>
            <w:numRestart w:val="eachSect"/>
          </w:footnotePr>
          <w:type w:val="continuous"/>
          <w:cols w:equalWidth="0" w:num="2">
            <w:col w:w="4107" w:space="425"/>
            <w:col w:w="4107"/>
          </w:cols>
        </w:sectPr>
      </w:pPr>
    </w:p>
    <w:p w14:paraId="662A0B33">
      <w:pPr>
        <w:pStyle w:val="23"/>
        <w:rPr>
          <w:rFonts w:hint="eastAsia" w:ascii="等线" w:hAnsi="等线" w:eastAsia="等线" w:cs="等线"/>
          <w:b/>
          <w:bCs/>
          <w:lang w:eastAsia="zh-CN"/>
        </w:rPr>
      </w:pPr>
    </w:p>
    <w:p w14:paraId="57110C11">
      <w:pPr>
        <w:pStyle w:val="2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bCs/>
        </w:rPr>
        <w:t>设计模板示范</w:t>
      </w:r>
    </w:p>
    <w:p w14:paraId="3F5143EE">
      <w:pPr>
        <w:pStyle w:val="3"/>
        <w:rPr>
          <w:rStyle w:val="48"/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bCs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2867025</wp:posOffset>
            </wp:positionH>
            <wp:positionV relativeFrom="paragraph">
              <wp:posOffset>8890</wp:posOffset>
            </wp:positionV>
            <wp:extent cx="2510790" cy="2510790"/>
            <wp:effectExtent l="0" t="0" r="3810" b="3810"/>
            <wp:wrapSquare wrapText="bothSides"/>
            <wp:docPr id="3" name="图片 3" descr="75d0b183-1565-4587-8df0-b12db4fe26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5d0b183-1565-4587-8df0-b12db4fe26a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079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48"/>
          <w:rFonts w:hint="eastAsia" w:ascii="等线" w:hAnsi="等线" w:eastAsia="等线" w:cs="等线"/>
        </w:rPr>
        <w:t>问题：独居老人跌倒后无法及时呼救</w:t>
      </w:r>
      <w:r>
        <w:rPr>
          <w:rStyle w:val="48"/>
          <w:rFonts w:hint="eastAsia" w:ascii="等线" w:hAnsi="等线" w:eastAsia="等线" w:cs="等线"/>
        </w:rPr>
        <w:t xml:space="preserve">   </w:t>
      </w:r>
    </w:p>
    <w:p w14:paraId="3B0AC1B1">
      <w:pPr>
        <w:pStyle w:val="3"/>
        <w:rPr>
          <w:rStyle w:val="48"/>
          <w:rFonts w:hint="eastAsia" w:ascii="等线" w:hAnsi="等线" w:eastAsia="等线" w:cs="等线"/>
        </w:rPr>
      </w:pPr>
      <w:r>
        <w:rPr>
          <w:rStyle w:val="48"/>
          <w:rFonts w:hint="eastAsia" w:ascii="等线" w:hAnsi="等线" w:eastAsia="等线" w:cs="等线"/>
        </w:rPr>
        <w:t>技术：CV（识别跌倒动作）+</w:t>
      </w:r>
      <w:r>
        <w:rPr>
          <w:rStyle w:val="48"/>
          <w:rFonts w:hint="eastAsia" w:ascii="等线" w:hAnsi="等线" w:eastAsia="等线" w:cs="等线"/>
        </w:rPr>
        <w:t xml:space="preserve"> </w:t>
      </w:r>
      <w:r>
        <w:rPr>
          <w:rStyle w:val="48"/>
          <w:rFonts w:hint="eastAsia" w:ascii="等线" w:hAnsi="等线" w:eastAsia="等线" w:cs="等线"/>
        </w:rPr>
        <w:t>NLP（语音呼救）</w:t>
      </w:r>
      <w:r>
        <w:rPr>
          <w:rStyle w:val="48"/>
          <w:rFonts w:hint="eastAsia" w:ascii="等线" w:hAnsi="等线" w:eastAsia="等线" w:cs="等线"/>
        </w:rPr>
        <w:t xml:space="preserve">   </w:t>
      </w:r>
    </w:p>
    <w:p w14:paraId="070FB1C2">
      <w:pPr>
        <w:pStyle w:val="3"/>
        <w:rPr>
          <w:rStyle w:val="48"/>
          <w:rFonts w:hint="eastAsia" w:ascii="等线" w:hAnsi="等线" w:eastAsia="等线" w:cs="等线"/>
        </w:rPr>
      </w:pPr>
      <w:r>
        <w:rPr>
          <w:rStyle w:val="48"/>
          <w:rFonts w:hint="eastAsia" w:ascii="等线" w:hAnsi="等线" w:eastAsia="等线" w:cs="等线"/>
        </w:rPr>
        <w:t>实现步骤：</w:t>
      </w:r>
      <w:r>
        <w:rPr>
          <w:rStyle w:val="48"/>
          <w:rFonts w:hint="eastAsia" w:ascii="等线" w:hAnsi="等线" w:eastAsia="等线" w:cs="等线"/>
        </w:rPr>
        <w:t xml:space="preserve">   1. </w:t>
      </w:r>
      <w:r>
        <w:rPr>
          <w:rStyle w:val="48"/>
          <w:rFonts w:hint="eastAsia" w:ascii="等线" w:hAnsi="等线" w:eastAsia="等线" w:cs="等线"/>
        </w:rPr>
        <w:t>收集跌倒动作视频数据训练模型</w:t>
      </w:r>
      <w:r>
        <w:rPr>
          <w:rStyle w:val="48"/>
          <w:rFonts w:hint="eastAsia" w:ascii="等线" w:hAnsi="等线" w:eastAsia="等线" w:cs="等线"/>
        </w:rPr>
        <w:t xml:space="preserve">   2. </w:t>
      </w:r>
      <w:r>
        <w:rPr>
          <w:rStyle w:val="48"/>
          <w:rFonts w:hint="eastAsia" w:ascii="等线" w:hAnsi="等线" w:eastAsia="等线" w:cs="等线"/>
        </w:rPr>
        <w:t>在家庭摄像头部署实时监测算法</w:t>
      </w:r>
      <w:r>
        <w:rPr>
          <w:rStyle w:val="48"/>
          <w:rFonts w:hint="eastAsia" w:ascii="等线" w:hAnsi="等线" w:eastAsia="等线" w:cs="等线"/>
        </w:rPr>
        <w:t xml:space="preserve">   3. </w:t>
      </w:r>
      <w:r>
        <w:rPr>
          <w:rStyle w:val="48"/>
          <w:rFonts w:hint="eastAsia" w:ascii="等线" w:hAnsi="等线" w:eastAsia="等线" w:cs="等线"/>
        </w:rPr>
        <w:t>连接语音系统自动联系医院</w:t>
      </w:r>
      <w:r>
        <w:rPr>
          <w:rStyle w:val="48"/>
          <w:rFonts w:hint="eastAsia" w:ascii="等线" w:hAnsi="等线" w:eastAsia="等线" w:cs="等线"/>
        </w:rPr>
        <w:t xml:space="preserve">   </w:t>
      </w:r>
    </w:p>
    <w:p w14:paraId="1210257F">
      <w:pPr>
        <w:pStyle w:val="3"/>
        <w:rPr>
          <w:rStyle w:val="48"/>
          <w:rFonts w:hint="eastAsia" w:ascii="等线" w:hAnsi="等线" w:eastAsia="等线" w:cs="等线"/>
        </w:rPr>
      </w:pPr>
      <w:r>
        <w:rPr>
          <w:rStyle w:val="48"/>
          <w:rFonts w:hint="eastAsia" w:ascii="等线" w:hAnsi="等线" w:eastAsia="等线" w:cs="等线"/>
        </w:rPr>
        <w:t>潜在风险：隐私泄露、误报导致资源浪费</w:t>
      </w:r>
    </w:p>
    <w:p w14:paraId="7275438B">
      <w:pPr>
        <w:pStyle w:val="3"/>
        <w:rPr>
          <w:rStyle w:val="48"/>
          <w:rFonts w:hint="eastAsia" w:ascii="等线" w:hAnsi="等线" w:eastAsia="等线" w:cs="等线"/>
        </w:rPr>
      </w:pPr>
    </w:p>
    <w:p w14:paraId="69B092EB">
      <w:pPr>
        <w:pStyle w:val="3"/>
        <w:jc w:val="right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</w:rPr>
        <w:t>AI助老机器人工作场景示意图</w:t>
      </w:r>
    </w:p>
    <w:p w14:paraId="46E35872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29F1E4A1">
      <w:pPr>
        <w:pStyle w:val="5"/>
        <w:rPr>
          <w:rFonts w:hint="eastAsia" w:ascii="等线" w:hAnsi="等线" w:eastAsia="等线" w:cs="等线"/>
        </w:rPr>
      </w:pPr>
      <w:bookmarkStart w:id="3" w:name="四总结与课后延伸"/>
      <w:r>
        <w:rPr>
          <w:rFonts w:hint="eastAsia" w:ascii="等线" w:hAnsi="等线" w:eastAsia="等线" w:cs="等线"/>
          <w:b/>
          <w:bCs/>
        </w:rPr>
        <w:t>四、总结与课后延伸</w:t>
      </w:r>
    </w:p>
    <w:p w14:paraId="49C90993">
      <w:pPr>
        <w:pStyle w:val="23"/>
        <w:rPr>
          <w:rFonts w:hint="eastAsia" w:ascii="等线" w:hAnsi="等线" w:eastAsia="等线" w:cs="等线"/>
          <w:b/>
          <w:bCs/>
        </w:rPr>
      </w:pPr>
      <w:r>
        <w:rPr>
          <w:rFonts w:hint="eastAsia" w:ascii="等线" w:hAnsi="等线" w:eastAsia="等线" w:cs="等线"/>
          <w:b/>
          <w:bCs/>
        </w:rPr>
        <w:t>AI的双刃剑效应</w:t>
      </w:r>
    </w:p>
    <w:p w14:paraId="357F57FD">
      <w:pPr>
        <w:pStyle w:val="23"/>
        <w:ind w:firstLine="480" w:firstLineChars="20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技术本身无善恶，但应用方式决定其影响。例如，人脸识别可提高安防效率，也可能侵犯隐私。未来的AI开发者需牢记：</w:t>
      </w:r>
      <w:r>
        <w:rPr>
          <w:rFonts w:hint="eastAsia" w:ascii="等线" w:hAnsi="等线" w:eastAsia="等线" w:cs="等线"/>
          <w:b/>
          <w:bCs/>
        </w:rPr>
        <w:t>“伦理不是创新的阻碍，而是可持续进步的指南针。”</w:t>
      </w:r>
    </w:p>
    <w:p w14:paraId="16E1111C">
      <w:pPr>
        <w:pStyle w:val="3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bCs/>
        </w:rPr>
        <w:t>课后任务</w:t>
      </w:r>
    </w:p>
    <w:p w14:paraId="597EB844">
      <w:pPr>
        <w:pStyle w:val="24"/>
        <w:numPr>
          <w:ilvl w:val="0"/>
          <w:numId w:val="4"/>
        </w:num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bCs/>
        </w:rPr>
        <w:t>观察日志</w:t>
      </w:r>
      <w:r>
        <w:rPr>
          <w:rFonts w:hint="eastAsia" w:ascii="等线" w:hAnsi="等线" w:eastAsia="等线" w:cs="等线"/>
        </w:rPr>
        <w:t>：记录一周内遇到的AI应用（如智能音箱、个性化推荐），尝试用课程术语分析其原理。</w:t>
      </w:r>
    </w:p>
    <w:p w14:paraId="06511FB7">
      <w:pPr>
        <w:pStyle w:val="24"/>
        <w:numPr>
          <w:ilvl w:val="0"/>
          <w:numId w:val="4"/>
        </w:num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bCs/>
        </w:rPr>
        <w:t>深度探索</w:t>
      </w:r>
      <w:r>
        <w:rPr>
          <w:rFonts w:hint="eastAsia" w:ascii="等线" w:hAnsi="等线" w:eastAsia="等线" w:cs="等线"/>
        </w:rPr>
        <w:t>：思考“如果AI拥有情感，人类社会将如何改变？”</w:t>
      </w:r>
    </w:p>
    <w:p w14:paraId="453DA5B1">
      <w:pPr>
        <w:pStyle w:val="13"/>
        <w:rPr>
          <w:rFonts w:hint="eastAsia" w:ascii="等线" w:hAnsi="等线" w:eastAsia="等线" w:cs="等线"/>
        </w:rPr>
      </w:pPr>
    </w:p>
    <w:bookmarkEnd w:id="3"/>
    <w:sectPr>
      <w:footnotePr>
        <w:numRestart w:val="eachSect"/>
      </w:footnotePr>
      <w:type w:val="continuous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EC4F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1375</Words>
  <Characters>1445</Characters>
  <Lines>12</Lines>
  <Paragraphs>8</Paragraphs>
  <TotalTime>22</TotalTime>
  <ScaleCrop>false</ScaleCrop>
  <LinksUpToDate>false</LinksUpToDate>
  <CharactersWithSpaces>1471</CharactersWithSpaces>
  <Application>WPS Office_12.1.0.20260_F1E327BC-269C-435d-A152-05C5408002CA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2025-02-10T09:42:00Z</dcterms:created>
  <dc:creator>WPS_1724124107</dc:creator>
  <cp:lastModifiedBy>WPS_1724124107</cp:lastModifiedBy>
  <dcterms:modified xsi:type="dcterms:W3CDTF">2025-02-10T10:05:53Z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eyJoZGlkIjoiODFkZTc1YTA1YWMyMTdlYmZhMGI5YTIwMzNjZTQxOTQiLCJ1c2VySWQiOiIxNjI0MjY1NjgxIn0=</vt:lpwstr>
  </property>
  <property fmtid="{D5CDD505-2E9C-101B-9397-08002B2CF9AE}" pid="3" name="KSOProductBuildVer">
    <vt:lpwstr>2052-12.1.0.20260</vt:lpwstr>
  </property>
  <property fmtid="{D5CDD505-2E9C-101B-9397-08002B2CF9AE}" pid="4" name="ICV">
    <vt:lpwstr>A3AA3F0D12F54E5883FBC8C3DE446BA9_13</vt:lpwstr>
  </property>
</Properties>
</file>