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pPr w:leftFromText="180" w:rightFromText="180" w:vertAnchor="page" w:horzAnchor="page" w:tblpX="975" w:tblpY="216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1050"/>
        <w:gridCol w:w="1050"/>
        <w:gridCol w:w="1467"/>
        <w:gridCol w:w="1367"/>
        <w:gridCol w:w="1216"/>
        <w:gridCol w:w="884"/>
        <w:gridCol w:w="2191"/>
      </w:tblGrid>
      <w:tr w14:paraId="6BBE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0" w:type="dxa"/>
            <w:vAlign w:val="center"/>
          </w:tcPr>
          <w:p w14:paraId="3F616FB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总结人</w:t>
            </w:r>
          </w:p>
        </w:tc>
        <w:tc>
          <w:tcPr>
            <w:tcW w:w="1050" w:type="dxa"/>
            <w:vAlign w:val="center"/>
          </w:tcPr>
          <w:p w14:paraId="30710E33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陈思敏</w:t>
            </w:r>
          </w:p>
        </w:tc>
        <w:tc>
          <w:tcPr>
            <w:tcW w:w="1050" w:type="dxa"/>
            <w:vAlign w:val="center"/>
          </w:tcPr>
          <w:p w14:paraId="2222AC2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467" w:type="dxa"/>
            <w:vAlign w:val="center"/>
          </w:tcPr>
          <w:p w14:paraId="48F688C1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2026-6-22</w:t>
            </w:r>
          </w:p>
        </w:tc>
        <w:tc>
          <w:tcPr>
            <w:tcW w:w="1367" w:type="dxa"/>
            <w:vAlign w:val="center"/>
          </w:tcPr>
          <w:p w14:paraId="797A65E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上级主管</w:t>
            </w:r>
          </w:p>
        </w:tc>
        <w:tc>
          <w:tcPr>
            <w:tcW w:w="1216" w:type="dxa"/>
            <w:vAlign w:val="center"/>
          </w:tcPr>
          <w:p w14:paraId="2BB2BE97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余锦望</w:t>
            </w:r>
          </w:p>
        </w:tc>
        <w:tc>
          <w:tcPr>
            <w:tcW w:w="884" w:type="dxa"/>
            <w:vAlign w:val="center"/>
          </w:tcPr>
          <w:p w14:paraId="0461012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部门</w:t>
            </w:r>
          </w:p>
        </w:tc>
        <w:tc>
          <w:tcPr>
            <w:tcW w:w="2191" w:type="dxa"/>
            <w:vAlign w:val="center"/>
          </w:tcPr>
          <w:p w14:paraId="3CA02CA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智能产品研发中心</w:t>
            </w:r>
          </w:p>
        </w:tc>
      </w:tr>
    </w:tbl>
    <w:p w14:paraId="7D9B2401">
      <w:pPr>
        <w:pStyle w:val="2"/>
        <w:bidi w:val="0"/>
      </w:pPr>
      <w:bookmarkStart w:id="0" w:name="_Toc11904"/>
      <w:bookmarkStart w:id="1" w:name="_Toc7366"/>
      <w:r>
        <w:rPr>
          <w:rFonts w:hint="eastAsia"/>
        </w:rPr>
        <w:t>202</w:t>
      </w:r>
      <w:r>
        <w:t>6</w:t>
      </w:r>
      <w:r>
        <w:rPr>
          <w:rFonts w:hint="eastAsia"/>
        </w:rPr>
        <w:t>年年中工作总结</w:t>
      </w:r>
      <w:bookmarkEnd w:id="0"/>
      <w:bookmarkEnd w:id="1"/>
    </w:p>
    <w:p w14:paraId="738E313E">
      <w:pPr>
        <w:jc w:val="center"/>
        <w:rPr>
          <w:rFonts w:ascii="宋体" w:hAnsi="宋体" w:cs="宋体"/>
          <w:sz w:val="24"/>
        </w:rPr>
      </w:pPr>
    </w:p>
    <w:p w14:paraId="6942483C">
      <w:pPr>
        <w:pStyle w:val="3"/>
        <w:numPr>
          <w:ilvl w:val="0"/>
          <w:numId w:val="4"/>
        </w:numPr>
      </w:pPr>
      <w:bookmarkStart w:id="2" w:name="_Toc26953"/>
      <w:r>
        <w:t>年度工作目标</w:t>
      </w:r>
      <w:bookmarkEnd w:id="2"/>
    </w:p>
    <w:p w14:paraId="186DFBFD">
      <w:pPr>
        <w:rPr>
          <w:rFonts w:hint="eastAsia"/>
        </w:rPr>
      </w:pPr>
      <w:r>
        <w:rPr>
          <w:rFonts w:hint="eastAsia"/>
        </w:rPr>
        <w:t>1. 完成信息化项目开发工作；</w:t>
      </w:r>
    </w:p>
    <w:p w14:paraId="1FB7ECA8">
      <w:pPr>
        <w:rPr>
          <w:rFonts w:hint="eastAsia"/>
        </w:rPr>
      </w:pPr>
      <w:r>
        <w:rPr>
          <w:rFonts w:hint="eastAsia"/>
        </w:rPr>
        <w:t>2. 完成同轴项目安卓和苹果APP的开发与交付；</w:t>
      </w:r>
    </w:p>
    <w:p w14:paraId="546DFDFE">
      <w:pPr>
        <w:rPr>
          <w:rFonts w:hint="eastAsia"/>
        </w:rPr>
      </w:pPr>
      <w:r>
        <w:rPr>
          <w:rFonts w:hint="eastAsia"/>
        </w:rPr>
        <w:t>3. 协同AI 项目组完成相关系统开发工作；</w:t>
      </w:r>
    </w:p>
    <w:p w14:paraId="5264444F">
      <w:pPr>
        <w:rPr>
          <w:rFonts w:hint="eastAsia"/>
        </w:rPr>
      </w:pPr>
      <w:r>
        <w:rPr>
          <w:rFonts w:hint="eastAsia"/>
        </w:rPr>
        <w:t>4. 负责管理系统和移动端产品的维护与优化；</w:t>
      </w:r>
    </w:p>
    <w:p w14:paraId="66FBF2BA">
      <w:r>
        <w:rPr>
          <w:rFonts w:hint="eastAsia"/>
        </w:rPr>
        <w:t>5. 高效执行领导分配的多样化任务。</w:t>
      </w:r>
    </w:p>
    <w:p w14:paraId="7DE8D1CC"/>
    <w:p w14:paraId="6D87A181">
      <w:pPr>
        <w:pStyle w:val="3"/>
        <w:numPr>
          <w:ilvl w:val="0"/>
          <w:numId w:val="4"/>
        </w:numPr>
      </w:pPr>
      <w:bookmarkStart w:id="3" w:name="_Toc6001"/>
      <w:r>
        <w:rPr>
          <w:rFonts w:hint="eastAsia"/>
        </w:rPr>
        <w:t>2</w:t>
      </w:r>
      <w:r>
        <w:t>026</w:t>
      </w:r>
      <w:r>
        <w:rPr>
          <w:rFonts w:hint="eastAsia"/>
        </w:rPr>
        <w:t>年上半年工作内容及完成情况</w:t>
      </w:r>
      <w:bookmarkEnd w:id="3"/>
    </w:p>
    <w:p w14:paraId="6557DAA2">
      <w:pPr>
        <w:pStyle w:val="4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" w:name="_Toc4382"/>
      <w:r>
        <w:rPr>
          <w:rFonts w:hint="eastAsia"/>
          <w:lang w:val="en-US" w:eastAsia="zh-CN"/>
        </w:rPr>
        <w:t>1. 地毯机MES</w:t>
      </w:r>
      <w:bookmarkEnd w:id="4"/>
    </w:p>
    <w:p w14:paraId="2AEFD8E8">
      <w:pPr>
        <w:pStyle w:val="5"/>
        <w:bidi w:val="0"/>
        <w:rPr>
          <w:rFonts w:hint="eastAsia"/>
          <w:lang w:val="en-US" w:eastAsia="zh-CN"/>
        </w:rPr>
      </w:pPr>
      <w:bookmarkStart w:id="5" w:name="_Toc30875"/>
      <w:r>
        <w:rPr>
          <w:rFonts w:hint="eastAsia"/>
          <w:lang w:val="en-US" w:eastAsia="zh-CN"/>
        </w:rPr>
        <w:t>（1）工作内容</w:t>
      </w:r>
      <w:bookmarkEnd w:id="5"/>
    </w:p>
    <w:p w14:paraId="2665F4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根据东莞华鼎客户的需求与建议，实现地毯机MES网页端和移动端的设备概况、状态统计、设备加工记录、加工图形记录、生产统计及报警日志等核心功能模块，并在客户现场试用测试。</w:t>
      </w:r>
    </w:p>
    <w:p w14:paraId="7C53614C">
      <w:pPr>
        <w:pStyle w:val="5"/>
        <w:bidi w:val="0"/>
        <w:rPr>
          <w:rFonts w:hint="eastAsia"/>
          <w:lang w:val="en-US" w:eastAsia="zh-CN"/>
        </w:rPr>
      </w:pPr>
      <w:bookmarkStart w:id="6" w:name="_Toc25027"/>
      <w:r>
        <w:rPr>
          <w:rFonts w:hint="eastAsia"/>
          <w:lang w:val="en-US" w:eastAsia="zh-CN"/>
        </w:rPr>
        <w:t>（2）完成情况</w:t>
      </w:r>
      <w:bookmarkEnd w:id="6"/>
    </w:p>
    <w:p w14:paraId="6788B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毯机MES项目已完成网页端和移动端的设备概况、状态统计、设备加工记录、加工图形记录、生产统计及报警日志等核心功能模块的开发与部署。目前该版本已交付东莞华鼎客户进行为期三个月的试用，截至当前暂未收到其他反馈。总体而言，地毯机MES项目主要功能已开发完成并进入客户试用阶段，后续将根据试用反馈持续迭代优化。</w:t>
      </w:r>
    </w:p>
    <w:p w14:paraId="1BA8BA87">
      <w:pPr>
        <w:pStyle w:val="5"/>
        <w:bidi w:val="0"/>
        <w:rPr>
          <w:rFonts w:hint="eastAsia"/>
          <w:lang w:val="en-US" w:eastAsia="zh-CN"/>
        </w:rPr>
      </w:pPr>
      <w:bookmarkStart w:id="7" w:name="_Toc12254"/>
      <w:r>
        <w:rPr>
          <w:rFonts w:hint="eastAsia"/>
          <w:lang w:val="en-US" w:eastAsia="zh-CN"/>
        </w:rPr>
        <w:t>（3）成果展示</w:t>
      </w:r>
      <w:bookmarkEnd w:id="7"/>
    </w:p>
    <w:p w14:paraId="2379108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3098800"/>
            <wp:effectExtent l="0" t="0" r="3175" b="6350"/>
            <wp:docPr id="3" name="图片 3" descr="设备概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设备概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516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设备概况</w:t>
      </w:r>
    </w:p>
    <w:p w14:paraId="6601D484">
      <w:pPr>
        <w:jc w:val="center"/>
        <w:rPr>
          <w:rFonts w:hint="default"/>
          <w:lang w:val="en-US" w:eastAsia="zh-CN"/>
        </w:rPr>
      </w:pPr>
    </w:p>
    <w:p w14:paraId="6A27480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3098800"/>
            <wp:effectExtent l="0" t="0" r="3175" b="6350"/>
            <wp:docPr id="4" name="图片 4" descr="生产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生产统计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70E3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生产统计</w:t>
      </w:r>
    </w:p>
    <w:p w14:paraId="057C84C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3098800"/>
            <wp:effectExtent l="0" t="0" r="3175" b="6350"/>
            <wp:docPr id="5" name="图片 5" descr="加工图形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加工图形统计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3F5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加工图形统计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4"/>
        <w:gridCol w:w="3474"/>
        <w:gridCol w:w="3474"/>
      </w:tblGrid>
      <w:tr w14:paraId="64F6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434A26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000885" cy="4319905"/>
                  <wp:effectExtent l="0" t="0" r="18415" b="4445"/>
                  <wp:docPr id="6" name="图片 6" descr="首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首页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27112E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000885" cy="4319905"/>
                  <wp:effectExtent l="0" t="0" r="18415" b="4445"/>
                  <wp:docPr id="8" name="图片 8" descr="单台设备概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单台设备概况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5892C6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000885" cy="4319905"/>
                  <wp:effectExtent l="0" t="0" r="18415" b="4445"/>
                  <wp:docPr id="7" name="图片 7" descr="生产统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生产统计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DD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7E39D0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146B4F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单台设备概况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5580C7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生产统计</w:t>
            </w:r>
          </w:p>
        </w:tc>
      </w:tr>
    </w:tbl>
    <w:p w14:paraId="458CB2D2">
      <w:pPr>
        <w:bidi w:val="0"/>
        <w:rPr>
          <w:rFonts w:hint="eastAsia"/>
          <w:lang w:val="en-US" w:eastAsia="zh-CN"/>
        </w:rPr>
      </w:pPr>
      <w:bookmarkStart w:id="8" w:name="_Toc12166"/>
    </w:p>
    <w:p w14:paraId="6F7E5E12">
      <w:pPr>
        <w:pStyle w:val="4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同轴相机安卓/苹果APP</w:t>
      </w:r>
      <w:bookmarkEnd w:id="8"/>
    </w:p>
    <w:p w14:paraId="1BAEA911">
      <w:pPr>
        <w:pStyle w:val="5"/>
        <w:bidi w:val="0"/>
        <w:rPr>
          <w:rFonts w:hint="eastAsia"/>
          <w:lang w:val="en-US" w:eastAsia="zh-CN"/>
        </w:rPr>
      </w:pPr>
      <w:bookmarkStart w:id="9" w:name="_Toc7823"/>
      <w:r>
        <w:rPr>
          <w:rFonts w:hint="eastAsia"/>
          <w:lang w:val="en-US" w:eastAsia="zh-CN"/>
        </w:rPr>
        <w:t>（1）工作内容</w:t>
      </w:r>
      <w:bookmarkEnd w:id="9"/>
    </w:p>
    <w:p w14:paraId="0ABF8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便携式同轴仪硬件，通过路由器WiFi连接实现RTSP视频流拉取与实时显示。针对大族设备，通过TCP指令获取坐标信息，实现喷嘴拍摄、红光开关控制及同轴校准等功能；针对其他设备，依托算法与模型实现喷嘴拍摄及同轴校准。为适配国内外客户使用需求，完成软件中英文双语适配，并配套开发iOS端APP。</w:t>
      </w:r>
    </w:p>
    <w:p w14:paraId="7902A09B">
      <w:pPr>
        <w:pStyle w:val="5"/>
        <w:bidi w:val="0"/>
        <w:rPr>
          <w:rFonts w:hint="eastAsia"/>
          <w:lang w:val="en-US" w:eastAsia="zh-CN"/>
        </w:rPr>
      </w:pPr>
      <w:bookmarkStart w:id="10" w:name="_Toc17313"/>
      <w:r>
        <w:rPr>
          <w:rFonts w:hint="eastAsia"/>
          <w:lang w:val="en-US" w:eastAsia="zh-CN"/>
        </w:rPr>
        <w:t>（2）完成情况</w:t>
      </w:r>
      <w:bookmarkEnd w:id="10"/>
    </w:p>
    <w:p w14:paraId="5F128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目前完成了便携式同轴仪配套软件的跨平台开发，实现多设备兼容的视频流显示与同轴校准功能，并通过多语言适配与iOS端延伸，提升产品的国内外客户覆盖能力。</w:t>
      </w:r>
    </w:p>
    <w:p w14:paraId="51E54DD4">
      <w:pPr>
        <w:pStyle w:val="5"/>
        <w:bidi w:val="0"/>
        <w:rPr>
          <w:rFonts w:hint="eastAsia"/>
          <w:lang w:val="en-US" w:eastAsia="zh-CN"/>
        </w:rPr>
      </w:pPr>
      <w:bookmarkStart w:id="11" w:name="_Toc2393"/>
      <w:r>
        <w:rPr>
          <w:rFonts w:hint="eastAsia"/>
          <w:lang w:val="en-US" w:eastAsia="zh-CN"/>
        </w:rPr>
        <w:t>（3）成果展示</w:t>
      </w:r>
      <w:bookmarkEnd w:id="11"/>
    </w:p>
    <w:p w14:paraId="55051DD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473825" cy="2913380"/>
            <wp:effectExtent l="0" t="0" r="3175" b="1270"/>
            <wp:docPr id="9" name="图片 9" descr="拍摄喷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拍摄喷嘴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BC2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拍摄喷嘴</w:t>
      </w:r>
    </w:p>
    <w:p w14:paraId="70AE1B02">
      <w:pPr>
        <w:jc w:val="center"/>
        <w:rPr>
          <w:rFonts w:hint="eastAsia"/>
          <w:lang w:val="en-US" w:eastAsia="zh-CN"/>
        </w:rPr>
      </w:pPr>
    </w:p>
    <w:p w14:paraId="54377D0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2913380"/>
            <wp:effectExtent l="0" t="0" r="3175" b="1270"/>
            <wp:docPr id="10" name="图片 10" descr="同轴校准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同轴校准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613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同轴校准1</w:t>
      </w:r>
    </w:p>
    <w:p w14:paraId="47BEF24C">
      <w:pPr>
        <w:jc w:val="center"/>
        <w:rPr>
          <w:rFonts w:hint="eastAsia"/>
          <w:lang w:val="en-US" w:eastAsia="zh-CN"/>
        </w:rPr>
      </w:pPr>
    </w:p>
    <w:p w14:paraId="1AAA587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2913380"/>
            <wp:effectExtent l="0" t="0" r="3175" b="1270"/>
            <wp:docPr id="11" name="图片 11" descr="同轴校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同轴校准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B72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同轴校准2</w:t>
      </w:r>
    </w:p>
    <w:p w14:paraId="444D6BE8">
      <w:pPr>
        <w:jc w:val="center"/>
        <w:rPr>
          <w:rFonts w:hint="eastAsia"/>
          <w:lang w:val="en-US" w:eastAsia="zh-CN"/>
        </w:rPr>
      </w:pPr>
    </w:p>
    <w:p w14:paraId="083A246A">
      <w:pPr>
        <w:pStyle w:val="4"/>
        <w:bidi w:val="0"/>
        <w:rPr>
          <w:rFonts w:hint="eastAsia"/>
          <w:lang w:val="en-US" w:eastAsia="zh-CN"/>
        </w:rPr>
      </w:pPr>
      <w:bookmarkStart w:id="12" w:name="_Toc14109"/>
      <w:r>
        <w:rPr>
          <w:rFonts w:hint="eastAsia"/>
          <w:lang w:val="en-US" w:eastAsia="zh-CN"/>
        </w:rPr>
        <w:t>3. 大族智控订阅</w:t>
      </w:r>
      <w:bookmarkEnd w:id="12"/>
      <w:r>
        <w:rPr>
          <w:rFonts w:hint="eastAsia"/>
          <w:lang w:val="en-US" w:eastAsia="zh-CN"/>
        </w:rPr>
        <w:t>小程序</w:t>
      </w:r>
      <w:bookmarkStart w:id="23" w:name="_GoBack"/>
      <w:bookmarkEnd w:id="23"/>
    </w:p>
    <w:p w14:paraId="29E3BFA1">
      <w:pPr>
        <w:pStyle w:val="5"/>
        <w:bidi w:val="0"/>
        <w:rPr>
          <w:rFonts w:hint="eastAsia"/>
          <w:lang w:val="en-US" w:eastAsia="zh-CN"/>
        </w:rPr>
      </w:pPr>
      <w:bookmarkStart w:id="13" w:name="_Toc6139"/>
      <w:r>
        <w:rPr>
          <w:rFonts w:hint="eastAsia"/>
          <w:lang w:val="en-US" w:eastAsia="zh-CN"/>
        </w:rPr>
        <w:t>（1）工作内容</w:t>
      </w:r>
      <w:bookmarkEnd w:id="13"/>
    </w:p>
    <w:p w14:paraId="3DE6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系统为公司软件（exe程序软件、MES系统）建立一套完整的"试用→订阅→支付→授权→售后"商业化闭环。核心工作包括：设计统一用户管理体系（手机号/微信登录）；规划软件试用流程（安装包获取、激活试用、试用规则）；设计订阅与授权机制（专属订阅二维码、功能模块化订阅、产品差异化授权规则）；对接微信支付与对公转账两种支付结算方式，并适配公司现有的金蝶系统、合同管理、财务开票等内部流程；规划发票管理、续费提醒、售后退款等全链路售后功能。</w:t>
      </w:r>
    </w:p>
    <w:p w14:paraId="32D5BB44">
      <w:pPr>
        <w:pStyle w:val="5"/>
        <w:bidi w:val="0"/>
        <w:rPr>
          <w:rFonts w:hint="eastAsia"/>
          <w:lang w:val="en-US" w:eastAsia="zh-CN"/>
        </w:rPr>
      </w:pPr>
      <w:bookmarkStart w:id="14" w:name="_Toc16916"/>
      <w:r>
        <w:rPr>
          <w:rFonts w:hint="eastAsia"/>
          <w:lang w:val="en-US" w:eastAsia="zh-CN"/>
        </w:rPr>
        <w:t>（2）完成情况</w:t>
      </w:r>
      <w:bookmarkEnd w:id="14"/>
    </w:p>
    <w:p w14:paraId="4E04E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族智控软件订阅系统已完成试用核心流程的全链路打通，包括试用产品规格配置、申请自动审批开通，以及APP、小程序、软件客户端多端到期显示功能；同时实现了防重复试用限制、用户列表管理、手动延期及作废等运维操作，完成了接口权限校验与统一身份认证对接，并以MES产品为测试对象完成内部测试。目前管理后台的工作人员权限控制及操作日志记录尚未完成，订阅付费功能也在持续建设中。总体而言，试用模块面向用户侧的核心功能已具备对外服务能力，后台管理及订阅付费能力仍在持续完善中。</w:t>
      </w:r>
    </w:p>
    <w:p w14:paraId="29F8A8B3">
      <w:pPr>
        <w:pStyle w:val="5"/>
        <w:bidi w:val="0"/>
        <w:rPr>
          <w:rFonts w:hint="eastAsia"/>
          <w:lang w:val="en-US" w:eastAsia="zh-CN"/>
        </w:rPr>
      </w:pPr>
      <w:bookmarkStart w:id="15" w:name="_Toc31770"/>
      <w:r>
        <w:rPr>
          <w:rFonts w:hint="eastAsia"/>
          <w:lang w:val="en-US" w:eastAsia="zh-CN"/>
        </w:rPr>
        <w:t>（3）成果展示</w:t>
      </w:r>
      <w:bookmarkEnd w:id="15"/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4"/>
        <w:gridCol w:w="3474"/>
        <w:gridCol w:w="3474"/>
      </w:tblGrid>
      <w:tr w14:paraId="57517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4" w:type="dxa"/>
            <w:vAlign w:val="center"/>
          </w:tcPr>
          <w:p w14:paraId="0E93125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064385" cy="4456430"/>
                  <wp:effectExtent l="0" t="0" r="12065" b="1270"/>
                  <wp:docPr id="13" name="图片 13" descr="产品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产品列表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85" cy="445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vAlign w:val="center"/>
          </w:tcPr>
          <w:p w14:paraId="1C7AB6A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064385" cy="4456430"/>
                  <wp:effectExtent l="0" t="0" r="12065" b="1270"/>
                  <wp:docPr id="12" name="图片 12" descr="产品介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产品介绍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85" cy="445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vAlign w:val="center"/>
          </w:tcPr>
          <w:p w14:paraId="0DA356D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076450" cy="4481830"/>
                  <wp:effectExtent l="0" t="0" r="0" b="13970"/>
                  <wp:docPr id="14" name="图片 14" descr="个人中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个人中心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448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591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4" w:type="dxa"/>
            <w:vAlign w:val="center"/>
          </w:tcPr>
          <w:p w14:paraId="6DB1F2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产品列表</w:t>
            </w:r>
          </w:p>
        </w:tc>
        <w:tc>
          <w:tcPr>
            <w:tcW w:w="3474" w:type="dxa"/>
            <w:vAlign w:val="center"/>
          </w:tcPr>
          <w:p w14:paraId="1D85F3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产品介绍</w:t>
            </w:r>
          </w:p>
        </w:tc>
        <w:tc>
          <w:tcPr>
            <w:tcW w:w="3474" w:type="dxa"/>
            <w:vAlign w:val="center"/>
          </w:tcPr>
          <w:p w14:paraId="11B2C8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个人中心</w:t>
            </w:r>
          </w:p>
        </w:tc>
      </w:tr>
      <w:tr w14:paraId="3EFFC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4" w:type="dxa"/>
            <w:vAlign w:val="center"/>
          </w:tcPr>
          <w:p w14:paraId="0F0E02A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064385" cy="4456430"/>
                  <wp:effectExtent l="0" t="0" r="12065" b="1270"/>
                  <wp:docPr id="15" name="图片 15" descr="试用产品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试用产品列表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85" cy="445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vAlign w:val="center"/>
          </w:tcPr>
          <w:p w14:paraId="461654D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064385" cy="4456430"/>
                  <wp:effectExtent l="0" t="0" r="12065" b="1270"/>
                  <wp:docPr id="16" name="图片 16" descr="试用申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试用申请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85" cy="445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vAlign w:val="center"/>
          </w:tcPr>
          <w:p w14:paraId="7A74A74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2C6F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4" w:type="dxa"/>
            <w:vAlign w:val="center"/>
          </w:tcPr>
          <w:p w14:paraId="1ED65F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试用列表</w:t>
            </w:r>
          </w:p>
        </w:tc>
        <w:tc>
          <w:tcPr>
            <w:tcW w:w="3474" w:type="dxa"/>
            <w:vAlign w:val="center"/>
          </w:tcPr>
          <w:p w14:paraId="014DBF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试用申请表</w:t>
            </w:r>
          </w:p>
        </w:tc>
        <w:tc>
          <w:tcPr>
            <w:tcW w:w="3474" w:type="dxa"/>
            <w:vAlign w:val="center"/>
          </w:tcPr>
          <w:p w14:paraId="0266A8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F7E1669">
      <w:pPr>
        <w:rPr>
          <w:rFonts w:hint="eastAsia"/>
          <w:lang w:val="en-US" w:eastAsia="zh-CN"/>
        </w:rPr>
      </w:pPr>
    </w:p>
    <w:p w14:paraId="4C68556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473825" cy="3098800"/>
            <wp:effectExtent l="0" t="0" r="3175" b="6350"/>
            <wp:docPr id="17" name="图片 17" descr="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用户管理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C5E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订阅管理后台-用户管理</w:t>
      </w:r>
    </w:p>
    <w:p w14:paraId="7B2B1301">
      <w:pPr>
        <w:jc w:val="center"/>
        <w:rPr>
          <w:rFonts w:hint="eastAsia"/>
          <w:lang w:val="en-US" w:eastAsia="zh-CN"/>
        </w:rPr>
      </w:pPr>
    </w:p>
    <w:p w14:paraId="2A83C42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3098800"/>
            <wp:effectExtent l="0" t="0" r="3175" b="6350"/>
            <wp:docPr id="18" name="图片 18" descr="用户管理-试用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用户管理-试用列表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C48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订阅管理后台-用户管理-试用列表</w:t>
      </w:r>
    </w:p>
    <w:p w14:paraId="00E76385">
      <w:pPr>
        <w:jc w:val="center"/>
        <w:rPr>
          <w:rFonts w:hint="default"/>
          <w:lang w:val="en-US" w:eastAsia="zh-CN"/>
        </w:rPr>
      </w:pPr>
    </w:p>
    <w:p w14:paraId="0FEC2BB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73825" cy="3098800"/>
            <wp:effectExtent l="0" t="0" r="3175" b="6350"/>
            <wp:docPr id="19" name="图片 19" descr="产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产品管理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8E1F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订阅管理后台-产品管理</w:t>
      </w:r>
    </w:p>
    <w:p w14:paraId="3BD447FB">
      <w:pPr>
        <w:pStyle w:val="4"/>
        <w:bidi w:val="0"/>
        <w:rPr>
          <w:rFonts w:hint="eastAsia"/>
          <w:lang w:val="en-US" w:eastAsia="zh-CN"/>
        </w:rPr>
      </w:pPr>
      <w:bookmarkStart w:id="16" w:name="_Toc2500"/>
      <w:r>
        <w:rPr>
          <w:rFonts w:hint="eastAsia"/>
          <w:lang w:val="en-US" w:eastAsia="zh-CN"/>
        </w:rPr>
        <w:t>4. 大族智控APP</w:t>
      </w:r>
      <w:bookmarkEnd w:id="16"/>
    </w:p>
    <w:p w14:paraId="79B57979">
      <w:pPr>
        <w:pStyle w:val="5"/>
        <w:bidi w:val="0"/>
        <w:rPr>
          <w:rFonts w:hint="eastAsia"/>
          <w:lang w:val="en-US" w:eastAsia="zh-CN"/>
        </w:rPr>
      </w:pPr>
      <w:bookmarkStart w:id="17" w:name="_Toc16259"/>
      <w:r>
        <w:rPr>
          <w:rFonts w:hint="eastAsia"/>
          <w:lang w:val="en-US" w:eastAsia="zh-CN"/>
        </w:rPr>
        <w:t>（1）工作内容</w:t>
      </w:r>
      <w:bookmarkEnd w:id="17"/>
    </w:p>
    <w:p w14:paraId="1BA77AFA">
      <w:pPr>
        <w:bidi w:val="0"/>
        <w:rPr>
          <w:rFonts w:hint="eastAsia"/>
          <w:lang w:val="en-US" w:eastAsia="zh-CN"/>
        </w:rPr>
      </w:pPr>
      <w:bookmarkStart w:id="18" w:name="_Toc3137"/>
      <w:r>
        <w:rPr>
          <w:rFonts w:hint="eastAsia"/>
          <w:lang w:val="en-US" w:eastAsia="zh-CN"/>
        </w:rPr>
        <w:t>大族智控APP集合了产品订阅（暂以小程序形式实现）、MES数显（分免费版和订阅版）、AI客服、工艺空间等核心模块。其中MES数显模块需实现MES设备绑定、试用开通与功能使用等完整流程，并与产品订阅小程序实现用户登录信息统一，确保一端注册、多端互通。</w:t>
      </w:r>
    </w:p>
    <w:p w14:paraId="3E8EA02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（2）完成情况</w:t>
      </w:r>
      <w:bookmarkEnd w:id="18"/>
    </w:p>
    <w:p w14:paraId="16953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数显模块已基本完成开发，设备绑定、试用开通及功能使用流程均已实现；统一用户登录体系已完成，APP与订阅小程序之间实现账号互通；多端试用到期显示等功能也已同步上线。产品订阅模块暂借小程序承载，订阅付费功能、AI客服以及工艺空间模块仍在持续建设中。</w:t>
      </w:r>
    </w:p>
    <w:p w14:paraId="1BD17F3F">
      <w:pPr>
        <w:pStyle w:val="5"/>
        <w:bidi w:val="0"/>
        <w:rPr>
          <w:rFonts w:hint="eastAsia"/>
          <w:lang w:val="en-US" w:eastAsia="zh-CN"/>
        </w:rPr>
      </w:pPr>
      <w:bookmarkStart w:id="19" w:name="_Toc32138"/>
      <w:r>
        <w:rPr>
          <w:rFonts w:hint="eastAsia"/>
          <w:lang w:val="en-US" w:eastAsia="zh-CN"/>
        </w:rPr>
        <w:t>（3）成果展示</w:t>
      </w:r>
      <w:bookmarkEnd w:id="19"/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4"/>
        <w:gridCol w:w="3484"/>
        <w:gridCol w:w="3454"/>
      </w:tblGrid>
      <w:tr w14:paraId="70097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4" w:type="dxa"/>
            <w:vAlign w:val="center"/>
          </w:tcPr>
          <w:p w14:paraId="75DB167B">
            <w:pPr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drawing>
                <wp:inline distT="0" distB="0" distL="114300" distR="114300">
                  <wp:extent cx="2065020" cy="4495800"/>
                  <wp:effectExtent l="0" t="0" r="11430" b="0"/>
                  <wp:docPr id="20" name="图片 20" descr="4.我的设备界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4.我的设备界面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4" w:type="dxa"/>
            <w:vAlign w:val="center"/>
          </w:tcPr>
          <w:p w14:paraId="05BE40B8">
            <w:pPr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drawing>
                <wp:inline distT="0" distB="0" distL="114300" distR="114300">
                  <wp:extent cx="2063115" cy="4489450"/>
                  <wp:effectExtent l="0" t="0" r="13335" b="6350"/>
                  <wp:docPr id="21" name="图片 21" descr="7.生产管理界面（没做完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7.生产管理界面（没做完）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115" cy="448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  <w:vAlign w:val="center"/>
          </w:tcPr>
          <w:p w14:paraId="48F450F5">
            <w:pPr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drawing>
                <wp:inline distT="0" distB="0" distL="114300" distR="114300">
                  <wp:extent cx="2051685" cy="4464050"/>
                  <wp:effectExtent l="0" t="0" r="5715" b="12700"/>
                  <wp:docPr id="22" name="图片 22" descr="13.设备管理界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13.设备管理界面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446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109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4" w:type="dxa"/>
            <w:vAlign w:val="center"/>
          </w:tcPr>
          <w:p w14:paraId="317BB40F">
            <w:pPr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设备</w:t>
            </w:r>
          </w:p>
        </w:tc>
        <w:tc>
          <w:tcPr>
            <w:tcW w:w="3484" w:type="dxa"/>
            <w:vAlign w:val="center"/>
          </w:tcPr>
          <w:p w14:paraId="30A08361">
            <w:pPr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生产管理</w:t>
            </w:r>
          </w:p>
        </w:tc>
        <w:tc>
          <w:tcPr>
            <w:tcW w:w="3454" w:type="dxa"/>
            <w:vAlign w:val="center"/>
          </w:tcPr>
          <w:p w14:paraId="5A52495C">
            <w:pPr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绑定MES</w:t>
            </w:r>
          </w:p>
        </w:tc>
      </w:tr>
    </w:tbl>
    <w:p w14:paraId="4F47BC83"/>
    <w:p w14:paraId="0220C288">
      <w:pPr>
        <w:pStyle w:val="3"/>
        <w:numPr>
          <w:ilvl w:val="0"/>
          <w:numId w:val="4"/>
        </w:numPr>
      </w:pPr>
      <w:bookmarkStart w:id="20" w:name="_Toc32468"/>
      <w:r>
        <w:rPr>
          <w:rFonts w:hint="eastAsia"/>
        </w:rPr>
        <w:t>202</w:t>
      </w:r>
      <w:r>
        <w:t>6</w:t>
      </w:r>
      <w:r>
        <w:rPr>
          <w:rFonts w:hint="eastAsia"/>
        </w:rPr>
        <w:t>年上半年工作总结</w:t>
      </w:r>
      <w:bookmarkEnd w:id="20"/>
    </w:p>
    <w:p w14:paraId="5B022FB7">
      <w:pPr>
        <w:rPr>
          <w:rFonts w:hint="eastAsia"/>
          <w:lang w:val="en-US" w:eastAsia="zh-CN"/>
        </w:rPr>
      </w:pPr>
      <w:r>
        <w:rPr>
          <w:rFonts w:hint="eastAsia"/>
        </w:rPr>
        <w:t>上半年围绕年度目标，主导或参与了地毯机MES、同轴相机双端APP、大族智控订阅</w:t>
      </w:r>
      <w:r>
        <w:rPr>
          <w:rFonts w:hint="eastAsia"/>
          <w:lang w:val="en-US" w:eastAsia="zh-CN"/>
        </w:rPr>
        <w:t>小程序</w:t>
      </w:r>
      <w:r>
        <w:rPr>
          <w:rFonts w:hint="eastAsia"/>
        </w:rPr>
        <w:t>及大族智控APP四个核心项目的开发与交付。整体工作节奏紧凑，各项目均按计划</w:t>
      </w:r>
      <w:r>
        <w:rPr>
          <w:rFonts w:hint="eastAsia"/>
          <w:lang w:val="en-US" w:eastAsia="zh-CN"/>
        </w:rPr>
        <w:t>稳定实施。</w:t>
      </w:r>
    </w:p>
    <w:p w14:paraId="2865C281">
      <w:pPr>
        <w:rPr>
          <w:rFonts w:hint="eastAsia"/>
          <w:lang w:val="en-US" w:eastAsia="zh-CN"/>
        </w:rPr>
      </w:pPr>
    </w:p>
    <w:p w14:paraId="01E1C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地毯机MES：</w:t>
      </w:r>
      <w:r>
        <w:rPr>
          <w:rFonts w:hint="eastAsia"/>
          <w:lang w:val="en-US" w:eastAsia="zh-CN"/>
        </w:rPr>
        <w:t>完成网页端与移动端共6大核心功能模块开发并交付客户试用，实现设备数据可视化与生产追溯，为后续MES产品标准化积累行业经验。</w:t>
      </w:r>
    </w:p>
    <w:p w14:paraId="55514C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b/>
          <w:bCs/>
          <w:lang w:val="en-US" w:eastAsia="zh-CN"/>
        </w:rPr>
        <w:t>同轴相机APP：</w:t>
      </w:r>
      <w:r>
        <w:rPr>
          <w:rFonts w:hint="default"/>
          <w:lang w:val="en-US" w:eastAsia="zh-CN"/>
        </w:rPr>
        <w:t>攻克RTSP视频流实时拉取、多设备TCP指令适配及模型</w:t>
      </w:r>
      <w:r>
        <w:rPr>
          <w:rFonts w:hint="eastAsia"/>
          <w:lang w:val="en-US" w:eastAsia="zh-CN"/>
        </w:rPr>
        <w:t>、算法</w:t>
      </w:r>
      <w:r>
        <w:rPr>
          <w:rFonts w:hint="default"/>
          <w:lang w:val="en-US" w:eastAsia="zh-CN"/>
        </w:rPr>
        <w:t>集成等技术难点，完成Android与iOS双端开发及中英文国际化，增强了产品在国内外市场的适配性。</w:t>
      </w:r>
    </w:p>
    <w:p w14:paraId="6B048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b/>
          <w:bCs/>
          <w:lang w:val="en-US" w:eastAsia="zh-CN"/>
        </w:rPr>
        <w:t>大族智控订阅小程序：</w:t>
      </w:r>
      <w:r>
        <w:rPr>
          <w:rFonts w:hint="eastAsia"/>
          <w:lang w:val="en-US" w:eastAsia="zh-CN"/>
        </w:rPr>
        <w:t>打通“试用申请→自动审批→多端到期显示→后台管理”全链路，完成统一身份认证和接口权限校验，以MES产品验证了试用模块的可用性，为付费订阅奠定基础。</w:t>
      </w:r>
    </w:p>
    <w:p w14:paraId="2257B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  <w:b/>
          <w:bCs/>
          <w:lang w:val="en-US" w:eastAsia="zh-CN"/>
        </w:rPr>
        <w:t>大族智控APP：</w:t>
      </w:r>
      <w:r>
        <w:rPr>
          <w:rFonts w:hint="eastAsia"/>
          <w:lang w:val="en-US" w:eastAsia="zh-CN"/>
        </w:rPr>
        <w:t>实现MES数显模块的设备绑定、试用开通及账号多端互通，初步构建了产品订阅与设备管理的移动入口。</w:t>
      </w:r>
    </w:p>
    <w:p w14:paraId="19967C87">
      <w:pPr>
        <w:rPr>
          <w:rFonts w:hint="eastAsia"/>
          <w:lang w:val="en-US" w:eastAsia="zh-CN"/>
        </w:rPr>
      </w:pPr>
    </w:p>
    <w:p w14:paraId="7DEF9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这几个项目的进行对我个人成长和能力提升有显著的帮助：</w:t>
      </w:r>
    </w:p>
    <w:p w14:paraId="78BFA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技术层面：</w:t>
      </w:r>
      <w:r>
        <w:rPr>
          <w:rFonts w:hint="eastAsia"/>
          <w:lang w:val="en-US" w:eastAsia="zh-CN"/>
        </w:rPr>
        <w:t>深化了移动端跨平台开发（iOS/Android）、实时视频流处理、TCP通信与模型集成能力；同时掌握了订阅系统后台管理设计（权限控制、试用策略、多端同步）等业务逻辑，提升了全栈思维；</w:t>
      </w:r>
    </w:p>
    <w:p w14:paraId="11903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业务层面：</w:t>
      </w:r>
      <w:r>
        <w:rPr>
          <w:rFonts w:hint="eastAsia"/>
          <w:lang w:val="en-US" w:eastAsia="zh-CN"/>
        </w:rPr>
        <w:t>深入理解了设备联网与商业订阅闭环，增强了从功能开发到商业化落地的产品意识。</w:t>
      </w:r>
    </w:p>
    <w:p w14:paraId="33D32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b/>
          <w:bCs/>
          <w:lang w:val="en-US" w:eastAsia="zh-CN"/>
        </w:rPr>
        <w:t>协作层面：</w:t>
      </w:r>
      <w:r>
        <w:rPr>
          <w:rFonts w:hint="eastAsia"/>
          <w:lang w:val="en-US" w:eastAsia="zh-CN"/>
        </w:rPr>
        <w:t>与团队紧密配合，在需求变更与跨部门协调中锻炼了沟通与应急响应能力。</w:t>
      </w:r>
    </w:p>
    <w:p w14:paraId="60BEBD82">
      <w:pPr>
        <w:rPr>
          <w:rFonts w:hint="eastAsia"/>
          <w:lang w:val="en-US" w:eastAsia="zh-CN"/>
        </w:rPr>
      </w:pPr>
    </w:p>
    <w:p w14:paraId="4C3D8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当然也存在很多不足和需要改进的地方：</w:t>
      </w:r>
    </w:p>
    <w:p w14:paraId="76227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代码质量与文档：</w:t>
      </w:r>
      <w:r>
        <w:rPr>
          <w:rFonts w:hint="eastAsia"/>
          <w:lang w:val="en-US" w:eastAsia="zh-CN"/>
        </w:rPr>
        <w:t>个别模块因迭代频繁，开发文档有待完善（如订阅小程序接口文档尚未系统整理），后续计划定期沉淀技术文档。</w:t>
      </w:r>
    </w:p>
    <w:p w14:paraId="7DBB5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主动性与前瞻性：</w:t>
      </w:r>
      <w:r>
        <w:rPr>
          <w:rFonts w:hint="eastAsia"/>
          <w:lang w:val="en-US" w:eastAsia="zh-CN"/>
        </w:rPr>
        <w:t>对行业竞品及用户场景的调研深度不足，下半年将主动收集试用反馈，提前规划功能迭代，减少被动响应。</w:t>
      </w:r>
    </w:p>
    <w:p w14:paraId="6F9FFBCA">
      <w:pPr>
        <w:rPr>
          <w:rFonts w:hint="eastAsia"/>
          <w:lang w:val="en-US" w:eastAsia="zh-CN"/>
        </w:rPr>
      </w:pPr>
    </w:p>
    <w:p w14:paraId="5A2EA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上半年较好地完成了既定的开发任务，并在跨端开发、商业化系统搭建方面积累了实战经验。下半年将针对不足进行专项改进，确保付费订阅模块</w:t>
      </w:r>
      <w:r>
        <w:rPr>
          <w:rFonts w:hint="eastAsia"/>
          <w:lang w:val="en-US" w:eastAsia="zh-CN"/>
        </w:rPr>
        <w:t>如期</w:t>
      </w:r>
      <w:r>
        <w:rPr>
          <w:rFonts w:hint="default"/>
          <w:lang w:val="en-US" w:eastAsia="zh-CN"/>
        </w:rPr>
        <w:t>上线及</w:t>
      </w:r>
      <w:r>
        <w:rPr>
          <w:rFonts w:hint="eastAsia"/>
          <w:lang w:val="en-US" w:eastAsia="zh-CN"/>
        </w:rPr>
        <w:t>大族智控APP完整</w:t>
      </w:r>
      <w:r>
        <w:rPr>
          <w:rFonts w:hint="default"/>
          <w:lang w:val="en-US" w:eastAsia="zh-CN"/>
        </w:rPr>
        <w:t>落地。</w:t>
      </w:r>
    </w:p>
    <w:p w14:paraId="787CB8C1"/>
    <w:p w14:paraId="7A48E0CC">
      <w:pPr>
        <w:pStyle w:val="3"/>
        <w:numPr>
          <w:ilvl w:val="0"/>
          <w:numId w:val="4"/>
        </w:numPr>
      </w:pPr>
      <w:bookmarkStart w:id="21" w:name="_Toc10356"/>
      <w:r>
        <w:rPr>
          <w:rFonts w:hint="eastAsia"/>
        </w:rPr>
        <w:t>2026年下半年工作计划</w:t>
      </w:r>
      <w:bookmarkEnd w:id="21"/>
    </w:p>
    <w:p w14:paraId="15487827">
      <w:pPr>
        <w:rPr>
          <w:rFonts w:hint="eastAsia"/>
        </w:rPr>
      </w:pPr>
      <w:r>
        <w:rPr>
          <w:rFonts w:hint="eastAsia"/>
        </w:rPr>
        <w:t>1. 完成信息化项目开发工作；</w:t>
      </w:r>
    </w:p>
    <w:p w14:paraId="4A1BC538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协同AI 项目组完成相关系统开发工作；</w:t>
      </w:r>
    </w:p>
    <w:p w14:paraId="2A4A04C7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负责管理系统和移动端产品的维护与优化；</w:t>
      </w:r>
    </w:p>
    <w:p w14:paraId="0765A1D2">
      <w:r>
        <w:rPr>
          <w:rFonts w:hint="eastAsia"/>
          <w:lang w:val="en-US" w:eastAsia="zh-CN"/>
        </w:rPr>
        <w:t>4</w:t>
      </w:r>
      <w:r>
        <w:rPr>
          <w:rFonts w:hint="eastAsia"/>
        </w:rPr>
        <w:t>. 高效执行领导分配的多样化任务。</w:t>
      </w:r>
    </w:p>
    <w:p w14:paraId="1C2118DE"/>
    <w:p w14:paraId="072DBDD2">
      <w:pPr>
        <w:pStyle w:val="3"/>
        <w:numPr>
          <w:ilvl w:val="0"/>
          <w:numId w:val="4"/>
        </w:numPr>
      </w:pPr>
      <w:bookmarkStart w:id="22" w:name="_Toc23628"/>
      <w:r>
        <w:rPr>
          <w:rFonts w:hint="eastAsia"/>
        </w:rPr>
        <w:t>结束语</w:t>
      </w:r>
      <w:bookmarkEnd w:id="22"/>
    </w:p>
    <w:p w14:paraId="1973BA69">
      <w:pPr>
        <w:rPr>
          <w:rFonts w:hint="eastAsia"/>
        </w:rPr>
      </w:pPr>
      <w:r>
        <w:rPr>
          <w:rFonts w:hint="eastAsia"/>
        </w:rPr>
        <w:t>半年来，从功能开发到系统搭建，既锤炼了技术韧性，也加深了对业务闭环的理解。感谢公司提供的平台与项目机会。着眼下半年，我将以更主动的姿态投入工作，在稳定迭代中推动产品落地，力求为客户与部门创造更大价值。</w:t>
      </w:r>
    </w:p>
    <w:p w14:paraId="56176B04"/>
    <w:sectPr>
      <w:headerReference r:id="rId5" w:type="default"/>
      <w:footerReference r:id="rId6" w:type="default"/>
      <w:pgSz w:w="11906" w:h="16838"/>
      <w:pgMar w:top="1134" w:right="850" w:bottom="1134" w:left="850" w:header="567" w:footer="794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3BE7E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361741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361741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F1E5E">
    <w:pPr>
      <w:pStyle w:val="14"/>
      <w:pBdr>
        <w:bottom w:val="single" w:color="auto" w:sz="12" w:space="1"/>
      </w:pBdr>
      <w:textAlignment w:val="center"/>
    </w:pPr>
    <w:r>
      <w:drawing>
        <wp:inline distT="0" distB="0" distL="114300" distR="114300">
          <wp:extent cx="1873250" cy="174625"/>
          <wp:effectExtent l="0" t="0" r="12700" b="15875"/>
          <wp:docPr id="2" name="图片 2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未标题-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174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</w:t>
    </w:r>
    <w:r>
      <w:rPr>
        <w:rFonts w:hint="eastAsia" w:ascii="宋体" w:cs="宋体"/>
        <w:kern w:val="0"/>
        <w:sz w:val="21"/>
        <w:szCs w:val="21"/>
      </w:rPr>
      <w:t>深圳市大族智能控制科技有限公司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DC054"/>
    <w:multiLevelType w:val="singleLevel"/>
    <w:tmpl w:val="D6ADC054"/>
    <w:lvl w:ilvl="0" w:tentative="0">
      <w:start w:val="1"/>
      <w:numFmt w:val="chineseCounting"/>
      <w:suff w:val="nothing"/>
      <w:lvlText w:val="%1、"/>
      <w:lvlJc w:val="left"/>
      <w:pPr>
        <w:ind w:left="0" w:firstLine="170"/>
      </w:pPr>
      <w:rPr>
        <w:rFonts w:hint="eastAsia"/>
      </w:rPr>
    </w:lvl>
  </w:abstractNum>
  <w:abstractNum w:abstractNumId="1">
    <w:nsid w:val="1DD525FC"/>
    <w:multiLevelType w:val="singleLevel"/>
    <w:tmpl w:val="1DD525FC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42083452"/>
    <w:multiLevelType w:val="multilevel"/>
    <w:tmpl w:val="42083452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 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44B8A459"/>
    <w:multiLevelType w:val="multilevel"/>
    <w:tmpl w:val="44B8A45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 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8173F"/>
    <w:rsid w:val="00057068"/>
    <w:rsid w:val="00427D6D"/>
    <w:rsid w:val="00504A17"/>
    <w:rsid w:val="00622A65"/>
    <w:rsid w:val="006F2F54"/>
    <w:rsid w:val="007240B8"/>
    <w:rsid w:val="00961FAD"/>
    <w:rsid w:val="00BA0FDD"/>
    <w:rsid w:val="00FD2619"/>
    <w:rsid w:val="01742472"/>
    <w:rsid w:val="0192329B"/>
    <w:rsid w:val="01AD4A8C"/>
    <w:rsid w:val="01BF20E7"/>
    <w:rsid w:val="01C16D6E"/>
    <w:rsid w:val="023854C8"/>
    <w:rsid w:val="04E90F89"/>
    <w:rsid w:val="050F35C1"/>
    <w:rsid w:val="055D52C3"/>
    <w:rsid w:val="05905A68"/>
    <w:rsid w:val="06BD41A6"/>
    <w:rsid w:val="073D4A35"/>
    <w:rsid w:val="07F251AC"/>
    <w:rsid w:val="08B319DE"/>
    <w:rsid w:val="0A5E0029"/>
    <w:rsid w:val="0ACA1DFE"/>
    <w:rsid w:val="0ADC5293"/>
    <w:rsid w:val="0B5241CE"/>
    <w:rsid w:val="0B6C7DF0"/>
    <w:rsid w:val="0B8F0315"/>
    <w:rsid w:val="0E0F40AA"/>
    <w:rsid w:val="0EB714B0"/>
    <w:rsid w:val="0F366148"/>
    <w:rsid w:val="10935CF3"/>
    <w:rsid w:val="1107799B"/>
    <w:rsid w:val="12026D5B"/>
    <w:rsid w:val="1254229F"/>
    <w:rsid w:val="13857A66"/>
    <w:rsid w:val="138F1028"/>
    <w:rsid w:val="140B1485"/>
    <w:rsid w:val="1446353E"/>
    <w:rsid w:val="144F7614"/>
    <w:rsid w:val="1466462A"/>
    <w:rsid w:val="14A2149A"/>
    <w:rsid w:val="15373181"/>
    <w:rsid w:val="15AA3ED3"/>
    <w:rsid w:val="168A0F79"/>
    <w:rsid w:val="16DB7867"/>
    <w:rsid w:val="172A25C3"/>
    <w:rsid w:val="17DF337A"/>
    <w:rsid w:val="187327BD"/>
    <w:rsid w:val="18745D9B"/>
    <w:rsid w:val="18C85C1C"/>
    <w:rsid w:val="191C550C"/>
    <w:rsid w:val="1A40710C"/>
    <w:rsid w:val="1B0C4116"/>
    <w:rsid w:val="1B4C1587"/>
    <w:rsid w:val="1C195929"/>
    <w:rsid w:val="1C285AB4"/>
    <w:rsid w:val="1DFF645F"/>
    <w:rsid w:val="1E5B73EE"/>
    <w:rsid w:val="1E9062B3"/>
    <w:rsid w:val="1F5E4B32"/>
    <w:rsid w:val="1F9C0A65"/>
    <w:rsid w:val="20030E4C"/>
    <w:rsid w:val="2020237A"/>
    <w:rsid w:val="20B43A76"/>
    <w:rsid w:val="20C24F87"/>
    <w:rsid w:val="20D56C9B"/>
    <w:rsid w:val="20E22735"/>
    <w:rsid w:val="20F247A7"/>
    <w:rsid w:val="20F741BC"/>
    <w:rsid w:val="22140129"/>
    <w:rsid w:val="233E3C05"/>
    <w:rsid w:val="23553BC6"/>
    <w:rsid w:val="235C707B"/>
    <w:rsid w:val="247C07C7"/>
    <w:rsid w:val="25FD7EBD"/>
    <w:rsid w:val="262A5C20"/>
    <w:rsid w:val="26897045"/>
    <w:rsid w:val="270E7B94"/>
    <w:rsid w:val="298A5B45"/>
    <w:rsid w:val="2AEF3878"/>
    <w:rsid w:val="2B5B3BE5"/>
    <w:rsid w:val="2B6037AF"/>
    <w:rsid w:val="2B726905"/>
    <w:rsid w:val="2CB74404"/>
    <w:rsid w:val="2D021F4F"/>
    <w:rsid w:val="2DA85995"/>
    <w:rsid w:val="2E62448F"/>
    <w:rsid w:val="2ED618D0"/>
    <w:rsid w:val="2EF90A49"/>
    <w:rsid w:val="2EFA1AD4"/>
    <w:rsid w:val="2FA4383A"/>
    <w:rsid w:val="307F236B"/>
    <w:rsid w:val="31A34749"/>
    <w:rsid w:val="31F603E1"/>
    <w:rsid w:val="339C09C3"/>
    <w:rsid w:val="339E09D8"/>
    <w:rsid w:val="33FC702C"/>
    <w:rsid w:val="34BC75F3"/>
    <w:rsid w:val="36052671"/>
    <w:rsid w:val="36DA5BF4"/>
    <w:rsid w:val="375401F6"/>
    <w:rsid w:val="379D7658"/>
    <w:rsid w:val="37CB23B8"/>
    <w:rsid w:val="381A4397"/>
    <w:rsid w:val="38204460"/>
    <w:rsid w:val="38451629"/>
    <w:rsid w:val="38712827"/>
    <w:rsid w:val="38797524"/>
    <w:rsid w:val="391A77BD"/>
    <w:rsid w:val="392D1FF1"/>
    <w:rsid w:val="394C1086"/>
    <w:rsid w:val="39E50296"/>
    <w:rsid w:val="3A2F55D8"/>
    <w:rsid w:val="3A443730"/>
    <w:rsid w:val="3A9C6F74"/>
    <w:rsid w:val="3AFA749E"/>
    <w:rsid w:val="3B477C9E"/>
    <w:rsid w:val="3B604FAB"/>
    <w:rsid w:val="3BA22A9A"/>
    <w:rsid w:val="3C215330"/>
    <w:rsid w:val="3D4756E2"/>
    <w:rsid w:val="3DA77123"/>
    <w:rsid w:val="40085ACF"/>
    <w:rsid w:val="405C6B25"/>
    <w:rsid w:val="40864CE8"/>
    <w:rsid w:val="40F57C38"/>
    <w:rsid w:val="419B79D8"/>
    <w:rsid w:val="42FF42EB"/>
    <w:rsid w:val="436F01CA"/>
    <w:rsid w:val="43A368C4"/>
    <w:rsid w:val="44524871"/>
    <w:rsid w:val="448348FD"/>
    <w:rsid w:val="44F65D81"/>
    <w:rsid w:val="46DD15C6"/>
    <w:rsid w:val="46DF3808"/>
    <w:rsid w:val="471E3AB6"/>
    <w:rsid w:val="47BD2EBF"/>
    <w:rsid w:val="47C0502A"/>
    <w:rsid w:val="47D613CB"/>
    <w:rsid w:val="48A71E8C"/>
    <w:rsid w:val="49065C22"/>
    <w:rsid w:val="493802DE"/>
    <w:rsid w:val="4A5F2676"/>
    <w:rsid w:val="4AA85ABC"/>
    <w:rsid w:val="4B95775C"/>
    <w:rsid w:val="4BE51F4B"/>
    <w:rsid w:val="4C2511CC"/>
    <w:rsid w:val="4C2F01CE"/>
    <w:rsid w:val="4C80794E"/>
    <w:rsid w:val="4D1A1305"/>
    <w:rsid w:val="4D206948"/>
    <w:rsid w:val="4D555C95"/>
    <w:rsid w:val="4E115B0E"/>
    <w:rsid w:val="4E264AF3"/>
    <w:rsid w:val="4FC05F0C"/>
    <w:rsid w:val="5017637A"/>
    <w:rsid w:val="50B43398"/>
    <w:rsid w:val="511E530D"/>
    <w:rsid w:val="51E37713"/>
    <w:rsid w:val="5220419B"/>
    <w:rsid w:val="543367D4"/>
    <w:rsid w:val="544559DF"/>
    <w:rsid w:val="54AE6F29"/>
    <w:rsid w:val="550055B1"/>
    <w:rsid w:val="550B0F49"/>
    <w:rsid w:val="56914C2B"/>
    <w:rsid w:val="571A0AAE"/>
    <w:rsid w:val="59641D27"/>
    <w:rsid w:val="597D57CF"/>
    <w:rsid w:val="5C2677D4"/>
    <w:rsid w:val="5C483F36"/>
    <w:rsid w:val="5CF9408B"/>
    <w:rsid w:val="5DD320BC"/>
    <w:rsid w:val="5E1E7CEF"/>
    <w:rsid w:val="5E583CFE"/>
    <w:rsid w:val="60723641"/>
    <w:rsid w:val="60FC2713"/>
    <w:rsid w:val="61497702"/>
    <w:rsid w:val="616D5164"/>
    <w:rsid w:val="621E08CE"/>
    <w:rsid w:val="623074E2"/>
    <w:rsid w:val="628D5316"/>
    <w:rsid w:val="62EC33A9"/>
    <w:rsid w:val="63EE0517"/>
    <w:rsid w:val="648E1784"/>
    <w:rsid w:val="64980289"/>
    <w:rsid w:val="652045B8"/>
    <w:rsid w:val="66033B3B"/>
    <w:rsid w:val="66723595"/>
    <w:rsid w:val="67BE0FC1"/>
    <w:rsid w:val="69424465"/>
    <w:rsid w:val="69597D05"/>
    <w:rsid w:val="69A26A9C"/>
    <w:rsid w:val="6A4129D4"/>
    <w:rsid w:val="6AA55DB5"/>
    <w:rsid w:val="6B5769F1"/>
    <w:rsid w:val="6C466642"/>
    <w:rsid w:val="6D0F3F01"/>
    <w:rsid w:val="6ED674E5"/>
    <w:rsid w:val="6EFD142A"/>
    <w:rsid w:val="6F231CCC"/>
    <w:rsid w:val="6FE27182"/>
    <w:rsid w:val="705F15EC"/>
    <w:rsid w:val="709415FC"/>
    <w:rsid w:val="712A531A"/>
    <w:rsid w:val="713F16D9"/>
    <w:rsid w:val="717F1B2C"/>
    <w:rsid w:val="73517F54"/>
    <w:rsid w:val="73626879"/>
    <w:rsid w:val="73BE3A62"/>
    <w:rsid w:val="73C8487B"/>
    <w:rsid w:val="748C11E7"/>
    <w:rsid w:val="74D343FB"/>
    <w:rsid w:val="75732A84"/>
    <w:rsid w:val="76460A17"/>
    <w:rsid w:val="766B22AD"/>
    <w:rsid w:val="76D87563"/>
    <w:rsid w:val="76D90B88"/>
    <w:rsid w:val="771C5D73"/>
    <w:rsid w:val="77DF4E77"/>
    <w:rsid w:val="78451BA2"/>
    <w:rsid w:val="79155F76"/>
    <w:rsid w:val="793E29A0"/>
    <w:rsid w:val="7A83705F"/>
    <w:rsid w:val="7AD767AD"/>
    <w:rsid w:val="7D9D04AB"/>
    <w:rsid w:val="7ECC41DA"/>
    <w:rsid w:val="7F0B5AA5"/>
    <w:rsid w:val="7F88173F"/>
    <w:rsid w:val="7FF8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ascii="Times New Roman" w:hAnsi="Times New Roman" w:cs="宋体"/>
      <w:b/>
      <w:sz w:val="52"/>
      <w:szCs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hd w:val="clear" w:color="auto" w:fill="1A3B92"/>
      <w:tabs>
        <w:tab w:val="left" w:pos="420"/>
      </w:tabs>
      <w:spacing w:line="413" w:lineRule="auto"/>
      <w:outlineLvl w:val="1"/>
    </w:pPr>
    <w:rPr>
      <w:rFonts w:cs="宋体"/>
      <w:b/>
      <w:color w:val="FFFFFF" w:themeColor="background1"/>
      <w:szCs w:val="21"/>
      <w14:textFill>
        <w14:solidFill>
          <w14:schemeClr w14:val="bg1"/>
        </w14:solidFill>
      </w14:textFill>
    </w:rPr>
  </w:style>
  <w:style w:type="paragraph" w:styleId="4">
    <w:name w:val="heading 3"/>
    <w:basedOn w:val="5"/>
    <w:next w:val="1"/>
    <w:unhideWhenUsed/>
    <w:qFormat/>
    <w:uiPriority w:val="0"/>
    <w:pPr>
      <w:keepNext w:val="0"/>
      <w:keepLines w:val="0"/>
      <w:numPr>
        <w:numId w:val="0"/>
      </w:numPr>
      <w:pBdr>
        <w:top w:val="none" w:color="auto" w:sz="0" w:space="1"/>
        <w:bottom w:val="none" w:color="auto" w:sz="0" w:space="1"/>
      </w:pBdr>
      <w:ind w:left="0" w:firstLine="0"/>
      <w:outlineLvl w:val="2"/>
    </w:pPr>
  </w:style>
  <w:style w:type="paragraph" w:styleId="5">
    <w:name w:val="heading 4"/>
    <w:basedOn w:val="1"/>
    <w:next w:val="1"/>
    <w:link w:val="20"/>
    <w:unhideWhenUsed/>
    <w:qFormat/>
    <w:uiPriority w:val="0"/>
    <w:pPr>
      <w:keepNext w:val="0"/>
      <w:keepLines w:val="0"/>
      <w:numPr>
        <w:ilvl w:val="3"/>
        <w:numId w:val="0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extAlignment w:val="center"/>
      <w:outlineLvl w:val="3"/>
    </w:pPr>
    <w:rPr>
      <w:rFonts w:ascii="Times New Roman" w:hAnsi="Times New Roman" w:cs="宋体"/>
      <w:b/>
    </w:rPr>
  </w:style>
  <w:style w:type="paragraph" w:styleId="6">
    <w:name w:val="heading 5"/>
    <w:basedOn w:val="5"/>
    <w:next w:val="1"/>
    <w:unhideWhenUsed/>
    <w:qFormat/>
    <w:uiPriority w:val="0"/>
    <w:pPr>
      <w:numPr>
        <w:ilvl w:val="4"/>
        <w:numId w:val="2"/>
      </w:numPr>
      <w:outlineLvl w:val="4"/>
    </w:p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3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3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3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3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5"/>
    <w:basedOn w:val="1"/>
    <w:next w:val="1"/>
    <w:uiPriority w:val="0"/>
    <w:pPr>
      <w:ind w:left="1680" w:leftChars="800"/>
    </w:pPr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pBdr>
        <w:top w:val="none" w:color="auto" w:sz="0" w:space="1"/>
        <w:bottom w:val="none" w:color="auto" w:sz="0" w:space="1"/>
      </w:pBdr>
      <w:tabs>
        <w:tab w:val="center" w:pos="4153"/>
        <w:tab w:val="right" w:pos="8306"/>
      </w:tabs>
    </w:pPr>
    <w:rPr>
      <w:rFonts w:cs="Arial"/>
      <w:szCs w:val="21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15">
    <w:name w:val="toc 1"/>
    <w:basedOn w:val="1"/>
    <w:next w:val="1"/>
    <w:uiPriority w:val="0"/>
  </w:style>
  <w:style w:type="paragraph" w:styleId="16">
    <w:name w:val="toc 4"/>
    <w:basedOn w:val="1"/>
    <w:next w:val="1"/>
    <w:uiPriority w:val="0"/>
    <w:pPr>
      <w:ind w:left="1260" w:leftChars="6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标题 4 字符"/>
    <w:link w:val="5"/>
    <w:qFormat/>
    <w:uiPriority w:val="0"/>
    <w:rPr>
      <w:rFonts w:ascii="Times New Roman" w:hAnsi="Times New Roman" w:eastAsia="宋体" w:cs="宋体"/>
      <w:b/>
      <w:kern w:val="2"/>
      <w:sz w:val="21"/>
      <w:szCs w:val="21"/>
      <w:lang w:val="en-US" w:eastAsia="zh-CN" w:bidi="ar-SA"/>
    </w:rPr>
  </w:style>
  <w:style w:type="paragraph" w:customStyle="1" w:styleId="21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1493</Words>
  <Characters>1575</Characters>
  <Lines>1</Lines>
  <Paragraphs>1</Paragraphs>
  <TotalTime>3</TotalTime>
  <ScaleCrop>false</ScaleCrop>
  <LinksUpToDate>false</LinksUpToDate>
  <CharactersWithSpaces>1585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2025-12-12T03:22:00Z</dcterms:created>
  <dc:creator>┈━═☆</dc:creator>
  <cp:lastModifiedBy>陈</cp:lastModifiedBy>
  <dcterms:modified xsi:type="dcterms:W3CDTF">2026-06-23T08:36:46Z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CD312F707CE6447DA2A9FA1E9CDDC0D9_13</vt:lpwstr>
  </property>
  <property fmtid="{D5CDD505-2E9C-101B-9397-08002B2CF9AE}" pid="4" name="KSOTemplateDocerSaveRecord">
    <vt:lpwstr>eyJoZGlkIjoiYjQ2NjkzNzhkNmUzMGEyNzFhY2I2NGQ5NzdjZjAxOTYiLCJ1c2VySWQiOiI3MjIzOTU1NjYifQ==</vt:lpwstr>
  </property>
</Properties>
</file>