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 Engine Demo说明</w:t>
      </w:r>
    </w:p>
    <w:p>
      <w:pPr>
        <w:pStyle w:val="2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准备工作：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 Engine服务启动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（Web Service， Controller,  Processor(Filter， Actor)）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  <w:t>Step 1： Rule 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"name": "in-press-alarm",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"weight":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"dataSource":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"type": "kafka",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"configuration":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"topic": "Suct_Data",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"format": "null",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"keys":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"Suct_Pres_Status"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"filters":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"吸气压力状态",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"kafkaWindow",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"configuration":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"size":2000,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"step":1000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"condition": "Sum(Suct_Pres_Status) &gt; 70"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"actions":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"Print",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"template": "吸气温度高"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  <w:t>Step 2： Rule注册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 POST -H 'Content-Type: application/json' -d @Rule.json @localhost:8080/api/rule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  <w:t>Step 3： Rule 启动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首先Kafka 发送数据到Topic Suct_Data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-X POST @localhost:8080/api/rule/ID/activate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  <w:t>Step 4.   结果查验</w:t>
      </w:r>
    </w:p>
    <w:bookmarkEnd w:id="0"/>
    <w:p>
      <w:r>
        <w:rPr>
          <w:rFonts w:hint="eastAsia"/>
        </w:rPr>
        <w:t>通过控制台来查看运行结果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57331"/>
    <w:rsid w:val="2E157331"/>
    <w:rsid w:val="737C10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2018-01-25T06:19:00Z</dcterms:created>
  <dc:creator>Wenny</dc:creator>
  <cp:lastModifiedBy>Wenny</cp:lastModifiedBy>
  <dcterms:modified xsi:type="dcterms:W3CDTF">2018-01-25T06:30:32Z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