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Quarterly Business Review</w:t>
      </w:r>
    </w:p>
    <w:p>
      <w:r>
        <w:t xml:space="preserve">Performance summary and next-quarter plan.</w:t>
      </w:r>
    </w:p>
    <w:p>
      <w:pPr>
        <w:pStyle w:val="Heading1"/>
      </w:pPr>
      <w:r>
        <w:t xml:space="preserve">Highlights</w:t>
      </w:r>
    </w:p>
    <w:p>
      <w:r>
        <w:t xml:space="preserve">Spend scaled efficiently while CPA held flat, validating the creative-first thesis across three accounts.</w:t>
      </w:r>
    </w:p>
    <w:p>
      <w:pPr>
        <w:pStyle w:val="Heading1"/>
      </w:pPr>
      <w:r>
        <w:t xml:space="preserve">Metrics</w:t>
      </w:r>
    </w:p>
    <w:p>
      <w:r>
        <w:t xml:space="preserve">3.6× — Blended ROAS</w:t>
      </w:r>
    </w:p>
    <w:p>
      <w:r>
        <w:t xml:space="preserve">-21% — CPA QoQ</w:t>
      </w:r>
    </w:p>
    <w:p>
      <w:r>
        <w:t xml:space="preserve">120 — Assets shipped</w:t>
      </w:r>
    </w:p>
    <w:p>
      <w:pPr>
        <w:pStyle w:val="Heading1"/>
      </w:pPr>
      <w:r>
        <w:t xml:space="preserve">Risks</w:t>
      </w:r>
    </w:p>
    <w:p>
      <w:pPr>
        <w:pStyle w:val="ListParagraph"/>
        <w:numPr>
          <w:ilvl w:val="0"/>
          <w:numId w:val="1"/>
        </w:numPr>
      </w:pPr>
      <w:r>
        <w:t xml:space="preserve">Creative fatigue on top performers.</w:t>
      </w:r>
    </w:p>
    <w:p>
      <w:pPr>
        <w:pStyle w:val="ListParagraph"/>
        <w:numPr>
          <w:ilvl w:val="0"/>
          <w:numId w:val="1"/>
        </w:numPr>
      </w:pPr>
      <w:r>
        <w:t xml:space="preserve">Seasonal CPM inflation in Q4.</w:t>
      </w:r>
    </w:p>
    <w:p>
      <w:pPr>
        <w:pStyle w:val="Heading1"/>
      </w:pPr>
      <w:r>
        <w:t xml:space="preserve">Plan</w:t>
      </w:r>
    </w:p>
    <w:p>
      <w:r>
        <w:t xml:space="preserve">Refresh the top quartile monthly, expand the switcher segment, and pilot a second category.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2026-07-15T07:08:00.657Z</dcterms:created>
  <dcterms:modified xsi:type="dcterms:W3CDTF">2026-07-15T07:08:00.657Z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