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A712" w14:textId="77777777" w:rsidR="00E57BD7" w:rsidRDefault="00E57B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51E5" w14:paraId="036AA717" w14:textId="77777777" w:rsidTr="00C03AE1">
        <w:tc>
          <w:tcPr>
            <w:tcW w:w="8494" w:type="dxa"/>
          </w:tcPr>
          <w:p w14:paraId="036AA713" w14:textId="77777777" w:rsidR="00D451E5" w:rsidRDefault="00D451E5" w:rsidP="00C03AE1">
            <w:pPr>
              <w:pStyle w:val="Prrafodelista"/>
              <w:ind w:left="360"/>
            </w:pPr>
          </w:p>
          <w:p w14:paraId="036AA714" w14:textId="77777777" w:rsidR="00D451E5" w:rsidRDefault="00D451E5" w:rsidP="00C03AE1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Department</w:t>
            </w:r>
            <w:proofErr w:type="spellEnd"/>
            <w:r>
              <w:t xml:space="preserve"> Web</w:t>
            </w:r>
          </w:p>
          <w:p w14:paraId="036AA715" w14:textId="77777777" w:rsidR="00D451E5" w:rsidRDefault="00F6462E" w:rsidP="00C03AE1">
            <w:hyperlink r:id="rId6" w:history="1">
              <w:r w:rsidR="00D451E5">
                <w:rPr>
                  <w:rStyle w:val="Hipervnculo"/>
                </w:rPr>
                <w:t>http://www.est.uc3m.es/esp/nueva_docencia/comp_col_leg/ing_info/estadistica/</w:t>
              </w:r>
            </w:hyperlink>
          </w:p>
          <w:p w14:paraId="036AA716" w14:textId="77777777" w:rsidR="00D451E5" w:rsidRDefault="00D451E5" w:rsidP="00C03AE1"/>
        </w:tc>
      </w:tr>
    </w:tbl>
    <w:p w14:paraId="036AA718" w14:textId="77777777" w:rsidR="00B0604D" w:rsidRDefault="00B0604D" w:rsidP="00B0604D">
      <w:pPr>
        <w:spacing w:before="120" w:after="120" w:line="336" w:lineRule="atLeast"/>
        <w:rPr>
          <w:rFonts w:ascii="Verdana" w:eastAsia="Times New Roman" w:hAnsi="Verdana" w:cs="Times New Roman"/>
          <w:color w:val="3D3D3D"/>
          <w:sz w:val="15"/>
          <w:szCs w:val="15"/>
          <w:lang w:eastAsia="es-ES"/>
        </w:rPr>
      </w:pPr>
    </w:p>
    <w:p w14:paraId="036AA719" w14:textId="77777777" w:rsidR="00DD1957" w:rsidRPr="009C1C53" w:rsidRDefault="00DD1957" w:rsidP="00DD1957">
      <w:pPr>
        <w:pStyle w:val="Ttulo3"/>
        <w:pBdr>
          <w:bottom w:val="dashed" w:sz="6" w:space="4" w:color="FFB600"/>
        </w:pBdr>
        <w:shd w:val="clear" w:color="auto" w:fill="FFFFFF"/>
        <w:spacing w:before="360" w:beforeAutospacing="0" w:after="192" w:afterAutospacing="0" w:line="240" w:lineRule="atLeast"/>
        <w:ind w:left="288" w:right="288"/>
        <w:jc w:val="center"/>
        <w:rPr>
          <w:rFonts w:ascii="Verdana" w:hAnsi="Verdana"/>
          <w:color w:val="525252"/>
          <w:sz w:val="23"/>
          <w:szCs w:val="23"/>
          <w:lang w:val="en-US"/>
        </w:rPr>
      </w:pPr>
      <w:r w:rsidRPr="009C1C53">
        <w:rPr>
          <w:rFonts w:ascii="Verdana" w:hAnsi="Verdana"/>
          <w:color w:val="525252"/>
          <w:sz w:val="23"/>
          <w:szCs w:val="23"/>
          <w:lang w:val="en-US"/>
        </w:rPr>
        <w:t>Assessment System</w:t>
      </w:r>
    </w:p>
    <w:p w14:paraId="036AA71A" w14:textId="77777777" w:rsidR="009C1C53" w:rsidRDefault="00DD1957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  <w:r w:rsidRPr="009C1C53">
        <w:rPr>
          <w:rFonts w:ascii="Verdana" w:hAnsi="Verdana"/>
          <w:color w:val="3D3D3D"/>
          <w:sz w:val="19"/>
          <w:szCs w:val="19"/>
          <w:lang w:val="en-US"/>
        </w:rPr>
        <w:t xml:space="preserve">The evaluation of the course will be based on continuous evaluation and a final exam. </w:t>
      </w:r>
    </w:p>
    <w:p w14:paraId="036AA71B" w14:textId="77777777" w:rsidR="009C1C53" w:rsidRDefault="009C1C53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</w:p>
    <w:p w14:paraId="036AA71C" w14:textId="77777777" w:rsidR="00DD1957" w:rsidRPr="009C1C53" w:rsidRDefault="00DD1957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  <w:r w:rsidRPr="009C1C53">
        <w:rPr>
          <w:rFonts w:ascii="Verdana" w:hAnsi="Verdana"/>
          <w:color w:val="3D3D3D"/>
          <w:sz w:val="19"/>
          <w:szCs w:val="19"/>
          <w:lang w:val="en-US"/>
        </w:rPr>
        <w:t>The final score will be a weighted average of both types of evaluation:</w:t>
      </w:r>
    </w:p>
    <w:p w14:paraId="036AA71D" w14:textId="77777777" w:rsidR="00DD1957" w:rsidRPr="009C1C53" w:rsidRDefault="00DD1957" w:rsidP="00DD1957">
      <w:pPr>
        <w:pStyle w:val="Prrafodelista"/>
        <w:numPr>
          <w:ilvl w:val="0"/>
          <w:numId w:val="7"/>
        </w:numPr>
        <w:spacing w:before="120" w:after="120" w:line="336" w:lineRule="atLeast"/>
        <w:rPr>
          <w:rFonts w:ascii="Verdana" w:eastAsia="Times New Roman" w:hAnsi="Verdana" w:cs="Times New Roman"/>
          <w:color w:val="3D3D3D"/>
          <w:sz w:val="15"/>
          <w:szCs w:val="15"/>
          <w:lang w:val="en-US" w:eastAsia="es-ES"/>
        </w:rPr>
      </w:pPr>
      <w:r w:rsidRPr="009C1C53">
        <w:rPr>
          <w:rFonts w:ascii="Verdana" w:eastAsia="Times New Roman" w:hAnsi="Verdana" w:cs="Times New Roman"/>
          <w:color w:val="3D3D3D"/>
          <w:sz w:val="15"/>
          <w:szCs w:val="15"/>
          <w:lang w:val="en-US" w:eastAsia="es-ES"/>
        </w:rPr>
        <w:t>60% - continuous evaluation,</w:t>
      </w:r>
    </w:p>
    <w:p w14:paraId="036AA71E" w14:textId="77777777" w:rsidR="00DD1957" w:rsidRPr="009C1C53" w:rsidRDefault="00DD1957" w:rsidP="00DD1957">
      <w:pPr>
        <w:pStyle w:val="Prrafodelista"/>
        <w:numPr>
          <w:ilvl w:val="0"/>
          <w:numId w:val="7"/>
        </w:numPr>
        <w:spacing w:before="120" w:after="120" w:line="336" w:lineRule="atLeast"/>
        <w:rPr>
          <w:rFonts w:ascii="Verdana" w:eastAsia="Times New Roman" w:hAnsi="Verdana" w:cs="Times New Roman"/>
          <w:color w:val="3D3D3D"/>
          <w:sz w:val="15"/>
          <w:szCs w:val="15"/>
          <w:lang w:val="en-US" w:eastAsia="es-ES"/>
        </w:rPr>
      </w:pPr>
      <w:r w:rsidRPr="009C1C53">
        <w:rPr>
          <w:rFonts w:ascii="Verdana" w:eastAsia="Times New Roman" w:hAnsi="Verdana" w:cs="Times New Roman"/>
          <w:color w:val="3D3D3D"/>
          <w:sz w:val="15"/>
          <w:szCs w:val="15"/>
          <w:lang w:val="en-US" w:eastAsia="es-ES"/>
        </w:rPr>
        <w:t>40% - final exam.</w:t>
      </w:r>
    </w:p>
    <w:p w14:paraId="036AA71F" w14:textId="77777777" w:rsidR="00DD1957" w:rsidRPr="009C1C53" w:rsidRDefault="00DD1957" w:rsidP="00DD1957">
      <w:pPr>
        <w:spacing w:after="0" w:line="336" w:lineRule="atLeast"/>
        <w:rPr>
          <w:rFonts w:ascii="Verdana" w:hAnsi="Verdana"/>
          <w:color w:val="3D3D3D"/>
          <w:sz w:val="19"/>
          <w:szCs w:val="19"/>
          <w:lang w:val="en-US"/>
        </w:rPr>
      </w:pPr>
      <w:r w:rsidRPr="009C1C53">
        <w:rPr>
          <w:rFonts w:ascii="Verdana" w:hAnsi="Verdana"/>
          <w:color w:val="3D3D3D"/>
          <w:sz w:val="19"/>
          <w:szCs w:val="19"/>
          <w:lang w:val="en-US"/>
        </w:rPr>
        <w:t>There is no requirement for a minimum score in each of these parts.</w:t>
      </w:r>
    </w:p>
    <w:p w14:paraId="036AA720" w14:textId="77777777" w:rsidR="00DD1957" w:rsidRPr="009C1C53" w:rsidRDefault="00DD1957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</w:p>
    <w:p w14:paraId="036AA721" w14:textId="77777777" w:rsidR="00DD1957" w:rsidRPr="009C1C53" w:rsidRDefault="00DD1957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  <w:r w:rsidRPr="009C1C53">
        <w:rPr>
          <w:rFonts w:ascii="Verdana" w:hAnsi="Verdana"/>
          <w:color w:val="3D3D3D"/>
          <w:sz w:val="19"/>
          <w:szCs w:val="19"/>
          <w:lang w:val="en-US"/>
        </w:rPr>
        <w:t>Continuous evaluation:</w:t>
      </w:r>
    </w:p>
    <w:p w14:paraId="036AA722" w14:textId="77777777" w:rsidR="00DD1957" w:rsidRPr="009C1C53" w:rsidRDefault="00DD1957" w:rsidP="00DD1957">
      <w:pPr>
        <w:pStyle w:val="Prrafodelista"/>
        <w:numPr>
          <w:ilvl w:val="0"/>
          <w:numId w:val="7"/>
        </w:numPr>
        <w:spacing w:before="120" w:after="120" w:line="336" w:lineRule="atLeast"/>
        <w:rPr>
          <w:rFonts w:ascii="Verdana" w:hAnsi="Verdana"/>
          <w:color w:val="3D3D3D"/>
          <w:sz w:val="15"/>
          <w:szCs w:val="15"/>
          <w:lang w:val="en-US"/>
        </w:rPr>
      </w:pPr>
      <w:r w:rsidRPr="009C1C53">
        <w:rPr>
          <w:rFonts w:ascii="Verdana" w:hAnsi="Verdana"/>
          <w:color w:val="3D3D3D"/>
          <w:sz w:val="15"/>
          <w:szCs w:val="15"/>
          <w:lang w:val="en-US"/>
        </w:rPr>
        <w:t xml:space="preserve">The continuous evaluation consists of a case study </w:t>
      </w:r>
      <w:r w:rsidR="001A0D45" w:rsidRPr="009C1C53">
        <w:rPr>
          <w:rFonts w:ascii="Verdana" w:hAnsi="Verdana"/>
          <w:color w:val="3D3D3D"/>
          <w:sz w:val="15"/>
          <w:szCs w:val="15"/>
          <w:lang w:val="en-US"/>
        </w:rPr>
        <w:t xml:space="preserve">(20%) </w:t>
      </w:r>
      <w:r w:rsidRPr="009C1C53">
        <w:rPr>
          <w:rFonts w:ascii="Verdana" w:hAnsi="Verdana"/>
          <w:color w:val="3D3D3D"/>
          <w:sz w:val="15"/>
          <w:szCs w:val="15"/>
          <w:lang w:val="en-US"/>
        </w:rPr>
        <w:t xml:space="preserve">as well as </w:t>
      </w:r>
      <w:r w:rsidR="009C1C53" w:rsidRPr="009C1C53">
        <w:rPr>
          <w:rFonts w:ascii="Verdana" w:hAnsi="Verdana"/>
          <w:color w:val="3D3D3D"/>
          <w:sz w:val="15"/>
          <w:szCs w:val="15"/>
          <w:lang w:val="en-US"/>
        </w:rPr>
        <w:t>two</w:t>
      </w:r>
      <w:r w:rsidRPr="009C1C53">
        <w:rPr>
          <w:rFonts w:ascii="Verdana" w:hAnsi="Verdana"/>
          <w:color w:val="3D3D3D"/>
          <w:sz w:val="15"/>
          <w:szCs w:val="15"/>
          <w:lang w:val="en-US"/>
        </w:rPr>
        <w:t xml:space="preserve"> theoretical-practical </w:t>
      </w:r>
      <w:r w:rsidR="001D3E67">
        <w:rPr>
          <w:rFonts w:ascii="Verdana" w:hAnsi="Verdana"/>
          <w:color w:val="3D3D3D"/>
          <w:sz w:val="15"/>
          <w:szCs w:val="15"/>
          <w:lang w:val="en-US"/>
        </w:rPr>
        <w:t xml:space="preserve">midterm </w:t>
      </w:r>
      <w:r w:rsidRPr="009C1C53">
        <w:rPr>
          <w:rFonts w:ascii="Verdana" w:hAnsi="Verdana"/>
          <w:color w:val="3D3D3D"/>
          <w:sz w:val="15"/>
          <w:szCs w:val="15"/>
          <w:lang w:val="en-US"/>
        </w:rPr>
        <w:t>exams</w:t>
      </w:r>
      <w:r w:rsidR="001A0D45" w:rsidRPr="009C1C53">
        <w:rPr>
          <w:rFonts w:ascii="Verdana" w:hAnsi="Verdana"/>
          <w:color w:val="3D3D3D"/>
          <w:sz w:val="15"/>
          <w:szCs w:val="15"/>
          <w:lang w:val="en-US"/>
        </w:rPr>
        <w:t xml:space="preserve"> (40% each)</w:t>
      </w:r>
      <w:r w:rsidRPr="009C1C53">
        <w:rPr>
          <w:rFonts w:ascii="Verdana" w:hAnsi="Verdana"/>
          <w:color w:val="3D3D3D"/>
          <w:sz w:val="15"/>
          <w:szCs w:val="15"/>
          <w:lang w:val="en-US"/>
        </w:rPr>
        <w:t>.</w:t>
      </w:r>
    </w:p>
    <w:p w14:paraId="036AA723" w14:textId="77777777" w:rsidR="00DD1957" w:rsidRPr="009C1C53" w:rsidRDefault="00DD1957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</w:p>
    <w:p w14:paraId="036AA724" w14:textId="77777777" w:rsidR="00DD1957" w:rsidRPr="009C1C53" w:rsidRDefault="00DD1957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  <w:r w:rsidRPr="009C1C53">
        <w:rPr>
          <w:rFonts w:ascii="Verdana" w:hAnsi="Verdana"/>
          <w:color w:val="3D3D3D"/>
          <w:sz w:val="19"/>
          <w:szCs w:val="19"/>
          <w:lang w:val="en-US"/>
        </w:rPr>
        <w:t>Final exam - regular session:</w:t>
      </w:r>
    </w:p>
    <w:p w14:paraId="036AA725" w14:textId="77777777" w:rsidR="00DD1957" w:rsidRPr="009C1C53" w:rsidRDefault="00DD1957" w:rsidP="00DD1957">
      <w:pPr>
        <w:pStyle w:val="Prrafodelista"/>
        <w:numPr>
          <w:ilvl w:val="0"/>
          <w:numId w:val="7"/>
        </w:numPr>
        <w:spacing w:before="120" w:after="120" w:line="336" w:lineRule="atLeast"/>
        <w:rPr>
          <w:rFonts w:ascii="Verdana" w:hAnsi="Verdana"/>
          <w:color w:val="3D3D3D"/>
          <w:sz w:val="15"/>
          <w:szCs w:val="15"/>
          <w:lang w:val="en-US"/>
        </w:rPr>
      </w:pPr>
      <w:r w:rsidRPr="009C1C53">
        <w:rPr>
          <w:rFonts w:ascii="Verdana" w:hAnsi="Verdana"/>
          <w:color w:val="3D3D3D"/>
          <w:sz w:val="15"/>
          <w:szCs w:val="15"/>
          <w:lang w:val="en-US"/>
        </w:rPr>
        <w:t>The final exam will consist of solving theoretical questions as well as doing data analysis. Students will need to use all the tools learnt during the course.</w:t>
      </w:r>
    </w:p>
    <w:p w14:paraId="036AA726" w14:textId="77777777" w:rsidR="00DD1957" w:rsidRPr="009C1C53" w:rsidRDefault="00DD1957" w:rsidP="00DD1957">
      <w:pPr>
        <w:pStyle w:val="Prrafodelista"/>
        <w:spacing w:before="120" w:after="120" w:line="336" w:lineRule="atLeast"/>
        <w:ind w:left="360"/>
        <w:rPr>
          <w:rFonts w:ascii="Verdana" w:hAnsi="Verdana"/>
          <w:color w:val="3D3D3D"/>
          <w:sz w:val="15"/>
          <w:szCs w:val="15"/>
          <w:lang w:val="en-US"/>
        </w:rPr>
      </w:pPr>
    </w:p>
    <w:p w14:paraId="036AA727" w14:textId="77777777" w:rsidR="00DD1957" w:rsidRPr="009C1C53" w:rsidRDefault="009C1C53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  <w:r w:rsidRPr="009C1C53">
        <w:rPr>
          <w:rFonts w:ascii="Verdana" w:hAnsi="Verdana"/>
          <w:color w:val="3D3D3D"/>
          <w:sz w:val="19"/>
          <w:szCs w:val="19"/>
          <w:lang w:val="en-US"/>
        </w:rPr>
        <w:t>Final exam exemption</w:t>
      </w:r>
      <w:r w:rsidR="00DD1957" w:rsidRPr="009C1C53">
        <w:rPr>
          <w:rFonts w:ascii="Verdana" w:hAnsi="Verdana"/>
          <w:color w:val="3D3D3D"/>
          <w:sz w:val="19"/>
          <w:szCs w:val="19"/>
          <w:lang w:val="en-US"/>
        </w:rPr>
        <w:t>:</w:t>
      </w:r>
    </w:p>
    <w:p w14:paraId="036AA728" w14:textId="77777777" w:rsidR="00DD1957" w:rsidRPr="009C1C53" w:rsidRDefault="009C1C53" w:rsidP="00DD1957">
      <w:pPr>
        <w:spacing w:before="120" w:after="120" w:line="336" w:lineRule="atLeast"/>
        <w:rPr>
          <w:rFonts w:ascii="Verdana" w:hAnsi="Verdana"/>
          <w:bCs/>
          <w:color w:val="3D3D3D"/>
          <w:sz w:val="15"/>
          <w:szCs w:val="15"/>
          <w:lang w:val="en-US"/>
        </w:rPr>
      </w:pPr>
      <w:r w:rsidRPr="009C1C53">
        <w:rPr>
          <w:rFonts w:ascii="Verdana" w:hAnsi="Verdana"/>
          <w:bCs/>
          <w:color w:val="3D3D3D"/>
          <w:sz w:val="15"/>
          <w:szCs w:val="15"/>
          <w:lang w:val="en-US"/>
        </w:rPr>
        <w:t xml:space="preserve">Students who obtain good continuous assessment grades will be exempt from the final exam. </w:t>
      </w:r>
      <w:r w:rsidR="00DD1957" w:rsidRPr="009C1C53">
        <w:rPr>
          <w:rFonts w:ascii="Verdana" w:hAnsi="Verdana"/>
          <w:bCs/>
          <w:color w:val="3D3D3D"/>
          <w:sz w:val="15"/>
          <w:szCs w:val="15"/>
          <w:lang w:val="en-US"/>
        </w:rPr>
        <w:t xml:space="preserve">In this case the continuous assessment mark will count 100% on the grade of the course. To qualify for this </w:t>
      </w:r>
      <w:r w:rsidRPr="009C1C53">
        <w:rPr>
          <w:rFonts w:ascii="Verdana" w:hAnsi="Verdana"/>
          <w:bCs/>
          <w:color w:val="3D3D3D"/>
          <w:sz w:val="15"/>
          <w:szCs w:val="15"/>
          <w:lang w:val="en-US"/>
        </w:rPr>
        <w:t>exemption,</w:t>
      </w:r>
      <w:r w:rsidR="001A0D45" w:rsidRPr="009C1C53">
        <w:rPr>
          <w:rFonts w:ascii="Verdana" w:hAnsi="Verdana"/>
          <w:bCs/>
          <w:color w:val="3D3D3D"/>
          <w:sz w:val="15"/>
          <w:szCs w:val="15"/>
          <w:lang w:val="en-US"/>
        </w:rPr>
        <w:t xml:space="preserve"> </w:t>
      </w:r>
      <w:r w:rsidR="00DD1957" w:rsidRPr="009C1C53">
        <w:rPr>
          <w:rFonts w:ascii="Verdana" w:hAnsi="Verdana"/>
          <w:bCs/>
          <w:color w:val="3D3D3D"/>
          <w:sz w:val="15"/>
          <w:szCs w:val="15"/>
          <w:lang w:val="en-US"/>
        </w:rPr>
        <w:t>they should meet the following requirements:</w:t>
      </w:r>
    </w:p>
    <w:p w14:paraId="036AA729" w14:textId="77777777" w:rsidR="00DD1957" w:rsidRPr="009C1C53" w:rsidRDefault="00DD1957" w:rsidP="009C1C53">
      <w:pPr>
        <w:pStyle w:val="Prrafodelista"/>
        <w:numPr>
          <w:ilvl w:val="0"/>
          <w:numId w:val="7"/>
        </w:numPr>
        <w:spacing w:before="120" w:after="120" w:line="336" w:lineRule="atLeast"/>
        <w:rPr>
          <w:rFonts w:ascii="Verdana" w:hAnsi="Verdana"/>
          <w:b/>
          <w:bCs/>
          <w:color w:val="3D3D3D"/>
          <w:sz w:val="15"/>
          <w:szCs w:val="15"/>
          <w:lang w:val="en-US"/>
        </w:rPr>
      </w:pPr>
      <w:r w:rsidRPr="009C1C53">
        <w:rPr>
          <w:rFonts w:ascii="Verdana" w:hAnsi="Verdana"/>
          <w:b/>
          <w:bCs/>
          <w:color w:val="3D3D3D"/>
          <w:sz w:val="15"/>
          <w:szCs w:val="15"/>
          <w:lang w:val="en-US"/>
        </w:rPr>
        <w:t xml:space="preserve">In none of the </w:t>
      </w:r>
      <w:r w:rsidR="001D3E67">
        <w:rPr>
          <w:rFonts w:ascii="Verdana" w:hAnsi="Verdana"/>
          <w:b/>
          <w:bCs/>
          <w:color w:val="3D3D3D"/>
          <w:sz w:val="15"/>
          <w:szCs w:val="15"/>
          <w:lang w:val="en-US"/>
        </w:rPr>
        <w:t>midterm exams</w:t>
      </w:r>
      <w:r w:rsidRPr="009C1C53">
        <w:rPr>
          <w:rFonts w:ascii="Verdana" w:hAnsi="Verdana"/>
          <w:b/>
          <w:bCs/>
          <w:color w:val="3D3D3D"/>
          <w:sz w:val="15"/>
          <w:szCs w:val="15"/>
          <w:lang w:val="en-US"/>
        </w:rPr>
        <w:t xml:space="preserve"> they must have a grade lower than 4.5.</w:t>
      </w:r>
    </w:p>
    <w:p w14:paraId="036AA72A" w14:textId="77777777" w:rsidR="00DD1957" w:rsidRPr="009C1C53" w:rsidRDefault="00DD1957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</w:p>
    <w:p w14:paraId="036AA72B" w14:textId="77777777" w:rsidR="00DD1957" w:rsidRPr="009C1C53" w:rsidRDefault="00DD1957" w:rsidP="00DD1957">
      <w:pPr>
        <w:spacing w:before="120" w:after="120" w:line="336" w:lineRule="atLeast"/>
        <w:rPr>
          <w:rFonts w:ascii="Verdana" w:hAnsi="Verdana"/>
          <w:color w:val="3D3D3D"/>
          <w:sz w:val="19"/>
          <w:szCs w:val="19"/>
          <w:lang w:val="en-US"/>
        </w:rPr>
      </w:pPr>
      <w:r w:rsidRPr="009C1C53">
        <w:rPr>
          <w:rFonts w:ascii="Verdana" w:hAnsi="Verdana"/>
          <w:color w:val="3D3D3D"/>
          <w:sz w:val="19"/>
          <w:szCs w:val="19"/>
          <w:lang w:val="en-US"/>
        </w:rPr>
        <w:t>Final exam - extraordinary session:</w:t>
      </w:r>
    </w:p>
    <w:p w14:paraId="036AA72C" w14:textId="77777777" w:rsidR="00162423" w:rsidRPr="009C1C53" w:rsidRDefault="00DD1957" w:rsidP="00162423">
      <w:pPr>
        <w:pStyle w:val="Prrafodelista"/>
        <w:numPr>
          <w:ilvl w:val="0"/>
          <w:numId w:val="7"/>
        </w:numPr>
        <w:spacing w:before="120" w:after="120" w:line="336" w:lineRule="atLeast"/>
        <w:rPr>
          <w:rFonts w:ascii="Verdana" w:hAnsi="Verdana"/>
          <w:color w:val="3D3D3D"/>
          <w:sz w:val="15"/>
          <w:szCs w:val="15"/>
          <w:lang w:val="en-US"/>
        </w:rPr>
      </w:pPr>
      <w:r w:rsidRPr="009C1C53">
        <w:rPr>
          <w:rFonts w:ascii="Verdana" w:hAnsi="Verdana"/>
          <w:color w:val="3D3D3D"/>
          <w:sz w:val="15"/>
          <w:szCs w:val="15"/>
          <w:lang w:val="en-US"/>
        </w:rPr>
        <w:t>This exam will consist of two parts.</w:t>
      </w:r>
    </w:p>
    <w:p w14:paraId="036AA72D" w14:textId="77777777" w:rsidR="00B03B21" w:rsidRPr="009C1C53" w:rsidRDefault="00DD1957" w:rsidP="00B03B21">
      <w:pPr>
        <w:pStyle w:val="Prrafodelista"/>
        <w:numPr>
          <w:ilvl w:val="0"/>
          <w:numId w:val="7"/>
        </w:numPr>
        <w:spacing w:before="120" w:after="120" w:line="336" w:lineRule="atLeast"/>
        <w:rPr>
          <w:rFonts w:ascii="Verdana" w:hAnsi="Verdana"/>
          <w:color w:val="3D3D3D"/>
          <w:sz w:val="15"/>
          <w:szCs w:val="15"/>
          <w:lang w:val="en-US"/>
        </w:rPr>
      </w:pPr>
      <w:r w:rsidRPr="009C1C53">
        <w:rPr>
          <w:rFonts w:ascii="Verdana" w:hAnsi="Verdana"/>
          <w:color w:val="3D3D3D"/>
          <w:sz w:val="15"/>
          <w:szCs w:val="15"/>
          <w:lang w:val="en-US"/>
        </w:rPr>
        <w:t xml:space="preserve">One of them is based on interpreting </w:t>
      </w:r>
      <w:r w:rsidR="009C1C53">
        <w:rPr>
          <w:rFonts w:ascii="Verdana" w:hAnsi="Verdana"/>
          <w:color w:val="3D3D3D"/>
          <w:sz w:val="15"/>
          <w:szCs w:val="15"/>
          <w:lang w:val="en-US"/>
        </w:rPr>
        <w:t>s</w:t>
      </w:r>
      <w:r w:rsidR="009C1C53" w:rsidRPr="009C1C53">
        <w:rPr>
          <w:rFonts w:ascii="Verdana" w:hAnsi="Verdana"/>
          <w:color w:val="3D3D3D"/>
          <w:sz w:val="15"/>
          <w:szCs w:val="15"/>
          <w:lang w:val="en-US"/>
        </w:rPr>
        <w:t xml:space="preserve">tatistical software </w:t>
      </w:r>
      <w:r w:rsidRPr="009C1C53">
        <w:rPr>
          <w:rFonts w:ascii="Verdana" w:hAnsi="Verdana"/>
          <w:color w:val="3D3D3D"/>
          <w:sz w:val="15"/>
          <w:szCs w:val="15"/>
          <w:lang w:val="en-US"/>
        </w:rPr>
        <w:t>outputs, with a weight of 60% in the final score, and it can be avoided and replaced by the score of the continuous evaluation.</w:t>
      </w:r>
    </w:p>
    <w:p w14:paraId="2E513A25" w14:textId="54173E1E" w:rsidR="00F6462E" w:rsidRPr="00D451E5" w:rsidRDefault="00F6462E">
      <w:pPr>
        <w:rPr>
          <w:rFonts w:ascii="Verdana" w:hAnsi="Verdana"/>
          <w:color w:val="3D3D3D"/>
          <w:sz w:val="15"/>
          <w:szCs w:val="15"/>
          <w:lang w:val="en-IE"/>
        </w:rPr>
      </w:pPr>
    </w:p>
    <w:sectPr w:rsidR="00F6462E" w:rsidRPr="00D451E5" w:rsidSect="001D4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E65"/>
    <w:multiLevelType w:val="multilevel"/>
    <w:tmpl w:val="BFA0DA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0C35"/>
    <w:multiLevelType w:val="multilevel"/>
    <w:tmpl w:val="1118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956A7"/>
    <w:multiLevelType w:val="multilevel"/>
    <w:tmpl w:val="25A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07A0"/>
    <w:multiLevelType w:val="multilevel"/>
    <w:tmpl w:val="5F6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F5A75"/>
    <w:multiLevelType w:val="hybridMultilevel"/>
    <w:tmpl w:val="939E9D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555104"/>
    <w:multiLevelType w:val="multilevel"/>
    <w:tmpl w:val="BC7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2004C"/>
    <w:multiLevelType w:val="multilevel"/>
    <w:tmpl w:val="3D4C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02703"/>
    <w:multiLevelType w:val="multilevel"/>
    <w:tmpl w:val="8CB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15630"/>
    <w:multiLevelType w:val="multilevel"/>
    <w:tmpl w:val="924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8799D"/>
    <w:multiLevelType w:val="multilevel"/>
    <w:tmpl w:val="95E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86D32"/>
    <w:multiLevelType w:val="multilevel"/>
    <w:tmpl w:val="C57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22FD8"/>
    <w:multiLevelType w:val="multilevel"/>
    <w:tmpl w:val="6C1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83649"/>
    <w:multiLevelType w:val="hybridMultilevel"/>
    <w:tmpl w:val="1F16FFC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6"/>
  </w:num>
  <w:num w:numId="9">
    <w:abstractNumId w:val="11"/>
  </w:num>
  <w:num w:numId="10">
    <w:abstractNumId w:val="7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BD7"/>
    <w:rsid w:val="00162423"/>
    <w:rsid w:val="001A0D45"/>
    <w:rsid w:val="001D3E67"/>
    <w:rsid w:val="001D49B5"/>
    <w:rsid w:val="0024129E"/>
    <w:rsid w:val="003B0729"/>
    <w:rsid w:val="003C0184"/>
    <w:rsid w:val="00453787"/>
    <w:rsid w:val="004D42FE"/>
    <w:rsid w:val="005459AE"/>
    <w:rsid w:val="00577E7E"/>
    <w:rsid w:val="007A1398"/>
    <w:rsid w:val="00831C8F"/>
    <w:rsid w:val="00850FAE"/>
    <w:rsid w:val="009C1C53"/>
    <w:rsid w:val="00B03B21"/>
    <w:rsid w:val="00B0604D"/>
    <w:rsid w:val="00D3241A"/>
    <w:rsid w:val="00D451E5"/>
    <w:rsid w:val="00DD1957"/>
    <w:rsid w:val="00E306AC"/>
    <w:rsid w:val="00E57BD7"/>
    <w:rsid w:val="00F6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A712"/>
  <w15:docId w15:val="{622105EB-4F89-4AFD-A0A5-FCFDC70A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B5"/>
  </w:style>
  <w:style w:type="paragraph" w:styleId="Ttulo3">
    <w:name w:val="heading 3"/>
    <w:basedOn w:val="Normal"/>
    <w:link w:val="Ttulo3Car"/>
    <w:uiPriority w:val="9"/>
    <w:qFormat/>
    <w:rsid w:val="00E57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57B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57B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57BD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D4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4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42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4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42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4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2F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D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633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169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st.uc3m.es/esp/nueva_docencia/comp_col_leg/ing_info/estadisti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5032-F249-4A5F-8C68-80950EEE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amalonso</dc:creator>
  <cp:lastModifiedBy>Maria Barbara Saiz De Bustamante Perez</cp:lastModifiedBy>
  <cp:revision>4</cp:revision>
  <dcterms:created xsi:type="dcterms:W3CDTF">2020-09-08T18:10:00Z</dcterms:created>
  <dcterms:modified xsi:type="dcterms:W3CDTF">2021-08-30T17:50:00Z</dcterms:modified>
</cp:coreProperties>
</file>