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3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25" w:color="auto" w:fill="auto"/>
        <w:tabs>
          <w:tab w:val="center" w:pos="4962"/>
        </w:tabs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Style w:val="NomCoursCar"/>
          <w:rFonts w:asciiTheme="minorEastAsia" w:eastAsiaTheme="minorEastAsia" w:hAnsiTheme="minorEastAsia" w:hint="eastAsia"/>
          <w:b/>
          <w:sz w:val="28"/>
          <w:szCs w:val="28"/>
          <w:lang w:eastAsia="zh-CN"/>
        </w:rPr>
        <w:t>车载智能信息处理</w:t>
      </w:r>
    </w:p>
    <w:p/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2301"/>
        <w:gridCol w:w="2301"/>
        <w:gridCol w:w="1607"/>
        <w:gridCol w:w="699"/>
        <w:gridCol w:w="2306"/>
      </w:tblGrid>
      <w:tr>
        <w:tc>
          <w:tcPr>
            <w:tcW w:w="2301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课程性质</w:t>
            </w:r>
          </w:p>
        </w:tc>
        <w:tc>
          <w:tcPr>
            <w:tcW w:w="6913" w:type="dxa"/>
            <w:gridSpan w:val="4"/>
            <w:shd w:val="clear" w:color="auto" w:fill="auto"/>
          </w:tcPr>
          <w:p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专业选修课</w:t>
            </w:r>
          </w:p>
        </w:tc>
      </w:tr>
      <w:tr>
        <w:tc>
          <w:tcPr>
            <w:tcW w:w="2301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课程安排</w:t>
            </w:r>
          </w:p>
        </w:tc>
        <w:tc>
          <w:tcPr>
            <w:tcW w:w="6913" w:type="dxa"/>
            <w:gridSpan w:val="4"/>
            <w:shd w:val="clear" w:color="auto" w:fill="auto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第</w:t>
            </w:r>
            <w:r>
              <w:rPr>
                <w:sz w:val="22"/>
                <w:szCs w:val="22"/>
              </w:rPr>
              <w:t>5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学期</w:t>
            </w:r>
          </w:p>
        </w:tc>
      </w:tr>
      <w:tr>
        <w:tc>
          <w:tcPr>
            <w:tcW w:w="2301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学分总数</w:t>
            </w:r>
          </w:p>
        </w:tc>
        <w:tc>
          <w:tcPr>
            <w:tcW w:w="2301" w:type="dxa"/>
            <w:shd w:val="clear" w:color="auto" w:fill="auto"/>
          </w:tcPr>
          <w:p>
            <w:pPr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3.5</w:t>
            </w:r>
          </w:p>
        </w:tc>
        <w:tc>
          <w:tcPr>
            <w:tcW w:w="1607" w:type="dxa"/>
            <w:shd w:val="clear" w:color="auto" w:fill="auto"/>
          </w:tcPr>
          <w:p>
            <w:pPr>
              <w:jc w:val="center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学时总数</w:t>
            </w:r>
          </w:p>
        </w:tc>
        <w:tc>
          <w:tcPr>
            <w:tcW w:w="3005" w:type="dxa"/>
            <w:gridSpan w:val="2"/>
            <w:shd w:val="clear" w:color="auto" w:fill="auto"/>
          </w:tcPr>
          <w:p>
            <w:pPr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56</w:t>
            </w:r>
          </w:p>
        </w:tc>
      </w:tr>
      <w:tr>
        <w:trPr>
          <w:trHeight w:val="42"/>
        </w:trPr>
        <w:tc>
          <w:tcPr>
            <w:tcW w:w="2301" w:type="dxa"/>
            <w:shd w:val="clear" w:color="auto" w:fill="auto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教学安排</w:t>
            </w:r>
          </w:p>
        </w:tc>
        <w:tc>
          <w:tcPr>
            <w:tcW w:w="2301" w:type="dxa"/>
            <w:shd w:val="clear" w:color="auto" w:fill="auto"/>
          </w:tcPr>
          <w:p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上课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: 32</w:t>
            </w:r>
          </w:p>
        </w:tc>
        <w:tc>
          <w:tcPr>
            <w:tcW w:w="2306" w:type="dxa"/>
            <w:gridSpan w:val="2"/>
            <w:shd w:val="clear" w:color="auto" w:fill="auto"/>
          </w:tcPr>
          <w:p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习题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: 16</w:t>
            </w:r>
          </w:p>
        </w:tc>
        <w:tc>
          <w:tcPr>
            <w:tcW w:w="2306" w:type="dxa"/>
            <w:shd w:val="clear" w:color="auto" w:fill="auto"/>
          </w:tcPr>
          <w:p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实验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: 8</w:t>
            </w:r>
          </w:p>
        </w:tc>
      </w:tr>
      <w:tr>
        <w:trPr>
          <w:trHeight w:val="240"/>
        </w:trPr>
        <w:tc>
          <w:tcPr>
            <w:tcW w:w="2301" w:type="dxa"/>
            <w:shd w:val="clear" w:color="auto" w:fill="auto"/>
          </w:tcPr>
          <w:p>
            <w:pPr>
              <w:tabs>
                <w:tab w:val="right" w:pos="2085"/>
              </w:tabs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考核方式</w:t>
            </w:r>
          </w:p>
        </w:tc>
        <w:tc>
          <w:tcPr>
            <w:tcW w:w="6913" w:type="dxa"/>
            <w:gridSpan w:val="4"/>
            <w:shd w:val="clear" w:color="auto" w:fill="auto"/>
          </w:tcPr>
          <w:p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考试</w:t>
            </w: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50%+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习题20%+实验30%</w:t>
            </w:r>
          </w:p>
        </w:tc>
      </w:tr>
      <w:tr>
        <w:trPr>
          <w:trHeight w:val="60"/>
        </w:trPr>
        <w:tc>
          <w:tcPr>
            <w:tcW w:w="2301" w:type="dxa"/>
            <w:shd w:val="clear" w:color="auto" w:fill="auto"/>
          </w:tcPr>
          <w:p>
            <w:pPr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先修课程</w:t>
            </w:r>
          </w:p>
        </w:tc>
        <w:tc>
          <w:tcPr>
            <w:tcW w:w="6913" w:type="dxa"/>
            <w:gridSpan w:val="4"/>
            <w:shd w:val="clear" w:color="auto" w:fill="auto"/>
          </w:tcPr>
          <w:p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信号与信息处理</w:t>
            </w:r>
          </w:p>
        </w:tc>
      </w:tr>
    </w:tbl>
    <w:p>
      <w:pPr>
        <w:rPr>
          <w:sz w:val="22"/>
          <w:szCs w:val="22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00CCFF"/>
        <w:tblLook w:val="00A0" w:firstRow="1" w:lastRow="0" w:firstColumn="1" w:lastColumn="0" w:noHBand="0" w:noVBand="0"/>
      </w:tblPr>
      <w:tblGrid>
        <w:gridCol w:w="9206"/>
      </w:tblGrid>
      <w:tr>
        <w:tc>
          <w:tcPr>
            <w:tcW w:w="9206" w:type="dxa"/>
            <w:shd w:val="clear" w:color="auto" w:fill="00CCFF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课程目标</w:t>
            </w:r>
          </w:p>
        </w:tc>
      </w:tr>
    </w:tbl>
    <w:p>
      <w:pPr>
        <w:pStyle w:val="31"/>
        <w:ind w:firstLineChars="0" w:firstLine="0"/>
        <w:rPr>
          <w:sz w:val="24"/>
          <w:szCs w:val="21"/>
        </w:rPr>
      </w:pPr>
      <w:r>
        <w:rPr>
          <w:rFonts w:hint="eastAsia"/>
          <w:sz w:val="24"/>
          <w:szCs w:val="21"/>
        </w:rPr>
        <w:t>《车载智能信息处理》课程主要围绕智能驾驶环境感知的基础，其主要内容是图像处理与机器视觉、多源传感器的信息融合技术。本课程的主要任务是，通过本课程的学习，使学生理解智能驾驶环境感知的基本概念，掌握环境感知的基本分析方法和算法原理，为今后进一步从事智能驾驶环境感知方面的技术工作打下基础。</w:t>
      </w:r>
    </w:p>
    <w:p>
      <w:pPr>
        <w:rPr>
          <w:sz w:val="22"/>
          <w:szCs w:val="22"/>
          <w:lang w:val="en-US" w:eastAsia="zh-CN"/>
        </w:rPr>
      </w:pPr>
    </w:p>
    <w:tbl>
      <w:tblPr>
        <w:tblStyle w:val="a3"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00CCFF"/>
        <w:tblLook w:val="00A0" w:firstRow="1" w:lastRow="0" w:firstColumn="1" w:lastColumn="0" w:noHBand="0" w:noVBand="0"/>
      </w:tblPr>
      <w:tblGrid>
        <w:gridCol w:w="9206"/>
      </w:tblGrid>
      <w:tr>
        <w:trPr>
          <w:jc w:val="center"/>
        </w:trPr>
        <w:tc>
          <w:tcPr>
            <w:tcW w:w="9206" w:type="dxa"/>
            <w:shd w:val="clear" w:color="auto" w:fill="00CCFF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授课安排</w:t>
            </w:r>
          </w:p>
        </w:tc>
      </w:tr>
    </w:tbl>
    <w:p>
      <w:pPr>
        <w:adjustRightInd w:val="0"/>
        <w:snapToGrid w:val="0"/>
        <w:spacing w:line="360" w:lineRule="exact"/>
        <w:rPr>
          <w:b/>
          <w:szCs w:val="21"/>
        </w:rPr>
      </w:pPr>
      <w:r>
        <w:rPr>
          <w:b/>
          <w:szCs w:val="21"/>
        </w:rPr>
        <w:t xml:space="preserve">1. </w:t>
      </w:r>
      <w:r>
        <w:rPr>
          <w:rFonts w:asciiTheme="minorEastAsia" w:eastAsiaTheme="minorEastAsia" w:hAnsiTheme="minorEastAsia" w:hint="eastAsia"/>
          <w:b/>
          <w:szCs w:val="21"/>
          <w:lang w:eastAsia="zh-CN"/>
        </w:rPr>
        <w:t>环境感知与传感器</w:t>
      </w:r>
    </w:p>
    <w:p>
      <w:pPr>
        <w:adjustRightInd w:val="0"/>
        <w:snapToGrid w:val="0"/>
        <w:spacing w:line="360" w:lineRule="exact"/>
        <w:ind w:firstLineChars="200" w:firstLine="480"/>
        <w:rPr>
          <w:rFonts w:ascii="宋体" w:eastAsia="宋体" w:hAnsi="宋体" w:cs="宋体"/>
          <w:szCs w:val="21"/>
          <w:lang w:eastAsia="zh-CN"/>
        </w:rPr>
      </w:pPr>
      <w:r>
        <w:rPr>
          <w:rFonts w:asciiTheme="minorEastAsia" w:eastAsiaTheme="minorEastAsia" w:hAnsiTheme="minorEastAsia" w:hint="eastAsia"/>
          <w:szCs w:val="21"/>
          <w:lang w:eastAsia="zh-CN"/>
        </w:rPr>
        <w:t>智能驾驶的环境感知系统；激光雷达；毫米波雷达；视觉传感器；GPS与惯性传感器；超声波传感器；红外传感器</w:t>
      </w:r>
    </w:p>
    <w:p>
      <w:pPr>
        <w:adjustRightInd w:val="0"/>
        <w:snapToGrid w:val="0"/>
        <w:spacing w:line="360" w:lineRule="exact"/>
        <w:rPr>
          <w:rFonts w:ascii="宋体" w:eastAsia="宋体" w:hAnsi="宋体" w:cs="宋体"/>
          <w:b/>
          <w:szCs w:val="21"/>
          <w:lang w:eastAsia="zh-CN"/>
        </w:rPr>
      </w:pPr>
      <w:r>
        <w:rPr>
          <w:rFonts w:ascii="宋体" w:eastAsia="宋体" w:hAnsi="宋体" w:cs="宋体"/>
          <w:b/>
          <w:szCs w:val="21"/>
          <w:lang w:eastAsia="zh-CN"/>
        </w:rPr>
        <w:t xml:space="preserve">2. </w:t>
      </w:r>
      <w:r>
        <w:rPr>
          <w:rFonts w:ascii="宋体" w:eastAsia="宋体" w:hAnsi="宋体" w:cs="宋体" w:hint="eastAsia"/>
          <w:b/>
          <w:szCs w:val="21"/>
          <w:lang w:eastAsia="zh-CN"/>
        </w:rPr>
        <w:t>车辆定位技术</w:t>
      </w:r>
    </w:p>
    <w:p>
      <w:pPr>
        <w:adjustRightInd w:val="0"/>
        <w:snapToGrid w:val="0"/>
        <w:spacing w:line="360" w:lineRule="exact"/>
        <w:ind w:firstLineChars="200" w:firstLine="48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GPS定位技术基本原理；惯导定位基本原理</w:t>
      </w:r>
    </w:p>
    <w:p>
      <w:pPr>
        <w:adjustRightInd w:val="0"/>
        <w:snapToGrid w:val="0"/>
        <w:spacing w:line="360" w:lineRule="exact"/>
        <w:rPr>
          <w:rFonts w:asciiTheme="minorEastAsia" w:eastAsiaTheme="minorEastAsia" w:hAnsiTheme="minorEastAsia"/>
          <w:b/>
          <w:szCs w:val="21"/>
          <w:lang w:eastAsia="zh-CN"/>
        </w:rPr>
      </w:pPr>
      <w:r>
        <w:rPr>
          <w:b/>
          <w:szCs w:val="21"/>
          <w:lang w:eastAsia="zh-CN"/>
        </w:rPr>
        <w:t xml:space="preserve">3. </w:t>
      </w:r>
      <w:r>
        <w:rPr>
          <w:rFonts w:asciiTheme="minorEastAsia" w:eastAsiaTheme="minorEastAsia" w:hAnsiTheme="minorEastAsia" w:hint="eastAsia"/>
          <w:b/>
          <w:szCs w:val="21"/>
          <w:lang w:eastAsia="zh-CN"/>
        </w:rPr>
        <w:t>数字图像处理与机器视觉</w:t>
      </w:r>
    </w:p>
    <w:p>
      <w:pPr>
        <w:adjustRightInd w:val="0"/>
        <w:snapToGrid w:val="0"/>
        <w:spacing w:line="360" w:lineRule="exact"/>
        <w:ind w:firstLineChars="200" w:firstLine="48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图像变换；图像增强技术；图像的几何变换；图像分割；图像压缩编码；模式识别；机器视觉初步</w:t>
      </w:r>
    </w:p>
    <w:p>
      <w:pPr>
        <w:adjustRightInd w:val="0"/>
        <w:snapToGrid w:val="0"/>
        <w:spacing w:line="360" w:lineRule="exact"/>
        <w:rPr>
          <w:rFonts w:ascii="宋体" w:eastAsia="宋体" w:hAnsi="宋体" w:cs="宋体"/>
          <w:b/>
          <w:szCs w:val="21"/>
          <w:lang w:eastAsia="zh-CN"/>
        </w:rPr>
      </w:pPr>
      <w:r>
        <w:rPr>
          <w:rFonts w:ascii="宋体" w:eastAsia="宋体" w:hAnsi="宋体" w:cs="宋体"/>
          <w:b/>
          <w:szCs w:val="21"/>
          <w:lang w:eastAsia="zh-CN"/>
        </w:rPr>
        <w:t xml:space="preserve">4. </w:t>
      </w:r>
      <w:r>
        <w:rPr>
          <w:rFonts w:ascii="宋体" w:eastAsia="宋体" w:hAnsi="宋体" w:cs="宋体" w:hint="eastAsia"/>
          <w:b/>
          <w:szCs w:val="21"/>
          <w:lang w:eastAsia="zh-CN"/>
        </w:rPr>
        <w:t>目标识别与跟踪</w:t>
      </w:r>
    </w:p>
    <w:p>
      <w:pPr>
        <w:adjustRightInd w:val="0"/>
        <w:snapToGrid w:val="0"/>
        <w:spacing w:line="360" w:lineRule="exact"/>
        <w:ind w:firstLineChars="200" w:firstLine="48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机器学习与深度学习；车道线的检测与识别；行人目标识别与跟踪；车辆目标识别与跟踪；交通标志检测与识别；交通信号灯检测与识别</w:t>
      </w:r>
    </w:p>
    <w:p>
      <w:pPr>
        <w:adjustRightInd w:val="0"/>
        <w:snapToGrid w:val="0"/>
        <w:spacing w:line="360" w:lineRule="exact"/>
        <w:rPr>
          <w:rFonts w:asciiTheme="minorEastAsia" w:eastAsiaTheme="minorEastAsia" w:hAnsiTheme="minorEastAsia"/>
          <w:b/>
          <w:szCs w:val="21"/>
          <w:lang w:eastAsia="zh-CN"/>
        </w:rPr>
      </w:pPr>
      <w:r>
        <w:rPr>
          <w:rFonts w:ascii="宋体" w:eastAsia="宋体" w:hAnsi="宋体" w:cs="宋体"/>
          <w:b/>
          <w:szCs w:val="21"/>
          <w:lang w:eastAsia="zh-CN"/>
        </w:rPr>
        <w:t xml:space="preserve">5. </w:t>
      </w:r>
      <w:r>
        <w:rPr>
          <w:rFonts w:asciiTheme="minorEastAsia" w:eastAsiaTheme="minorEastAsia" w:hAnsiTheme="minorEastAsia" w:hint="eastAsia"/>
          <w:b/>
          <w:szCs w:val="21"/>
          <w:lang w:eastAsia="zh-CN"/>
        </w:rPr>
        <w:t>多源信息融合</w:t>
      </w:r>
    </w:p>
    <w:p>
      <w:pPr>
        <w:adjustRightInd w:val="0"/>
        <w:snapToGrid w:val="0"/>
        <w:spacing w:line="360" w:lineRule="exact"/>
        <w:ind w:firstLineChars="200" w:firstLine="480"/>
        <w:rPr>
          <w:rFonts w:asciiTheme="minorEastAsia" w:eastAsiaTheme="minorEastAsia" w:hAnsiTheme="minorEastAsia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卡尔曼滤波器；人工神经网络；数据关联技术；GPS与惯导的融合；目标信息融合</w:t>
      </w:r>
    </w:p>
    <w:p>
      <w:pPr>
        <w:adjustRightInd w:val="0"/>
        <w:snapToGrid w:val="0"/>
        <w:spacing w:line="360" w:lineRule="exact"/>
        <w:rPr>
          <w:rFonts w:ascii="宋体" w:eastAsia="宋体" w:hAnsi="宋体" w:cs="宋体"/>
          <w:b/>
          <w:szCs w:val="21"/>
          <w:lang w:eastAsia="zh-CN"/>
        </w:rPr>
      </w:pPr>
      <w:r>
        <w:rPr>
          <w:rFonts w:asciiTheme="minorEastAsia" w:eastAsiaTheme="minorEastAsia" w:hAnsiTheme="minorEastAsia"/>
          <w:b/>
          <w:szCs w:val="21"/>
          <w:lang w:eastAsia="zh-CN"/>
        </w:rPr>
        <w:t xml:space="preserve">6. </w:t>
      </w:r>
      <w:r>
        <w:rPr>
          <w:rFonts w:asciiTheme="minorEastAsia" w:eastAsiaTheme="minorEastAsia" w:hAnsiTheme="minorEastAsia" w:hint="eastAsia"/>
          <w:b/>
          <w:szCs w:val="21"/>
          <w:lang w:eastAsia="zh-CN"/>
        </w:rPr>
        <w:t>三维重建与局部地图生成</w:t>
      </w:r>
    </w:p>
    <w:p>
      <w:pPr>
        <w:adjustRightInd w:val="0"/>
        <w:snapToGrid w:val="0"/>
        <w:spacing w:line="360" w:lineRule="exact"/>
        <w:ind w:firstLineChars="200" w:firstLine="480"/>
        <w:rPr>
          <w:rFonts w:ascii="宋体" w:eastAsia="宋体" w:hAnsi="宋体" w:cs="宋体"/>
          <w:szCs w:val="21"/>
          <w:lang w:eastAsia="zh-CN"/>
        </w:rPr>
      </w:pPr>
      <w:r>
        <w:rPr>
          <w:rFonts w:ascii="宋体" w:eastAsia="宋体" w:hAnsi="宋体" w:cs="宋体" w:hint="eastAsia"/>
          <w:szCs w:val="21"/>
          <w:lang w:eastAsia="zh-CN"/>
        </w:rPr>
        <w:t>无人驾驶局部地图；三维重建技术；SLAM技术；</w:t>
      </w:r>
    </w:p>
    <w:p>
      <w:pPr>
        <w:rPr>
          <w:sz w:val="22"/>
          <w:szCs w:val="22"/>
          <w:lang w:eastAsia="zh-CN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00CCFF"/>
        <w:tblLook w:val="00A0" w:firstRow="1" w:lastRow="0" w:firstColumn="1" w:lastColumn="0" w:noHBand="0" w:noVBand="0"/>
      </w:tblPr>
      <w:tblGrid>
        <w:gridCol w:w="9206"/>
      </w:tblGrid>
      <w:tr>
        <w:tc>
          <w:tcPr>
            <w:tcW w:w="9206" w:type="dxa"/>
            <w:shd w:val="clear" w:color="auto" w:fill="00CCFF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实验安排</w:t>
            </w:r>
          </w:p>
        </w:tc>
      </w:tr>
    </w:tbl>
    <w:p>
      <w:pPr>
        <w:rPr>
          <w:rFonts w:asciiTheme="minorEastAsia" w:eastAsiaTheme="minorEastAsia" w:hAnsiTheme="minorEastAsia"/>
          <w:szCs w:val="22"/>
          <w:lang w:eastAsia="zh-CN"/>
        </w:rPr>
      </w:pPr>
      <w:r>
        <w:rPr>
          <w:szCs w:val="22"/>
        </w:rPr>
        <w:t>1</w:t>
      </w:r>
      <w:r>
        <w:rPr>
          <w:rFonts w:asciiTheme="minorEastAsia" w:eastAsiaTheme="minorEastAsia" w:hAnsiTheme="minorEastAsia" w:hint="eastAsia"/>
          <w:szCs w:val="22"/>
          <w:lang w:eastAsia="zh-CN"/>
        </w:rPr>
        <w:t>、车载传感器实验</w:t>
      </w:r>
    </w:p>
    <w:p>
      <w:pPr>
        <w:ind w:firstLineChars="200" w:firstLine="480"/>
        <w:rPr>
          <w:szCs w:val="22"/>
          <w:lang w:eastAsia="zh-CN"/>
        </w:rPr>
      </w:pPr>
      <w:r>
        <w:rPr>
          <w:rFonts w:asciiTheme="minorEastAsia" w:eastAsiaTheme="minorEastAsia" w:hAnsiTheme="minorEastAsia" w:hint="eastAsia"/>
          <w:szCs w:val="22"/>
          <w:lang w:eastAsia="zh-CN"/>
        </w:rPr>
        <w:t>各种传感器的认识和体验，基本使用操作</w:t>
      </w:r>
    </w:p>
    <w:p>
      <w:pPr>
        <w:rPr>
          <w:rFonts w:asciiTheme="minorEastAsia" w:eastAsiaTheme="minorEastAsia" w:hAnsiTheme="minorEastAsia"/>
          <w:szCs w:val="22"/>
          <w:lang w:eastAsia="zh-CN"/>
        </w:rPr>
      </w:pPr>
      <w:r>
        <w:rPr>
          <w:szCs w:val="22"/>
          <w:lang w:eastAsia="zh-CN"/>
        </w:rPr>
        <w:t>2</w:t>
      </w:r>
      <w:r>
        <w:rPr>
          <w:rFonts w:asciiTheme="minorEastAsia" w:eastAsiaTheme="minorEastAsia" w:hAnsiTheme="minorEastAsia" w:hint="eastAsia"/>
          <w:szCs w:val="22"/>
          <w:lang w:eastAsia="zh-CN"/>
        </w:rPr>
        <w:t>、数字图像处理实验</w:t>
      </w:r>
    </w:p>
    <w:p>
      <w:pPr>
        <w:ind w:firstLineChars="200" w:firstLine="480"/>
        <w:rPr>
          <w:rFonts w:eastAsiaTheme="minorEastAsia"/>
          <w:szCs w:val="22"/>
          <w:lang w:eastAsia="zh-CN"/>
        </w:rPr>
      </w:pPr>
      <w:r>
        <w:rPr>
          <w:rFonts w:eastAsiaTheme="minorEastAsia" w:hint="eastAsia"/>
          <w:szCs w:val="22"/>
          <w:lang w:eastAsia="zh-CN"/>
        </w:rPr>
        <w:t>图像平滑、滤波、编码等实验</w:t>
      </w:r>
    </w:p>
    <w:p>
      <w:pPr>
        <w:rPr>
          <w:rFonts w:asciiTheme="minorEastAsia" w:eastAsiaTheme="minorEastAsia" w:hAnsiTheme="minorEastAsia"/>
          <w:szCs w:val="22"/>
          <w:lang w:eastAsia="zh-CN"/>
        </w:rPr>
      </w:pPr>
      <w:r>
        <w:rPr>
          <w:szCs w:val="22"/>
          <w:lang w:eastAsia="zh-CN"/>
        </w:rPr>
        <w:t>3</w:t>
      </w:r>
      <w:r>
        <w:rPr>
          <w:rFonts w:asciiTheme="minorEastAsia" w:eastAsiaTheme="minorEastAsia" w:hAnsiTheme="minorEastAsia" w:hint="eastAsia"/>
          <w:szCs w:val="22"/>
          <w:lang w:eastAsia="zh-CN"/>
        </w:rPr>
        <w:t>、目标检测与识别实验</w:t>
      </w:r>
    </w:p>
    <w:p>
      <w:pPr>
        <w:ind w:firstLineChars="200" w:firstLine="480"/>
        <w:rPr>
          <w:rFonts w:asciiTheme="minorEastAsia" w:eastAsiaTheme="minorEastAsia" w:hAnsiTheme="minorEastAsia"/>
          <w:szCs w:val="22"/>
          <w:lang w:eastAsia="zh-CN"/>
        </w:rPr>
      </w:pPr>
      <w:r>
        <w:rPr>
          <w:rFonts w:asciiTheme="minorEastAsia" w:eastAsiaTheme="minorEastAsia" w:hAnsiTheme="minorEastAsia" w:hint="eastAsia"/>
          <w:szCs w:val="22"/>
          <w:lang w:eastAsia="zh-CN"/>
        </w:rPr>
        <w:t>车道线、行人、车辆及交通标志检测与识别实验</w:t>
      </w:r>
    </w:p>
    <w:p>
      <w:pPr>
        <w:rPr>
          <w:szCs w:val="22"/>
          <w:lang w:eastAsia="zh-CN"/>
        </w:rPr>
      </w:pPr>
      <w:r>
        <w:rPr>
          <w:rFonts w:asciiTheme="minorEastAsia" w:eastAsiaTheme="minorEastAsia" w:hAnsiTheme="minorEastAsia"/>
          <w:szCs w:val="22"/>
          <w:lang w:eastAsia="zh-CN"/>
        </w:rPr>
        <w:t>4</w:t>
      </w:r>
      <w:r>
        <w:rPr>
          <w:rFonts w:asciiTheme="minorEastAsia" w:eastAsiaTheme="minorEastAsia" w:hAnsiTheme="minorEastAsia" w:hint="eastAsia"/>
          <w:szCs w:val="22"/>
          <w:lang w:eastAsia="zh-CN"/>
        </w:rPr>
        <w:t>、三</w:t>
      </w:r>
      <w:r>
        <w:rPr>
          <w:rFonts w:asciiTheme="minorEastAsia" w:eastAsiaTheme="minorEastAsia" w:hAnsiTheme="minorEastAsia" w:hint="eastAsia"/>
          <w:szCs w:val="21"/>
          <w:lang w:eastAsia="zh-CN"/>
        </w:rPr>
        <w:t>维</w:t>
      </w:r>
      <w:r>
        <w:rPr>
          <w:rFonts w:asciiTheme="minorEastAsia" w:eastAsiaTheme="minorEastAsia" w:hAnsiTheme="minorEastAsia" w:hint="eastAsia"/>
          <w:szCs w:val="22"/>
          <w:lang w:eastAsia="zh-CN"/>
        </w:rPr>
        <w:t>重构生成实验</w:t>
      </w:r>
    </w:p>
    <w:p>
      <w:pPr>
        <w:ind w:firstLineChars="200" w:firstLine="480"/>
        <w:rPr>
          <w:rFonts w:asciiTheme="minorEastAsia" w:eastAsiaTheme="minorEastAsia" w:hAnsiTheme="minorEastAsia"/>
          <w:szCs w:val="22"/>
          <w:lang w:eastAsia="zh-CN"/>
        </w:rPr>
      </w:pPr>
      <w:r>
        <w:rPr>
          <w:rFonts w:asciiTheme="minorEastAsia" w:eastAsiaTheme="minorEastAsia" w:hAnsiTheme="minorEastAsia" w:hint="eastAsia"/>
          <w:szCs w:val="22"/>
          <w:lang w:eastAsia="zh-CN"/>
        </w:rPr>
        <w:t>基于激光或视觉的SLAM技术进行环境的三维重建实验</w:t>
      </w:r>
    </w:p>
    <w:p>
      <w:pPr>
        <w:rPr>
          <w:rFonts w:asciiTheme="minorEastAsia" w:eastAsiaTheme="minorEastAsia" w:hAnsiTheme="minorEastAsia"/>
          <w:szCs w:val="22"/>
          <w:lang w:eastAsia="zh-CN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00CCFF"/>
        <w:tblLook w:val="00A0" w:firstRow="1" w:lastRow="0" w:firstColumn="1" w:lastColumn="0" w:noHBand="0" w:noVBand="0"/>
      </w:tblPr>
      <w:tblGrid>
        <w:gridCol w:w="9206"/>
      </w:tblGrid>
      <w:tr>
        <w:tc>
          <w:tcPr>
            <w:tcW w:w="9206" w:type="dxa"/>
            <w:shd w:val="clear" w:color="auto" w:fill="00CCFF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教学材料</w:t>
            </w:r>
          </w:p>
        </w:tc>
      </w:tr>
    </w:tbl>
    <w:p>
      <w:pPr>
        <w:rPr>
          <w:szCs w:val="22"/>
        </w:rPr>
      </w:pPr>
      <w:r>
        <w:rPr>
          <w:szCs w:val="22"/>
        </w:rPr>
        <w:t>1</w:t>
      </w:r>
      <w:r>
        <w:rPr>
          <w:rFonts w:eastAsiaTheme="minorEastAsia"/>
          <w:szCs w:val="22"/>
          <w:lang w:eastAsia="zh-CN"/>
        </w:rPr>
        <w:t>、</w:t>
      </w:r>
      <w:r>
        <w:rPr>
          <w:rFonts w:eastAsiaTheme="minorEastAsia" w:hint="eastAsia"/>
          <w:szCs w:val="22"/>
          <w:lang w:eastAsia="zh-CN"/>
        </w:rPr>
        <w:t>智能驾驶车辆</w:t>
      </w:r>
      <w:r>
        <w:rPr>
          <w:rFonts w:eastAsiaTheme="minorEastAsia" w:hint="eastAsia"/>
          <w:szCs w:val="22"/>
          <w:lang w:eastAsia="zh-CN"/>
        </w:rPr>
        <w:t>AX</w:t>
      </w:r>
      <w:r>
        <w:rPr>
          <w:rFonts w:eastAsiaTheme="minorEastAsia"/>
          <w:szCs w:val="22"/>
          <w:lang w:eastAsia="zh-CN"/>
        </w:rPr>
        <w:t>7</w:t>
      </w:r>
    </w:p>
    <w:p>
      <w:pPr>
        <w:rPr>
          <w:rFonts w:eastAsiaTheme="minorEastAsia"/>
          <w:szCs w:val="22"/>
          <w:lang w:eastAsia="zh-CN"/>
        </w:rPr>
      </w:pPr>
      <w:r>
        <w:rPr>
          <w:rFonts w:eastAsiaTheme="minorEastAsia"/>
          <w:szCs w:val="22"/>
          <w:lang w:eastAsia="zh-CN"/>
        </w:rPr>
        <w:lastRenderedPageBreak/>
        <w:t>2</w:t>
      </w:r>
      <w:r>
        <w:rPr>
          <w:rFonts w:eastAsiaTheme="minorEastAsia"/>
          <w:szCs w:val="22"/>
          <w:lang w:eastAsia="zh-CN"/>
        </w:rPr>
        <w:t>、</w:t>
      </w:r>
      <w:r>
        <w:rPr>
          <w:rFonts w:eastAsiaTheme="minorEastAsia" w:hint="eastAsia"/>
          <w:szCs w:val="22"/>
          <w:lang w:eastAsia="zh-CN"/>
        </w:rPr>
        <w:t>车载传感器（</w:t>
      </w:r>
      <w:r>
        <w:rPr>
          <w:rFonts w:eastAsiaTheme="minorEastAsia" w:hint="eastAsia"/>
          <w:szCs w:val="22"/>
          <w:lang w:eastAsia="zh-CN"/>
        </w:rPr>
        <w:t>NovAtel</w:t>
      </w:r>
      <w:r>
        <w:rPr>
          <w:rFonts w:eastAsiaTheme="minorEastAsia" w:hint="eastAsia"/>
          <w:szCs w:val="22"/>
          <w:lang w:eastAsia="zh-CN"/>
        </w:rPr>
        <w:t>惯导、</w:t>
      </w:r>
      <w:r>
        <w:rPr>
          <w:rFonts w:eastAsiaTheme="minorEastAsia" w:hint="eastAsia"/>
          <w:szCs w:val="22"/>
          <w:lang w:eastAsia="zh-CN"/>
        </w:rPr>
        <w:t>Ve</w:t>
      </w:r>
      <w:r>
        <w:rPr>
          <w:rFonts w:eastAsiaTheme="minorEastAsia"/>
          <w:szCs w:val="22"/>
          <w:lang w:eastAsia="zh-CN"/>
        </w:rPr>
        <w:t>lodyne</w:t>
      </w:r>
      <w:r>
        <w:rPr>
          <w:rFonts w:eastAsiaTheme="minorEastAsia" w:hint="eastAsia"/>
          <w:szCs w:val="22"/>
          <w:lang w:eastAsia="zh-CN"/>
        </w:rPr>
        <w:t>激光雷达、</w:t>
      </w:r>
      <w:r>
        <w:rPr>
          <w:rFonts w:eastAsiaTheme="minorEastAsia" w:hint="eastAsia"/>
          <w:szCs w:val="22"/>
          <w:lang w:eastAsia="zh-CN"/>
        </w:rPr>
        <w:t>De</w:t>
      </w:r>
      <w:r>
        <w:rPr>
          <w:rFonts w:eastAsiaTheme="minorEastAsia"/>
          <w:szCs w:val="22"/>
          <w:lang w:eastAsia="zh-CN"/>
        </w:rPr>
        <w:t>lphi</w:t>
      </w:r>
      <w:r>
        <w:rPr>
          <w:rFonts w:eastAsiaTheme="minorEastAsia" w:hint="eastAsia"/>
          <w:szCs w:val="22"/>
          <w:lang w:eastAsia="zh-CN"/>
        </w:rPr>
        <w:t>毫米波雷达、海康摄像头、</w:t>
      </w:r>
      <w:r>
        <w:rPr>
          <w:rFonts w:eastAsiaTheme="minorEastAsia" w:hint="eastAsia"/>
          <w:szCs w:val="22"/>
          <w:lang w:eastAsia="zh-CN"/>
        </w:rPr>
        <w:t>M</w:t>
      </w:r>
      <w:r>
        <w:rPr>
          <w:rFonts w:eastAsiaTheme="minorEastAsia"/>
          <w:szCs w:val="22"/>
          <w:lang w:eastAsia="zh-CN"/>
        </w:rPr>
        <w:t>obileye</w:t>
      </w:r>
      <w:r>
        <w:rPr>
          <w:rFonts w:eastAsiaTheme="minorEastAsia" w:hint="eastAsia"/>
          <w:szCs w:val="22"/>
          <w:lang w:eastAsia="zh-CN"/>
        </w:rPr>
        <w:t>摄像头、超声波传感器）</w:t>
      </w:r>
    </w:p>
    <w:p>
      <w:pPr>
        <w:rPr>
          <w:rFonts w:eastAsiaTheme="minorEastAsia"/>
          <w:szCs w:val="22"/>
          <w:lang w:eastAsia="zh-CN"/>
        </w:rPr>
      </w:pPr>
      <w:r>
        <w:rPr>
          <w:rFonts w:eastAsiaTheme="minorEastAsia"/>
          <w:szCs w:val="22"/>
          <w:lang w:eastAsia="zh-CN"/>
        </w:rPr>
        <w:t>3</w:t>
      </w:r>
      <w:r>
        <w:rPr>
          <w:rFonts w:eastAsiaTheme="minorEastAsia"/>
          <w:szCs w:val="22"/>
          <w:lang w:eastAsia="zh-CN"/>
        </w:rPr>
        <w:t>、</w:t>
      </w:r>
      <w:r>
        <w:rPr>
          <w:rFonts w:eastAsiaTheme="minorEastAsia" w:hint="eastAsia"/>
          <w:szCs w:val="22"/>
          <w:lang w:eastAsia="zh-CN"/>
        </w:rPr>
        <w:t>Matlab</w:t>
      </w:r>
      <w:r>
        <w:rPr>
          <w:rFonts w:eastAsiaTheme="minorEastAsia" w:hint="eastAsia"/>
          <w:szCs w:val="22"/>
          <w:lang w:eastAsia="zh-CN"/>
        </w:rPr>
        <w:t>软件</w:t>
      </w:r>
    </w:p>
    <w:p>
      <w:pPr>
        <w:rPr>
          <w:rFonts w:eastAsiaTheme="minorEastAsia"/>
          <w:szCs w:val="22"/>
          <w:lang w:eastAsia="zh-CN"/>
        </w:rPr>
      </w:pPr>
      <w:r>
        <w:rPr>
          <w:rFonts w:eastAsiaTheme="minorEastAsia" w:hint="eastAsia"/>
          <w:szCs w:val="22"/>
          <w:lang w:eastAsia="zh-CN"/>
        </w:rPr>
        <w:t>4</w:t>
      </w:r>
      <w:r>
        <w:rPr>
          <w:rFonts w:eastAsiaTheme="minorEastAsia" w:hint="eastAsia"/>
          <w:szCs w:val="22"/>
          <w:lang w:eastAsia="zh-CN"/>
        </w:rPr>
        <w:t>、</w:t>
      </w:r>
      <w:r>
        <w:rPr>
          <w:rFonts w:eastAsiaTheme="minorEastAsia" w:hint="eastAsia"/>
          <w:szCs w:val="22"/>
          <w:lang w:eastAsia="zh-CN"/>
        </w:rPr>
        <w:t>O</w:t>
      </w:r>
      <w:r>
        <w:rPr>
          <w:rFonts w:eastAsiaTheme="minorEastAsia"/>
          <w:szCs w:val="22"/>
          <w:lang w:eastAsia="zh-CN"/>
        </w:rPr>
        <w:t>penCV</w:t>
      </w:r>
    </w:p>
    <w:p>
      <w:pPr>
        <w:rPr>
          <w:rFonts w:eastAsiaTheme="minorEastAsia"/>
          <w:szCs w:val="22"/>
          <w:lang w:eastAsia="zh-CN"/>
        </w:rPr>
      </w:pPr>
      <w:r>
        <w:rPr>
          <w:rFonts w:eastAsiaTheme="minorEastAsia"/>
          <w:szCs w:val="22"/>
          <w:lang w:eastAsia="zh-CN"/>
        </w:rPr>
        <w:t>5</w:t>
      </w:r>
      <w:r>
        <w:rPr>
          <w:rFonts w:eastAsiaTheme="minorEastAsia" w:hint="eastAsia"/>
          <w:szCs w:val="22"/>
          <w:lang w:eastAsia="zh-CN"/>
        </w:rPr>
        <w:t>、深度学习框架（</w:t>
      </w:r>
      <w:r>
        <w:rPr>
          <w:rFonts w:eastAsiaTheme="minorEastAsia" w:hint="eastAsia"/>
          <w:szCs w:val="22"/>
          <w:lang w:eastAsia="zh-CN"/>
        </w:rPr>
        <w:t>Ten</w:t>
      </w:r>
      <w:bookmarkStart w:id="0" w:name="_GoBack"/>
      <w:bookmarkEnd w:id="0"/>
      <w:r>
        <w:rPr>
          <w:rFonts w:eastAsiaTheme="minorEastAsia"/>
          <w:szCs w:val="22"/>
          <w:lang w:eastAsia="zh-CN"/>
        </w:rPr>
        <w:t>sorflow</w:t>
      </w:r>
      <w:r>
        <w:rPr>
          <w:rFonts w:eastAsiaTheme="minorEastAsia" w:hint="eastAsia"/>
          <w:szCs w:val="22"/>
          <w:lang w:eastAsia="zh-CN"/>
        </w:rPr>
        <w:t>等）</w:t>
      </w:r>
    </w:p>
    <w:p>
      <w:pPr>
        <w:rPr>
          <w:sz w:val="22"/>
          <w:szCs w:val="22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00CCFF"/>
        <w:tblLook w:val="00A0" w:firstRow="1" w:lastRow="0" w:firstColumn="1" w:lastColumn="0" w:noHBand="0" w:noVBand="0"/>
      </w:tblPr>
      <w:tblGrid>
        <w:gridCol w:w="9206"/>
      </w:tblGrid>
      <w:tr>
        <w:tc>
          <w:tcPr>
            <w:tcW w:w="9206" w:type="dxa"/>
            <w:shd w:val="clear" w:color="auto" w:fill="00CCFF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参考资料</w:t>
            </w:r>
          </w:p>
        </w:tc>
      </w:tr>
    </w:tbl>
    <w:p>
      <w:pPr>
        <w:adjustRightInd w:val="0"/>
        <w:snapToGrid w:val="0"/>
        <w:spacing w:line="360" w:lineRule="exact"/>
        <w:rPr>
          <w:rFonts w:eastAsia="楷体"/>
          <w:szCs w:val="20"/>
          <w:lang w:eastAsia="zh-CN"/>
        </w:rPr>
      </w:pPr>
      <w:r>
        <w:rPr>
          <w:szCs w:val="21"/>
          <w:lang w:eastAsia="zh-CN"/>
        </w:rPr>
        <w:t xml:space="preserve">[1] </w:t>
      </w:r>
      <w:r>
        <w:rPr>
          <w:rFonts w:asciiTheme="minorEastAsia" w:eastAsiaTheme="minorEastAsia" w:hAnsiTheme="minorEastAsia" w:hint="eastAsia"/>
          <w:szCs w:val="21"/>
          <w:lang w:eastAsia="zh-CN"/>
        </w:rPr>
        <w:t>刘少山等</w:t>
      </w:r>
      <w:r>
        <w:rPr>
          <w:szCs w:val="21"/>
          <w:lang w:eastAsia="zh-CN"/>
        </w:rPr>
        <w:t xml:space="preserve">. </w:t>
      </w:r>
      <w:r>
        <w:rPr>
          <w:rFonts w:asciiTheme="minorEastAsia" w:eastAsiaTheme="minorEastAsia" w:hAnsiTheme="minorEastAsia" w:hint="eastAsia"/>
          <w:szCs w:val="21"/>
          <w:lang w:eastAsia="zh-CN"/>
        </w:rPr>
        <w:t>第一本无人驾驶技术书. 电子工业出版社，2017.</w:t>
      </w:r>
    </w:p>
    <w:p>
      <w:pPr>
        <w:jc w:val="both"/>
        <w:rPr>
          <w:szCs w:val="21"/>
          <w:lang w:eastAsia="zh-CN"/>
        </w:rPr>
      </w:pPr>
      <w:r>
        <w:rPr>
          <w:szCs w:val="21"/>
          <w:lang w:eastAsia="zh-CN"/>
        </w:rPr>
        <w:t xml:space="preserve">[2] </w:t>
      </w:r>
      <w:r>
        <w:rPr>
          <w:rFonts w:ascii="宋体" w:eastAsia="宋体" w:hAnsi="宋体" w:cs="宋体" w:hint="eastAsia"/>
          <w:szCs w:val="21"/>
          <w:lang w:eastAsia="zh-CN"/>
        </w:rPr>
        <w:t>冈萨雷斯等著，阮秋琦等译</w:t>
      </w:r>
      <w:r>
        <w:rPr>
          <w:szCs w:val="21"/>
          <w:lang w:eastAsia="zh-CN"/>
        </w:rPr>
        <w:t xml:space="preserve">. </w:t>
      </w:r>
      <w:r>
        <w:rPr>
          <w:rFonts w:ascii="宋体" w:eastAsia="宋体" w:hAnsi="宋体" w:cs="宋体" w:hint="eastAsia"/>
          <w:szCs w:val="21"/>
          <w:lang w:eastAsia="zh-CN"/>
        </w:rPr>
        <w:t>数字图像处理，电子工业出版社，</w:t>
      </w:r>
      <w:r>
        <w:rPr>
          <w:szCs w:val="21"/>
          <w:lang w:eastAsia="zh-CN"/>
        </w:rPr>
        <w:t>2011</w:t>
      </w:r>
      <w:r>
        <w:rPr>
          <w:rFonts w:ascii="宋体" w:eastAsia="宋体" w:hAnsi="宋体" w:cs="宋体" w:hint="eastAsia"/>
          <w:szCs w:val="21"/>
          <w:lang w:eastAsia="zh-CN"/>
        </w:rPr>
        <w:t>年</w:t>
      </w:r>
      <w:r>
        <w:rPr>
          <w:szCs w:val="21"/>
          <w:lang w:eastAsia="zh-CN"/>
        </w:rPr>
        <w:t>6</w:t>
      </w:r>
      <w:r>
        <w:rPr>
          <w:rFonts w:ascii="宋体" w:eastAsia="宋体" w:hAnsi="宋体" w:cs="宋体" w:hint="eastAsia"/>
          <w:szCs w:val="21"/>
          <w:lang w:eastAsia="zh-CN"/>
        </w:rPr>
        <w:t>月.</w:t>
      </w:r>
    </w:p>
    <w:p>
      <w:pPr>
        <w:jc w:val="both"/>
        <w:rPr>
          <w:szCs w:val="21"/>
          <w:lang w:eastAsia="zh-CN"/>
        </w:rPr>
      </w:pPr>
      <w:r>
        <w:rPr>
          <w:szCs w:val="21"/>
          <w:lang w:eastAsia="zh-CN"/>
        </w:rPr>
        <w:t xml:space="preserve">[3] </w:t>
      </w:r>
      <w:r>
        <w:rPr>
          <w:rFonts w:ascii="宋体" w:eastAsia="宋体" w:hAnsi="宋体" w:cs="宋体" w:hint="eastAsia"/>
          <w:szCs w:val="21"/>
          <w:lang w:eastAsia="zh-CN"/>
        </w:rPr>
        <w:t>冈萨雷斯等著，阮秋琦等译</w:t>
      </w:r>
      <w:r>
        <w:rPr>
          <w:szCs w:val="21"/>
          <w:lang w:eastAsia="zh-CN"/>
        </w:rPr>
        <w:t>.</w:t>
      </w:r>
      <w:r>
        <w:rPr>
          <w:rFonts w:ascii="宋体" w:eastAsia="宋体" w:hAnsi="宋体" w:cs="宋体" w:hint="eastAsia"/>
          <w:szCs w:val="21"/>
          <w:lang w:eastAsia="zh-CN"/>
        </w:rPr>
        <w:t xml:space="preserve"> 数字图像处理（</w:t>
      </w:r>
      <w:r>
        <w:rPr>
          <w:szCs w:val="21"/>
          <w:lang w:eastAsia="zh-CN"/>
        </w:rPr>
        <w:t>MATLAB</w:t>
      </w:r>
      <w:r>
        <w:rPr>
          <w:rFonts w:ascii="宋体" w:eastAsia="宋体" w:hAnsi="宋体" w:cs="宋体" w:hint="eastAsia"/>
          <w:szCs w:val="21"/>
          <w:lang w:eastAsia="zh-CN"/>
        </w:rPr>
        <w:t>版），电子工业出版社，</w:t>
      </w:r>
      <w:r>
        <w:rPr>
          <w:szCs w:val="21"/>
          <w:lang w:eastAsia="zh-CN"/>
        </w:rPr>
        <w:t>2014.01.</w:t>
      </w:r>
    </w:p>
    <w:p>
      <w:pPr>
        <w:jc w:val="both"/>
        <w:rPr>
          <w:rFonts w:ascii="宋体" w:eastAsia="宋体" w:hAnsi="宋体" w:cs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[</w:t>
      </w:r>
      <w:r>
        <w:rPr>
          <w:szCs w:val="21"/>
          <w:lang w:eastAsia="zh-CN"/>
        </w:rPr>
        <w:t>4</w:t>
      </w:r>
      <w:r>
        <w:rPr>
          <w:rFonts w:hint="eastAsia"/>
          <w:szCs w:val="21"/>
          <w:lang w:eastAsia="zh-CN"/>
        </w:rPr>
        <w:t>]</w:t>
      </w:r>
      <w:r>
        <w:rPr>
          <w:rFonts w:asciiTheme="minorEastAsia" w:eastAsiaTheme="minorEastAsia" w:hAnsiTheme="minorEastAsia"/>
          <w:sz w:val="22"/>
          <w:szCs w:val="22"/>
          <w:lang w:val="en-US" w:eastAsia="zh-CN"/>
        </w:rPr>
        <w:t xml:space="preserve"> </w:t>
      </w:r>
      <w:r>
        <w:rPr>
          <w:rFonts w:ascii="宋体" w:eastAsia="宋体" w:hAnsi="宋体" w:cs="宋体" w:hint="eastAsia"/>
          <w:szCs w:val="21"/>
          <w:lang w:eastAsia="zh-CN"/>
        </w:rPr>
        <w:t>赵小川.</w:t>
      </w:r>
      <w:r>
        <w:rPr>
          <w:rFonts w:ascii="宋体" w:eastAsia="宋体" w:hAnsi="宋体" w:cs="宋体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szCs w:val="21"/>
          <w:lang w:eastAsia="zh-CN"/>
        </w:rPr>
        <w:t>传感器信息融合</w:t>
      </w:r>
      <w:r>
        <w:rPr>
          <w:rFonts w:ascii="宋体" w:eastAsia="宋体" w:hAnsi="宋体" w:cs="宋体"/>
          <w:szCs w:val="21"/>
          <w:lang w:eastAsia="zh-CN"/>
        </w:rPr>
        <w:t>MATLAB</w:t>
      </w:r>
      <w:r>
        <w:rPr>
          <w:rFonts w:ascii="宋体" w:eastAsia="宋体" w:hAnsi="宋体" w:cs="宋体" w:hint="eastAsia"/>
          <w:szCs w:val="21"/>
          <w:lang w:eastAsia="zh-CN"/>
        </w:rPr>
        <w:t>程序实现. 互动出版网图书专营店，</w:t>
      </w:r>
      <w:r>
        <w:rPr>
          <w:rFonts w:ascii="宋体" w:eastAsia="宋体" w:hAnsi="宋体" w:cs="宋体"/>
          <w:szCs w:val="21"/>
          <w:lang w:eastAsia="zh-CN"/>
        </w:rPr>
        <w:t>2014-07.</w:t>
      </w:r>
    </w:p>
    <w:sectPr>
      <w:pgSz w:w="11900" w:h="16840"/>
      <w:pgMar w:top="568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7FD"/>
    <w:multiLevelType w:val="hybridMultilevel"/>
    <w:tmpl w:val="53101A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E91"/>
    <w:multiLevelType w:val="hybridMultilevel"/>
    <w:tmpl w:val="9B9E8E66"/>
    <w:lvl w:ilvl="0" w:tplc="5E44C1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63338"/>
    <w:multiLevelType w:val="hybridMultilevel"/>
    <w:tmpl w:val="4A866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E003F"/>
    <w:multiLevelType w:val="hybridMultilevel"/>
    <w:tmpl w:val="120CA66A"/>
    <w:lvl w:ilvl="0" w:tplc="040C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011D2B"/>
    <w:multiLevelType w:val="hybridMultilevel"/>
    <w:tmpl w:val="D74E5D8A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93525"/>
    <w:multiLevelType w:val="hybridMultilevel"/>
    <w:tmpl w:val="9C9C78DA"/>
    <w:lvl w:ilvl="0" w:tplc="5E44C1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F4E5A-5969-47ED-95F0-6D4FD0B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/>
    </w:pPr>
    <w:rPr>
      <w:rFonts w:ascii="Times New Roman" w:eastAsia="Times New Roman" w:hAnsi="Times New Roman" w:cs="Times New Roman"/>
      <w:lang w:val="fr-FR" w:eastAsia="fr-FR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Pr>
      <w:rFonts w:ascii="Arial" w:eastAsia="Times New Roman" w:hAnsi="Arial" w:cs="Times New Roman"/>
      <w:b/>
      <w:sz w:val="26"/>
      <w:szCs w:val="26"/>
      <w:lang w:val="fr-FR" w:eastAsia="fr-FR"/>
    </w:rPr>
  </w:style>
  <w:style w:type="table" w:styleId="a3">
    <w:name w:val="Table Grid"/>
    <w:basedOn w:val="a1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rmal (Web)"/>
    <w:basedOn w:val="a"/>
    <w:uiPriority w:val="99"/>
    <w:pPr>
      <w:spacing w:beforeLines="1" w:afterLines="1"/>
    </w:pPr>
    <w:rPr>
      <w:rFonts w:ascii="Times" w:eastAsiaTheme="minorHAnsi" w:hAnsi="Times"/>
      <w:sz w:val="20"/>
      <w:szCs w:val="20"/>
      <w:lang w:val="en-GB"/>
    </w:rPr>
  </w:style>
  <w:style w:type="paragraph" w:customStyle="1" w:styleId="NomCours">
    <w:name w:val="Nom_Cours"/>
    <w:basedOn w:val="3"/>
    <w:link w:val="NomCoursCar"/>
    <w:qFormat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25" w:color="auto" w:fill="auto"/>
      <w:tabs>
        <w:tab w:val="center" w:pos="4962"/>
      </w:tabs>
      <w:jc w:val="both"/>
    </w:pPr>
    <w:rPr>
      <w:rFonts w:ascii="Times New Roman" w:hAnsi="Times New Roman"/>
      <w:sz w:val="32"/>
    </w:rPr>
  </w:style>
  <w:style w:type="character" w:customStyle="1" w:styleId="NomCoursCar">
    <w:name w:val="Nom_Cours Car"/>
    <w:basedOn w:val="30"/>
    <w:link w:val="NomCours"/>
    <w:rPr>
      <w:rFonts w:ascii="Times New Roman" w:eastAsia="Times New Roman" w:hAnsi="Times New Roman" w:cs="Times New Roman"/>
      <w:b/>
      <w:sz w:val="32"/>
      <w:szCs w:val="26"/>
      <w:shd w:val="pct25" w:color="auto" w:fill="auto"/>
      <w:lang w:val="fr-FR" w:eastAsia="fr-FR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rPr>
      <w:rFonts w:ascii="Tahoma" w:eastAsia="Times New Roman" w:hAnsi="Tahoma" w:cs="Tahoma"/>
      <w:sz w:val="16"/>
      <w:szCs w:val="16"/>
      <w:lang w:val="fr-FR" w:eastAsia="fr-FR"/>
    </w:rPr>
  </w:style>
  <w:style w:type="character" w:styleId="a8">
    <w:name w:val="Hyperlink"/>
    <w:basedOn w:val="a0"/>
    <w:uiPriority w:val="99"/>
    <w:rPr>
      <w:color w:val="0000FF" w:themeColor="hyperlink"/>
      <w:u w:val="single"/>
    </w:rPr>
  </w:style>
  <w:style w:type="paragraph" w:styleId="31">
    <w:name w:val="Body Text Indent 3"/>
    <w:basedOn w:val="a"/>
    <w:link w:val="32"/>
    <w:uiPriority w:val="99"/>
    <w:qFormat/>
    <w:pPr>
      <w:widowControl w:val="0"/>
      <w:spacing w:line="360" w:lineRule="exact"/>
      <w:ind w:firstLineChars="200" w:firstLine="420"/>
      <w:jc w:val="both"/>
    </w:pPr>
    <w:rPr>
      <w:rFonts w:ascii="宋体" w:eastAsia="宋体" w:hAnsi="宋体"/>
      <w:kern w:val="2"/>
      <w:sz w:val="21"/>
      <w:lang w:val="en-US" w:eastAsia="zh-CN"/>
    </w:rPr>
  </w:style>
  <w:style w:type="character" w:customStyle="1" w:styleId="32">
    <w:name w:val="正文文本缩进 3 字符"/>
    <w:basedOn w:val="a0"/>
    <w:link w:val="31"/>
    <w:uiPriority w:val="99"/>
    <w:qFormat/>
    <w:rPr>
      <w:rFonts w:ascii="宋体" w:eastAsia="宋体" w:hAnsi="宋体" w:cs="Times New Roman"/>
      <w:kern w:val="2"/>
      <w:sz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5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6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40E56-9972-4BA0-8F8F-3799BA3A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ISIMA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Barra</dc:creator>
  <cp:lastModifiedBy>Park Gong</cp:lastModifiedBy>
  <cp:revision>288</cp:revision>
  <dcterms:created xsi:type="dcterms:W3CDTF">2013-03-26T11:17:00Z</dcterms:created>
  <dcterms:modified xsi:type="dcterms:W3CDTF">2018-07-11T15:16:00Z</dcterms:modified>
</cp:coreProperties>
</file>