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3AFE903" w:rsidR="00AC1167" w:rsidRPr="002A67A8" w:rsidRDefault="00462D26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B9EAAEF" w14:textId="77777777" w:rsidR="00D552CD" w:rsidRDefault="009B436F" w:rsidP="00B27D29">
            <w:pPr>
              <w:jc w:val="center"/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Reflective Raised Pavement Markers</w:t>
            </w:r>
          </w:p>
          <w:p w14:paraId="5EDBCDCA" w14:textId="5E0BF40E" w:rsidR="00AC1167" w:rsidRPr="002A67A8" w:rsidRDefault="009B436F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 xml:space="preserve">(R142 </w:t>
            </w:r>
            <w:r w:rsidRPr="00957F90">
              <w:rPr>
                <w:rFonts w:ascii="Arial" w:hAnsi="Arial" w:cs="Arial"/>
                <w:b/>
                <w:sz w:val="28"/>
                <w:lang w:val="en-US"/>
              </w:rPr>
              <w:t>Ed 4 Rev 7</w:t>
            </w:r>
            <w:r>
              <w:rPr>
                <w:rFonts w:ascii="Arial" w:hAnsi="Arial" w:cs="Arial"/>
                <w:b/>
                <w:sz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0D7FF8FF" w:rsidR="002A67A8" w:rsidRPr="002A67A8" w:rsidRDefault="003279A5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681DFC5E" w:rsidR="002A67A8" w:rsidRPr="004E0D4C" w:rsidRDefault="002A67A8" w:rsidP="005A78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62D26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A12A5CB" w:rsidR="00462D26" w:rsidRPr="002A67A8" w:rsidRDefault="00462D26" w:rsidP="00462D26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462D26" w:rsidRPr="002A67A8" w:rsidRDefault="00462D26" w:rsidP="00462D26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462D26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591C4189" w:rsidR="00462D26" w:rsidRPr="002A67A8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62D26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462D26" w:rsidRPr="00DF1DE1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462D26" w:rsidRPr="00DF1DE1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462D26" w:rsidRDefault="00462D26" w:rsidP="00462D2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462D26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462D26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1B6F15B5" w:rsidR="00462D26" w:rsidRPr="00B27D29" w:rsidRDefault="001E0FE1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E0FE1">
              <w:rPr>
                <w:rFonts w:ascii="Arial" w:hAnsi="Arial" w:cs="Arial"/>
                <w:b/>
                <w:sz w:val="18"/>
                <w:szCs w:val="18"/>
                <w:lang w:val="en-US"/>
              </w:rPr>
              <w:t>Retroreflective raised pavement markers</w:t>
            </w:r>
          </w:p>
        </w:tc>
        <w:tc>
          <w:tcPr>
            <w:tcW w:w="1417" w:type="dxa"/>
            <w:shd w:val="clear" w:color="auto" w:fill="auto"/>
          </w:tcPr>
          <w:p w14:paraId="696B3A04" w14:textId="16BA8F65" w:rsidR="00462D26" w:rsidRPr="00307168" w:rsidRDefault="001E0FE1" w:rsidP="00462D26">
            <w:pPr>
              <w:pStyle w:val="TableCol21"/>
              <w:framePr w:hSpace="0" w:wrap="auto" w:vAnchor="margin" w:xAlign="left" w:yAlign="inline"/>
              <w:suppressOverlap w:val="0"/>
            </w:pPr>
            <w:r w:rsidRPr="001E0FE1">
              <w:t>R142 Cl 2.1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9F60587" w14:textId="77777777" w:rsidR="00462D26" w:rsidRDefault="001E0FE1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</w:t>
            </w:r>
            <w:r w:rsidRPr="001E0FE1">
              <w:t>omply with the requirements of AS/NZS 1906.3.</w:t>
            </w:r>
          </w:p>
          <w:p w14:paraId="3177C574" w14:textId="77777777" w:rsidR="001E0FE1" w:rsidRDefault="001E0FE1" w:rsidP="001E0FE1">
            <w:pPr>
              <w:pStyle w:val="ITP2condensed"/>
              <w:framePr w:hSpace="0" w:wrap="auto" w:vAnchor="margin" w:xAlign="left" w:yAlign="inline"/>
              <w:suppressOverlap w:val="0"/>
            </w:pPr>
            <w:r w:rsidRPr="001E0FE1">
              <w:t xml:space="preserve">Use only retroreflective raised pavement markers prequalified by the </w:t>
            </w:r>
            <w:proofErr w:type="gramStart"/>
            <w:r w:rsidRPr="001E0FE1">
              <w:t>Principal</w:t>
            </w:r>
            <w:proofErr w:type="gramEnd"/>
          </w:p>
          <w:p w14:paraId="519D97F3" w14:textId="09083C3B" w:rsidR="001E0FE1" w:rsidRPr="00E04749" w:rsidRDefault="001E0FE1" w:rsidP="001E0F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</w:t>
            </w:r>
            <w:r w:rsidRPr="001E0FE1">
              <w:t xml:space="preserve">ll markers must be identifiable for at least </w:t>
            </w:r>
            <w:r w:rsidR="009B5411">
              <w:t>12</w:t>
            </w:r>
            <w:r w:rsidRPr="001E0FE1">
              <w:t xml:space="preserve"> months after the initial installation</w:t>
            </w:r>
          </w:p>
        </w:tc>
        <w:tc>
          <w:tcPr>
            <w:tcW w:w="1134" w:type="dxa"/>
            <w:shd w:val="clear" w:color="auto" w:fill="auto"/>
          </w:tcPr>
          <w:p w14:paraId="25DB1FB8" w14:textId="112B1C7C" w:rsidR="00462D26" w:rsidRDefault="001E0FE1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Prior to installation</w:t>
            </w:r>
          </w:p>
        </w:tc>
        <w:tc>
          <w:tcPr>
            <w:tcW w:w="1412" w:type="dxa"/>
            <w:shd w:val="clear" w:color="auto" w:fill="auto"/>
          </w:tcPr>
          <w:p w14:paraId="625C9289" w14:textId="77777777" w:rsidR="00462D26" w:rsidRPr="00E708D3" w:rsidRDefault="00462D26" w:rsidP="00462D2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C82B25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1027DD2D" w:rsidR="00C82B25" w:rsidRDefault="00C82B25" w:rsidP="00C82B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07067F02" w:rsidR="00C82B25" w:rsidRDefault="00C82B25" w:rsidP="00C82B2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E0FE1"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 certification</w:t>
            </w:r>
          </w:p>
        </w:tc>
        <w:tc>
          <w:tcPr>
            <w:tcW w:w="1417" w:type="dxa"/>
            <w:shd w:val="clear" w:color="auto" w:fill="auto"/>
          </w:tcPr>
          <w:p w14:paraId="1E05EA20" w14:textId="0C78F953" w:rsidR="00C82B25" w:rsidRPr="00307168" w:rsidRDefault="00C82B25" w:rsidP="00C82B25">
            <w:pPr>
              <w:pStyle w:val="TableCol21"/>
              <w:framePr w:hSpace="0" w:wrap="auto" w:vAnchor="margin" w:xAlign="left" w:yAlign="inline"/>
              <w:suppressOverlap w:val="0"/>
            </w:pPr>
            <w:r w:rsidRPr="001E0FE1">
              <w:t>R142 Cl 2.2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1D15CE2" w14:textId="77777777" w:rsidR="00C82B25" w:rsidRDefault="00C82B25" w:rsidP="00C82B2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Submit a statement, signed by you (or your suppler if you are purchasing markers from a manufacturer), stating that materials meet the respective requirements of Clause 2 </w:t>
            </w:r>
          </w:p>
          <w:p w14:paraId="63F396FA" w14:textId="52838194" w:rsidR="00C82B25" w:rsidRDefault="00C82B25" w:rsidP="00C82B2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Includes test results from a laboratory registered by NATA for the specified tests or by a laboratory approved by the </w:t>
            </w:r>
            <w:proofErr w:type="gramStart"/>
            <w:r>
              <w:t>Principal</w:t>
            </w:r>
            <w:proofErr w:type="gramEnd"/>
            <w:r>
              <w:t>. Such certificates must be valid for tests conducted no more than 36 months previously.</w:t>
            </w:r>
          </w:p>
        </w:tc>
        <w:tc>
          <w:tcPr>
            <w:tcW w:w="1134" w:type="dxa"/>
            <w:shd w:val="clear" w:color="auto" w:fill="auto"/>
          </w:tcPr>
          <w:p w14:paraId="12F3EE5B" w14:textId="7AE9C92E" w:rsidR="00C82B25" w:rsidRDefault="00C82B25" w:rsidP="00C82B2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E0FE1">
              <w:rPr>
                <w:rFonts w:ascii="Arial" w:hAnsi="Arial" w:cs="Arial"/>
                <w:sz w:val="18"/>
                <w:szCs w:val="18"/>
                <w:lang w:val="en-US"/>
              </w:rPr>
              <w:t>At least 7 days prior to the proposed use of materials</w:t>
            </w:r>
          </w:p>
        </w:tc>
        <w:tc>
          <w:tcPr>
            <w:tcW w:w="1412" w:type="dxa"/>
            <w:shd w:val="clear" w:color="auto" w:fill="auto"/>
          </w:tcPr>
          <w:p w14:paraId="330BE45D" w14:textId="6FB2364F" w:rsidR="00C82B25" w:rsidRDefault="00C82B25" w:rsidP="00C82B2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C82B25" w:rsidRPr="00E176E1" w14:paraId="53F62C1F" w14:textId="77777777" w:rsidTr="00C82B25">
        <w:trPr>
          <w:trHeight w:val="46"/>
        </w:trPr>
        <w:tc>
          <w:tcPr>
            <w:tcW w:w="965" w:type="dxa"/>
            <w:shd w:val="clear" w:color="auto" w:fill="D9D9D9" w:themeFill="background1" w:themeFillShade="D9"/>
          </w:tcPr>
          <w:p w14:paraId="3C849E75" w14:textId="31A1CBCC" w:rsidR="00C82B25" w:rsidRDefault="00C82B25" w:rsidP="00C82B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46BFB89C" w14:textId="255D7A7D" w:rsidR="00C82B25" w:rsidRPr="001E0FE1" w:rsidRDefault="00C82B25" w:rsidP="00C82B2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E0FE1">
              <w:rPr>
                <w:rFonts w:ascii="Arial" w:hAnsi="Arial" w:cs="Arial"/>
                <w:b/>
                <w:sz w:val="18"/>
                <w:szCs w:val="18"/>
                <w:lang w:val="en-US"/>
              </w:rPr>
              <w:t>Setting out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41A04CD" w14:textId="52299967" w:rsidR="00C82B25" w:rsidRPr="001E0FE1" w:rsidRDefault="00C82B25" w:rsidP="00C82B25">
            <w:pPr>
              <w:pStyle w:val="TableCol21"/>
              <w:framePr w:hSpace="0" w:wrap="auto" w:vAnchor="margin" w:xAlign="left" w:yAlign="inline"/>
              <w:suppressOverlap w:val="0"/>
            </w:pPr>
            <w:r w:rsidRPr="001E0FE1">
              <w:t>R142 Cl 3.1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14:paraId="19799AD3" w14:textId="602040DC" w:rsidR="00C82B25" w:rsidRDefault="000B654B" w:rsidP="00C82B2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</w:t>
            </w:r>
            <w:r w:rsidR="00C82B25" w:rsidRPr="00C82B25">
              <w:t>nsure that all retroreflective raised pavement markers are placed in accordance with the nominated drawings, RMS referenced documents, and to the tolerances required by this Specification.</w:t>
            </w:r>
          </w:p>
          <w:p w14:paraId="3536F4EE" w14:textId="5B7B04F2" w:rsidR="00C82B25" w:rsidRDefault="00C82B25" w:rsidP="00C82B2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</w:t>
            </w:r>
            <w:r w:rsidRPr="00C82B25">
              <w:t>rovide notification to the principal that the set out is complete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5F1ABE" w14:textId="1BFB594F" w:rsidR="00C82B25" w:rsidRPr="001E0FE1" w:rsidRDefault="00C82B25" w:rsidP="00C82B2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82B25">
              <w:rPr>
                <w:rFonts w:ascii="Arial" w:hAnsi="Arial" w:cs="Arial"/>
                <w:sz w:val="18"/>
                <w:szCs w:val="18"/>
                <w:lang w:val="en-US"/>
              </w:rPr>
              <w:t xml:space="preserve">Prior to application 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13919B0E" w14:textId="18B7B01B" w:rsidR="00C82B25" w:rsidRDefault="00C82B25" w:rsidP="00C82B2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  <w:r w:rsidRPr="00003058">
              <w:rPr>
                <w:rFonts w:cs="Arial"/>
                <w:b/>
                <w:bCs/>
              </w:rPr>
              <w:t>HOLD POINT</w:t>
            </w:r>
            <w:r>
              <w:rPr>
                <w:rFonts w:cs="Arial"/>
                <w:b/>
                <w:bCs/>
              </w:rPr>
              <w:t xml:space="preserve"> _______</w:t>
            </w:r>
          </w:p>
        </w:tc>
      </w:tr>
      <w:tr w:rsidR="00C82B25" w:rsidRPr="00E176E1" w14:paraId="49831F56" w14:textId="77777777" w:rsidTr="00C82B25">
        <w:trPr>
          <w:trHeight w:val="46"/>
        </w:trPr>
        <w:tc>
          <w:tcPr>
            <w:tcW w:w="965" w:type="dxa"/>
            <w:shd w:val="clear" w:color="auto" w:fill="auto"/>
          </w:tcPr>
          <w:p w14:paraId="644BA1C2" w14:textId="2EFD0506" w:rsidR="00C82B25" w:rsidRDefault="00C82B25" w:rsidP="00C82B2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9711C" w14:textId="07636E59" w:rsidR="00C82B25" w:rsidRPr="001E0FE1" w:rsidRDefault="00C82B25" w:rsidP="00C82B2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82B25">
              <w:rPr>
                <w:rFonts w:ascii="Arial" w:hAnsi="Arial" w:cs="Arial"/>
                <w:b/>
                <w:sz w:val="18"/>
                <w:szCs w:val="18"/>
                <w:lang w:val="en-US"/>
              </w:rPr>
              <w:t>Performance criteria</w:t>
            </w:r>
            <w:r w:rsidR="009B541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gramStart"/>
            <w:r w:rsidR="009B541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of </w:t>
            </w:r>
            <w:r w:rsidR="009B5411">
              <w:t xml:space="preserve"> </w:t>
            </w:r>
            <w:r w:rsidR="009B5411" w:rsidRPr="009B5411">
              <w:rPr>
                <w:rFonts w:ascii="Arial" w:hAnsi="Arial" w:cs="Arial"/>
                <w:b/>
                <w:sz w:val="18"/>
                <w:szCs w:val="18"/>
                <w:lang w:val="en-US"/>
              </w:rPr>
              <w:t>retroreflective</w:t>
            </w:r>
            <w:proofErr w:type="gramEnd"/>
            <w:r w:rsidR="009B5411" w:rsidRPr="009B541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pavement marker</w:t>
            </w:r>
          </w:p>
        </w:tc>
        <w:tc>
          <w:tcPr>
            <w:tcW w:w="1417" w:type="dxa"/>
            <w:shd w:val="clear" w:color="auto" w:fill="auto"/>
          </w:tcPr>
          <w:p w14:paraId="67C50CA5" w14:textId="0AFF6F36" w:rsidR="00C82B25" w:rsidRPr="001E0FE1" w:rsidRDefault="00C82B25" w:rsidP="00C82B25">
            <w:pPr>
              <w:pStyle w:val="TableCol21"/>
              <w:framePr w:hSpace="0" w:wrap="auto" w:vAnchor="margin" w:xAlign="left" w:yAlign="inline"/>
              <w:suppressOverlap w:val="0"/>
            </w:pPr>
            <w:r w:rsidRPr="00C82B25">
              <w:t>R142 Cl 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BDC8515" w14:textId="29DFD1D1" w:rsidR="00C82B25" w:rsidRDefault="00C82B25" w:rsidP="00C82B2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  <w:r>
              <w:t xml:space="preserve">(a) </w:t>
            </w:r>
            <w:r w:rsidR="009B5411">
              <w:t>&gt;</w:t>
            </w:r>
            <w:r>
              <w:t xml:space="preserve"> 80% of the total number of markers installed for 12m</w:t>
            </w:r>
            <w:r w:rsidR="009B5411">
              <w:t>onths</w:t>
            </w:r>
            <w:r>
              <w:t xml:space="preserve"> after the initial installation under the Contract; and </w:t>
            </w:r>
          </w:p>
          <w:p w14:paraId="25EA4083" w14:textId="45A725BF" w:rsidR="00C82B25" w:rsidRDefault="00C82B25" w:rsidP="00C82B2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  <w:r>
              <w:t xml:space="preserve">(b) not fall below this level at any time during this period; and </w:t>
            </w:r>
          </w:p>
          <w:p w14:paraId="26B998D0" w14:textId="57EEF4EB" w:rsidR="00C82B25" w:rsidRDefault="00C82B25" w:rsidP="00C82B2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  <w:r>
              <w:t xml:space="preserve">(c) </w:t>
            </w:r>
            <w:r w:rsidR="000B654B">
              <w:t xml:space="preserve"> </w:t>
            </w:r>
            <w:r w:rsidR="000B654B" w:rsidRPr="000B654B">
              <w:t xml:space="preserve">the maximum number of consecutive ineffective retroreflective raised pavement markers installed under the contract must not exceed three retroreflective raised pavement </w:t>
            </w:r>
            <w:proofErr w:type="gramStart"/>
            <w:r w:rsidR="000B654B" w:rsidRPr="000B654B">
              <w:t>markers.</w:t>
            </w:r>
            <w:r>
              <w:t>.</w:t>
            </w:r>
            <w:proofErr w:type="gramEnd"/>
          </w:p>
          <w:p w14:paraId="39283862" w14:textId="17CB10FB" w:rsidR="00C82B25" w:rsidRDefault="009B5411" w:rsidP="00C82B2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D</w:t>
            </w:r>
            <w:r w:rsidR="00C82B25">
              <w:t>efined as effective if it is retained on the pavement surface and the retroreflective element is functional, in accordance with Cl 4.1.</w:t>
            </w:r>
          </w:p>
          <w:p w14:paraId="0D830F1B" w14:textId="3FC505AD" w:rsidR="00C82B25" w:rsidRDefault="009B5411" w:rsidP="00C82B2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</w:t>
            </w:r>
            <w:r w:rsidR="00C82B25">
              <w:t>nstalled must be 100% within 30 calendar days after Completion or otherwise advised.</w:t>
            </w:r>
          </w:p>
        </w:tc>
        <w:tc>
          <w:tcPr>
            <w:tcW w:w="1134" w:type="dxa"/>
            <w:shd w:val="clear" w:color="auto" w:fill="auto"/>
          </w:tcPr>
          <w:p w14:paraId="77E72744" w14:textId="77777777" w:rsidR="00C82B25" w:rsidRPr="00C82B25" w:rsidRDefault="00C82B25" w:rsidP="00C82B2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9DA5F33" w14:textId="77777777" w:rsidR="00C82B25" w:rsidRPr="00003058" w:rsidRDefault="00C82B25" w:rsidP="00C82B2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rFonts w:cs="Arial"/>
                <w:b/>
                <w:bCs/>
              </w:rPr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279A5">
              <w:rPr>
                <w:rFonts w:ascii="Arial" w:hAnsi="Arial" w:cs="Arial"/>
                <w:sz w:val="20"/>
              </w:rPr>
            </w:r>
            <w:r w:rsidR="003279A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279A5">
              <w:rPr>
                <w:rFonts w:ascii="Arial" w:hAnsi="Arial" w:cs="Arial"/>
                <w:sz w:val="20"/>
              </w:rPr>
            </w:r>
            <w:r w:rsidR="003279A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279A5">
              <w:rPr>
                <w:rFonts w:ascii="Arial" w:hAnsi="Arial" w:cs="Arial"/>
                <w:sz w:val="20"/>
              </w:rPr>
            </w:r>
            <w:r w:rsidR="003279A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279A5">
              <w:rPr>
                <w:rFonts w:ascii="Arial" w:hAnsi="Arial" w:cs="Arial"/>
                <w:sz w:val="20"/>
              </w:rPr>
            </w:r>
            <w:r w:rsidR="003279A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279A5">
              <w:rPr>
                <w:rFonts w:ascii="Arial" w:hAnsi="Arial" w:cs="Arial"/>
                <w:sz w:val="20"/>
              </w:rPr>
            </w:r>
            <w:r w:rsidR="003279A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3279A5">
              <w:rPr>
                <w:rFonts w:ascii="Arial" w:hAnsi="Arial" w:cs="Arial"/>
                <w:sz w:val="20"/>
              </w:rPr>
            </w:r>
            <w:r w:rsidR="003279A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3402" w14:textId="77777777" w:rsidR="00EA462E" w:rsidRDefault="00EA462E" w:rsidP="00BB5C4F">
      <w:r>
        <w:separator/>
      </w:r>
    </w:p>
    <w:p w14:paraId="37E91222" w14:textId="77777777" w:rsidR="00EA462E" w:rsidRDefault="00EA462E"/>
  </w:endnote>
  <w:endnote w:type="continuationSeparator" w:id="0">
    <w:p w14:paraId="0191ACAF" w14:textId="77777777" w:rsidR="00EA462E" w:rsidRDefault="00EA462E" w:rsidP="00BB5C4F">
      <w:r>
        <w:continuationSeparator/>
      </w:r>
    </w:p>
    <w:p w14:paraId="4C9A5CE9" w14:textId="77777777" w:rsidR="00EA462E" w:rsidRDefault="00EA4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F022" w14:textId="77777777" w:rsidR="00EA462E" w:rsidRDefault="00EA462E" w:rsidP="00BB5C4F">
      <w:r>
        <w:separator/>
      </w:r>
    </w:p>
    <w:p w14:paraId="4F3015E7" w14:textId="77777777" w:rsidR="00EA462E" w:rsidRDefault="00EA462E"/>
  </w:footnote>
  <w:footnote w:type="continuationSeparator" w:id="0">
    <w:p w14:paraId="5E50BC47" w14:textId="77777777" w:rsidR="00EA462E" w:rsidRDefault="00EA462E" w:rsidP="00BB5C4F">
      <w:r>
        <w:continuationSeparator/>
      </w:r>
    </w:p>
    <w:p w14:paraId="5A53CD4E" w14:textId="77777777" w:rsidR="00EA462E" w:rsidRDefault="00EA4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63220708">
    <w:abstractNumId w:val="13"/>
  </w:num>
  <w:num w:numId="2" w16cid:durableId="1269003460">
    <w:abstractNumId w:val="41"/>
  </w:num>
  <w:num w:numId="3" w16cid:durableId="149561886">
    <w:abstractNumId w:val="39"/>
  </w:num>
  <w:num w:numId="4" w16cid:durableId="1742630333">
    <w:abstractNumId w:val="27"/>
  </w:num>
  <w:num w:numId="5" w16cid:durableId="1781022453">
    <w:abstractNumId w:val="36"/>
  </w:num>
  <w:num w:numId="6" w16cid:durableId="512762102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689913116">
    <w:abstractNumId w:val="2"/>
  </w:num>
  <w:num w:numId="8" w16cid:durableId="102238258">
    <w:abstractNumId w:val="17"/>
  </w:num>
  <w:num w:numId="9" w16cid:durableId="402610387">
    <w:abstractNumId w:val="32"/>
  </w:num>
  <w:num w:numId="10" w16cid:durableId="1915357838">
    <w:abstractNumId w:val="0"/>
  </w:num>
  <w:num w:numId="11" w16cid:durableId="1122269218">
    <w:abstractNumId w:val="25"/>
  </w:num>
  <w:num w:numId="12" w16cid:durableId="275255647">
    <w:abstractNumId w:val="7"/>
  </w:num>
  <w:num w:numId="13" w16cid:durableId="1434550251">
    <w:abstractNumId w:val="33"/>
  </w:num>
  <w:num w:numId="14" w16cid:durableId="616836486">
    <w:abstractNumId w:val="11"/>
  </w:num>
  <w:num w:numId="15" w16cid:durableId="1206789766">
    <w:abstractNumId w:val="19"/>
  </w:num>
  <w:num w:numId="16" w16cid:durableId="1830251175">
    <w:abstractNumId w:val="22"/>
  </w:num>
  <w:num w:numId="17" w16cid:durableId="2091074361">
    <w:abstractNumId w:val="34"/>
  </w:num>
  <w:num w:numId="18" w16cid:durableId="1407416549">
    <w:abstractNumId w:val="4"/>
  </w:num>
  <w:num w:numId="19" w16cid:durableId="528110048">
    <w:abstractNumId w:val="38"/>
  </w:num>
  <w:num w:numId="20" w16cid:durableId="106779912">
    <w:abstractNumId w:val="24"/>
  </w:num>
  <w:num w:numId="21" w16cid:durableId="3286811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6131087">
    <w:abstractNumId w:val="3"/>
  </w:num>
  <w:num w:numId="23" w16cid:durableId="2002388575">
    <w:abstractNumId w:val="43"/>
  </w:num>
  <w:num w:numId="24" w16cid:durableId="1055396624">
    <w:abstractNumId w:val="26"/>
  </w:num>
  <w:num w:numId="25" w16cid:durableId="1652559789">
    <w:abstractNumId w:val="31"/>
  </w:num>
  <w:num w:numId="26" w16cid:durableId="1436437915">
    <w:abstractNumId w:val="35"/>
  </w:num>
  <w:num w:numId="27" w16cid:durableId="327754205">
    <w:abstractNumId w:val="23"/>
  </w:num>
  <w:num w:numId="28" w16cid:durableId="465005253">
    <w:abstractNumId w:val="42"/>
  </w:num>
  <w:num w:numId="29" w16cid:durableId="621688432">
    <w:abstractNumId w:val="1"/>
  </w:num>
  <w:num w:numId="30" w16cid:durableId="1723862892">
    <w:abstractNumId w:val="12"/>
  </w:num>
  <w:num w:numId="31" w16cid:durableId="729379641">
    <w:abstractNumId w:val="21"/>
  </w:num>
  <w:num w:numId="32" w16cid:durableId="996572992">
    <w:abstractNumId w:val="20"/>
  </w:num>
  <w:num w:numId="33" w16cid:durableId="8533736">
    <w:abstractNumId w:val="15"/>
  </w:num>
  <w:num w:numId="34" w16cid:durableId="761610281">
    <w:abstractNumId w:val="16"/>
  </w:num>
  <w:num w:numId="35" w16cid:durableId="645938542">
    <w:abstractNumId w:val="37"/>
  </w:num>
  <w:num w:numId="36" w16cid:durableId="1594510355">
    <w:abstractNumId w:val="5"/>
  </w:num>
  <w:num w:numId="37" w16cid:durableId="685210291">
    <w:abstractNumId w:val="28"/>
  </w:num>
  <w:num w:numId="38" w16cid:durableId="1030454713">
    <w:abstractNumId w:val="10"/>
  </w:num>
  <w:num w:numId="39" w16cid:durableId="583220622">
    <w:abstractNumId w:val="39"/>
  </w:num>
  <w:num w:numId="40" w16cid:durableId="1116097029">
    <w:abstractNumId w:val="8"/>
  </w:num>
  <w:num w:numId="41" w16cid:durableId="1132987312">
    <w:abstractNumId w:val="29"/>
  </w:num>
  <w:num w:numId="42" w16cid:durableId="1691296166">
    <w:abstractNumId w:val="30"/>
  </w:num>
  <w:num w:numId="43" w16cid:durableId="1751123830">
    <w:abstractNumId w:val="14"/>
  </w:num>
  <w:num w:numId="44" w16cid:durableId="1938437782">
    <w:abstractNumId w:val="18"/>
  </w:num>
  <w:num w:numId="45" w16cid:durableId="1015888265">
    <w:abstractNumId w:val="44"/>
  </w:num>
  <w:num w:numId="46" w16cid:durableId="1816217082">
    <w:abstractNumId w:val="39"/>
  </w:num>
  <w:num w:numId="47" w16cid:durableId="2089496801">
    <w:abstractNumId w:val="40"/>
  </w:num>
  <w:num w:numId="48" w16cid:durableId="128538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3BC6"/>
    <w:rsid w:val="000B654B"/>
    <w:rsid w:val="000E5D79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A6D25"/>
    <w:rsid w:val="001A7038"/>
    <w:rsid w:val="001B1761"/>
    <w:rsid w:val="001B29BB"/>
    <w:rsid w:val="001B6529"/>
    <w:rsid w:val="001D40E6"/>
    <w:rsid w:val="001E0FE1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279A5"/>
    <w:rsid w:val="00333E1A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29DF"/>
    <w:rsid w:val="00402BC2"/>
    <w:rsid w:val="00404101"/>
    <w:rsid w:val="00406860"/>
    <w:rsid w:val="00415938"/>
    <w:rsid w:val="0042306E"/>
    <w:rsid w:val="0043370A"/>
    <w:rsid w:val="004436C4"/>
    <w:rsid w:val="004475AC"/>
    <w:rsid w:val="0045207F"/>
    <w:rsid w:val="00460AC6"/>
    <w:rsid w:val="00461DCD"/>
    <w:rsid w:val="00462D26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1713A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872B9"/>
    <w:rsid w:val="009A292A"/>
    <w:rsid w:val="009B19A7"/>
    <w:rsid w:val="009B20B8"/>
    <w:rsid w:val="009B436F"/>
    <w:rsid w:val="009B5411"/>
    <w:rsid w:val="009C007F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63501"/>
    <w:rsid w:val="00C71300"/>
    <w:rsid w:val="00C76F2C"/>
    <w:rsid w:val="00C824A2"/>
    <w:rsid w:val="00C82B25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52CD"/>
    <w:rsid w:val="00D571CB"/>
    <w:rsid w:val="00D57CF4"/>
    <w:rsid w:val="00D70CB5"/>
    <w:rsid w:val="00D83201"/>
    <w:rsid w:val="00D91D59"/>
    <w:rsid w:val="00DC3EB5"/>
    <w:rsid w:val="00DC62EE"/>
    <w:rsid w:val="00DD06E7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A462E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Props1.xml><?xml version="1.0" encoding="utf-8"?>
<ds:datastoreItem xmlns:ds="http://schemas.openxmlformats.org/officeDocument/2006/customXml" ds:itemID="{0DA72885-5654-47D3-81AF-1537F97CBD77}"/>
</file>

<file path=customXml/itemProps2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20</cp:revision>
  <cp:lastPrinted>2022-01-14T03:41:00Z</cp:lastPrinted>
  <dcterms:created xsi:type="dcterms:W3CDTF">2022-01-12T00:03:00Z</dcterms:created>
  <dcterms:modified xsi:type="dcterms:W3CDTF">2022-08-31T00:29:00Z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