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70BAD1F" w:rsidR="00AC1167" w:rsidRPr="002A67A8" w:rsidRDefault="0053008B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Subsoil and Formation Drains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088AE4F5" w:rsidR="002A67A8" w:rsidRPr="004E0D4C" w:rsidRDefault="0053008B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Pavement Moisture Control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064050CE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001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001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6865376B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Plan, 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2C5CE1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All site personnel inducted, required SWMS completed and signed, Safety Plan approved</w:t>
            </w:r>
          </w:p>
          <w:p w14:paraId="4EE6A94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ERSED controls installed on site, air quality visually monitored for dust etc due to construction activities, Environment Plan approved</w:t>
            </w:r>
          </w:p>
          <w:p w14:paraId="519D97F3" w14:textId="524CD1FB" w:rsidR="00F30451" w:rsidRPr="00E04749" w:rsidRDefault="00F30451" w:rsidP="000D41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  <w:r w:rsidR="000D418F">
              <w:t>, e</w:t>
            </w:r>
            <w:r>
              <w:t>xtent of works set out with survey pegs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8C3CBA" w:rsidRPr="00E176E1" w14:paraId="3ABCFC84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FB16753" w14:textId="7F3014D6" w:rsidR="008C3CBA" w:rsidRDefault="008C3CBA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3D5D3F0" w14:textId="5710C5D6" w:rsidR="008C3CBA" w:rsidRDefault="008C3CB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</w:t>
            </w:r>
          </w:p>
        </w:tc>
        <w:tc>
          <w:tcPr>
            <w:tcW w:w="1417" w:type="dxa"/>
            <w:shd w:val="clear" w:color="auto" w:fill="auto"/>
          </w:tcPr>
          <w:p w14:paraId="61873A6C" w14:textId="77777777" w:rsidR="008C3CBA" w:rsidRDefault="008C3CB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1172 Cl 2, </w:t>
            </w:r>
          </w:p>
          <w:p w14:paraId="2972A602" w14:textId="77777777" w:rsidR="008C3CBA" w:rsidRDefault="008C3CB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6,</w:t>
            </w:r>
          </w:p>
          <w:p w14:paraId="4D307089" w14:textId="7668B19C" w:rsidR="008C3CBA" w:rsidRPr="00307168" w:rsidRDefault="008C3CB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7000 C07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9B5D3F0" w14:textId="77777777" w:rsidR="008C3CBA" w:rsidRDefault="008C3CBA" w:rsidP="008C3CBA">
            <w:pPr>
              <w:pStyle w:val="ITP2condensed"/>
              <w:framePr w:hSpace="0" w:wrap="auto" w:vAnchor="margin" w:xAlign="left" w:yAlign="inline"/>
              <w:suppressOverlap w:val="0"/>
              <w:rPr>
                <w:lang w:val="en-US"/>
              </w:rPr>
            </w:pPr>
            <w:r>
              <w:rPr>
                <w:lang w:val="en-US"/>
              </w:rPr>
              <w:t>Subsoil agg line: 100mm sleeved subsoil drainage pipe, slotted uPVC or perforated, ribbed HDPE to AS2439.1. Minimum class for uPVC pipe and fittings shall be Class 12.</w:t>
            </w:r>
          </w:p>
          <w:p w14:paraId="6F905628" w14:textId="77777777" w:rsidR="008C3CBA" w:rsidRDefault="008C3CBA" w:rsidP="008C3CBA">
            <w:pPr>
              <w:pStyle w:val="ITP2condensed"/>
              <w:framePr w:hSpace="0" w:wrap="auto" w:vAnchor="margin" w:xAlign="left" w:yAlign="inline"/>
              <w:suppressOverlap w:val="0"/>
              <w:rPr>
                <w:lang w:val="en-US"/>
              </w:rPr>
            </w:pPr>
            <w:r>
              <w:rPr>
                <w:lang w:val="en-US"/>
              </w:rPr>
              <w:t>Fabric: Non-woven geotextile, Strength Class A.</w:t>
            </w:r>
          </w:p>
          <w:p w14:paraId="0F4630AC" w14:textId="77777777" w:rsidR="008C3CBA" w:rsidRDefault="008C3CBA" w:rsidP="008C3CBA">
            <w:pPr>
              <w:pStyle w:val="ITP2condensed"/>
              <w:framePr w:hSpace="0" w:wrap="auto" w:vAnchor="margin" w:xAlign="left" w:yAlign="inline"/>
              <w:suppressOverlap w:val="0"/>
              <w:rPr>
                <w:lang w:val="en-US"/>
              </w:rPr>
            </w:pPr>
            <w:r>
              <w:rPr>
                <w:lang w:val="en-US"/>
              </w:rPr>
              <w:t>Drainage aggregate: 10 or 20mm stone size drainage aggregate.</w:t>
            </w:r>
          </w:p>
          <w:p w14:paraId="565A0325" w14:textId="12C5FEF1" w:rsidR="008C3CBA" w:rsidRDefault="008C3CBA" w:rsidP="008C3CB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lang w:val="en-US"/>
              </w:rPr>
              <w:t>No Fines concrete: 20mm no fines concrete (without liner), 8:1 aggregate to cement ratio, f’c = 10 MPa, water / cement ratio = 0.41</w:t>
            </w:r>
          </w:p>
        </w:tc>
        <w:tc>
          <w:tcPr>
            <w:tcW w:w="1134" w:type="dxa"/>
            <w:shd w:val="clear" w:color="auto" w:fill="auto"/>
          </w:tcPr>
          <w:p w14:paraId="5637984D" w14:textId="77777777" w:rsidR="008C3CBA" w:rsidRDefault="008C3CB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DDAB776" w14:textId="77777777" w:rsidR="008C3CBA" w:rsidRDefault="008C3CBA" w:rsidP="008C3CBA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8C3CBA" w:rsidRPr="00E176E1" w14:paraId="37099522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3B4855F" w14:textId="3401A2ED" w:rsidR="008C3CBA" w:rsidRDefault="00B6706E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F6D71EA" w14:textId="65B66B1A" w:rsidR="008C3CBA" w:rsidRDefault="00077BD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Excavation – Inspection of trench and bedding</w:t>
            </w:r>
          </w:p>
        </w:tc>
        <w:tc>
          <w:tcPr>
            <w:tcW w:w="1417" w:type="dxa"/>
            <w:shd w:val="clear" w:color="auto" w:fill="auto"/>
          </w:tcPr>
          <w:p w14:paraId="73A83701" w14:textId="77777777" w:rsidR="008C3CBA" w:rsidRDefault="008C3CB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3.2,</w:t>
            </w:r>
          </w:p>
          <w:p w14:paraId="5A6AB7A6" w14:textId="77777777" w:rsidR="008C3CBA" w:rsidRDefault="008C3CB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3.3,</w:t>
            </w:r>
          </w:p>
          <w:p w14:paraId="087F19C2" w14:textId="77777777" w:rsidR="008C3CBA" w:rsidRDefault="008C3CB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3.4,</w:t>
            </w:r>
          </w:p>
          <w:p w14:paraId="34B80722" w14:textId="155BC35F" w:rsidR="008C3CBA" w:rsidRPr="00307168" w:rsidRDefault="008C3CB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3.7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5EB0AF6" w14:textId="77777777" w:rsidR="008C3CBA" w:rsidRDefault="00B6706E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Excavate trench as per drawings, backfill any over-excavation to the required level and compact to at least 95% relative compaction.</w:t>
            </w:r>
          </w:p>
          <w:p w14:paraId="76D8C665" w14:textId="77777777" w:rsidR="00B6706E" w:rsidRDefault="00B6706E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Place 50mm thick compacted filter material or no fines concrete as per the drawings</w:t>
            </w:r>
            <w:r w:rsidR="00393EFA">
              <w:t xml:space="preserve"> to create a bedding layer</w:t>
            </w:r>
          </w:p>
          <w:p w14:paraId="12F67720" w14:textId="2C51C820" w:rsidR="00393EFA" w:rsidRPr="00393EFA" w:rsidRDefault="00393EFA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393EFA">
              <w:rPr>
                <w:b/>
                <w:bCs/>
              </w:rPr>
              <w:t>HOLD POINT: Client will inspect trench alignment and compaction of bedding prior to pipe placement</w:t>
            </w:r>
          </w:p>
        </w:tc>
        <w:tc>
          <w:tcPr>
            <w:tcW w:w="1134" w:type="dxa"/>
            <w:shd w:val="clear" w:color="auto" w:fill="auto"/>
          </w:tcPr>
          <w:p w14:paraId="1444BCF3" w14:textId="77777777" w:rsidR="008C3CBA" w:rsidRDefault="008C3CB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C118434" w14:textId="1F652498" w:rsidR="008C3CBA" w:rsidRPr="00393EFA" w:rsidRDefault="00393EFA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393EFA">
              <w:rPr>
                <w:b/>
                <w:bCs/>
              </w:rPr>
              <w:t>HOLD POINT: _______</w:t>
            </w:r>
          </w:p>
        </w:tc>
      </w:tr>
      <w:tr w:rsidR="00393EFA" w:rsidRPr="00E176E1" w14:paraId="1149AB76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F002AA4" w14:textId="52439952" w:rsidR="00393EFA" w:rsidRDefault="00393EFA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470C31F" w14:textId="4D8039DA" w:rsidR="00393EFA" w:rsidRDefault="00077BD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Installation – Survey </w:t>
            </w:r>
            <w:r w:rsidR="00DE0D12">
              <w:rPr>
                <w:rFonts w:ascii="Arial" w:hAnsi="Arial" w:cs="Arial"/>
                <w:b/>
                <w:sz w:val="18"/>
                <w:szCs w:val="18"/>
                <w:lang w:val="en-US"/>
              </w:rPr>
              <w:t>of laid pipe</w:t>
            </w:r>
          </w:p>
        </w:tc>
        <w:tc>
          <w:tcPr>
            <w:tcW w:w="1417" w:type="dxa"/>
            <w:shd w:val="clear" w:color="auto" w:fill="auto"/>
          </w:tcPr>
          <w:p w14:paraId="653A4EAE" w14:textId="77777777" w:rsidR="00393EFA" w:rsidRDefault="00393EFA" w:rsidP="00393EF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3.2,</w:t>
            </w:r>
          </w:p>
          <w:p w14:paraId="08E95749" w14:textId="77777777" w:rsidR="00393EFA" w:rsidRDefault="00393EFA" w:rsidP="00393EF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3.3,</w:t>
            </w:r>
          </w:p>
          <w:p w14:paraId="7AC63879" w14:textId="77777777" w:rsidR="00393EFA" w:rsidRDefault="00393EFA" w:rsidP="00393EF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3.4,</w:t>
            </w:r>
          </w:p>
          <w:p w14:paraId="04FA6B89" w14:textId="21717990" w:rsidR="00393EFA" w:rsidRDefault="00393EFA" w:rsidP="00393EF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3.7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99DBA73" w14:textId="77777777" w:rsidR="00393EFA" w:rsidRDefault="00393EFA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Place sock-wrapped subsoils centrally within the trench on top of the filter material bedding at the correct dept, line and grades</w:t>
            </w:r>
          </w:p>
          <w:p w14:paraId="15FC1022" w14:textId="6EE9292B" w:rsidR="00393EFA" w:rsidRPr="00393EFA" w:rsidRDefault="00393EFA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393EFA">
              <w:rPr>
                <w:b/>
                <w:bCs/>
              </w:rPr>
              <w:t>HOLD POINT: Complete survey of laid pipe levels and location of centre of pipe, survey the top of the subsoil pipe every 10 metres. Provide this survey to the Client</w:t>
            </w:r>
          </w:p>
        </w:tc>
        <w:tc>
          <w:tcPr>
            <w:tcW w:w="1134" w:type="dxa"/>
            <w:shd w:val="clear" w:color="auto" w:fill="auto"/>
          </w:tcPr>
          <w:p w14:paraId="0203A606" w14:textId="77777777" w:rsidR="00393EFA" w:rsidRDefault="00393EF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104D419" w14:textId="5A5C785A" w:rsidR="00393EFA" w:rsidRPr="00393EFA" w:rsidRDefault="00393EFA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393EFA">
              <w:rPr>
                <w:b/>
                <w:bCs/>
              </w:rPr>
              <w:t>HOLD POINT: _______</w:t>
            </w:r>
          </w:p>
        </w:tc>
      </w:tr>
      <w:tr w:rsidR="00376ADC" w:rsidRPr="00E176E1" w14:paraId="0DC62094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36182FF" w14:textId="4ED00EB9" w:rsidR="00376ADC" w:rsidRDefault="00376ADC" w:rsidP="00376AD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EB630C" w14:textId="1ED1B2CA" w:rsidR="00376ADC" w:rsidRDefault="00376ADC" w:rsidP="00376AD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Backfill</w:t>
            </w:r>
          </w:p>
        </w:tc>
        <w:tc>
          <w:tcPr>
            <w:tcW w:w="1417" w:type="dxa"/>
            <w:shd w:val="clear" w:color="auto" w:fill="auto"/>
          </w:tcPr>
          <w:p w14:paraId="2743D1A6" w14:textId="6DC4B237" w:rsidR="00376ADC" w:rsidRDefault="00376ADC" w:rsidP="00376ADC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DF5E915" w14:textId="77777777" w:rsidR="00376ADC" w:rsidRDefault="00376ADC" w:rsidP="00376AD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Backfill with no fines concrete or filter material as per drawings.</w:t>
            </w:r>
          </w:p>
          <w:p w14:paraId="4DFBA345" w14:textId="77777777" w:rsidR="00376ADC" w:rsidRDefault="00376ADC" w:rsidP="00376AD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For no fines concrete, minimise any segregation of the concrete mix</w:t>
            </w:r>
          </w:p>
          <w:p w14:paraId="6FCEA4BE" w14:textId="49B36356" w:rsidR="00376ADC" w:rsidRDefault="00376ADC" w:rsidP="00376AD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For filter material, compact in maximum 300mm layers, taking care not to damage the subsoil lines</w:t>
            </w:r>
          </w:p>
        </w:tc>
        <w:tc>
          <w:tcPr>
            <w:tcW w:w="1134" w:type="dxa"/>
            <w:shd w:val="clear" w:color="auto" w:fill="auto"/>
          </w:tcPr>
          <w:p w14:paraId="65930C40" w14:textId="77777777" w:rsidR="00376ADC" w:rsidRDefault="00376ADC" w:rsidP="00376AD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549DD93" w14:textId="77E0A37F" w:rsidR="00376ADC" w:rsidRPr="00393EFA" w:rsidRDefault="00376ADC" w:rsidP="00376AD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Concrete Pour Docket (if</w:t>
            </w:r>
            <w:r w:rsidR="009801FD">
              <w:t xml:space="preserve"> pouring no fines</w:t>
            </w:r>
            <w:r>
              <w:t>)</w:t>
            </w:r>
          </w:p>
        </w:tc>
      </w:tr>
      <w:tr w:rsidR="00376ADC" w:rsidRPr="00E176E1" w14:paraId="02CC8915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C7A61E8" w14:textId="5288859F" w:rsidR="00376ADC" w:rsidRDefault="00376ADC" w:rsidP="00376AD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E0ADAD3" w14:textId="2C56A7C5" w:rsidR="00376ADC" w:rsidRDefault="00376ADC" w:rsidP="00376AD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Testing</w:t>
            </w:r>
          </w:p>
        </w:tc>
        <w:tc>
          <w:tcPr>
            <w:tcW w:w="1417" w:type="dxa"/>
            <w:shd w:val="clear" w:color="auto" w:fill="auto"/>
          </w:tcPr>
          <w:p w14:paraId="51798673" w14:textId="259B44CF" w:rsidR="00376ADC" w:rsidRPr="00307168" w:rsidRDefault="00376ADC" w:rsidP="00376ADC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1172 Cl 3.9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1BC2AA9" w14:textId="77777777" w:rsidR="00376ADC" w:rsidRDefault="00376ADC" w:rsidP="00376AD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If over-excavation has occurred (refer Activity #3), provide test result(s) showing 95% relative compaction was achieved here</w:t>
            </w:r>
          </w:p>
          <w:p w14:paraId="3E27D3A7" w14:textId="43F49EBD" w:rsidR="00376ADC" w:rsidRDefault="00376ADC" w:rsidP="00376AD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Completion tests: Pump clean water into the flush point at the start of each subsoil run until only clean water discharges at the outlet (Min. rate of water flow = 100 L / min at the flush point inlet)</w:t>
            </w:r>
          </w:p>
        </w:tc>
        <w:tc>
          <w:tcPr>
            <w:tcW w:w="1134" w:type="dxa"/>
            <w:shd w:val="clear" w:color="auto" w:fill="auto"/>
          </w:tcPr>
          <w:p w14:paraId="18EF7A66" w14:textId="77777777" w:rsidR="00376ADC" w:rsidRDefault="00376ADC" w:rsidP="00376AD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6374E88" w14:textId="77777777" w:rsidR="00376ADC" w:rsidRDefault="00376ADC" w:rsidP="00376ADC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0D12">
              <w:rPr>
                <w:rFonts w:ascii="Arial" w:hAnsi="Arial" w:cs="Arial"/>
                <w:sz w:val="20"/>
              </w:rPr>
            </w:r>
            <w:r w:rsidR="00DE0D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0D12">
              <w:rPr>
                <w:rFonts w:ascii="Arial" w:hAnsi="Arial" w:cs="Arial"/>
                <w:sz w:val="20"/>
              </w:rPr>
            </w:r>
            <w:r w:rsidR="00DE0D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0D12">
              <w:rPr>
                <w:rFonts w:ascii="Arial" w:hAnsi="Arial" w:cs="Arial"/>
                <w:sz w:val="20"/>
              </w:rPr>
            </w:r>
            <w:r w:rsidR="00DE0D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0D12">
              <w:rPr>
                <w:rFonts w:ascii="Arial" w:hAnsi="Arial" w:cs="Arial"/>
                <w:sz w:val="20"/>
              </w:rPr>
            </w:r>
            <w:r w:rsidR="00DE0D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0D12">
              <w:rPr>
                <w:rFonts w:ascii="Arial" w:hAnsi="Arial" w:cs="Arial"/>
                <w:sz w:val="20"/>
              </w:rPr>
            </w:r>
            <w:r w:rsidR="00DE0D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0D12">
              <w:rPr>
                <w:rFonts w:ascii="Arial" w:hAnsi="Arial" w:cs="Arial"/>
                <w:sz w:val="20"/>
              </w:rPr>
            </w:r>
            <w:r w:rsidR="00DE0D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  <w:gridSpan w:val="3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71B213B2"/>
    <w:lvl w:ilvl="0" w:tplc="F2EA7AB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1"/>
  </w:num>
  <w:num w:numId="3" w16cid:durableId="680354846">
    <w:abstractNumId w:val="39"/>
  </w:num>
  <w:num w:numId="4" w16cid:durableId="677463477">
    <w:abstractNumId w:val="27"/>
  </w:num>
  <w:num w:numId="5" w16cid:durableId="653533191">
    <w:abstractNumId w:val="36"/>
  </w:num>
  <w:num w:numId="6" w16cid:durableId="1406489980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3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4"/>
  </w:num>
  <w:num w:numId="18" w16cid:durableId="1423407526">
    <w:abstractNumId w:val="4"/>
  </w:num>
  <w:num w:numId="19" w16cid:durableId="506482643">
    <w:abstractNumId w:val="38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3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5"/>
  </w:num>
  <w:num w:numId="27" w16cid:durableId="365957546">
    <w:abstractNumId w:val="23"/>
  </w:num>
  <w:num w:numId="28" w16cid:durableId="156968202">
    <w:abstractNumId w:val="42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7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39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4"/>
  </w:num>
  <w:num w:numId="46" w16cid:durableId="721289422">
    <w:abstractNumId w:val="39"/>
  </w:num>
  <w:num w:numId="47" w16cid:durableId="768893996">
    <w:abstractNumId w:val="40"/>
  </w:num>
  <w:num w:numId="48" w16cid:durableId="1925070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77BD2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6098E"/>
    <w:rsid w:val="001624F0"/>
    <w:rsid w:val="00162B58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2B31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D4603"/>
    <w:rsid w:val="006D5779"/>
    <w:rsid w:val="006D7FF9"/>
    <w:rsid w:val="006E1D24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3501"/>
    <w:rsid w:val="00C71300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446C1"/>
    <w:rsid w:val="00D50674"/>
    <w:rsid w:val="00D57CF4"/>
    <w:rsid w:val="00D70CB5"/>
    <w:rsid w:val="00D83201"/>
    <w:rsid w:val="00D91D59"/>
    <w:rsid w:val="00DC3EB5"/>
    <w:rsid w:val="00DC62EE"/>
    <w:rsid w:val="00DD06E7"/>
    <w:rsid w:val="00DD15CF"/>
    <w:rsid w:val="00DE0D12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213A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984898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b927beb9-135d-4687-a927-c52ec2d0722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ccbfaa3054f6d557481cb3e9d3190ef8">
  <xsd:schema xmlns:xsd="http://www.w3.org/2001/XMLSchema" xmlns:xs="http://www.w3.org/2001/XMLSchema" xmlns:p="http://schemas.microsoft.com/office/2006/metadata/properties" xmlns:ns2="b927beb9-135d-4687-a927-c52ec2d0722f" xmlns:ns3="def84794-1192-4af1-ba19-f127a98ed9c2" xmlns:ns4="4fa1db89-4933-4f22-b99e-ffd049cf6696" targetNamespace="http://schemas.microsoft.com/office/2006/metadata/properties" ma:root="true" ma:fieldsID="adcd0abce0b6f829e4ca33af75c30de8" ns2:_="" ns3:_="" ns4:_="">
    <xsd:import namespace="b927beb9-135d-4687-a927-c52ec2d0722f"/>
    <xsd:import namespace="def84794-1192-4af1-ba19-f127a98ed9c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0FF489-9F69-4BD4-BF71-66888422A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41</cp:revision>
  <cp:lastPrinted>2021-09-07T02:51:00Z</cp:lastPrinted>
  <dcterms:created xsi:type="dcterms:W3CDTF">2021-12-14T04:11:00Z</dcterms:created>
  <dcterms:modified xsi:type="dcterms:W3CDTF">2022-10-13T03:01:00Z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