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64"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4564"/>
      </w:tblGrid>
      <w:tr w:rsidR="00AA7F9E" w:rsidRPr="00E176E1" w14:paraId="0952600F" w14:textId="77777777" w:rsidTr="00AA7F9E">
        <w:trPr>
          <w:trHeight w:val="364"/>
          <w:tblHeader/>
        </w:trPr>
        <w:tc>
          <w:tcPr>
            <w:tcW w:w="4564" w:type="dxa"/>
            <w:vMerge w:val="restart"/>
            <w:shd w:val="clear" w:color="auto" w:fill="F2F2F2" w:themeFill="background1" w:themeFillShade="F2"/>
            <w:vAlign w:val="center"/>
          </w:tcPr>
          <w:p w14:paraId="5AC8F2AA" w14:textId="46DA1310"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C907F2">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39A753E4" w:rsidR="00AA7F9E" w:rsidRPr="00B62C94" w:rsidRDefault="005E0516" w:rsidP="00C907F2">
            <w:pPr>
              <w:jc w:val="center"/>
              <w:rPr>
                <w:rFonts w:ascii="Arial" w:hAnsi="Arial" w:cs="Arial"/>
                <w:b/>
                <w:sz w:val="20"/>
                <w:lang w:val="en-US"/>
              </w:rPr>
            </w:pPr>
            <w:r>
              <w:rPr>
                <w:rFonts w:ascii="Arial" w:hAnsi="Arial" w:cs="Arial"/>
                <w:b/>
                <w:sz w:val="28"/>
                <w:lang w:val="en-US"/>
              </w:rPr>
              <w:t>Earthworks</w:t>
            </w:r>
            <w:r w:rsidR="00323B75">
              <w:rPr>
                <w:rFonts w:ascii="Arial" w:hAnsi="Arial" w:cs="Arial"/>
                <w:b/>
                <w:sz w:val="28"/>
                <w:lang w:val="en-US"/>
              </w:rPr>
              <w:t xml:space="preserve"> SMZ</w:t>
            </w:r>
            <w:r w:rsidR="00AA7F9E">
              <w:rPr>
                <w:rFonts w:ascii="Arial" w:hAnsi="Arial" w:cs="Arial"/>
                <w:b/>
                <w:sz w:val="28"/>
                <w:lang w:val="en-US"/>
              </w:rPr>
              <w:t xml:space="preserve"> (</w:t>
            </w:r>
            <w:r w:rsidR="00956209">
              <w:rPr>
                <w:rFonts w:ascii="Arial" w:hAnsi="Arial" w:cs="Arial"/>
                <w:b/>
                <w:sz w:val="28"/>
                <w:lang w:val="en-US"/>
              </w:rPr>
              <w:t>R44</w:t>
            </w:r>
            <w:r w:rsidR="00AA7F9E">
              <w:rPr>
                <w:rFonts w:ascii="Arial" w:hAnsi="Arial" w:cs="Arial"/>
                <w:b/>
                <w:sz w:val="28"/>
                <w:lang w:val="en-US"/>
              </w:rPr>
              <w:t>)</w:t>
            </w:r>
          </w:p>
        </w:tc>
      </w:tr>
      <w:tr w:rsidR="00AA7F9E" w:rsidRPr="00E176E1" w14:paraId="09526014" w14:textId="77777777" w:rsidTr="00AA7F9E">
        <w:trPr>
          <w:trHeight w:val="364"/>
          <w:tblHeader/>
        </w:trPr>
        <w:tc>
          <w:tcPr>
            <w:tcW w:w="4564"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AA7F9E">
        <w:trPr>
          <w:trHeight w:val="364"/>
          <w:tblHeader/>
        </w:trPr>
        <w:tc>
          <w:tcPr>
            <w:tcW w:w="4564"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AA7F9E">
        <w:trPr>
          <w:trHeight w:val="364"/>
          <w:tblHeader/>
        </w:trPr>
        <w:tc>
          <w:tcPr>
            <w:tcW w:w="4564"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AA7F9E">
        <w:trPr>
          <w:trHeight w:val="364"/>
          <w:tblHeader/>
        </w:trPr>
        <w:tc>
          <w:tcPr>
            <w:tcW w:w="4564"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978"/>
        <w:gridCol w:w="239"/>
        <w:gridCol w:w="1037"/>
      </w:tblGrid>
      <w:tr w:rsidR="004C0666" w:rsidRPr="00E176E1" w14:paraId="0952602E" w14:textId="28063342" w:rsidTr="004C0666">
        <w:trPr>
          <w:trHeight w:val="619"/>
          <w:tblHeader/>
        </w:trPr>
        <w:tc>
          <w:tcPr>
            <w:tcW w:w="851" w:type="dxa"/>
            <w:shd w:val="clear" w:color="auto" w:fill="F2F2F2" w:themeFill="background1" w:themeFillShade="F2"/>
            <w:vAlign w:val="center"/>
          </w:tcPr>
          <w:p w14:paraId="09526027" w14:textId="77777777" w:rsidR="004C0666" w:rsidRPr="001F43BB" w:rsidRDefault="004C0666"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4C0666" w:rsidRPr="001F43BB" w:rsidRDefault="004C0666"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4C0666" w:rsidRPr="001F43BB" w:rsidRDefault="004C0666"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4C0666" w:rsidRPr="001F43BB" w:rsidRDefault="004C0666" w:rsidP="002A352D">
            <w:pPr>
              <w:jc w:val="center"/>
              <w:rPr>
                <w:rFonts w:ascii="Arial" w:hAnsi="Arial" w:cs="Arial"/>
                <w:sz w:val="20"/>
                <w:lang w:val="en-US"/>
              </w:rPr>
            </w:pPr>
            <w:r w:rsidRPr="001F43BB">
              <w:rPr>
                <w:rFonts w:ascii="Arial" w:hAnsi="Arial" w:cs="Arial"/>
                <w:sz w:val="20"/>
                <w:lang w:val="en-US"/>
              </w:rPr>
              <w:t>Acceptance Criteria</w:t>
            </w:r>
          </w:p>
        </w:tc>
        <w:tc>
          <w:tcPr>
            <w:tcW w:w="2268" w:type="dxa"/>
            <w:gridSpan w:val="4"/>
            <w:shd w:val="clear" w:color="auto" w:fill="F2F2F2" w:themeFill="background1" w:themeFillShade="F2"/>
            <w:vAlign w:val="center"/>
          </w:tcPr>
          <w:p w14:paraId="0952602D" w14:textId="295848A8" w:rsidR="004C0666" w:rsidRPr="001F43BB" w:rsidRDefault="004C0666" w:rsidP="002A352D">
            <w:pPr>
              <w:jc w:val="center"/>
              <w:rPr>
                <w:rFonts w:ascii="Arial" w:hAnsi="Arial" w:cs="Arial"/>
                <w:sz w:val="20"/>
                <w:lang w:val="en-US"/>
              </w:rPr>
            </w:pPr>
            <w:r w:rsidRPr="001F43BB">
              <w:rPr>
                <w:rFonts w:ascii="Arial" w:hAnsi="Arial" w:cs="Arial"/>
                <w:sz w:val="20"/>
                <w:lang w:val="en-US"/>
              </w:rPr>
              <w:t>Comments / Attachments / Records</w:t>
            </w:r>
          </w:p>
        </w:tc>
        <w:tc>
          <w:tcPr>
            <w:tcW w:w="1276" w:type="dxa"/>
            <w:gridSpan w:val="2"/>
            <w:shd w:val="clear" w:color="auto" w:fill="F2F2F2" w:themeFill="background1" w:themeFillShade="F2"/>
          </w:tcPr>
          <w:p w14:paraId="10E93922" w14:textId="6176B826" w:rsidR="004C0666" w:rsidRPr="001F43BB" w:rsidRDefault="004C0666" w:rsidP="002A352D">
            <w:pPr>
              <w:jc w:val="center"/>
              <w:rPr>
                <w:rFonts w:ascii="Arial" w:hAnsi="Arial" w:cs="Arial"/>
                <w:sz w:val="20"/>
                <w:lang w:val="en-US"/>
              </w:rPr>
            </w:pPr>
            <w:r>
              <w:rPr>
                <w:rFonts w:ascii="Arial" w:hAnsi="Arial" w:cs="Arial"/>
                <w:sz w:val="20"/>
                <w:lang w:val="en-US"/>
              </w:rPr>
              <w:t>Engineer Signoff</w:t>
            </w:r>
          </w:p>
        </w:tc>
      </w:tr>
      <w:tr w:rsidR="004C0666" w:rsidRPr="00E176E1" w14:paraId="09526042" w14:textId="2CD20F34" w:rsidTr="004C0666">
        <w:trPr>
          <w:trHeight w:val="340"/>
        </w:trPr>
        <w:tc>
          <w:tcPr>
            <w:tcW w:w="851" w:type="dxa"/>
            <w:vAlign w:val="center"/>
          </w:tcPr>
          <w:p w14:paraId="09526039" w14:textId="2A25686E" w:rsidR="004C0666" w:rsidRPr="00351632" w:rsidRDefault="004C0666"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4C0666" w:rsidRPr="006A6DBE" w:rsidRDefault="004C0666"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4C0666" w:rsidRPr="006A6DBE" w:rsidRDefault="004C0666"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4C0666" w:rsidRDefault="004C0666"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4C0666" w:rsidRDefault="004C0666"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4C0666" w:rsidRPr="006A6DBE" w:rsidRDefault="004C0666"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268" w:type="dxa"/>
            <w:gridSpan w:val="4"/>
            <w:vAlign w:val="center"/>
          </w:tcPr>
          <w:p w14:paraId="09526041" w14:textId="216138C3" w:rsidR="004C0666" w:rsidRPr="006A6DBE" w:rsidRDefault="004C0666" w:rsidP="00D83201">
            <w:pPr>
              <w:rPr>
                <w:rFonts w:ascii="Arial" w:hAnsi="Arial" w:cs="Arial"/>
                <w:sz w:val="18"/>
                <w:lang w:val="en-US"/>
              </w:rPr>
            </w:pPr>
          </w:p>
        </w:tc>
        <w:tc>
          <w:tcPr>
            <w:tcW w:w="1276" w:type="dxa"/>
            <w:gridSpan w:val="2"/>
          </w:tcPr>
          <w:p w14:paraId="119E0CA5" w14:textId="77777777" w:rsidR="004C0666" w:rsidRPr="006A6DBE" w:rsidRDefault="004C0666" w:rsidP="00D83201">
            <w:pPr>
              <w:rPr>
                <w:rFonts w:ascii="Arial" w:hAnsi="Arial" w:cs="Arial"/>
                <w:sz w:val="18"/>
                <w:lang w:val="en-US"/>
              </w:rPr>
            </w:pPr>
          </w:p>
        </w:tc>
      </w:tr>
      <w:tr w:rsidR="004C0666" w:rsidRPr="00E176E1" w14:paraId="0952604C" w14:textId="1BD06C52" w:rsidTr="004C0666">
        <w:trPr>
          <w:trHeight w:val="340"/>
        </w:trPr>
        <w:tc>
          <w:tcPr>
            <w:tcW w:w="851" w:type="dxa"/>
            <w:vAlign w:val="center"/>
          </w:tcPr>
          <w:p w14:paraId="09526043" w14:textId="7C1522EE" w:rsidR="004C0666" w:rsidRPr="00351632" w:rsidRDefault="004C0666"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4C0666" w:rsidRPr="006A6DBE" w:rsidRDefault="004C0666"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4C0666" w:rsidRPr="006A5447" w:rsidRDefault="004C0666"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4C0666" w:rsidRDefault="004C0666" w:rsidP="006A5447">
            <w:pPr>
              <w:rPr>
                <w:rFonts w:ascii="Arial" w:hAnsi="Arial" w:cs="Arial"/>
                <w:sz w:val="18"/>
                <w:lang w:val="en-US"/>
              </w:rPr>
            </w:pPr>
            <w:r w:rsidRPr="006A5447">
              <w:rPr>
                <w:rFonts w:ascii="Arial" w:hAnsi="Arial" w:cs="Arial"/>
                <w:sz w:val="18"/>
                <w:lang w:val="en-US"/>
              </w:rPr>
              <w:t>G36 CL 3.1</w:t>
            </w:r>
          </w:p>
          <w:p w14:paraId="09526045" w14:textId="71196E5C" w:rsidR="004C0666" w:rsidRPr="006A5447" w:rsidRDefault="004C0666"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4C0666" w:rsidRDefault="004C0666"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4C0666" w:rsidRPr="006A5447" w:rsidRDefault="004C0666"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268" w:type="dxa"/>
            <w:gridSpan w:val="4"/>
            <w:vAlign w:val="center"/>
          </w:tcPr>
          <w:p w14:paraId="0952604B" w14:textId="7730BBC6" w:rsidR="004C0666" w:rsidRPr="006A6DBE" w:rsidRDefault="004C0666" w:rsidP="006A5447">
            <w:pPr>
              <w:rPr>
                <w:rFonts w:ascii="Arial" w:hAnsi="Arial" w:cs="Arial"/>
                <w:sz w:val="20"/>
                <w:lang w:val="en-US"/>
              </w:rPr>
            </w:pPr>
          </w:p>
        </w:tc>
        <w:tc>
          <w:tcPr>
            <w:tcW w:w="1276" w:type="dxa"/>
            <w:gridSpan w:val="2"/>
          </w:tcPr>
          <w:p w14:paraId="25D848B4" w14:textId="77777777" w:rsidR="004C0666" w:rsidRPr="006A6DBE" w:rsidRDefault="004C0666" w:rsidP="006A5447">
            <w:pPr>
              <w:rPr>
                <w:rFonts w:ascii="Arial" w:hAnsi="Arial" w:cs="Arial"/>
                <w:sz w:val="20"/>
                <w:lang w:val="en-US"/>
              </w:rPr>
            </w:pPr>
          </w:p>
        </w:tc>
      </w:tr>
      <w:tr w:rsidR="004C0666" w:rsidRPr="00E176E1" w14:paraId="68995B3C" w14:textId="0A9803C7" w:rsidTr="004C0666">
        <w:trPr>
          <w:trHeight w:val="340"/>
        </w:trPr>
        <w:tc>
          <w:tcPr>
            <w:tcW w:w="851" w:type="dxa"/>
            <w:vAlign w:val="center"/>
          </w:tcPr>
          <w:p w14:paraId="37B72F7D" w14:textId="0B9F9850" w:rsidR="004C0666" w:rsidRPr="00351632" w:rsidRDefault="004C0666" w:rsidP="006D0FCE">
            <w:pPr>
              <w:jc w:val="center"/>
              <w:rPr>
                <w:rFonts w:ascii="Arial" w:hAnsi="Arial" w:cs="Arial"/>
                <w:sz w:val="20"/>
                <w:lang w:val="en-US"/>
              </w:rPr>
            </w:pPr>
            <w:r>
              <w:rPr>
                <w:rFonts w:ascii="Arial" w:hAnsi="Arial" w:cs="Arial"/>
                <w:sz w:val="20"/>
                <w:lang w:val="en-US"/>
              </w:rPr>
              <w:t>3</w:t>
            </w:r>
          </w:p>
        </w:tc>
        <w:tc>
          <w:tcPr>
            <w:tcW w:w="1418" w:type="dxa"/>
          </w:tcPr>
          <w:p w14:paraId="09A5B2AB" w14:textId="7B7F5EEB" w:rsidR="004C0666" w:rsidRPr="006A6DBE" w:rsidRDefault="004C0666" w:rsidP="006D0FCE">
            <w:pPr>
              <w:rPr>
                <w:rFonts w:ascii="Arial" w:hAnsi="Arial" w:cs="Arial"/>
                <w:b/>
                <w:sz w:val="18"/>
                <w:lang w:val="en-US"/>
              </w:rPr>
            </w:pPr>
            <w:r>
              <w:rPr>
                <w:rStyle w:val="normaltextrun"/>
                <w:rFonts w:ascii="Arial" w:eastAsiaTheme="majorEastAsia" w:hAnsi="Arial" w:cs="Arial"/>
                <w:b/>
                <w:bCs/>
                <w:sz w:val="20"/>
                <w:lang w:val="en-US"/>
              </w:rPr>
              <w:t>Site Won Selected Material</w:t>
            </w:r>
            <w:r>
              <w:rPr>
                <w:rStyle w:val="eop"/>
                <w:rFonts w:ascii="Arial" w:eastAsiaTheme="majorEastAsia" w:hAnsi="Arial" w:cs="Arial"/>
                <w:sz w:val="20"/>
              </w:rPr>
              <w:t> </w:t>
            </w:r>
          </w:p>
        </w:tc>
        <w:tc>
          <w:tcPr>
            <w:tcW w:w="1588" w:type="dxa"/>
            <w:gridSpan w:val="2"/>
          </w:tcPr>
          <w:p w14:paraId="34C3FEF2" w14:textId="6069552E" w:rsidR="004C0666" w:rsidRPr="006A5447" w:rsidRDefault="004C0666" w:rsidP="006D0FCE">
            <w:pPr>
              <w:rPr>
                <w:rFonts w:ascii="Arial" w:hAnsi="Arial" w:cs="Arial"/>
                <w:sz w:val="18"/>
                <w:lang w:val="en-US"/>
              </w:rPr>
            </w:pPr>
            <w:r>
              <w:rPr>
                <w:rStyle w:val="normaltextrun"/>
                <w:rFonts w:ascii="Arial" w:eastAsiaTheme="majorEastAsia" w:hAnsi="Arial" w:cs="Arial"/>
                <w:sz w:val="20"/>
                <w:lang w:val="en-US"/>
              </w:rPr>
              <w:t>R44 Cl 2.8.5.1</w:t>
            </w:r>
            <w:r>
              <w:rPr>
                <w:rStyle w:val="eop"/>
                <w:rFonts w:ascii="Arial" w:eastAsiaTheme="majorEastAsia" w:hAnsi="Arial" w:cs="Arial"/>
                <w:sz w:val="20"/>
              </w:rPr>
              <w:t> </w:t>
            </w:r>
          </w:p>
        </w:tc>
        <w:tc>
          <w:tcPr>
            <w:tcW w:w="7229" w:type="dxa"/>
            <w:gridSpan w:val="7"/>
          </w:tcPr>
          <w:p w14:paraId="43F5B0A2" w14:textId="77777777" w:rsidR="004C0666" w:rsidRDefault="004C0666" w:rsidP="006D0FCE">
            <w:pPr>
              <w:pStyle w:val="ITP"/>
              <w:divId w:val="261763502"/>
            </w:pPr>
            <w:r>
              <w:rPr>
                <w:rStyle w:val="normaltextrun"/>
                <w:sz w:val="20"/>
                <w:szCs w:val="20"/>
              </w:rPr>
              <w:t>Material is the same source in both layers</w:t>
            </w:r>
            <w:r>
              <w:rPr>
                <w:rStyle w:val="eop"/>
                <w:sz w:val="20"/>
                <w:szCs w:val="20"/>
              </w:rPr>
              <w:t> </w:t>
            </w:r>
          </w:p>
          <w:p w14:paraId="43861869" w14:textId="77777777" w:rsidR="004C0666" w:rsidRDefault="004C0666" w:rsidP="006D0FCE">
            <w:pPr>
              <w:pStyle w:val="ITP"/>
              <w:divId w:val="261763502"/>
            </w:pPr>
            <w:r>
              <w:rPr>
                <w:rStyle w:val="normaltextrun"/>
                <w:sz w:val="20"/>
                <w:szCs w:val="20"/>
              </w:rPr>
              <w:t>Any site won selected material must:</w:t>
            </w:r>
            <w:r>
              <w:rPr>
                <w:rStyle w:val="eop"/>
                <w:sz w:val="20"/>
                <w:szCs w:val="20"/>
              </w:rPr>
              <w:t> </w:t>
            </w:r>
          </w:p>
          <w:p w14:paraId="120696C4" w14:textId="77777777" w:rsidR="004C0666" w:rsidRPr="006D0FCE" w:rsidRDefault="004C0666" w:rsidP="006D0FCE">
            <w:pPr>
              <w:pStyle w:val="paragraph"/>
              <w:numPr>
                <w:ilvl w:val="0"/>
                <w:numId w:val="19"/>
              </w:numPr>
              <w:spacing w:before="0" w:beforeAutospacing="0" w:after="0" w:afterAutospacing="0"/>
              <w:textAlignment w:val="baseline"/>
              <w:divId w:val="1609506962"/>
              <w:rPr>
                <w:rStyle w:val="eop"/>
                <w:rFonts w:ascii="Arial" w:hAnsi="Arial" w:cs="Arial"/>
                <w:sz w:val="20"/>
                <w:szCs w:val="20"/>
              </w:rPr>
            </w:pPr>
            <w:r>
              <w:rPr>
                <w:rStyle w:val="normaltextrun"/>
                <w:rFonts w:ascii="Arial" w:eastAsiaTheme="majorEastAsia" w:hAnsi="Arial" w:cs="Arial"/>
                <w:sz w:val="20"/>
                <w:szCs w:val="20"/>
              </w:rPr>
              <w:t>Have a characteristic CBR (4 day) value of minimum 33 for the upper 150mm layer (T117 test method), for the fraction passing 19mm AS sieve</w:t>
            </w:r>
            <w:r>
              <w:rPr>
                <w:rStyle w:val="eop"/>
                <w:rFonts w:ascii="Arial" w:eastAsiaTheme="majorEastAsia" w:hAnsi="Arial" w:cs="Arial"/>
                <w:sz w:val="20"/>
                <w:szCs w:val="20"/>
              </w:rPr>
              <w:t> </w:t>
            </w:r>
          </w:p>
          <w:p w14:paraId="38F40860" w14:textId="77777777" w:rsidR="004C0666" w:rsidRPr="006D0FCE" w:rsidRDefault="004C0666" w:rsidP="006D0FCE">
            <w:pPr>
              <w:pStyle w:val="paragraph"/>
              <w:numPr>
                <w:ilvl w:val="0"/>
                <w:numId w:val="19"/>
              </w:numPr>
              <w:spacing w:before="0" w:beforeAutospacing="0" w:after="0" w:afterAutospacing="0"/>
              <w:textAlignment w:val="baseline"/>
              <w:divId w:val="1609506962"/>
              <w:rPr>
                <w:rStyle w:val="eop"/>
                <w:rFonts w:ascii="Arial" w:hAnsi="Arial" w:cs="Arial"/>
                <w:sz w:val="20"/>
                <w:szCs w:val="20"/>
              </w:rPr>
            </w:pPr>
            <w:r w:rsidRPr="006D0FCE">
              <w:rPr>
                <w:rStyle w:val="normaltextrun"/>
                <w:rFonts w:ascii="Arial" w:eastAsiaTheme="majorEastAsia" w:hAnsi="Arial" w:cs="Arial"/>
                <w:sz w:val="20"/>
                <w:szCs w:val="20"/>
              </w:rPr>
              <w:t>Have a characteristic CBR (4 day) value of minimum 19 for the lower 150mm layer (T117 test method), for the fraction passing 19mm AS sieve</w:t>
            </w:r>
            <w:r w:rsidRPr="006D0FCE">
              <w:rPr>
                <w:rStyle w:val="eop"/>
                <w:rFonts w:ascii="Arial" w:eastAsiaTheme="majorEastAsia" w:hAnsi="Arial" w:cs="Arial"/>
                <w:sz w:val="20"/>
                <w:szCs w:val="20"/>
              </w:rPr>
              <w:t> </w:t>
            </w:r>
          </w:p>
          <w:p w14:paraId="1201C7D8" w14:textId="77777777" w:rsidR="004C0666" w:rsidRPr="006D0FCE" w:rsidRDefault="004C0666" w:rsidP="006D0FCE">
            <w:pPr>
              <w:pStyle w:val="paragraph"/>
              <w:numPr>
                <w:ilvl w:val="0"/>
                <w:numId w:val="19"/>
              </w:numPr>
              <w:spacing w:before="0" w:beforeAutospacing="0" w:after="0" w:afterAutospacing="0"/>
              <w:textAlignment w:val="baseline"/>
              <w:divId w:val="1609506962"/>
              <w:rPr>
                <w:rStyle w:val="eop"/>
                <w:rFonts w:ascii="Arial" w:hAnsi="Arial" w:cs="Arial"/>
                <w:sz w:val="20"/>
                <w:szCs w:val="20"/>
              </w:rPr>
            </w:pPr>
            <w:r w:rsidRPr="006D0FCE">
              <w:rPr>
                <w:rStyle w:val="normaltextrun"/>
                <w:rFonts w:ascii="Arial" w:eastAsiaTheme="majorEastAsia" w:hAnsi="Arial" w:cs="Arial"/>
                <w:sz w:val="20"/>
                <w:szCs w:val="20"/>
              </w:rPr>
              <w:t>Have a Plasticity Index of maximum 15 (T109 test method)</w:t>
            </w:r>
            <w:r w:rsidRPr="006D0FCE">
              <w:rPr>
                <w:rStyle w:val="eop"/>
                <w:rFonts w:ascii="Arial" w:eastAsiaTheme="majorEastAsia" w:hAnsi="Arial" w:cs="Arial"/>
                <w:sz w:val="20"/>
                <w:szCs w:val="20"/>
              </w:rPr>
              <w:t> </w:t>
            </w:r>
          </w:p>
          <w:p w14:paraId="62D5CD35" w14:textId="12423BEE" w:rsidR="004C0666" w:rsidRPr="006D0FCE" w:rsidRDefault="004C0666" w:rsidP="006D0FCE">
            <w:pPr>
              <w:pStyle w:val="paragraph"/>
              <w:numPr>
                <w:ilvl w:val="0"/>
                <w:numId w:val="19"/>
              </w:numPr>
              <w:spacing w:before="0" w:beforeAutospacing="0" w:after="0" w:afterAutospacing="0"/>
              <w:textAlignment w:val="baseline"/>
              <w:divId w:val="1609506962"/>
              <w:rPr>
                <w:rFonts w:ascii="Arial" w:hAnsi="Arial" w:cs="Arial"/>
                <w:sz w:val="20"/>
                <w:szCs w:val="20"/>
              </w:rPr>
            </w:pPr>
            <w:r w:rsidRPr="006D0FCE">
              <w:rPr>
                <w:rStyle w:val="normaltextrun"/>
                <w:rFonts w:ascii="Arial" w:eastAsiaTheme="majorEastAsia" w:hAnsi="Arial" w:cs="Arial"/>
                <w:sz w:val="20"/>
                <w:szCs w:val="20"/>
              </w:rPr>
              <w:t>Be free from stone larger than 53mm maximum particle dimension</w:t>
            </w:r>
            <w:r w:rsidRPr="006D0FCE">
              <w:rPr>
                <w:rStyle w:val="eop"/>
                <w:rFonts w:ascii="Arial" w:eastAsiaTheme="majorEastAsia" w:hAnsi="Arial" w:cs="Arial"/>
                <w:sz w:val="20"/>
                <w:szCs w:val="20"/>
              </w:rPr>
              <w:t> </w:t>
            </w:r>
          </w:p>
          <w:p w14:paraId="5E1865ED" w14:textId="3F2E503B" w:rsidR="004C0666" w:rsidRDefault="004C0666" w:rsidP="006D0FCE">
            <w:pPr>
              <w:pStyle w:val="AbergeldieBulleted1"/>
              <w:tabs>
                <w:tab w:val="clear" w:pos="709"/>
                <w:tab w:val="clear" w:pos="1276"/>
              </w:tabs>
              <w:ind w:left="174" w:hanging="174"/>
              <w:rPr>
                <w:sz w:val="18"/>
                <w:lang w:val="en-US"/>
              </w:rPr>
            </w:pPr>
            <w:r>
              <w:rPr>
                <w:rStyle w:val="normaltextrun"/>
                <w:rFonts w:cs="Arial"/>
                <w:sz w:val="20"/>
                <w:szCs w:val="20"/>
              </w:rPr>
              <w:t>Have no less than 50% passing the 19mm AS sieve</w:t>
            </w:r>
            <w:r>
              <w:rPr>
                <w:rStyle w:val="eop"/>
                <w:rFonts w:cs="Arial"/>
                <w:sz w:val="20"/>
                <w:szCs w:val="20"/>
              </w:rPr>
              <w:t> </w:t>
            </w:r>
          </w:p>
        </w:tc>
        <w:tc>
          <w:tcPr>
            <w:tcW w:w="2268" w:type="dxa"/>
            <w:gridSpan w:val="4"/>
            <w:vAlign w:val="center"/>
          </w:tcPr>
          <w:p w14:paraId="690B1108" w14:textId="77777777" w:rsidR="004C0666" w:rsidRPr="006A6DBE" w:rsidRDefault="004C0666" w:rsidP="006D0FCE">
            <w:pPr>
              <w:rPr>
                <w:rFonts w:ascii="Arial" w:hAnsi="Arial" w:cs="Arial"/>
                <w:sz w:val="20"/>
                <w:lang w:val="en-US"/>
              </w:rPr>
            </w:pPr>
          </w:p>
        </w:tc>
        <w:tc>
          <w:tcPr>
            <w:tcW w:w="1276" w:type="dxa"/>
            <w:gridSpan w:val="2"/>
          </w:tcPr>
          <w:p w14:paraId="04D5992D" w14:textId="77777777" w:rsidR="004C0666" w:rsidRPr="006A6DBE" w:rsidRDefault="004C0666" w:rsidP="006D0FCE">
            <w:pPr>
              <w:rPr>
                <w:rFonts w:ascii="Arial" w:hAnsi="Arial" w:cs="Arial"/>
                <w:sz w:val="20"/>
                <w:lang w:val="en-US"/>
              </w:rPr>
            </w:pPr>
          </w:p>
        </w:tc>
      </w:tr>
      <w:tr w:rsidR="004C0666" w:rsidRPr="00E176E1" w14:paraId="1C0BD2C7" w14:textId="24E329B8" w:rsidTr="004C0666">
        <w:trPr>
          <w:trHeight w:val="340"/>
        </w:trPr>
        <w:tc>
          <w:tcPr>
            <w:tcW w:w="851" w:type="dxa"/>
            <w:vAlign w:val="center"/>
          </w:tcPr>
          <w:p w14:paraId="6D71CAD4" w14:textId="7772C527" w:rsidR="004C0666" w:rsidRPr="00351632" w:rsidRDefault="004C0666" w:rsidP="000A44CD">
            <w:pPr>
              <w:jc w:val="center"/>
              <w:rPr>
                <w:rFonts w:ascii="Arial" w:hAnsi="Arial" w:cs="Arial"/>
                <w:sz w:val="20"/>
                <w:lang w:val="en-US"/>
              </w:rPr>
            </w:pPr>
            <w:r>
              <w:rPr>
                <w:rFonts w:ascii="Arial" w:hAnsi="Arial" w:cs="Arial"/>
                <w:sz w:val="20"/>
                <w:lang w:val="en-US"/>
              </w:rPr>
              <w:lastRenderedPageBreak/>
              <w:t>4</w:t>
            </w:r>
          </w:p>
        </w:tc>
        <w:tc>
          <w:tcPr>
            <w:tcW w:w="1418" w:type="dxa"/>
          </w:tcPr>
          <w:p w14:paraId="417F1BE7" w14:textId="2B3587A3" w:rsidR="004C0666" w:rsidRPr="006A6DBE" w:rsidRDefault="004C0666" w:rsidP="000A44CD">
            <w:pPr>
              <w:rPr>
                <w:rFonts w:ascii="Arial" w:hAnsi="Arial" w:cs="Arial"/>
                <w:b/>
                <w:sz w:val="18"/>
                <w:lang w:val="en-US"/>
              </w:rPr>
            </w:pPr>
            <w:r>
              <w:rPr>
                <w:rStyle w:val="normaltextrun"/>
                <w:rFonts w:ascii="Arial" w:eastAsiaTheme="majorEastAsia" w:hAnsi="Arial" w:cs="Arial"/>
                <w:b/>
                <w:bCs/>
                <w:sz w:val="20"/>
                <w:lang w:val="en-US"/>
              </w:rPr>
              <w:t>Imported Selected Material</w:t>
            </w:r>
            <w:r>
              <w:rPr>
                <w:rStyle w:val="eop"/>
                <w:rFonts w:ascii="Arial" w:eastAsiaTheme="majorEastAsia" w:hAnsi="Arial" w:cs="Arial"/>
                <w:sz w:val="20"/>
              </w:rPr>
              <w:t> </w:t>
            </w:r>
          </w:p>
        </w:tc>
        <w:tc>
          <w:tcPr>
            <w:tcW w:w="1588" w:type="dxa"/>
            <w:gridSpan w:val="2"/>
          </w:tcPr>
          <w:p w14:paraId="3FA14EC2" w14:textId="77777777" w:rsidR="004C0666" w:rsidRDefault="004C0666" w:rsidP="000A44CD">
            <w:pPr>
              <w:pStyle w:val="paragraph"/>
              <w:spacing w:before="0" w:beforeAutospacing="0" w:after="0" w:afterAutospacing="0"/>
              <w:textAlignment w:val="baseline"/>
              <w:divId w:val="559171636"/>
              <w:rPr>
                <w:rFonts w:ascii="Arial" w:hAnsi="Arial" w:cs="Arial"/>
                <w:sz w:val="20"/>
                <w:szCs w:val="20"/>
              </w:rPr>
            </w:pPr>
            <w:r>
              <w:rPr>
                <w:rStyle w:val="normaltextrun"/>
                <w:rFonts w:ascii="Arial" w:eastAsiaTheme="majorEastAsia" w:hAnsi="Arial" w:cs="Arial"/>
                <w:sz w:val="20"/>
                <w:szCs w:val="20"/>
                <w:lang w:val="en-US"/>
              </w:rPr>
              <w:t>R44 Cl 2.8.5.2</w:t>
            </w:r>
            <w:r>
              <w:rPr>
                <w:rStyle w:val="eop"/>
                <w:rFonts w:ascii="Arial" w:eastAsiaTheme="majorEastAsia" w:hAnsi="Arial" w:cs="Arial"/>
                <w:sz w:val="20"/>
                <w:szCs w:val="20"/>
              </w:rPr>
              <w:t> </w:t>
            </w:r>
          </w:p>
          <w:p w14:paraId="2A573A73" w14:textId="77777777" w:rsidR="004C0666" w:rsidRDefault="004C0666" w:rsidP="000A44CD">
            <w:pPr>
              <w:pStyle w:val="paragraph"/>
              <w:spacing w:before="0" w:beforeAutospacing="0" w:after="0" w:afterAutospacing="0"/>
              <w:textAlignment w:val="baseline"/>
              <w:divId w:val="575290241"/>
              <w:rPr>
                <w:rFonts w:ascii="Arial" w:hAnsi="Arial" w:cs="Arial"/>
                <w:sz w:val="20"/>
                <w:szCs w:val="20"/>
              </w:rPr>
            </w:pPr>
            <w:r>
              <w:rPr>
                <w:rStyle w:val="normaltextrun"/>
                <w:rFonts w:ascii="Arial" w:eastAsiaTheme="majorEastAsia" w:hAnsi="Arial" w:cs="Arial"/>
                <w:sz w:val="20"/>
                <w:szCs w:val="20"/>
                <w:lang w:val="en-US"/>
              </w:rPr>
              <w:t>R44 Cl 6.1.2</w:t>
            </w:r>
            <w:r>
              <w:rPr>
                <w:rStyle w:val="eop"/>
                <w:rFonts w:ascii="Arial" w:eastAsiaTheme="majorEastAsia" w:hAnsi="Arial" w:cs="Arial"/>
                <w:sz w:val="20"/>
                <w:szCs w:val="20"/>
              </w:rPr>
              <w:t> </w:t>
            </w:r>
          </w:p>
          <w:p w14:paraId="6F6A1CAD" w14:textId="77777777" w:rsidR="004C0666" w:rsidRDefault="004C0666" w:rsidP="000A44CD">
            <w:pPr>
              <w:pStyle w:val="paragraph"/>
              <w:spacing w:before="0" w:beforeAutospacing="0" w:after="0" w:afterAutospacing="0"/>
              <w:textAlignment w:val="baseline"/>
              <w:divId w:val="1359428994"/>
              <w:rPr>
                <w:rFonts w:ascii="Arial" w:hAnsi="Arial" w:cs="Arial"/>
                <w:sz w:val="20"/>
                <w:szCs w:val="20"/>
              </w:rPr>
            </w:pPr>
            <w:r>
              <w:rPr>
                <w:rStyle w:val="normaltextrun"/>
                <w:rFonts w:ascii="Arial" w:eastAsiaTheme="majorEastAsia" w:hAnsi="Arial" w:cs="Arial"/>
                <w:sz w:val="20"/>
                <w:szCs w:val="20"/>
                <w:lang w:val="en-US"/>
              </w:rPr>
              <w:t>R44 A2.2</w:t>
            </w:r>
            <w:r>
              <w:rPr>
                <w:rStyle w:val="eop"/>
                <w:rFonts w:ascii="Arial" w:eastAsiaTheme="majorEastAsia" w:hAnsi="Arial" w:cs="Arial"/>
                <w:sz w:val="20"/>
                <w:szCs w:val="20"/>
              </w:rPr>
              <w:t> </w:t>
            </w:r>
          </w:p>
          <w:p w14:paraId="54DAFCF3" w14:textId="77777777" w:rsidR="004C0666" w:rsidRDefault="004C0666" w:rsidP="000A44CD">
            <w:pPr>
              <w:pStyle w:val="paragraph"/>
              <w:spacing w:before="0" w:beforeAutospacing="0" w:after="0" w:afterAutospacing="0"/>
              <w:textAlignment w:val="baseline"/>
              <w:divId w:val="1261371899"/>
              <w:rPr>
                <w:rFonts w:ascii="Arial" w:hAnsi="Arial" w:cs="Arial"/>
                <w:sz w:val="20"/>
                <w:szCs w:val="20"/>
              </w:rPr>
            </w:pPr>
            <w:r>
              <w:rPr>
                <w:rStyle w:val="normaltextrun"/>
                <w:rFonts w:ascii="Arial" w:eastAsiaTheme="majorEastAsia" w:hAnsi="Arial" w:cs="Arial"/>
                <w:sz w:val="20"/>
                <w:szCs w:val="20"/>
                <w:lang w:val="en-US"/>
              </w:rPr>
              <w:t>RMS 3051</w:t>
            </w:r>
            <w:r>
              <w:rPr>
                <w:rStyle w:val="eop"/>
                <w:rFonts w:ascii="Arial" w:eastAsiaTheme="majorEastAsia" w:hAnsi="Arial" w:cs="Arial"/>
                <w:sz w:val="20"/>
                <w:szCs w:val="20"/>
              </w:rPr>
              <w:t> </w:t>
            </w:r>
          </w:p>
          <w:p w14:paraId="445E548B" w14:textId="7026E9E4" w:rsidR="004C0666" w:rsidRPr="006A5447" w:rsidRDefault="004C0666" w:rsidP="000A44CD">
            <w:pPr>
              <w:rPr>
                <w:rFonts w:ascii="Arial" w:hAnsi="Arial" w:cs="Arial"/>
                <w:sz w:val="18"/>
                <w:lang w:val="en-US"/>
              </w:rPr>
            </w:pPr>
            <w:r>
              <w:rPr>
                <w:rStyle w:val="normaltextrun"/>
                <w:rFonts w:ascii="Arial" w:eastAsiaTheme="majorEastAsia" w:hAnsi="Arial" w:cs="Arial"/>
                <w:sz w:val="20"/>
                <w:lang w:val="en-US"/>
              </w:rPr>
              <w:t>RMS 3071- Clause 5.1</w:t>
            </w:r>
            <w:r>
              <w:rPr>
                <w:rStyle w:val="eop"/>
                <w:rFonts w:ascii="Arial" w:eastAsiaTheme="majorEastAsia" w:hAnsi="Arial" w:cs="Arial"/>
                <w:sz w:val="20"/>
              </w:rPr>
              <w:t> </w:t>
            </w:r>
          </w:p>
        </w:tc>
        <w:tc>
          <w:tcPr>
            <w:tcW w:w="7229" w:type="dxa"/>
            <w:gridSpan w:val="7"/>
          </w:tcPr>
          <w:p w14:paraId="16F464F8" w14:textId="77777777" w:rsidR="004C0666" w:rsidRDefault="004C0666" w:rsidP="000A44CD">
            <w:pPr>
              <w:pStyle w:val="ITP"/>
              <w:divId w:val="7100907"/>
            </w:pPr>
            <w:r>
              <w:rPr>
                <w:rStyle w:val="normaltextrun"/>
                <w:sz w:val="20"/>
                <w:szCs w:val="20"/>
              </w:rPr>
              <w:t>Place and compact each layer of the SMZ with a compacted thickness not exceeding 150mm and not less than 100mm</w:t>
            </w:r>
            <w:r>
              <w:rPr>
                <w:rStyle w:val="eop"/>
                <w:sz w:val="20"/>
                <w:szCs w:val="20"/>
              </w:rPr>
              <w:t> </w:t>
            </w:r>
          </w:p>
          <w:p w14:paraId="38D241AE" w14:textId="77777777" w:rsidR="004C0666" w:rsidRDefault="004C0666" w:rsidP="000A44CD">
            <w:pPr>
              <w:pStyle w:val="ITP"/>
              <w:divId w:val="7100907"/>
              <w:rPr>
                <w:rFonts w:ascii="Times New Roman" w:hAnsi="Times New Roman" w:cs="Times New Roman"/>
              </w:rPr>
            </w:pPr>
            <w:r>
              <w:rPr>
                <w:rStyle w:val="normaltextrun"/>
                <w:sz w:val="20"/>
                <w:szCs w:val="20"/>
              </w:rPr>
              <w:t>Material is from the same source in both layers</w:t>
            </w:r>
            <w:r>
              <w:rPr>
                <w:rStyle w:val="eop"/>
                <w:sz w:val="20"/>
                <w:szCs w:val="20"/>
              </w:rPr>
              <w:t> </w:t>
            </w:r>
          </w:p>
          <w:p w14:paraId="752E83E7" w14:textId="77777777" w:rsidR="004C0666" w:rsidRDefault="004C0666" w:rsidP="000A44CD">
            <w:pPr>
              <w:pStyle w:val="ITP"/>
              <w:divId w:val="7100907"/>
            </w:pPr>
            <w:r>
              <w:rPr>
                <w:rStyle w:val="normaltextrun"/>
                <w:sz w:val="20"/>
                <w:szCs w:val="20"/>
              </w:rPr>
              <w:t>Imported material to be used for the selected Material Zone must meet requirements of Specification TfNSW 3071.</w:t>
            </w:r>
            <w:r>
              <w:rPr>
                <w:rStyle w:val="eop"/>
                <w:sz w:val="20"/>
                <w:szCs w:val="20"/>
              </w:rPr>
              <w:t> </w:t>
            </w:r>
          </w:p>
          <w:p w14:paraId="14873101" w14:textId="77777777" w:rsidR="004C0666" w:rsidRDefault="004C0666" w:rsidP="000A44CD">
            <w:pPr>
              <w:pStyle w:val="ITP"/>
              <w:divId w:val="7100907"/>
            </w:pPr>
            <w:r>
              <w:rPr>
                <w:rStyle w:val="normaltextrun"/>
                <w:sz w:val="20"/>
                <w:szCs w:val="20"/>
              </w:rPr>
              <w:t>PI = 15 MAX</w:t>
            </w:r>
            <w:r>
              <w:rPr>
                <w:rStyle w:val="eop"/>
                <w:sz w:val="20"/>
                <w:szCs w:val="20"/>
              </w:rPr>
              <w:t> </w:t>
            </w:r>
          </w:p>
          <w:p w14:paraId="216F9F0C" w14:textId="77777777" w:rsidR="004C0666" w:rsidRDefault="004C0666" w:rsidP="000A44CD">
            <w:pPr>
              <w:pStyle w:val="ITP"/>
              <w:divId w:val="7100907"/>
            </w:pPr>
            <w:r>
              <w:rPr>
                <w:rStyle w:val="normaltextrun"/>
                <w:sz w:val="20"/>
                <w:szCs w:val="20"/>
                <w:lang w:val="en-US"/>
              </w:rPr>
              <w:t>CBR (upper 150 mm thick layer) = 33 min</w:t>
            </w:r>
            <w:r>
              <w:rPr>
                <w:rStyle w:val="eop"/>
                <w:sz w:val="20"/>
                <w:szCs w:val="20"/>
              </w:rPr>
              <w:t> </w:t>
            </w:r>
          </w:p>
          <w:p w14:paraId="5235653A" w14:textId="77777777" w:rsidR="004C0666" w:rsidRDefault="004C0666" w:rsidP="000A44CD">
            <w:pPr>
              <w:pStyle w:val="ITP"/>
              <w:divId w:val="568467091"/>
            </w:pPr>
            <w:r>
              <w:rPr>
                <w:rStyle w:val="normaltextrun"/>
                <w:sz w:val="20"/>
                <w:szCs w:val="20"/>
                <w:lang w:val="en-US"/>
              </w:rPr>
              <w:t>CBR (lower layer) = 19 min</w:t>
            </w:r>
            <w:r>
              <w:rPr>
                <w:rStyle w:val="eop"/>
                <w:sz w:val="20"/>
                <w:szCs w:val="20"/>
              </w:rPr>
              <w:t> </w:t>
            </w:r>
          </w:p>
          <w:p w14:paraId="6579420D" w14:textId="77777777" w:rsidR="004C0666" w:rsidRDefault="004C0666" w:rsidP="000A44CD">
            <w:pPr>
              <w:pStyle w:val="ITP"/>
              <w:divId w:val="721711729"/>
            </w:pPr>
            <w:r>
              <w:rPr>
                <w:rStyle w:val="normaltextrun"/>
                <w:sz w:val="20"/>
                <w:szCs w:val="20"/>
                <w:lang w:val="en-US"/>
              </w:rPr>
              <w:t>Particle Size Distribution as per table below</w:t>
            </w:r>
            <w:r>
              <w:rPr>
                <w:rStyle w:val="eop"/>
                <w:sz w:val="20"/>
                <w:szCs w:val="20"/>
              </w:rPr>
              <w:t> </w:t>
            </w:r>
          </w:p>
          <w:p w14:paraId="77E7E0B5" w14:textId="77777777" w:rsidR="004C0666" w:rsidRDefault="004C0666" w:rsidP="000A44CD">
            <w:pPr>
              <w:pStyle w:val="paragraph"/>
              <w:numPr>
                <w:ilvl w:val="0"/>
                <w:numId w:val="22"/>
              </w:numPr>
              <w:spacing w:before="0" w:beforeAutospacing="0" w:after="0" w:afterAutospacing="0"/>
              <w:ind w:left="1005" w:firstLine="0"/>
              <w:textAlignment w:val="baseline"/>
              <w:divId w:val="1936665216"/>
              <w:rPr>
                <w:rFonts w:ascii="Arial" w:hAnsi="Arial" w:cs="Arial"/>
                <w:sz w:val="20"/>
                <w:szCs w:val="20"/>
              </w:rPr>
            </w:pPr>
            <w:r>
              <w:rPr>
                <w:rFonts w:ascii="Arial" w:hAnsi="Arial" w:cs="Arial"/>
                <w:sz w:val="20"/>
                <w:szCs w:val="20"/>
                <w:lang w:val="en-US" w:eastAsia="en-US"/>
              </w:rPr>
              <w:pict w14:anchorId="1FE7B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53.2pt;height:93.75pt">
                  <v:imagedata r:id="rId11" o:title="DAC58FC3"/>
                </v:shape>
              </w:pict>
            </w:r>
            <w:r>
              <w:rPr>
                <w:rStyle w:val="eop"/>
                <w:rFonts w:ascii="Arial" w:eastAsiaTheme="majorEastAsia" w:hAnsi="Arial" w:cs="Arial"/>
                <w:sz w:val="20"/>
                <w:szCs w:val="20"/>
              </w:rPr>
              <w:t> </w:t>
            </w:r>
          </w:p>
          <w:p w14:paraId="15A486DA" w14:textId="77777777" w:rsidR="004C0666" w:rsidRDefault="004C0666" w:rsidP="000A44CD">
            <w:pPr>
              <w:pStyle w:val="paragraph"/>
              <w:numPr>
                <w:ilvl w:val="0"/>
                <w:numId w:val="22"/>
              </w:numPr>
              <w:spacing w:before="0" w:beforeAutospacing="0" w:after="0" w:afterAutospacing="0"/>
              <w:ind w:left="1005" w:firstLine="0"/>
              <w:textAlignment w:val="baseline"/>
              <w:divId w:val="1936665216"/>
              <w:rPr>
                <w:rFonts w:ascii="Arial" w:hAnsi="Arial" w:cs="Arial"/>
                <w:sz w:val="20"/>
                <w:szCs w:val="20"/>
              </w:rPr>
            </w:pPr>
            <w:r>
              <w:rPr>
                <w:rStyle w:val="normaltextrun"/>
                <w:rFonts w:ascii="Arial" w:eastAsiaTheme="majorEastAsia" w:hAnsi="Arial" w:cs="Arial"/>
                <w:sz w:val="20"/>
                <w:szCs w:val="20"/>
                <w:lang w:val="en-US"/>
              </w:rPr>
              <w:t>Provide Principal with details of nominated materials, together with a recent certificate verifying the material conforms to RMS 3071</w:t>
            </w:r>
            <w:r>
              <w:rPr>
                <w:rStyle w:val="eop"/>
                <w:rFonts w:ascii="Arial" w:eastAsiaTheme="majorEastAsia" w:hAnsi="Arial" w:cs="Arial"/>
                <w:sz w:val="20"/>
                <w:szCs w:val="20"/>
              </w:rPr>
              <w:t> </w:t>
            </w:r>
          </w:p>
          <w:p w14:paraId="71DE3A5A" w14:textId="63D61FDA" w:rsidR="004C0666" w:rsidRDefault="004C0666" w:rsidP="000A44CD">
            <w:pPr>
              <w:pStyle w:val="AbergeldieBulleted1"/>
              <w:tabs>
                <w:tab w:val="clear" w:pos="709"/>
                <w:tab w:val="clear" w:pos="1276"/>
              </w:tabs>
              <w:ind w:left="174" w:hanging="174"/>
              <w:rPr>
                <w:sz w:val="18"/>
                <w:lang w:val="en-US"/>
              </w:rPr>
            </w:pPr>
            <w:r>
              <w:rPr>
                <w:rStyle w:val="normaltextrun"/>
                <w:rFonts w:cs="Arial"/>
                <w:sz w:val="20"/>
                <w:szCs w:val="20"/>
                <w:lang w:val="en-US"/>
              </w:rPr>
              <w:t>If source of supply, method of production or type of material changes, submit details of the new nominated material and re-confirm material is suitable for use</w:t>
            </w:r>
            <w:r>
              <w:rPr>
                <w:rStyle w:val="eop"/>
                <w:rFonts w:cs="Arial"/>
                <w:sz w:val="20"/>
                <w:szCs w:val="20"/>
              </w:rPr>
              <w:t> </w:t>
            </w:r>
          </w:p>
        </w:tc>
        <w:tc>
          <w:tcPr>
            <w:tcW w:w="2268" w:type="dxa"/>
            <w:gridSpan w:val="4"/>
            <w:vAlign w:val="center"/>
          </w:tcPr>
          <w:p w14:paraId="75717113" w14:textId="77777777" w:rsidR="004C0666" w:rsidRPr="006A6DBE" w:rsidRDefault="004C0666" w:rsidP="000A44CD">
            <w:pPr>
              <w:rPr>
                <w:rFonts w:ascii="Arial" w:hAnsi="Arial" w:cs="Arial"/>
                <w:sz w:val="20"/>
                <w:lang w:val="en-US"/>
              </w:rPr>
            </w:pPr>
          </w:p>
        </w:tc>
        <w:tc>
          <w:tcPr>
            <w:tcW w:w="1276" w:type="dxa"/>
            <w:gridSpan w:val="2"/>
          </w:tcPr>
          <w:p w14:paraId="39C42CD2" w14:textId="77777777" w:rsidR="004C0666" w:rsidRPr="006A6DBE" w:rsidRDefault="004C0666" w:rsidP="000A44CD">
            <w:pPr>
              <w:rPr>
                <w:rFonts w:ascii="Arial" w:hAnsi="Arial" w:cs="Arial"/>
                <w:sz w:val="20"/>
                <w:lang w:val="en-US"/>
              </w:rPr>
            </w:pPr>
          </w:p>
        </w:tc>
      </w:tr>
      <w:tr w:rsidR="004C0666" w:rsidRPr="00E176E1" w14:paraId="49F88E4F" w14:textId="07666843" w:rsidTr="004C0666">
        <w:trPr>
          <w:trHeight w:val="340"/>
        </w:trPr>
        <w:tc>
          <w:tcPr>
            <w:tcW w:w="851" w:type="dxa"/>
            <w:vAlign w:val="center"/>
          </w:tcPr>
          <w:p w14:paraId="61760C03" w14:textId="0902646E" w:rsidR="004C0666" w:rsidRPr="00351632" w:rsidRDefault="004C0666" w:rsidP="00732AC6">
            <w:pPr>
              <w:jc w:val="center"/>
              <w:rPr>
                <w:rFonts w:ascii="Arial" w:hAnsi="Arial" w:cs="Arial"/>
                <w:sz w:val="20"/>
                <w:lang w:val="en-US"/>
              </w:rPr>
            </w:pPr>
            <w:r>
              <w:rPr>
                <w:rFonts w:ascii="Arial" w:hAnsi="Arial" w:cs="Arial"/>
                <w:sz w:val="20"/>
                <w:lang w:val="en-US"/>
              </w:rPr>
              <w:t>5</w:t>
            </w:r>
          </w:p>
        </w:tc>
        <w:tc>
          <w:tcPr>
            <w:tcW w:w="1418" w:type="dxa"/>
          </w:tcPr>
          <w:p w14:paraId="08B7BC7D" w14:textId="0F5A1941" w:rsidR="004C0666" w:rsidRPr="006A6DBE" w:rsidRDefault="004C0666" w:rsidP="00732AC6">
            <w:pPr>
              <w:rPr>
                <w:rFonts w:ascii="Arial" w:hAnsi="Arial" w:cs="Arial"/>
                <w:b/>
                <w:sz w:val="18"/>
                <w:lang w:val="en-US"/>
              </w:rPr>
            </w:pPr>
            <w:r>
              <w:rPr>
                <w:rStyle w:val="normaltextrun"/>
                <w:rFonts w:ascii="Arial" w:eastAsiaTheme="majorEastAsia" w:hAnsi="Arial" w:cs="Arial"/>
                <w:b/>
                <w:bCs/>
                <w:sz w:val="20"/>
                <w:lang w:val="en-US"/>
              </w:rPr>
              <w:t>Underlying layers</w:t>
            </w:r>
            <w:r>
              <w:rPr>
                <w:rStyle w:val="eop"/>
                <w:rFonts w:ascii="Arial" w:eastAsiaTheme="majorEastAsia" w:hAnsi="Arial" w:cs="Arial"/>
                <w:sz w:val="20"/>
              </w:rPr>
              <w:t> </w:t>
            </w:r>
          </w:p>
        </w:tc>
        <w:tc>
          <w:tcPr>
            <w:tcW w:w="1588" w:type="dxa"/>
            <w:gridSpan w:val="2"/>
          </w:tcPr>
          <w:p w14:paraId="0BC6C262" w14:textId="0E8781D2" w:rsidR="004C0666" w:rsidRPr="006A5447" w:rsidRDefault="004C0666" w:rsidP="00732AC6">
            <w:pPr>
              <w:rPr>
                <w:rFonts w:ascii="Arial" w:hAnsi="Arial" w:cs="Arial"/>
                <w:sz w:val="18"/>
                <w:lang w:val="en-US"/>
              </w:rPr>
            </w:pPr>
            <w:r>
              <w:rPr>
                <w:rStyle w:val="normaltextrun"/>
                <w:rFonts w:ascii="Arial" w:eastAsiaTheme="majorEastAsia" w:hAnsi="Arial" w:cs="Arial"/>
                <w:sz w:val="20"/>
                <w:lang w:val="en-US"/>
              </w:rPr>
              <w:t>R44</w:t>
            </w:r>
            <w:r>
              <w:rPr>
                <w:rStyle w:val="eop"/>
                <w:rFonts w:ascii="Arial" w:eastAsiaTheme="majorEastAsia" w:hAnsi="Arial" w:cs="Arial"/>
                <w:sz w:val="20"/>
              </w:rPr>
              <w:t> </w:t>
            </w:r>
          </w:p>
        </w:tc>
        <w:tc>
          <w:tcPr>
            <w:tcW w:w="7229" w:type="dxa"/>
            <w:gridSpan w:val="7"/>
          </w:tcPr>
          <w:p w14:paraId="631BDB34" w14:textId="7F8C1965" w:rsidR="004C0666" w:rsidRDefault="004C0666" w:rsidP="00732AC6">
            <w:pPr>
              <w:pStyle w:val="AbergeldieBulleted1"/>
              <w:tabs>
                <w:tab w:val="clear" w:pos="709"/>
                <w:tab w:val="clear" w:pos="1276"/>
              </w:tabs>
              <w:ind w:left="174" w:hanging="174"/>
              <w:rPr>
                <w:sz w:val="18"/>
                <w:lang w:val="en-US"/>
              </w:rPr>
            </w:pPr>
            <w:r>
              <w:rPr>
                <w:rStyle w:val="normaltextrun"/>
                <w:rFonts w:cs="Arial"/>
                <w:sz w:val="20"/>
                <w:szCs w:val="20"/>
                <w:lang w:val="en-US"/>
              </w:rPr>
              <w:t>Underlying layers beneath the SMZ layer must comply with either UZF or Construction of Heavily Bound Pavement Course ITP’s &amp; conform to specific test requirements etc. of R44 prior to placement of SMZ Material</w:t>
            </w:r>
            <w:r>
              <w:rPr>
                <w:rStyle w:val="eop"/>
                <w:rFonts w:cs="Arial"/>
                <w:sz w:val="20"/>
                <w:szCs w:val="20"/>
              </w:rPr>
              <w:t> </w:t>
            </w:r>
          </w:p>
        </w:tc>
        <w:tc>
          <w:tcPr>
            <w:tcW w:w="2268" w:type="dxa"/>
            <w:gridSpan w:val="4"/>
            <w:vAlign w:val="center"/>
          </w:tcPr>
          <w:p w14:paraId="3EB53D2C" w14:textId="77777777" w:rsidR="004C0666" w:rsidRPr="006A6DBE" w:rsidRDefault="004C0666" w:rsidP="00732AC6">
            <w:pPr>
              <w:rPr>
                <w:rFonts w:ascii="Arial" w:hAnsi="Arial" w:cs="Arial"/>
                <w:sz w:val="20"/>
                <w:lang w:val="en-US"/>
              </w:rPr>
            </w:pPr>
          </w:p>
        </w:tc>
        <w:tc>
          <w:tcPr>
            <w:tcW w:w="1276" w:type="dxa"/>
            <w:gridSpan w:val="2"/>
          </w:tcPr>
          <w:p w14:paraId="7EBA7E05" w14:textId="77777777" w:rsidR="004C0666" w:rsidRPr="006A6DBE" w:rsidRDefault="004C0666" w:rsidP="00732AC6">
            <w:pPr>
              <w:rPr>
                <w:rFonts w:ascii="Arial" w:hAnsi="Arial" w:cs="Arial"/>
                <w:sz w:val="20"/>
                <w:lang w:val="en-US"/>
              </w:rPr>
            </w:pPr>
          </w:p>
        </w:tc>
      </w:tr>
      <w:tr w:rsidR="004C0666" w:rsidRPr="00E176E1" w14:paraId="4BA78F9A" w14:textId="48A54B56" w:rsidTr="004C0666">
        <w:trPr>
          <w:trHeight w:val="340"/>
        </w:trPr>
        <w:tc>
          <w:tcPr>
            <w:tcW w:w="851" w:type="dxa"/>
            <w:vAlign w:val="center"/>
          </w:tcPr>
          <w:p w14:paraId="2BFB3D0F" w14:textId="3BD37BCB" w:rsidR="004C0666" w:rsidRPr="00351632" w:rsidRDefault="004C0666" w:rsidP="00732AC6">
            <w:pPr>
              <w:jc w:val="center"/>
              <w:rPr>
                <w:rFonts w:ascii="Arial" w:hAnsi="Arial" w:cs="Arial"/>
                <w:sz w:val="20"/>
                <w:lang w:val="en-US"/>
              </w:rPr>
            </w:pPr>
            <w:r>
              <w:rPr>
                <w:rFonts w:ascii="Arial" w:hAnsi="Arial" w:cs="Arial"/>
                <w:sz w:val="20"/>
                <w:lang w:val="en-US"/>
              </w:rPr>
              <w:t>6</w:t>
            </w:r>
          </w:p>
        </w:tc>
        <w:tc>
          <w:tcPr>
            <w:tcW w:w="1418" w:type="dxa"/>
          </w:tcPr>
          <w:p w14:paraId="60622FB4" w14:textId="3CB73C2A" w:rsidR="004C0666" w:rsidRPr="006A6DBE" w:rsidRDefault="004C0666" w:rsidP="00732AC6">
            <w:pPr>
              <w:rPr>
                <w:rFonts w:ascii="Arial" w:hAnsi="Arial" w:cs="Arial"/>
                <w:b/>
                <w:sz w:val="18"/>
                <w:lang w:val="en-US"/>
              </w:rPr>
            </w:pPr>
            <w:r>
              <w:rPr>
                <w:rStyle w:val="normaltextrun"/>
                <w:rFonts w:ascii="Arial" w:eastAsiaTheme="majorEastAsia" w:hAnsi="Arial" w:cs="Arial"/>
                <w:b/>
                <w:bCs/>
                <w:sz w:val="20"/>
                <w:lang w:val="en-US"/>
              </w:rPr>
              <w:t>Delivery of Material </w:t>
            </w:r>
            <w:r>
              <w:rPr>
                <w:rStyle w:val="eop"/>
                <w:rFonts w:ascii="Arial" w:eastAsiaTheme="majorEastAsia" w:hAnsi="Arial" w:cs="Arial"/>
                <w:sz w:val="20"/>
              </w:rPr>
              <w:t> </w:t>
            </w:r>
          </w:p>
        </w:tc>
        <w:tc>
          <w:tcPr>
            <w:tcW w:w="1588" w:type="dxa"/>
            <w:gridSpan w:val="2"/>
          </w:tcPr>
          <w:p w14:paraId="5C8BF67E" w14:textId="77777777" w:rsidR="004C0666" w:rsidRDefault="004C0666" w:rsidP="00732AC6">
            <w:pPr>
              <w:pStyle w:val="paragraph"/>
              <w:spacing w:before="0" w:beforeAutospacing="0" w:after="0" w:afterAutospacing="0"/>
              <w:textAlignment w:val="baseline"/>
              <w:divId w:val="2108574068"/>
              <w:rPr>
                <w:rFonts w:ascii="Arial" w:hAnsi="Arial" w:cs="Arial"/>
                <w:sz w:val="20"/>
                <w:szCs w:val="20"/>
              </w:rPr>
            </w:pPr>
            <w:r>
              <w:rPr>
                <w:rStyle w:val="normaltextrun"/>
                <w:rFonts w:ascii="Arial" w:eastAsiaTheme="majorEastAsia" w:hAnsi="Arial" w:cs="Arial"/>
                <w:sz w:val="20"/>
                <w:szCs w:val="20"/>
                <w:lang w:val="en-US"/>
              </w:rPr>
              <w:t>R44 Cl 6.1.1</w:t>
            </w:r>
            <w:r>
              <w:rPr>
                <w:rStyle w:val="eop"/>
                <w:rFonts w:ascii="Arial" w:eastAsiaTheme="majorEastAsia" w:hAnsi="Arial" w:cs="Arial"/>
                <w:sz w:val="20"/>
                <w:szCs w:val="20"/>
              </w:rPr>
              <w:t> </w:t>
            </w:r>
          </w:p>
          <w:p w14:paraId="31CD02A1" w14:textId="007C1472" w:rsidR="004C0666" w:rsidRPr="006A5447" w:rsidRDefault="004C0666" w:rsidP="00732AC6">
            <w:pPr>
              <w:rPr>
                <w:rFonts w:ascii="Arial" w:hAnsi="Arial" w:cs="Arial"/>
                <w:sz w:val="18"/>
                <w:lang w:val="en-US"/>
              </w:rPr>
            </w:pPr>
            <w:r>
              <w:rPr>
                <w:rStyle w:val="normaltextrun"/>
                <w:rFonts w:ascii="Arial" w:eastAsiaTheme="majorEastAsia" w:hAnsi="Arial" w:cs="Arial"/>
                <w:sz w:val="20"/>
                <w:lang w:val="en-US"/>
              </w:rPr>
              <w:t>TfNSW 3071 CL 7</w:t>
            </w:r>
            <w:r>
              <w:rPr>
                <w:rStyle w:val="eop"/>
                <w:rFonts w:ascii="Arial" w:eastAsiaTheme="majorEastAsia" w:hAnsi="Arial" w:cs="Arial"/>
                <w:sz w:val="20"/>
              </w:rPr>
              <w:t> </w:t>
            </w:r>
          </w:p>
        </w:tc>
        <w:tc>
          <w:tcPr>
            <w:tcW w:w="7229" w:type="dxa"/>
            <w:gridSpan w:val="7"/>
          </w:tcPr>
          <w:p w14:paraId="52BDC4F6" w14:textId="73A66455" w:rsidR="004C0666" w:rsidRPr="003A4BFC" w:rsidRDefault="004C0666" w:rsidP="003A4BFC">
            <w:pPr>
              <w:pStyle w:val="paragraph"/>
              <w:numPr>
                <w:ilvl w:val="0"/>
                <w:numId w:val="23"/>
              </w:numPr>
              <w:tabs>
                <w:tab w:val="clear" w:pos="720"/>
                <w:tab w:val="num" w:pos="182"/>
              </w:tabs>
              <w:spacing w:before="0" w:beforeAutospacing="0" w:after="0" w:afterAutospacing="0"/>
              <w:ind w:left="196" w:hanging="210"/>
              <w:textAlignment w:val="baseline"/>
              <w:divId w:val="1124691706"/>
              <w:rPr>
                <w:rStyle w:val="normaltextrun"/>
                <w:rFonts w:ascii="Arial" w:hAnsi="Arial" w:cs="Arial"/>
                <w:b/>
                <w:bCs/>
                <w:sz w:val="20"/>
                <w:szCs w:val="20"/>
                <w:u w:val="single"/>
              </w:rPr>
            </w:pPr>
            <w:r w:rsidRPr="00D122D0">
              <w:rPr>
                <w:rStyle w:val="normaltextrun"/>
                <w:rFonts w:ascii="Arial" w:hAnsi="Arial" w:cs="Arial"/>
                <w:b/>
                <w:bCs/>
                <w:sz w:val="20"/>
                <w:szCs w:val="20"/>
                <w:u w:val="single"/>
              </w:rPr>
              <w:t>HOLD POINT:</w:t>
            </w:r>
            <w:r>
              <w:rPr>
                <w:rStyle w:val="normaltextrun"/>
                <w:rFonts w:ascii="Arial" w:hAnsi="Arial" w:cs="Arial"/>
                <w:b/>
                <w:bCs/>
                <w:sz w:val="20"/>
                <w:szCs w:val="20"/>
                <w:u w:val="single"/>
              </w:rPr>
              <w:t xml:space="preserve"> Delivery of Material</w:t>
            </w:r>
            <w:r w:rsidRPr="003A4BFC">
              <w:rPr>
                <w:rStyle w:val="normaltextrun"/>
                <w:rFonts w:ascii="Arial" w:hAnsi="Arial" w:cs="Arial"/>
                <w:sz w:val="20"/>
                <w:szCs w:val="20"/>
              </w:rPr>
              <w:t xml:space="preserve"> - </w:t>
            </w:r>
            <w:r w:rsidRPr="003A4BFC">
              <w:rPr>
                <w:rStyle w:val="normaltextrun"/>
                <w:rFonts w:ascii="Arial" w:eastAsiaTheme="majorEastAsia" w:hAnsi="Arial" w:cs="Arial"/>
                <w:sz w:val="20"/>
                <w:szCs w:val="20"/>
              </w:rPr>
              <w:t>Submission of details of location, quantities, type and verification of conformity of Upper Zone Material (including selected Material). If imported, verification that all possible onsite sources of material have been exhausted</w:t>
            </w:r>
          </w:p>
          <w:p w14:paraId="20EAA618" w14:textId="57D2F2E9" w:rsidR="004C0666" w:rsidRDefault="004C0666" w:rsidP="00732AC6">
            <w:pPr>
              <w:pStyle w:val="AbergeldieBulleted1"/>
              <w:tabs>
                <w:tab w:val="clear" w:pos="709"/>
                <w:tab w:val="clear" w:pos="1276"/>
              </w:tabs>
              <w:ind w:left="174" w:hanging="174"/>
              <w:rPr>
                <w:sz w:val="18"/>
                <w:lang w:val="en-US"/>
              </w:rPr>
            </w:pPr>
            <w:r>
              <w:rPr>
                <w:rStyle w:val="normaltextrun"/>
                <w:rFonts w:cs="Arial"/>
                <w:sz w:val="20"/>
                <w:szCs w:val="20"/>
                <w:lang w:val="en-US"/>
              </w:rPr>
              <w:t>At least five working days prior delivery of material from a new certified stockpile, provide notification of intended delivery</w:t>
            </w:r>
            <w:r>
              <w:rPr>
                <w:rStyle w:val="eop"/>
                <w:rFonts w:cs="Arial"/>
                <w:sz w:val="20"/>
                <w:szCs w:val="20"/>
              </w:rPr>
              <w:t> </w:t>
            </w:r>
          </w:p>
        </w:tc>
        <w:tc>
          <w:tcPr>
            <w:tcW w:w="2268" w:type="dxa"/>
            <w:gridSpan w:val="4"/>
            <w:vAlign w:val="center"/>
          </w:tcPr>
          <w:p w14:paraId="64F2A4C2" w14:textId="1B36A086" w:rsidR="004C0666" w:rsidRPr="00732AC6" w:rsidRDefault="004C0666" w:rsidP="00732AC6">
            <w:pPr>
              <w:rPr>
                <w:rFonts w:ascii="Arial" w:hAnsi="Arial" w:cs="Arial"/>
                <w:b/>
                <w:bCs/>
                <w:sz w:val="20"/>
                <w:lang w:val="en-US"/>
              </w:rPr>
            </w:pPr>
          </w:p>
        </w:tc>
        <w:tc>
          <w:tcPr>
            <w:tcW w:w="1276" w:type="dxa"/>
            <w:gridSpan w:val="2"/>
          </w:tcPr>
          <w:p w14:paraId="0847FABC" w14:textId="77777777" w:rsidR="004C0666" w:rsidRDefault="004C0666" w:rsidP="00732AC6">
            <w:pPr>
              <w:rPr>
                <w:rFonts w:ascii="Arial" w:hAnsi="Arial" w:cs="Arial"/>
                <w:b/>
                <w:bCs/>
                <w:sz w:val="20"/>
                <w:lang w:val="en-US"/>
              </w:rPr>
            </w:pPr>
          </w:p>
        </w:tc>
      </w:tr>
      <w:tr w:rsidR="004C0666" w:rsidRPr="00E176E1" w14:paraId="7FBC54C7" w14:textId="4276EC5C" w:rsidTr="004C0666">
        <w:trPr>
          <w:trHeight w:val="340"/>
        </w:trPr>
        <w:tc>
          <w:tcPr>
            <w:tcW w:w="851" w:type="dxa"/>
            <w:vAlign w:val="center"/>
          </w:tcPr>
          <w:p w14:paraId="755ACFDD" w14:textId="04E6581C" w:rsidR="004C0666" w:rsidRPr="00351632" w:rsidRDefault="004C0666" w:rsidP="00732AC6">
            <w:pPr>
              <w:jc w:val="center"/>
              <w:rPr>
                <w:rFonts w:ascii="Arial" w:hAnsi="Arial" w:cs="Arial"/>
                <w:sz w:val="20"/>
                <w:lang w:val="en-US"/>
              </w:rPr>
            </w:pPr>
            <w:r>
              <w:rPr>
                <w:rFonts w:ascii="Arial" w:hAnsi="Arial" w:cs="Arial"/>
                <w:sz w:val="20"/>
                <w:lang w:val="en-US"/>
              </w:rPr>
              <w:t>7</w:t>
            </w:r>
          </w:p>
        </w:tc>
        <w:tc>
          <w:tcPr>
            <w:tcW w:w="1418" w:type="dxa"/>
          </w:tcPr>
          <w:p w14:paraId="37E556BC" w14:textId="2562F384" w:rsidR="004C0666" w:rsidRPr="006A6DBE" w:rsidRDefault="004C0666" w:rsidP="00732AC6">
            <w:pPr>
              <w:rPr>
                <w:rFonts w:ascii="Arial" w:hAnsi="Arial" w:cs="Arial"/>
                <w:b/>
                <w:sz w:val="18"/>
                <w:lang w:val="en-US"/>
              </w:rPr>
            </w:pPr>
            <w:r>
              <w:rPr>
                <w:rStyle w:val="normaltextrun"/>
                <w:rFonts w:ascii="Arial" w:eastAsiaTheme="majorEastAsia" w:hAnsi="Arial" w:cs="Arial"/>
                <w:b/>
                <w:bCs/>
                <w:sz w:val="20"/>
                <w:lang w:val="en-US"/>
              </w:rPr>
              <w:t>Prior to Placement</w:t>
            </w:r>
            <w:r>
              <w:rPr>
                <w:rStyle w:val="eop"/>
                <w:rFonts w:ascii="Arial" w:eastAsiaTheme="majorEastAsia" w:hAnsi="Arial" w:cs="Arial"/>
                <w:sz w:val="20"/>
              </w:rPr>
              <w:t> </w:t>
            </w:r>
          </w:p>
        </w:tc>
        <w:tc>
          <w:tcPr>
            <w:tcW w:w="1588" w:type="dxa"/>
            <w:gridSpan w:val="2"/>
          </w:tcPr>
          <w:p w14:paraId="743D311A" w14:textId="6024D610" w:rsidR="004C0666" w:rsidRPr="006A5447" w:rsidRDefault="004C0666" w:rsidP="00732AC6">
            <w:pPr>
              <w:rPr>
                <w:rFonts w:ascii="Arial" w:hAnsi="Arial" w:cs="Arial"/>
                <w:sz w:val="18"/>
                <w:lang w:val="en-US"/>
              </w:rPr>
            </w:pPr>
            <w:r>
              <w:rPr>
                <w:rStyle w:val="normaltextrun"/>
                <w:rFonts w:ascii="Arial" w:eastAsiaTheme="majorEastAsia" w:hAnsi="Arial" w:cs="Arial"/>
                <w:sz w:val="20"/>
                <w:lang w:val="en-US"/>
              </w:rPr>
              <w:t>R44 CL 6.1.2</w:t>
            </w:r>
            <w:r>
              <w:rPr>
                <w:rStyle w:val="eop"/>
                <w:rFonts w:ascii="Arial" w:eastAsiaTheme="majorEastAsia" w:hAnsi="Arial" w:cs="Arial"/>
                <w:sz w:val="20"/>
              </w:rPr>
              <w:t> </w:t>
            </w:r>
          </w:p>
        </w:tc>
        <w:tc>
          <w:tcPr>
            <w:tcW w:w="7229" w:type="dxa"/>
            <w:gridSpan w:val="7"/>
          </w:tcPr>
          <w:p w14:paraId="6A91A53C" w14:textId="0034FCC2" w:rsidR="004C0666" w:rsidRDefault="004C0666" w:rsidP="00732AC6">
            <w:pPr>
              <w:pStyle w:val="AbergeldieBulleted1"/>
              <w:tabs>
                <w:tab w:val="clear" w:pos="709"/>
                <w:tab w:val="clear" w:pos="1276"/>
              </w:tabs>
              <w:ind w:left="174" w:hanging="174"/>
              <w:rPr>
                <w:sz w:val="18"/>
                <w:lang w:val="en-US"/>
              </w:rPr>
            </w:pPr>
            <w:r>
              <w:rPr>
                <w:rStyle w:val="normaltextrun"/>
                <w:rFonts w:cs="Arial"/>
                <w:b/>
                <w:bCs/>
                <w:sz w:val="20"/>
                <w:szCs w:val="20"/>
                <w:u w:val="single"/>
                <w:lang w:val="en-US"/>
              </w:rPr>
              <w:t>HOLD POINT: Placement of SMZ</w:t>
            </w:r>
            <w:r>
              <w:rPr>
                <w:rStyle w:val="normaltextrun"/>
                <w:rFonts w:cs="Arial"/>
                <w:sz w:val="20"/>
                <w:szCs w:val="20"/>
                <w:lang w:val="en-US"/>
              </w:rPr>
              <w:t xml:space="preserve"> - Prior to placement of material in SMZ, submit to Principal test reports verifying conformity of each lot of stockpiled material for use in Selected Material Zone</w:t>
            </w:r>
            <w:r>
              <w:rPr>
                <w:rStyle w:val="eop"/>
                <w:rFonts w:cs="Arial"/>
                <w:sz w:val="20"/>
                <w:szCs w:val="20"/>
              </w:rPr>
              <w:t> </w:t>
            </w:r>
          </w:p>
        </w:tc>
        <w:tc>
          <w:tcPr>
            <w:tcW w:w="2268" w:type="dxa"/>
            <w:gridSpan w:val="4"/>
            <w:vAlign w:val="center"/>
          </w:tcPr>
          <w:p w14:paraId="707CD320" w14:textId="19B907B4" w:rsidR="004C0666" w:rsidRPr="00732AC6" w:rsidRDefault="004C0666" w:rsidP="00732AC6">
            <w:pPr>
              <w:rPr>
                <w:rFonts w:ascii="Arial" w:hAnsi="Arial" w:cs="Arial"/>
                <w:b/>
                <w:bCs/>
                <w:sz w:val="20"/>
                <w:lang w:val="en-US"/>
              </w:rPr>
            </w:pPr>
          </w:p>
        </w:tc>
        <w:tc>
          <w:tcPr>
            <w:tcW w:w="1276" w:type="dxa"/>
            <w:gridSpan w:val="2"/>
          </w:tcPr>
          <w:p w14:paraId="67566A33" w14:textId="77777777" w:rsidR="004C0666" w:rsidRDefault="004C0666" w:rsidP="00732AC6">
            <w:pPr>
              <w:rPr>
                <w:rFonts w:ascii="Arial" w:hAnsi="Arial" w:cs="Arial"/>
                <w:b/>
                <w:bCs/>
                <w:sz w:val="20"/>
                <w:lang w:val="en-US"/>
              </w:rPr>
            </w:pPr>
          </w:p>
        </w:tc>
      </w:tr>
      <w:tr w:rsidR="004C0666" w:rsidRPr="00E176E1" w14:paraId="5D10A646" w14:textId="5F082D96" w:rsidTr="004C0666">
        <w:trPr>
          <w:trHeight w:val="340"/>
        </w:trPr>
        <w:tc>
          <w:tcPr>
            <w:tcW w:w="851" w:type="dxa"/>
            <w:vAlign w:val="center"/>
          </w:tcPr>
          <w:p w14:paraId="29E32E79" w14:textId="13CEDD80" w:rsidR="004C0666" w:rsidRPr="00351632" w:rsidRDefault="004C0666" w:rsidP="00732AC6">
            <w:pPr>
              <w:jc w:val="center"/>
              <w:rPr>
                <w:rFonts w:ascii="Arial" w:hAnsi="Arial" w:cs="Arial"/>
                <w:sz w:val="20"/>
                <w:lang w:val="en-US"/>
              </w:rPr>
            </w:pPr>
            <w:r>
              <w:rPr>
                <w:rFonts w:ascii="Arial" w:hAnsi="Arial" w:cs="Arial"/>
                <w:sz w:val="20"/>
                <w:lang w:val="en-US"/>
              </w:rPr>
              <w:t>8</w:t>
            </w:r>
          </w:p>
        </w:tc>
        <w:tc>
          <w:tcPr>
            <w:tcW w:w="1418" w:type="dxa"/>
          </w:tcPr>
          <w:p w14:paraId="0B7AA12A" w14:textId="0BD142E5" w:rsidR="004C0666" w:rsidRPr="006A6DBE" w:rsidRDefault="004C0666" w:rsidP="00732AC6">
            <w:pPr>
              <w:rPr>
                <w:rFonts w:ascii="Arial" w:hAnsi="Arial" w:cs="Arial"/>
                <w:b/>
                <w:sz w:val="18"/>
                <w:lang w:val="en-US"/>
              </w:rPr>
            </w:pPr>
            <w:r>
              <w:rPr>
                <w:rStyle w:val="normaltextrun"/>
                <w:rFonts w:ascii="Arial" w:eastAsiaTheme="majorEastAsia" w:hAnsi="Arial" w:cs="Arial"/>
                <w:b/>
                <w:bCs/>
                <w:sz w:val="20"/>
                <w:lang w:val="en-US"/>
              </w:rPr>
              <w:t>Material for Verges</w:t>
            </w:r>
            <w:r>
              <w:rPr>
                <w:rStyle w:val="eop"/>
                <w:rFonts w:ascii="Arial" w:eastAsiaTheme="majorEastAsia" w:hAnsi="Arial" w:cs="Arial"/>
                <w:sz w:val="20"/>
              </w:rPr>
              <w:t> </w:t>
            </w:r>
          </w:p>
        </w:tc>
        <w:tc>
          <w:tcPr>
            <w:tcW w:w="1588" w:type="dxa"/>
            <w:gridSpan w:val="2"/>
          </w:tcPr>
          <w:p w14:paraId="7A858D7D" w14:textId="7600094E" w:rsidR="004C0666" w:rsidRPr="006A5447" w:rsidRDefault="004C0666" w:rsidP="00732AC6">
            <w:pPr>
              <w:rPr>
                <w:rFonts w:ascii="Arial" w:hAnsi="Arial" w:cs="Arial"/>
                <w:sz w:val="18"/>
                <w:lang w:val="en-US"/>
              </w:rPr>
            </w:pPr>
            <w:r>
              <w:rPr>
                <w:rStyle w:val="normaltextrun"/>
                <w:rFonts w:ascii="Arial" w:eastAsiaTheme="majorEastAsia" w:hAnsi="Arial" w:cs="Arial"/>
                <w:sz w:val="20"/>
                <w:lang w:val="en-US"/>
              </w:rPr>
              <w:t>R44 Cl 6.2</w:t>
            </w:r>
            <w:r>
              <w:rPr>
                <w:rStyle w:val="eop"/>
                <w:rFonts w:ascii="Arial" w:eastAsiaTheme="majorEastAsia" w:hAnsi="Arial" w:cs="Arial"/>
                <w:sz w:val="20"/>
              </w:rPr>
              <w:t> </w:t>
            </w:r>
          </w:p>
        </w:tc>
        <w:tc>
          <w:tcPr>
            <w:tcW w:w="7229" w:type="dxa"/>
            <w:gridSpan w:val="7"/>
          </w:tcPr>
          <w:p w14:paraId="7091EE51" w14:textId="7A71F3CD" w:rsidR="004C0666" w:rsidRDefault="004C0666" w:rsidP="00732AC6">
            <w:pPr>
              <w:pStyle w:val="AbergeldieBulleted1"/>
              <w:tabs>
                <w:tab w:val="clear" w:pos="709"/>
                <w:tab w:val="clear" w:pos="1276"/>
              </w:tabs>
              <w:ind w:left="174" w:hanging="174"/>
              <w:rPr>
                <w:sz w:val="18"/>
                <w:lang w:val="en-US"/>
              </w:rPr>
            </w:pPr>
            <w:r>
              <w:rPr>
                <w:rStyle w:val="normaltextrun"/>
                <w:rFonts w:cs="Arial"/>
                <w:b/>
                <w:bCs/>
                <w:sz w:val="20"/>
                <w:szCs w:val="20"/>
                <w:u w:val="single"/>
                <w:lang w:val="en-US"/>
              </w:rPr>
              <w:t>HOLD POINT: Delivery of site won and imported material for the verges</w:t>
            </w:r>
            <w:r>
              <w:rPr>
                <w:rStyle w:val="normaltextrun"/>
                <w:rFonts w:cs="Arial"/>
                <w:sz w:val="20"/>
                <w:szCs w:val="20"/>
                <w:lang w:val="en-US"/>
              </w:rPr>
              <w:t xml:space="preserve"> – Submit proposed location, quantities and type of material, and verification of conformity. If imported, provide verification that all possible sources of the material within the site have been exhausted</w:t>
            </w:r>
            <w:r>
              <w:rPr>
                <w:rStyle w:val="eop"/>
                <w:rFonts w:cs="Arial"/>
                <w:sz w:val="20"/>
                <w:szCs w:val="20"/>
              </w:rPr>
              <w:t> </w:t>
            </w:r>
          </w:p>
        </w:tc>
        <w:tc>
          <w:tcPr>
            <w:tcW w:w="2268" w:type="dxa"/>
            <w:gridSpan w:val="4"/>
            <w:vAlign w:val="center"/>
          </w:tcPr>
          <w:p w14:paraId="297087A6" w14:textId="4C56A170" w:rsidR="004C0666" w:rsidRPr="00732AC6" w:rsidRDefault="004C0666" w:rsidP="00732AC6">
            <w:pPr>
              <w:rPr>
                <w:rFonts w:ascii="Arial" w:hAnsi="Arial" w:cs="Arial"/>
                <w:b/>
                <w:bCs/>
                <w:sz w:val="20"/>
                <w:lang w:val="en-US"/>
              </w:rPr>
            </w:pPr>
          </w:p>
        </w:tc>
        <w:tc>
          <w:tcPr>
            <w:tcW w:w="1276" w:type="dxa"/>
            <w:gridSpan w:val="2"/>
          </w:tcPr>
          <w:p w14:paraId="57C9BD24" w14:textId="77777777" w:rsidR="004C0666" w:rsidRDefault="004C0666" w:rsidP="00732AC6">
            <w:pPr>
              <w:rPr>
                <w:rFonts w:ascii="Arial" w:hAnsi="Arial" w:cs="Arial"/>
                <w:b/>
                <w:bCs/>
                <w:sz w:val="20"/>
                <w:lang w:val="en-US"/>
              </w:rPr>
            </w:pPr>
          </w:p>
        </w:tc>
      </w:tr>
      <w:tr w:rsidR="004C0666" w:rsidRPr="00E176E1" w14:paraId="4A777449" w14:textId="6EA0F41C" w:rsidTr="004C0666">
        <w:trPr>
          <w:trHeight w:val="340"/>
        </w:trPr>
        <w:tc>
          <w:tcPr>
            <w:tcW w:w="851" w:type="dxa"/>
            <w:vAlign w:val="center"/>
          </w:tcPr>
          <w:p w14:paraId="4963E7AB" w14:textId="0189C066" w:rsidR="004C0666" w:rsidRDefault="004C0666" w:rsidP="004C0666">
            <w:pPr>
              <w:jc w:val="center"/>
              <w:rPr>
                <w:rFonts w:ascii="Arial" w:hAnsi="Arial" w:cs="Arial"/>
                <w:sz w:val="20"/>
                <w:lang w:val="en-US"/>
              </w:rPr>
            </w:pPr>
            <w:r>
              <w:rPr>
                <w:rFonts w:ascii="Arial" w:hAnsi="Arial" w:cs="Arial"/>
                <w:sz w:val="20"/>
                <w:lang w:val="en-US"/>
              </w:rPr>
              <w:t>9</w:t>
            </w:r>
          </w:p>
        </w:tc>
        <w:tc>
          <w:tcPr>
            <w:tcW w:w="1418" w:type="dxa"/>
          </w:tcPr>
          <w:p w14:paraId="18BB7645" w14:textId="6AA8AAEC" w:rsidR="004C0666" w:rsidRDefault="004C0666" w:rsidP="004C0666">
            <w:pPr>
              <w:rPr>
                <w:rStyle w:val="normaltextrun"/>
                <w:rFonts w:ascii="Arial" w:eastAsiaTheme="majorEastAsia" w:hAnsi="Arial" w:cs="Arial"/>
                <w:b/>
                <w:bCs/>
                <w:sz w:val="20"/>
                <w:lang w:val="en-US"/>
              </w:rPr>
            </w:pPr>
            <w:r w:rsidRPr="00D128DC">
              <w:rPr>
                <w:rFonts w:ascii="Arial" w:hAnsi="Arial" w:cs="Arial"/>
                <w:b/>
                <w:sz w:val="20"/>
                <w:lang w:val="en-US"/>
              </w:rPr>
              <w:t>Trimming</w:t>
            </w:r>
          </w:p>
        </w:tc>
        <w:tc>
          <w:tcPr>
            <w:tcW w:w="1588" w:type="dxa"/>
            <w:gridSpan w:val="2"/>
          </w:tcPr>
          <w:p w14:paraId="63B21020" w14:textId="77777777" w:rsidR="004C0666" w:rsidRPr="00D128DC" w:rsidRDefault="004C0666" w:rsidP="004C0666">
            <w:pPr>
              <w:rPr>
                <w:rFonts w:ascii="Arial" w:hAnsi="Arial" w:cs="Arial"/>
                <w:sz w:val="20"/>
                <w:lang w:val="en-US"/>
              </w:rPr>
            </w:pPr>
            <w:r w:rsidRPr="00D128DC">
              <w:rPr>
                <w:rFonts w:ascii="Arial" w:hAnsi="Arial" w:cs="Arial"/>
                <w:sz w:val="20"/>
                <w:lang w:val="en-US"/>
              </w:rPr>
              <w:t xml:space="preserve">R44 </w:t>
            </w:r>
            <w:r>
              <w:rPr>
                <w:rFonts w:ascii="Arial" w:hAnsi="Arial" w:cs="Arial"/>
                <w:sz w:val="20"/>
                <w:lang w:val="en-US"/>
              </w:rPr>
              <w:t>CL</w:t>
            </w:r>
            <w:r w:rsidRPr="00D128DC">
              <w:rPr>
                <w:rFonts w:ascii="Arial" w:hAnsi="Arial" w:cs="Arial"/>
                <w:sz w:val="20"/>
                <w:lang w:val="en-US"/>
              </w:rPr>
              <w:t xml:space="preserve"> 6.1.2</w:t>
            </w:r>
          </w:p>
          <w:p w14:paraId="6AB5052A" w14:textId="41218726" w:rsidR="004C0666" w:rsidRDefault="004C0666" w:rsidP="004C0666">
            <w:pPr>
              <w:pStyle w:val="paragraph"/>
              <w:spacing w:before="0" w:beforeAutospacing="0" w:after="0" w:afterAutospacing="0"/>
              <w:textAlignment w:val="baseline"/>
              <w:rPr>
                <w:rStyle w:val="normaltextrun"/>
                <w:rFonts w:ascii="Arial" w:eastAsiaTheme="majorEastAsia" w:hAnsi="Arial" w:cs="Arial"/>
                <w:sz w:val="20"/>
                <w:szCs w:val="20"/>
                <w:lang w:val="en-US"/>
              </w:rPr>
            </w:pPr>
            <w:r w:rsidRPr="00D128DC">
              <w:rPr>
                <w:rFonts w:ascii="Arial" w:hAnsi="Arial" w:cs="Arial"/>
                <w:sz w:val="20"/>
                <w:lang w:val="en-US"/>
              </w:rPr>
              <w:t xml:space="preserve">R44 </w:t>
            </w:r>
            <w:r>
              <w:rPr>
                <w:rFonts w:ascii="Arial" w:hAnsi="Arial" w:cs="Arial"/>
                <w:sz w:val="20"/>
                <w:lang w:val="en-US"/>
              </w:rPr>
              <w:t>CL</w:t>
            </w:r>
            <w:r w:rsidRPr="00D128DC">
              <w:rPr>
                <w:rFonts w:ascii="Arial" w:hAnsi="Arial" w:cs="Arial"/>
                <w:sz w:val="20"/>
                <w:lang w:val="en-US"/>
              </w:rPr>
              <w:t xml:space="preserve"> 7.7.1</w:t>
            </w:r>
          </w:p>
        </w:tc>
        <w:tc>
          <w:tcPr>
            <w:tcW w:w="7229" w:type="dxa"/>
            <w:gridSpan w:val="7"/>
          </w:tcPr>
          <w:p w14:paraId="3E4A8962" w14:textId="77777777" w:rsidR="004C0666" w:rsidRPr="00D128DC" w:rsidRDefault="004C0666" w:rsidP="004C0666">
            <w:pPr>
              <w:pStyle w:val="ListParagraph"/>
              <w:numPr>
                <w:ilvl w:val="0"/>
                <w:numId w:val="31"/>
              </w:numPr>
              <w:rPr>
                <w:rFonts w:ascii="Arial" w:hAnsi="Arial" w:cs="Arial"/>
                <w:sz w:val="20"/>
                <w:lang w:val="en-US"/>
              </w:rPr>
            </w:pPr>
            <w:r w:rsidRPr="00D128DC">
              <w:rPr>
                <w:rFonts w:ascii="Arial" w:hAnsi="Arial" w:cs="Arial"/>
                <w:sz w:val="20"/>
                <w:lang w:val="en-US"/>
              </w:rPr>
              <w:t>Trim the selected material zone to meet tolerances shown in clause 7.7.1</w:t>
            </w:r>
          </w:p>
          <w:p w14:paraId="4C854081" w14:textId="77777777" w:rsidR="004C0666" w:rsidRPr="007F774E" w:rsidRDefault="004C0666" w:rsidP="004C0666">
            <w:pPr>
              <w:pStyle w:val="ITP"/>
              <w:numPr>
                <w:ilvl w:val="1"/>
                <w:numId w:val="3"/>
              </w:numPr>
              <w:spacing w:before="0" w:after="0" w:line="276" w:lineRule="auto"/>
              <w:ind w:left="609"/>
              <w:rPr>
                <w:sz w:val="20"/>
                <w:szCs w:val="20"/>
                <w:lang w:val="en-US"/>
              </w:rPr>
            </w:pPr>
            <w:r w:rsidRPr="00D128DC">
              <w:rPr>
                <w:i/>
                <w:sz w:val="20"/>
                <w:szCs w:val="20"/>
                <w:lang w:val="en-US"/>
              </w:rPr>
              <w:t>Top of lower layer of SMZ</w:t>
            </w:r>
          </w:p>
          <w:p w14:paraId="2F086EC7" w14:textId="77777777" w:rsidR="004C0666" w:rsidRPr="00D128DC" w:rsidRDefault="004C0666" w:rsidP="004C0666">
            <w:pPr>
              <w:pStyle w:val="ITP"/>
              <w:numPr>
                <w:ilvl w:val="0"/>
                <w:numId w:val="0"/>
              </w:numPr>
              <w:spacing w:before="0" w:after="0" w:line="276" w:lineRule="auto"/>
              <w:ind w:left="609"/>
              <w:rPr>
                <w:sz w:val="20"/>
                <w:szCs w:val="20"/>
                <w:lang w:val="en-US"/>
              </w:rPr>
            </w:pPr>
            <w:r w:rsidRPr="00D128DC">
              <w:rPr>
                <w:b/>
                <w:i/>
                <w:sz w:val="20"/>
                <w:szCs w:val="20"/>
                <w:lang w:val="en-US"/>
              </w:rPr>
              <w:t>+10 mm / -40 mm</w:t>
            </w:r>
          </w:p>
          <w:p w14:paraId="718EA0EE" w14:textId="77777777" w:rsidR="004C0666" w:rsidRDefault="004C0666" w:rsidP="004C0666">
            <w:pPr>
              <w:pStyle w:val="ITP"/>
              <w:numPr>
                <w:ilvl w:val="1"/>
                <w:numId w:val="3"/>
              </w:numPr>
              <w:spacing w:before="0" w:after="0" w:line="276" w:lineRule="auto"/>
              <w:ind w:left="609"/>
              <w:rPr>
                <w:sz w:val="20"/>
                <w:szCs w:val="20"/>
                <w:lang w:val="en-US"/>
              </w:rPr>
            </w:pPr>
            <w:r w:rsidRPr="00D128DC">
              <w:rPr>
                <w:i/>
                <w:sz w:val="20"/>
                <w:szCs w:val="20"/>
                <w:lang w:val="en-US"/>
              </w:rPr>
              <w:t xml:space="preserve">Top </w:t>
            </w:r>
            <w:r w:rsidRPr="00536561">
              <w:rPr>
                <w:i/>
                <w:sz w:val="20"/>
                <w:szCs w:val="20"/>
                <w:lang w:val="en-US"/>
              </w:rPr>
              <w:t xml:space="preserve">of upper 150mm layer of SMZ, where </w:t>
            </w:r>
            <w:r w:rsidRPr="00D128DC">
              <w:rPr>
                <w:i/>
                <w:sz w:val="20"/>
                <w:szCs w:val="20"/>
                <w:lang w:val="en-US"/>
              </w:rPr>
              <w:t>overlaying layer is not part of contract</w:t>
            </w:r>
          </w:p>
          <w:p w14:paraId="07C0C619" w14:textId="77777777" w:rsidR="004C0666" w:rsidRDefault="004C0666" w:rsidP="004C0666">
            <w:pPr>
              <w:pStyle w:val="ITP"/>
              <w:numPr>
                <w:ilvl w:val="0"/>
                <w:numId w:val="0"/>
              </w:numPr>
              <w:spacing w:before="0" w:after="0" w:line="276" w:lineRule="auto"/>
              <w:ind w:left="609"/>
              <w:rPr>
                <w:b/>
                <w:i/>
                <w:sz w:val="20"/>
                <w:szCs w:val="20"/>
                <w:lang w:val="en-US"/>
              </w:rPr>
            </w:pPr>
            <w:r w:rsidRPr="007F774E">
              <w:rPr>
                <w:b/>
                <w:i/>
                <w:sz w:val="20"/>
                <w:szCs w:val="20"/>
                <w:lang w:val="en-US"/>
              </w:rPr>
              <w:t>+0 mm / -</w:t>
            </w:r>
            <w:r>
              <w:rPr>
                <w:b/>
                <w:i/>
                <w:sz w:val="20"/>
                <w:szCs w:val="20"/>
                <w:lang w:val="en-US"/>
              </w:rPr>
              <w:t>20</w:t>
            </w:r>
            <w:r w:rsidRPr="007F774E">
              <w:rPr>
                <w:b/>
                <w:i/>
                <w:sz w:val="20"/>
                <w:szCs w:val="20"/>
                <w:lang w:val="en-US"/>
              </w:rPr>
              <w:t xml:space="preserve"> mm</w:t>
            </w:r>
          </w:p>
          <w:p w14:paraId="097C5579" w14:textId="77777777" w:rsidR="004C0666" w:rsidRPr="00396B10" w:rsidRDefault="004C0666" w:rsidP="004C0666">
            <w:pPr>
              <w:pStyle w:val="ITP"/>
              <w:numPr>
                <w:ilvl w:val="1"/>
                <w:numId w:val="3"/>
              </w:numPr>
              <w:spacing w:before="0" w:after="0" w:line="276" w:lineRule="auto"/>
              <w:ind w:left="609"/>
              <w:rPr>
                <w:sz w:val="20"/>
                <w:szCs w:val="20"/>
                <w:lang w:val="en-US"/>
              </w:rPr>
            </w:pPr>
            <w:r>
              <w:rPr>
                <w:i/>
                <w:iCs/>
                <w:sz w:val="20"/>
                <w:szCs w:val="20"/>
                <w:lang w:val="en-US"/>
              </w:rPr>
              <w:t>Top of upper 150mm layer of SMZ, where overlaying layer is part of the contract</w:t>
            </w:r>
          </w:p>
          <w:p w14:paraId="3D93FCC4" w14:textId="01E7B2C4" w:rsidR="004C0666" w:rsidRDefault="004C0666" w:rsidP="004C0666">
            <w:pPr>
              <w:pStyle w:val="ITP"/>
              <w:rPr>
                <w:rStyle w:val="normaltextrun"/>
                <w:sz w:val="20"/>
                <w:szCs w:val="20"/>
                <w:lang w:val="en-US"/>
              </w:rPr>
            </w:pPr>
            <w:r>
              <w:rPr>
                <w:b/>
                <w:bCs/>
                <w:i/>
                <w:iCs/>
                <w:sz w:val="20"/>
                <w:szCs w:val="20"/>
                <w:lang w:val="en-US"/>
              </w:rPr>
              <w:t>+0mm / -20mm</w:t>
            </w:r>
          </w:p>
        </w:tc>
        <w:tc>
          <w:tcPr>
            <w:tcW w:w="2268" w:type="dxa"/>
            <w:gridSpan w:val="4"/>
          </w:tcPr>
          <w:p w14:paraId="7154C33E" w14:textId="05155248" w:rsidR="004C0666" w:rsidRPr="006A6DBE" w:rsidRDefault="004C0666" w:rsidP="004C0666">
            <w:pPr>
              <w:rPr>
                <w:rFonts w:ascii="Arial" w:hAnsi="Arial" w:cs="Arial"/>
                <w:sz w:val="20"/>
                <w:lang w:val="en-US"/>
              </w:rPr>
            </w:pPr>
          </w:p>
        </w:tc>
        <w:tc>
          <w:tcPr>
            <w:tcW w:w="1276" w:type="dxa"/>
            <w:gridSpan w:val="2"/>
          </w:tcPr>
          <w:p w14:paraId="5BD30BC5" w14:textId="77777777" w:rsidR="004C0666" w:rsidRPr="006A6DBE" w:rsidRDefault="004C0666" w:rsidP="004C0666">
            <w:pPr>
              <w:rPr>
                <w:rFonts w:ascii="Arial" w:hAnsi="Arial" w:cs="Arial"/>
                <w:sz w:val="20"/>
                <w:lang w:val="en-US"/>
              </w:rPr>
            </w:pPr>
          </w:p>
        </w:tc>
      </w:tr>
      <w:tr w:rsidR="004C0666" w:rsidRPr="00E176E1" w14:paraId="0260A1CE" w14:textId="6BEE1D8D" w:rsidTr="004C0666">
        <w:trPr>
          <w:trHeight w:val="340"/>
        </w:trPr>
        <w:tc>
          <w:tcPr>
            <w:tcW w:w="851" w:type="dxa"/>
            <w:vAlign w:val="center"/>
          </w:tcPr>
          <w:p w14:paraId="35781939" w14:textId="7F06CED6" w:rsidR="004C0666" w:rsidRPr="00351632" w:rsidRDefault="004C0666" w:rsidP="004C0666">
            <w:pPr>
              <w:jc w:val="center"/>
              <w:rPr>
                <w:rFonts w:ascii="Arial" w:hAnsi="Arial" w:cs="Arial"/>
                <w:sz w:val="20"/>
                <w:lang w:val="en-US"/>
              </w:rPr>
            </w:pPr>
            <w:r>
              <w:rPr>
                <w:rFonts w:ascii="Arial" w:hAnsi="Arial" w:cs="Arial"/>
                <w:sz w:val="20"/>
                <w:lang w:val="en-US"/>
              </w:rPr>
              <w:t>10</w:t>
            </w:r>
          </w:p>
        </w:tc>
        <w:tc>
          <w:tcPr>
            <w:tcW w:w="1418" w:type="dxa"/>
          </w:tcPr>
          <w:p w14:paraId="5B6C781F" w14:textId="040147C8" w:rsidR="004C0666" w:rsidRPr="006A6DBE" w:rsidRDefault="004C0666" w:rsidP="004C0666">
            <w:pPr>
              <w:rPr>
                <w:rFonts w:ascii="Arial" w:hAnsi="Arial" w:cs="Arial"/>
                <w:b/>
                <w:sz w:val="18"/>
                <w:lang w:val="en-US"/>
              </w:rPr>
            </w:pPr>
            <w:r>
              <w:rPr>
                <w:rStyle w:val="normaltextrun"/>
                <w:rFonts w:ascii="Arial" w:eastAsiaTheme="majorEastAsia" w:hAnsi="Arial" w:cs="Arial"/>
                <w:b/>
                <w:bCs/>
                <w:sz w:val="20"/>
                <w:lang w:val="en-US"/>
              </w:rPr>
              <w:t>Lot Conformity</w:t>
            </w:r>
            <w:r>
              <w:rPr>
                <w:rStyle w:val="eop"/>
                <w:rFonts w:ascii="Arial" w:eastAsiaTheme="majorEastAsia" w:hAnsi="Arial" w:cs="Arial"/>
                <w:sz w:val="20"/>
              </w:rPr>
              <w:t> </w:t>
            </w:r>
          </w:p>
        </w:tc>
        <w:tc>
          <w:tcPr>
            <w:tcW w:w="1588" w:type="dxa"/>
            <w:gridSpan w:val="2"/>
          </w:tcPr>
          <w:p w14:paraId="402B7ACE" w14:textId="77777777" w:rsidR="004C0666" w:rsidRDefault="004C0666" w:rsidP="004C0666">
            <w:pPr>
              <w:pStyle w:val="paragraph"/>
              <w:spacing w:before="0" w:beforeAutospacing="0" w:after="0" w:afterAutospacing="0"/>
              <w:textAlignment w:val="baseline"/>
              <w:divId w:val="575089424"/>
              <w:rPr>
                <w:rFonts w:ascii="Arial" w:hAnsi="Arial" w:cs="Arial"/>
                <w:sz w:val="20"/>
                <w:szCs w:val="20"/>
              </w:rPr>
            </w:pPr>
            <w:r>
              <w:rPr>
                <w:rStyle w:val="normaltextrun"/>
                <w:rFonts w:ascii="Arial" w:eastAsiaTheme="majorEastAsia" w:hAnsi="Arial" w:cs="Arial"/>
                <w:sz w:val="20"/>
                <w:szCs w:val="20"/>
                <w:lang w:val="en-US"/>
              </w:rPr>
              <w:t>R44 CL 7.3</w:t>
            </w:r>
            <w:r>
              <w:rPr>
                <w:rStyle w:val="eop"/>
                <w:rFonts w:ascii="Arial" w:eastAsiaTheme="majorEastAsia" w:hAnsi="Arial" w:cs="Arial"/>
                <w:sz w:val="20"/>
                <w:szCs w:val="20"/>
              </w:rPr>
              <w:t> </w:t>
            </w:r>
          </w:p>
          <w:p w14:paraId="6B4923FC" w14:textId="5F12FEAF" w:rsidR="004C0666" w:rsidRPr="006A5447" w:rsidRDefault="004C0666" w:rsidP="004C0666">
            <w:pPr>
              <w:rPr>
                <w:rFonts w:ascii="Arial" w:hAnsi="Arial" w:cs="Arial"/>
                <w:sz w:val="18"/>
                <w:lang w:val="en-US"/>
              </w:rPr>
            </w:pPr>
            <w:r>
              <w:rPr>
                <w:rStyle w:val="normaltextrun"/>
                <w:rFonts w:ascii="Arial" w:eastAsiaTheme="majorEastAsia" w:hAnsi="Arial" w:cs="Arial"/>
                <w:sz w:val="20"/>
                <w:lang w:val="en-US"/>
              </w:rPr>
              <w:t>R44 CL 7.4</w:t>
            </w:r>
            <w:r>
              <w:rPr>
                <w:rStyle w:val="eop"/>
                <w:rFonts w:ascii="Arial" w:eastAsiaTheme="majorEastAsia" w:hAnsi="Arial" w:cs="Arial"/>
                <w:sz w:val="20"/>
              </w:rPr>
              <w:t> </w:t>
            </w:r>
          </w:p>
        </w:tc>
        <w:tc>
          <w:tcPr>
            <w:tcW w:w="7229" w:type="dxa"/>
            <w:gridSpan w:val="7"/>
          </w:tcPr>
          <w:p w14:paraId="76C17535" w14:textId="77777777" w:rsidR="004C0666" w:rsidRDefault="004C0666" w:rsidP="004C0666">
            <w:pPr>
              <w:pStyle w:val="ITP"/>
              <w:divId w:val="479885659"/>
            </w:pPr>
            <w:r>
              <w:rPr>
                <w:rStyle w:val="normaltextrun"/>
                <w:sz w:val="20"/>
                <w:szCs w:val="20"/>
                <w:lang w:val="en-US"/>
              </w:rPr>
              <w:t>Determine the relative compaction in accordance with TfNSW R44 Cl7.4.</w:t>
            </w:r>
            <w:r>
              <w:rPr>
                <w:rStyle w:val="eop"/>
                <w:sz w:val="20"/>
                <w:szCs w:val="20"/>
              </w:rPr>
              <w:t> </w:t>
            </w:r>
          </w:p>
          <w:p w14:paraId="6FF67BDF" w14:textId="363C10D1" w:rsidR="004C0666" w:rsidRDefault="004C0666" w:rsidP="004C0666">
            <w:pPr>
              <w:pStyle w:val="AbergeldieBulleted1"/>
              <w:tabs>
                <w:tab w:val="clear" w:pos="709"/>
                <w:tab w:val="clear" w:pos="1276"/>
              </w:tabs>
              <w:ind w:left="174" w:hanging="174"/>
              <w:rPr>
                <w:sz w:val="18"/>
                <w:lang w:val="en-US"/>
              </w:rPr>
            </w:pPr>
            <w:r>
              <w:rPr>
                <w:rStyle w:val="normaltextrun"/>
                <w:rFonts w:cs="Arial"/>
                <w:i/>
                <w:iCs/>
                <w:sz w:val="20"/>
                <w:szCs w:val="20"/>
                <w:lang w:val="en-US"/>
              </w:rPr>
              <w:t xml:space="preserve">Each layer of Selected Material Zone = </w:t>
            </w:r>
            <w:r>
              <w:rPr>
                <w:rStyle w:val="normaltextrun"/>
                <w:rFonts w:cs="Arial"/>
                <w:b/>
                <w:bCs/>
                <w:i/>
                <w:iCs/>
                <w:sz w:val="20"/>
                <w:szCs w:val="20"/>
                <w:lang w:val="en-US"/>
              </w:rPr>
              <w:t>102.0%</w:t>
            </w:r>
            <w:r>
              <w:rPr>
                <w:rStyle w:val="eop"/>
                <w:rFonts w:cs="Arial"/>
                <w:sz w:val="20"/>
                <w:szCs w:val="20"/>
              </w:rPr>
              <w:t> </w:t>
            </w:r>
          </w:p>
        </w:tc>
        <w:tc>
          <w:tcPr>
            <w:tcW w:w="2268" w:type="dxa"/>
            <w:gridSpan w:val="4"/>
            <w:vAlign w:val="center"/>
          </w:tcPr>
          <w:p w14:paraId="5DFB07A1" w14:textId="77777777" w:rsidR="004C0666" w:rsidRPr="006A6DBE" w:rsidRDefault="004C0666" w:rsidP="004C0666">
            <w:pPr>
              <w:rPr>
                <w:rFonts w:ascii="Arial" w:hAnsi="Arial" w:cs="Arial"/>
                <w:sz w:val="20"/>
                <w:lang w:val="en-US"/>
              </w:rPr>
            </w:pPr>
          </w:p>
        </w:tc>
        <w:tc>
          <w:tcPr>
            <w:tcW w:w="1276" w:type="dxa"/>
            <w:gridSpan w:val="2"/>
          </w:tcPr>
          <w:p w14:paraId="28F09512" w14:textId="77777777" w:rsidR="004C0666" w:rsidRPr="006A6DBE" w:rsidRDefault="004C0666" w:rsidP="004C0666">
            <w:pPr>
              <w:rPr>
                <w:rFonts w:ascii="Arial" w:hAnsi="Arial" w:cs="Arial"/>
                <w:sz w:val="20"/>
                <w:lang w:val="en-US"/>
              </w:rPr>
            </w:pPr>
          </w:p>
        </w:tc>
      </w:tr>
      <w:tr w:rsidR="004C0666" w:rsidRPr="00E176E1" w14:paraId="7E179FF7" w14:textId="6C7441B8" w:rsidTr="004C0666">
        <w:trPr>
          <w:trHeight w:val="340"/>
        </w:trPr>
        <w:tc>
          <w:tcPr>
            <w:tcW w:w="851" w:type="dxa"/>
            <w:vAlign w:val="center"/>
          </w:tcPr>
          <w:p w14:paraId="2F89B678" w14:textId="1E870C0B" w:rsidR="004C0666" w:rsidRPr="00351632" w:rsidRDefault="004C0666" w:rsidP="004C0666">
            <w:pPr>
              <w:jc w:val="center"/>
              <w:rPr>
                <w:rFonts w:ascii="Arial" w:hAnsi="Arial" w:cs="Arial"/>
                <w:sz w:val="20"/>
                <w:lang w:val="en-US"/>
              </w:rPr>
            </w:pPr>
            <w:r>
              <w:rPr>
                <w:rFonts w:ascii="Arial" w:hAnsi="Arial" w:cs="Arial"/>
                <w:sz w:val="20"/>
                <w:lang w:val="en-US"/>
              </w:rPr>
              <w:t>11</w:t>
            </w:r>
          </w:p>
        </w:tc>
        <w:tc>
          <w:tcPr>
            <w:tcW w:w="1418" w:type="dxa"/>
          </w:tcPr>
          <w:p w14:paraId="5129DE3A" w14:textId="1E9E15FB" w:rsidR="004C0666" w:rsidRPr="006A6DBE" w:rsidRDefault="004C0666" w:rsidP="004C0666">
            <w:pPr>
              <w:rPr>
                <w:rFonts w:ascii="Arial" w:hAnsi="Arial" w:cs="Arial"/>
                <w:b/>
                <w:sz w:val="18"/>
                <w:lang w:val="en-US"/>
              </w:rPr>
            </w:pPr>
            <w:r>
              <w:rPr>
                <w:rStyle w:val="normaltextrun"/>
                <w:rFonts w:ascii="Arial" w:eastAsiaTheme="majorEastAsia" w:hAnsi="Arial" w:cs="Arial"/>
                <w:b/>
                <w:bCs/>
                <w:sz w:val="20"/>
                <w:lang w:val="en-US"/>
              </w:rPr>
              <w:t>Proof Rolling</w:t>
            </w:r>
            <w:r>
              <w:rPr>
                <w:rStyle w:val="eop"/>
                <w:rFonts w:ascii="Arial" w:eastAsiaTheme="majorEastAsia" w:hAnsi="Arial" w:cs="Arial"/>
                <w:sz w:val="20"/>
              </w:rPr>
              <w:t> </w:t>
            </w:r>
          </w:p>
        </w:tc>
        <w:tc>
          <w:tcPr>
            <w:tcW w:w="1588" w:type="dxa"/>
            <w:gridSpan w:val="2"/>
          </w:tcPr>
          <w:p w14:paraId="4E3F3F98" w14:textId="31BDF2EF" w:rsidR="004C0666" w:rsidRPr="006A5447" w:rsidRDefault="004C0666" w:rsidP="004C0666">
            <w:pPr>
              <w:rPr>
                <w:rFonts w:ascii="Arial" w:hAnsi="Arial" w:cs="Arial"/>
                <w:sz w:val="18"/>
                <w:lang w:val="en-US"/>
              </w:rPr>
            </w:pPr>
            <w:r>
              <w:rPr>
                <w:rStyle w:val="normaltextrun"/>
                <w:rFonts w:ascii="Arial" w:eastAsiaTheme="majorEastAsia" w:hAnsi="Arial" w:cs="Arial"/>
                <w:sz w:val="20"/>
                <w:lang w:val="en-US"/>
              </w:rPr>
              <w:t>R44 CL 7.6.1</w:t>
            </w:r>
            <w:r>
              <w:rPr>
                <w:rStyle w:val="eop"/>
                <w:rFonts w:ascii="Arial" w:eastAsiaTheme="majorEastAsia" w:hAnsi="Arial" w:cs="Arial"/>
                <w:sz w:val="20"/>
              </w:rPr>
              <w:t> </w:t>
            </w:r>
          </w:p>
        </w:tc>
        <w:tc>
          <w:tcPr>
            <w:tcW w:w="7229" w:type="dxa"/>
            <w:gridSpan w:val="7"/>
          </w:tcPr>
          <w:p w14:paraId="5F1D8FDE" w14:textId="395E0116" w:rsidR="004C0666" w:rsidRDefault="004C0666" w:rsidP="004C0666">
            <w:pPr>
              <w:pStyle w:val="ITP"/>
              <w:divId w:val="2090809569"/>
            </w:pPr>
            <w:r>
              <w:rPr>
                <w:rStyle w:val="normaltextrun"/>
                <w:b/>
                <w:bCs/>
                <w:sz w:val="20"/>
                <w:szCs w:val="20"/>
                <w:u w:val="single"/>
                <w:lang w:val="en-US"/>
              </w:rPr>
              <w:t>WITNESS POINT: Proof rolling of any embankment fill layer, or any other surface within 1.5m of the underside of the Selected Material Zone</w:t>
            </w:r>
            <w:r>
              <w:rPr>
                <w:rStyle w:val="eop"/>
                <w:sz w:val="20"/>
                <w:szCs w:val="20"/>
              </w:rPr>
              <w:t> </w:t>
            </w:r>
          </w:p>
          <w:p w14:paraId="0C2517B6" w14:textId="77777777" w:rsidR="004C0666" w:rsidRDefault="004C0666" w:rsidP="004C0666">
            <w:pPr>
              <w:pStyle w:val="ITP"/>
              <w:divId w:val="2090809569"/>
            </w:pPr>
            <w:r>
              <w:rPr>
                <w:rStyle w:val="normaltextrun"/>
                <w:sz w:val="20"/>
                <w:szCs w:val="20"/>
                <w:lang w:val="en-US"/>
              </w:rPr>
              <w:t xml:space="preserve">At least 1 working day prior to the proof rolling, notify the Principal and provide verification </w:t>
            </w:r>
            <w:r>
              <w:rPr>
                <w:rStyle w:val="normaltextrun"/>
                <w:i/>
                <w:iCs/>
                <w:sz w:val="20"/>
                <w:szCs w:val="20"/>
                <w:lang w:val="en-US"/>
              </w:rPr>
              <w:t>by the Geotechnical Engineer</w:t>
            </w:r>
            <w:r>
              <w:rPr>
                <w:rStyle w:val="normaltextrun"/>
                <w:sz w:val="20"/>
                <w:szCs w:val="20"/>
                <w:lang w:val="en-US"/>
              </w:rPr>
              <w:t xml:space="preserve"> that the subject layer or surface conforms in all respects except for proof rolling</w:t>
            </w:r>
            <w:r>
              <w:rPr>
                <w:rStyle w:val="eop"/>
                <w:sz w:val="20"/>
                <w:szCs w:val="20"/>
              </w:rPr>
              <w:t> </w:t>
            </w:r>
          </w:p>
          <w:p w14:paraId="6B7792F7" w14:textId="060B4F5A" w:rsidR="004C0666" w:rsidRDefault="004C0666" w:rsidP="004C0666">
            <w:pPr>
              <w:pStyle w:val="AbergeldieBulleted1"/>
              <w:tabs>
                <w:tab w:val="clear" w:pos="709"/>
                <w:tab w:val="clear" w:pos="1276"/>
              </w:tabs>
              <w:ind w:left="174" w:hanging="174"/>
              <w:rPr>
                <w:sz w:val="18"/>
                <w:lang w:val="en-US"/>
              </w:rPr>
            </w:pPr>
            <w:r>
              <w:rPr>
                <w:rStyle w:val="normaltextrun"/>
                <w:rFonts w:cs="Arial"/>
                <w:i/>
                <w:iCs/>
                <w:sz w:val="20"/>
                <w:szCs w:val="20"/>
                <w:lang w:val="en-US"/>
              </w:rPr>
              <w:t>All proof rolling is to be carried out under the supervision of the Geotechnical Engineer, who must also provide written sign off or recommendations for further actions</w:t>
            </w:r>
            <w:r>
              <w:rPr>
                <w:rStyle w:val="eop"/>
                <w:rFonts w:cs="Arial"/>
                <w:sz w:val="20"/>
                <w:szCs w:val="20"/>
              </w:rPr>
              <w:t> </w:t>
            </w:r>
          </w:p>
        </w:tc>
        <w:tc>
          <w:tcPr>
            <w:tcW w:w="2268" w:type="dxa"/>
            <w:gridSpan w:val="4"/>
            <w:vAlign w:val="center"/>
          </w:tcPr>
          <w:p w14:paraId="654E0B62" w14:textId="665C76B1" w:rsidR="004C0666" w:rsidRPr="00A42396" w:rsidRDefault="004C0666" w:rsidP="004C0666">
            <w:pPr>
              <w:rPr>
                <w:rFonts w:ascii="Arial" w:hAnsi="Arial" w:cs="Arial"/>
                <w:b/>
                <w:bCs/>
                <w:sz w:val="20"/>
                <w:lang w:val="en-US"/>
              </w:rPr>
            </w:pPr>
          </w:p>
        </w:tc>
        <w:tc>
          <w:tcPr>
            <w:tcW w:w="1276" w:type="dxa"/>
            <w:gridSpan w:val="2"/>
          </w:tcPr>
          <w:p w14:paraId="430A28EE" w14:textId="77777777" w:rsidR="004C0666" w:rsidRDefault="004C0666" w:rsidP="004C0666">
            <w:pPr>
              <w:rPr>
                <w:rFonts w:ascii="Arial" w:hAnsi="Arial" w:cs="Arial"/>
                <w:b/>
                <w:bCs/>
                <w:sz w:val="20"/>
                <w:lang w:val="en-US"/>
              </w:rPr>
            </w:pPr>
          </w:p>
        </w:tc>
      </w:tr>
      <w:tr w:rsidR="004C0666" w:rsidRPr="00E176E1" w14:paraId="2D9EBF62" w14:textId="0B7BC8BA" w:rsidTr="004C0666">
        <w:trPr>
          <w:trHeight w:val="340"/>
        </w:trPr>
        <w:tc>
          <w:tcPr>
            <w:tcW w:w="851" w:type="dxa"/>
            <w:vAlign w:val="center"/>
          </w:tcPr>
          <w:p w14:paraId="72B975BE" w14:textId="3404AB60" w:rsidR="004C0666" w:rsidRPr="00351632" w:rsidRDefault="004C0666" w:rsidP="004C0666">
            <w:pPr>
              <w:jc w:val="center"/>
              <w:rPr>
                <w:rFonts w:ascii="Arial" w:hAnsi="Arial" w:cs="Arial"/>
                <w:sz w:val="20"/>
                <w:lang w:val="en-US"/>
              </w:rPr>
            </w:pPr>
            <w:r>
              <w:rPr>
                <w:rFonts w:ascii="Arial" w:hAnsi="Arial" w:cs="Arial"/>
                <w:sz w:val="20"/>
                <w:lang w:val="en-US"/>
              </w:rPr>
              <w:t>12</w:t>
            </w:r>
          </w:p>
        </w:tc>
        <w:tc>
          <w:tcPr>
            <w:tcW w:w="1418" w:type="dxa"/>
          </w:tcPr>
          <w:p w14:paraId="4FE6E8FE" w14:textId="39D01A7A" w:rsidR="004C0666" w:rsidRPr="006A6DBE" w:rsidRDefault="004C0666" w:rsidP="004C0666">
            <w:pPr>
              <w:rPr>
                <w:rFonts w:ascii="Arial" w:hAnsi="Arial" w:cs="Arial"/>
                <w:b/>
                <w:sz w:val="18"/>
                <w:lang w:val="en-US"/>
              </w:rPr>
            </w:pPr>
            <w:r>
              <w:rPr>
                <w:rStyle w:val="normaltextrun"/>
                <w:rFonts w:ascii="Arial" w:eastAsiaTheme="majorEastAsia" w:hAnsi="Arial" w:cs="Arial"/>
                <w:b/>
                <w:bCs/>
                <w:sz w:val="20"/>
                <w:lang w:val="en-US"/>
              </w:rPr>
              <w:t>Deflection Testing </w:t>
            </w:r>
            <w:r>
              <w:rPr>
                <w:rStyle w:val="eop"/>
                <w:rFonts w:ascii="Arial" w:eastAsiaTheme="majorEastAsia" w:hAnsi="Arial" w:cs="Arial"/>
                <w:sz w:val="20"/>
              </w:rPr>
              <w:t> </w:t>
            </w:r>
          </w:p>
        </w:tc>
        <w:tc>
          <w:tcPr>
            <w:tcW w:w="1588" w:type="dxa"/>
            <w:gridSpan w:val="2"/>
          </w:tcPr>
          <w:p w14:paraId="7F948DA3" w14:textId="77777777" w:rsidR="004C0666" w:rsidRDefault="004C0666" w:rsidP="004C0666">
            <w:pPr>
              <w:pStyle w:val="paragraph"/>
              <w:spacing w:before="0" w:beforeAutospacing="0" w:after="0" w:afterAutospacing="0"/>
              <w:textAlignment w:val="baseline"/>
              <w:divId w:val="645284850"/>
              <w:rPr>
                <w:rFonts w:ascii="Segoe UI" w:hAnsi="Segoe UI" w:cs="Segoe UI"/>
                <w:sz w:val="18"/>
                <w:szCs w:val="18"/>
              </w:rPr>
            </w:pPr>
            <w:r>
              <w:rPr>
                <w:rStyle w:val="normaltextrun"/>
                <w:rFonts w:ascii="Arial" w:eastAsiaTheme="majorEastAsia" w:hAnsi="Arial" w:cs="Arial"/>
                <w:sz w:val="20"/>
                <w:szCs w:val="20"/>
                <w:lang w:val="en-US"/>
              </w:rPr>
              <w:t>R44 CL 7.6</w:t>
            </w:r>
            <w:r>
              <w:rPr>
                <w:rStyle w:val="eop"/>
                <w:rFonts w:ascii="Arial" w:eastAsiaTheme="majorEastAsia" w:hAnsi="Arial" w:cs="Arial"/>
                <w:sz w:val="20"/>
                <w:szCs w:val="20"/>
              </w:rPr>
              <w:t> </w:t>
            </w:r>
          </w:p>
          <w:p w14:paraId="010AA5D2" w14:textId="77777777" w:rsidR="004C0666" w:rsidRDefault="004C0666" w:rsidP="004C0666">
            <w:pPr>
              <w:pStyle w:val="paragraph"/>
              <w:spacing w:before="0" w:beforeAutospacing="0" w:after="0" w:afterAutospacing="0"/>
              <w:textAlignment w:val="baseline"/>
              <w:divId w:val="677586263"/>
              <w:rPr>
                <w:rFonts w:ascii="Segoe UI" w:hAnsi="Segoe UI" w:cs="Segoe UI"/>
                <w:sz w:val="18"/>
                <w:szCs w:val="18"/>
              </w:rPr>
            </w:pPr>
            <w:r>
              <w:rPr>
                <w:rStyle w:val="normaltextrun"/>
                <w:rFonts w:ascii="Arial" w:eastAsiaTheme="majorEastAsia" w:hAnsi="Arial" w:cs="Arial"/>
                <w:sz w:val="20"/>
                <w:szCs w:val="20"/>
                <w:lang w:val="en-US"/>
              </w:rPr>
              <w:t>R44 CL 7.6.2</w:t>
            </w:r>
            <w:r>
              <w:rPr>
                <w:rStyle w:val="eop"/>
                <w:rFonts w:ascii="Arial" w:eastAsiaTheme="majorEastAsia" w:hAnsi="Arial" w:cs="Arial"/>
                <w:sz w:val="20"/>
                <w:szCs w:val="20"/>
              </w:rPr>
              <w:t> </w:t>
            </w:r>
          </w:p>
          <w:p w14:paraId="6885328F" w14:textId="108829A8" w:rsidR="004C0666" w:rsidRPr="006A5447" w:rsidRDefault="004C0666" w:rsidP="004C0666">
            <w:pPr>
              <w:rPr>
                <w:rFonts w:ascii="Arial" w:hAnsi="Arial" w:cs="Arial"/>
                <w:sz w:val="18"/>
                <w:lang w:val="en-US"/>
              </w:rPr>
            </w:pPr>
            <w:r>
              <w:rPr>
                <w:rStyle w:val="normaltextrun"/>
                <w:rFonts w:ascii="Arial" w:eastAsiaTheme="majorEastAsia" w:hAnsi="Arial" w:cs="Arial"/>
                <w:sz w:val="20"/>
                <w:lang w:val="en-US"/>
              </w:rPr>
              <w:t>R44 Annex A4</w:t>
            </w:r>
            <w:r>
              <w:rPr>
                <w:rStyle w:val="eop"/>
                <w:rFonts w:ascii="Arial" w:eastAsiaTheme="majorEastAsia" w:hAnsi="Arial" w:cs="Arial"/>
                <w:sz w:val="20"/>
              </w:rPr>
              <w:t> </w:t>
            </w:r>
          </w:p>
        </w:tc>
        <w:tc>
          <w:tcPr>
            <w:tcW w:w="7229" w:type="dxa"/>
            <w:gridSpan w:val="7"/>
          </w:tcPr>
          <w:p w14:paraId="52B2C6A2" w14:textId="77777777" w:rsidR="004C0666" w:rsidRDefault="004C0666" w:rsidP="004C0666">
            <w:pPr>
              <w:pStyle w:val="ITP"/>
              <w:divId w:val="2029599820"/>
            </w:pPr>
            <w:r>
              <w:rPr>
                <w:rStyle w:val="normaltextrun"/>
                <w:sz w:val="20"/>
                <w:szCs w:val="20"/>
                <w:lang w:val="en-US"/>
              </w:rPr>
              <w:t>Conduct deflection testing using Benkelman Beam in accordance with Test Method TfNSW T199 of the following surfaces:</w:t>
            </w:r>
            <w:r>
              <w:rPr>
                <w:rStyle w:val="eop"/>
                <w:sz w:val="20"/>
                <w:szCs w:val="20"/>
              </w:rPr>
              <w:t> </w:t>
            </w:r>
          </w:p>
          <w:p w14:paraId="21E935B1" w14:textId="77777777" w:rsidR="004C0666" w:rsidRDefault="004C0666" w:rsidP="004C0666">
            <w:pPr>
              <w:pStyle w:val="paragraph"/>
              <w:numPr>
                <w:ilvl w:val="0"/>
                <w:numId w:val="29"/>
              </w:numPr>
              <w:spacing w:before="0" w:beforeAutospacing="0" w:after="0" w:afterAutospacing="0"/>
              <w:textAlignment w:val="baseline"/>
              <w:divId w:val="44910427"/>
              <w:rPr>
                <w:rFonts w:ascii="Arial" w:hAnsi="Arial" w:cs="Arial"/>
                <w:sz w:val="20"/>
                <w:szCs w:val="20"/>
              </w:rPr>
            </w:pPr>
            <w:r>
              <w:rPr>
                <w:rStyle w:val="normaltextrun"/>
                <w:rFonts w:ascii="Arial" w:eastAsiaTheme="majorEastAsia" w:hAnsi="Arial" w:cs="Arial"/>
                <w:sz w:val="20"/>
                <w:szCs w:val="20"/>
                <w:lang w:val="en-US"/>
              </w:rPr>
              <w:t>Underside of the Select Material Zone</w:t>
            </w:r>
            <w:r>
              <w:rPr>
                <w:rStyle w:val="eop"/>
                <w:rFonts w:ascii="Arial" w:eastAsiaTheme="majorEastAsia" w:hAnsi="Arial" w:cs="Arial"/>
                <w:sz w:val="20"/>
                <w:szCs w:val="20"/>
              </w:rPr>
              <w:t> </w:t>
            </w:r>
          </w:p>
          <w:p w14:paraId="1DDA0A7E" w14:textId="1548B8E0" w:rsidR="004C0666" w:rsidRPr="008563A1" w:rsidRDefault="004C0666" w:rsidP="004C0666">
            <w:pPr>
              <w:pStyle w:val="paragraph"/>
              <w:numPr>
                <w:ilvl w:val="0"/>
                <w:numId w:val="29"/>
              </w:numPr>
              <w:spacing w:before="0" w:beforeAutospacing="0" w:after="0" w:afterAutospacing="0"/>
              <w:textAlignment w:val="baseline"/>
              <w:divId w:val="44910427"/>
              <w:rPr>
                <w:rFonts w:ascii="Arial" w:hAnsi="Arial" w:cs="Arial"/>
                <w:sz w:val="20"/>
                <w:szCs w:val="20"/>
              </w:rPr>
            </w:pPr>
            <w:r w:rsidRPr="008563A1">
              <w:rPr>
                <w:rStyle w:val="normaltextrun"/>
                <w:rFonts w:ascii="Arial" w:eastAsiaTheme="majorEastAsia" w:hAnsi="Arial" w:cs="Arial"/>
                <w:sz w:val="20"/>
                <w:szCs w:val="20"/>
                <w:lang w:val="en-US"/>
              </w:rPr>
              <w:t>Top of the Selected Material Zone </w:t>
            </w:r>
            <w:r w:rsidRPr="008563A1">
              <w:rPr>
                <w:rStyle w:val="eop"/>
                <w:rFonts w:ascii="Arial" w:eastAsiaTheme="majorEastAsia" w:hAnsi="Arial" w:cs="Arial"/>
                <w:sz w:val="20"/>
                <w:szCs w:val="20"/>
              </w:rPr>
              <w:t> </w:t>
            </w:r>
          </w:p>
          <w:p w14:paraId="50D14855" w14:textId="77777777" w:rsidR="004C0666" w:rsidRDefault="004C0666" w:rsidP="004C0666">
            <w:pPr>
              <w:pStyle w:val="ITP"/>
              <w:divId w:val="1139037546"/>
            </w:pPr>
            <w:r>
              <w:rPr>
                <w:rStyle w:val="normaltextrun"/>
                <w:sz w:val="20"/>
                <w:szCs w:val="20"/>
                <w:lang w:val="en-US"/>
              </w:rPr>
              <w:t>Carry out testing within 3 days of taking samples for compaction testing and moisture conformity testing of the material.</w:t>
            </w:r>
            <w:r>
              <w:rPr>
                <w:rStyle w:val="eop"/>
                <w:sz w:val="20"/>
                <w:szCs w:val="20"/>
              </w:rPr>
              <w:t> </w:t>
            </w:r>
          </w:p>
          <w:p w14:paraId="07D0C670" w14:textId="7147C20E" w:rsidR="004C0666" w:rsidRDefault="004C0666" w:rsidP="004C0666">
            <w:pPr>
              <w:pStyle w:val="ITP"/>
              <w:divId w:val="1139037546"/>
            </w:pPr>
            <w:r>
              <w:rPr>
                <w:rStyle w:val="normaltextrun"/>
                <w:sz w:val="20"/>
                <w:szCs w:val="20"/>
                <w:lang w:val="en-US"/>
              </w:rPr>
              <w:t>Where Benkelman Beam test cannot be conducted due to insufficient space or short run length (&lt;100m) notify Client and request approval for Proof Roll in lieu of Beam test</w:t>
            </w:r>
            <w:r>
              <w:rPr>
                <w:rStyle w:val="eop"/>
                <w:sz w:val="20"/>
                <w:szCs w:val="20"/>
              </w:rPr>
              <w:t> </w:t>
            </w:r>
          </w:p>
          <w:p w14:paraId="6F597D31" w14:textId="77777777" w:rsidR="004C0666" w:rsidRDefault="004C0666" w:rsidP="004C0666">
            <w:pPr>
              <w:pStyle w:val="ITP"/>
              <w:divId w:val="1139037546"/>
            </w:pPr>
            <w:r>
              <w:rPr>
                <w:rStyle w:val="normaltextrun"/>
                <w:b/>
                <w:bCs/>
                <w:sz w:val="20"/>
                <w:szCs w:val="20"/>
                <w:u w:val="single"/>
                <w:lang w:val="en-US"/>
              </w:rPr>
              <w:t>WITNESS POINT:</w:t>
            </w:r>
            <w:r>
              <w:rPr>
                <w:rStyle w:val="normaltextrun"/>
                <w:sz w:val="20"/>
                <w:szCs w:val="20"/>
                <w:lang w:val="en-US"/>
              </w:rPr>
              <w:t xml:space="preserve"> Provide notification at least 1 day prior to proof rolling / Beam test </w:t>
            </w:r>
            <w:r>
              <w:rPr>
                <w:rStyle w:val="eop"/>
                <w:sz w:val="20"/>
                <w:szCs w:val="20"/>
              </w:rPr>
              <w:t> </w:t>
            </w:r>
          </w:p>
          <w:p w14:paraId="5724BE14" w14:textId="77777777" w:rsidR="004C0666" w:rsidRDefault="004C0666" w:rsidP="004C0666">
            <w:pPr>
              <w:pStyle w:val="ITP"/>
              <w:divId w:val="1139037546"/>
            </w:pPr>
            <w:r>
              <w:rPr>
                <w:rStyle w:val="normaltextrun"/>
                <w:i/>
                <w:iCs/>
                <w:sz w:val="20"/>
                <w:szCs w:val="20"/>
                <w:lang w:val="en-US"/>
              </w:rPr>
              <w:t>All Benkelman Beam testing is to be carried out under the supervision of the Geotechnical Engineer who must also provide written sign off of compliance or recommendations for further actions</w:t>
            </w:r>
            <w:r>
              <w:rPr>
                <w:rStyle w:val="eop"/>
                <w:sz w:val="20"/>
                <w:szCs w:val="20"/>
              </w:rPr>
              <w:t> </w:t>
            </w:r>
          </w:p>
          <w:p w14:paraId="379CFA14" w14:textId="77777777" w:rsidR="004C0666" w:rsidRDefault="004C0666" w:rsidP="004C0666">
            <w:pPr>
              <w:pStyle w:val="ITP"/>
              <w:divId w:val="1139037546"/>
            </w:pPr>
            <w:r>
              <w:rPr>
                <w:rStyle w:val="normaltextrun"/>
                <w:sz w:val="20"/>
                <w:szCs w:val="20"/>
                <w:lang w:val="en-US"/>
              </w:rPr>
              <w:t>Where characteristic deflection does not exceed 1.2mm, the standard deviation of the Lot must not exceed 0.2mm. If the required characteristic deflection exceeds 1.2mm, the coefficient of variation of the Lot must not exceed 25%.</w:t>
            </w:r>
            <w:r>
              <w:rPr>
                <w:rStyle w:val="eop"/>
                <w:sz w:val="20"/>
                <w:szCs w:val="20"/>
              </w:rPr>
              <w:t> </w:t>
            </w:r>
          </w:p>
          <w:p w14:paraId="1C32B1ED" w14:textId="77777777" w:rsidR="004C0666" w:rsidRDefault="004C0666" w:rsidP="004C0666">
            <w:pPr>
              <w:pStyle w:val="ITP"/>
              <w:divId w:val="1139037546"/>
            </w:pPr>
            <w:r>
              <w:rPr>
                <w:rStyle w:val="normaltextrun"/>
                <w:sz w:val="20"/>
                <w:szCs w:val="20"/>
                <w:lang w:val="en-US"/>
              </w:rPr>
              <w:t>Where these values are exceeded, re-examine the Lot boundaries, re-check the Lot for homogeneity, and subsequently re-nominate the Lot (or parts thereof) for further testing following reworking.</w:t>
            </w:r>
            <w:r>
              <w:rPr>
                <w:rStyle w:val="eop"/>
                <w:sz w:val="20"/>
                <w:szCs w:val="20"/>
              </w:rPr>
              <w:t> </w:t>
            </w:r>
          </w:p>
          <w:p w14:paraId="5FE090B6" w14:textId="77777777" w:rsidR="004C0666" w:rsidRDefault="004C0666" w:rsidP="004C0666">
            <w:pPr>
              <w:pStyle w:val="paragraph"/>
              <w:spacing w:before="0" w:beforeAutospacing="0" w:after="0" w:afterAutospacing="0"/>
              <w:textAlignment w:val="baseline"/>
              <w:divId w:val="1893543856"/>
              <w:rPr>
                <w:rFonts w:ascii="Segoe UI" w:hAnsi="Segoe UI" w:cs="Segoe UI"/>
                <w:sz w:val="18"/>
                <w:szCs w:val="18"/>
              </w:rPr>
            </w:pPr>
            <w:r>
              <w:rPr>
                <w:rStyle w:val="normaltextrun"/>
                <w:rFonts w:ascii="Arial" w:eastAsiaTheme="majorEastAsia" w:hAnsi="Arial" w:cs="Arial"/>
                <w:b/>
                <w:bCs/>
                <w:i/>
                <w:iCs/>
                <w:sz w:val="20"/>
                <w:szCs w:val="20"/>
                <w:lang w:val="en-US"/>
              </w:rPr>
              <w:t>Maximum characteristic deflection </w:t>
            </w:r>
            <w:r>
              <w:rPr>
                <w:rStyle w:val="eop"/>
                <w:rFonts w:ascii="Arial" w:eastAsiaTheme="majorEastAsia" w:hAnsi="Arial" w:cs="Arial"/>
                <w:sz w:val="20"/>
                <w:szCs w:val="20"/>
              </w:rPr>
              <w:t> </w:t>
            </w:r>
          </w:p>
          <w:p w14:paraId="58F1936E" w14:textId="451C7820" w:rsidR="004C0666" w:rsidRDefault="004C0666" w:rsidP="004C0666">
            <w:pPr>
              <w:pStyle w:val="AbergeldieBulleted1"/>
              <w:tabs>
                <w:tab w:val="clear" w:pos="709"/>
                <w:tab w:val="clear" w:pos="1276"/>
              </w:tabs>
              <w:ind w:left="174" w:hanging="174"/>
              <w:rPr>
                <w:sz w:val="18"/>
                <w:lang w:val="en-US"/>
              </w:rPr>
            </w:pPr>
            <w:r>
              <w:rPr>
                <w:rStyle w:val="normaltextrun"/>
                <w:rFonts w:cs="Arial"/>
                <w:b/>
                <w:bCs/>
                <w:i/>
                <w:iCs/>
                <w:sz w:val="20"/>
                <w:szCs w:val="20"/>
                <w:lang w:val="en-US"/>
              </w:rPr>
              <w:t>1.0 mm (Top of Selected Material Zone), 1.2mm (Underside of Selected Material Zone)</w:t>
            </w:r>
            <w:r>
              <w:rPr>
                <w:rStyle w:val="eop"/>
                <w:rFonts w:cs="Arial"/>
                <w:sz w:val="20"/>
                <w:szCs w:val="20"/>
              </w:rPr>
              <w:t> </w:t>
            </w:r>
          </w:p>
        </w:tc>
        <w:tc>
          <w:tcPr>
            <w:tcW w:w="2268" w:type="dxa"/>
            <w:gridSpan w:val="4"/>
            <w:vAlign w:val="center"/>
          </w:tcPr>
          <w:p w14:paraId="46B1C9FD" w14:textId="04424C01" w:rsidR="004C0666" w:rsidRPr="006A6DBE" w:rsidRDefault="004C0666" w:rsidP="004C0666">
            <w:pPr>
              <w:rPr>
                <w:rFonts w:ascii="Arial" w:hAnsi="Arial" w:cs="Arial"/>
                <w:sz w:val="20"/>
                <w:lang w:val="en-US"/>
              </w:rPr>
            </w:pPr>
          </w:p>
        </w:tc>
        <w:tc>
          <w:tcPr>
            <w:tcW w:w="1276" w:type="dxa"/>
            <w:gridSpan w:val="2"/>
          </w:tcPr>
          <w:p w14:paraId="26D0302F" w14:textId="77777777" w:rsidR="004C0666" w:rsidRDefault="004C0666" w:rsidP="004C0666">
            <w:pPr>
              <w:rPr>
                <w:rFonts w:ascii="Arial" w:hAnsi="Arial" w:cs="Arial"/>
                <w:b/>
                <w:bCs/>
                <w:sz w:val="20"/>
                <w:lang w:val="en-US"/>
              </w:rPr>
            </w:pPr>
          </w:p>
        </w:tc>
      </w:tr>
      <w:tr w:rsidR="004C0666" w:rsidRPr="00E176E1" w14:paraId="797E6558" w14:textId="230A556F" w:rsidTr="004C0666">
        <w:trPr>
          <w:trHeight w:val="340"/>
        </w:trPr>
        <w:tc>
          <w:tcPr>
            <w:tcW w:w="851" w:type="dxa"/>
            <w:vAlign w:val="center"/>
          </w:tcPr>
          <w:p w14:paraId="560ECFC3" w14:textId="5C433FA5" w:rsidR="004C0666" w:rsidRPr="00351632" w:rsidRDefault="004C0666" w:rsidP="004C0666">
            <w:pPr>
              <w:jc w:val="center"/>
              <w:rPr>
                <w:rFonts w:ascii="Arial" w:hAnsi="Arial" w:cs="Arial"/>
                <w:sz w:val="20"/>
                <w:lang w:val="en-US"/>
              </w:rPr>
            </w:pPr>
            <w:r>
              <w:rPr>
                <w:rFonts w:ascii="Arial" w:hAnsi="Arial" w:cs="Arial"/>
                <w:sz w:val="20"/>
                <w:lang w:val="en-US"/>
              </w:rPr>
              <w:t>13</w:t>
            </w:r>
          </w:p>
        </w:tc>
        <w:tc>
          <w:tcPr>
            <w:tcW w:w="1418" w:type="dxa"/>
          </w:tcPr>
          <w:p w14:paraId="114555A4" w14:textId="5ECCDDEB" w:rsidR="004C0666" w:rsidRPr="006A6DBE" w:rsidRDefault="004C0666" w:rsidP="004C0666">
            <w:pPr>
              <w:rPr>
                <w:rFonts w:ascii="Arial" w:hAnsi="Arial" w:cs="Arial"/>
                <w:b/>
                <w:sz w:val="18"/>
                <w:lang w:val="en-US"/>
              </w:rPr>
            </w:pPr>
            <w:r>
              <w:rPr>
                <w:rStyle w:val="normaltextrun"/>
                <w:rFonts w:ascii="Arial" w:eastAsiaTheme="majorEastAsia" w:hAnsi="Arial" w:cs="Arial"/>
                <w:b/>
                <w:bCs/>
                <w:sz w:val="20"/>
                <w:lang w:val="en-US"/>
              </w:rPr>
              <w:t>Covering Each Lot</w:t>
            </w:r>
            <w:r>
              <w:rPr>
                <w:rStyle w:val="eop"/>
                <w:rFonts w:ascii="Arial" w:eastAsiaTheme="majorEastAsia" w:hAnsi="Arial" w:cs="Arial"/>
                <w:sz w:val="20"/>
              </w:rPr>
              <w:t> </w:t>
            </w:r>
          </w:p>
        </w:tc>
        <w:tc>
          <w:tcPr>
            <w:tcW w:w="1588" w:type="dxa"/>
            <w:gridSpan w:val="2"/>
          </w:tcPr>
          <w:p w14:paraId="746A799A" w14:textId="77777777" w:rsidR="004C0666" w:rsidRDefault="004C0666" w:rsidP="004C0666">
            <w:pPr>
              <w:pStyle w:val="paragraph"/>
              <w:spacing w:before="0" w:beforeAutospacing="0" w:after="0" w:afterAutospacing="0"/>
              <w:textAlignment w:val="baseline"/>
              <w:divId w:val="80373866"/>
              <w:rPr>
                <w:rFonts w:ascii="Arial" w:hAnsi="Arial" w:cs="Arial"/>
                <w:sz w:val="20"/>
                <w:szCs w:val="20"/>
              </w:rPr>
            </w:pPr>
            <w:r>
              <w:rPr>
                <w:rStyle w:val="normaltextrun"/>
                <w:rFonts w:ascii="Arial" w:eastAsiaTheme="majorEastAsia" w:hAnsi="Arial" w:cs="Arial"/>
                <w:sz w:val="20"/>
                <w:szCs w:val="20"/>
                <w:lang w:val="en-US"/>
              </w:rPr>
              <w:t>R44 CL 6.1.2</w:t>
            </w:r>
            <w:r>
              <w:rPr>
                <w:rStyle w:val="eop"/>
                <w:rFonts w:ascii="Arial" w:eastAsiaTheme="majorEastAsia" w:hAnsi="Arial" w:cs="Arial"/>
                <w:sz w:val="20"/>
                <w:szCs w:val="20"/>
              </w:rPr>
              <w:t> </w:t>
            </w:r>
          </w:p>
          <w:p w14:paraId="2BF33A57" w14:textId="33C8051A" w:rsidR="004C0666" w:rsidRPr="006A5447" w:rsidRDefault="004C0666" w:rsidP="004C0666">
            <w:pPr>
              <w:rPr>
                <w:rFonts w:ascii="Arial" w:hAnsi="Arial" w:cs="Arial"/>
                <w:sz w:val="18"/>
                <w:lang w:val="en-US"/>
              </w:rPr>
            </w:pPr>
            <w:r>
              <w:rPr>
                <w:rStyle w:val="normaltextrun"/>
                <w:rFonts w:ascii="Arial" w:eastAsiaTheme="majorEastAsia" w:hAnsi="Arial" w:cs="Arial"/>
                <w:sz w:val="20"/>
                <w:lang w:val="en-US"/>
              </w:rPr>
              <w:t>Table R44.10</w:t>
            </w:r>
            <w:r>
              <w:rPr>
                <w:rStyle w:val="eop"/>
                <w:rFonts w:ascii="Arial" w:eastAsiaTheme="majorEastAsia" w:hAnsi="Arial" w:cs="Arial"/>
                <w:sz w:val="20"/>
              </w:rPr>
              <w:t> </w:t>
            </w:r>
          </w:p>
        </w:tc>
        <w:tc>
          <w:tcPr>
            <w:tcW w:w="7229" w:type="dxa"/>
            <w:gridSpan w:val="7"/>
          </w:tcPr>
          <w:p w14:paraId="1B788F8A" w14:textId="25A7E9D6" w:rsidR="004C0666" w:rsidRDefault="004C0666" w:rsidP="004C0666">
            <w:pPr>
              <w:pStyle w:val="ITP"/>
              <w:divId w:val="1211191629"/>
            </w:pPr>
            <w:r>
              <w:rPr>
                <w:rStyle w:val="normaltextrun"/>
                <w:b/>
                <w:bCs/>
                <w:sz w:val="20"/>
                <w:szCs w:val="20"/>
                <w:u w:val="single"/>
                <w:lang w:val="en-US"/>
              </w:rPr>
              <w:t>HOLD POINT:</w:t>
            </w:r>
            <w:r>
              <w:rPr>
                <w:rStyle w:val="normaltextrun"/>
                <w:sz w:val="20"/>
                <w:szCs w:val="20"/>
                <w:lang w:val="en-US"/>
              </w:rPr>
              <w:t xml:space="preserve"> Prior to covering each lot of SMZ, submit to principal verification of conformity of each lot of SMZ placed with relevant test and survey reports.</w:t>
            </w:r>
            <w:r>
              <w:rPr>
                <w:rStyle w:val="eop"/>
                <w:sz w:val="20"/>
                <w:szCs w:val="20"/>
              </w:rPr>
              <w:t> </w:t>
            </w:r>
          </w:p>
          <w:p w14:paraId="2D11D334" w14:textId="7B27537B" w:rsidR="004C0666" w:rsidRDefault="004C0666" w:rsidP="004C0666">
            <w:pPr>
              <w:pStyle w:val="ITP"/>
              <w:rPr>
                <w:lang w:val="en-US"/>
              </w:rPr>
            </w:pPr>
            <w:r>
              <w:rPr>
                <w:rStyle w:val="normaltextrun"/>
                <w:sz w:val="20"/>
                <w:szCs w:val="20"/>
                <w:lang w:val="en-US"/>
              </w:rPr>
              <w:t>Test Reports include Relative Compaction, Moisture Content and Deflection Monitoring (Beam Test) Results.</w:t>
            </w:r>
            <w:r>
              <w:rPr>
                <w:rStyle w:val="eop"/>
                <w:sz w:val="20"/>
                <w:szCs w:val="20"/>
              </w:rPr>
              <w:t> </w:t>
            </w:r>
          </w:p>
        </w:tc>
        <w:tc>
          <w:tcPr>
            <w:tcW w:w="2268" w:type="dxa"/>
            <w:gridSpan w:val="4"/>
            <w:vAlign w:val="center"/>
          </w:tcPr>
          <w:p w14:paraId="1FE04331" w14:textId="7E6A84D2" w:rsidR="004C0666" w:rsidRPr="0055071A" w:rsidRDefault="004C0666" w:rsidP="004C0666">
            <w:pPr>
              <w:rPr>
                <w:rFonts w:ascii="Arial" w:hAnsi="Arial" w:cs="Arial"/>
                <w:b/>
                <w:bCs/>
                <w:sz w:val="20"/>
                <w:lang w:val="en-US"/>
              </w:rPr>
            </w:pPr>
          </w:p>
        </w:tc>
        <w:tc>
          <w:tcPr>
            <w:tcW w:w="1276" w:type="dxa"/>
            <w:gridSpan w:val="2"/>
          </w:tcPr>
          <w:p w14:paraId="5E7C5AFD" w14:textId="77777777" w:rsidR="004C0666" w:rsidRDefault="004C0666" w:rsidP="004C0666">
            <w:pPr>
              <w:rPr>
                <w:rFonts w:ascii="Arial" w:hAnsi="Arial" w:cs="Arial"/>
                <w:b/>
                <w:bCs/>
                <w:sz w:val="20"/>
                <w:lang w:val="en-US"/>
              </w:rPr>
            </w:pPr>
          </w:p>
        </w:tc>
      </w:tr>
      <w:tr w:rsidR="004C0666" w:rsidRPr="00E176E1" w14:paraId="2832C68D" w14:textId="395CC78A" w:rsidTr="004C0666">
        <w:trPr>
          <w:trHeight w:val="340"/>
        </w:trPr>
        <w:tc>
          <w:tcPr>
            <w:tcW w:w="851" w:type="dxa"/>
            <w:vAlign w:val="center"/>
          </w:tcPr>
          <w:p w14:paraId="00F03828" w14:textId="24F5312E" w:rsidR="004C0666" w:rsidRPr="00351632" w:rsidRDefault="004C0666" w:rsidP="004C0666">
            <w:pPr>
              <w:jc w:val="center"/>
              <w:rPr>
                <w:rFonts w:ascii="Arial" w:hAnsi="Arial" w:cs="Arial"/>
                <w:sz w:val="20"/>
                <w:lang w:val="en-US"/>
              </w:rPr>
            </w:pPr>
            <w:r>
              <w:rPr>
                <w:rFonts w:ascii="Arial" w:hAnsi="Arial" w:cs="Arial"/>
                <w:sz w:val="20"/>
                <w:lang w:val="en-US"/>
              </w:rPr>
              <w:t>14</w:t>
            </w:r>
          </w:p>
        </w:tc>
        <w:tc>
          <w:tcPr>
            <w:tcW w:w="1418" w:type="dxa"/>
          </w:tcPr>
          <w:p w14:paraId="1AA70A02" w14:textId="2EBA9849" w:rsidR="004C0666" w:rsidRPr="006A6DBE" w:rsidRDefault="004C0666" w:rsidP="004C0666">
            <w:pPr>
              <w:rPr>
                <w:rFonts w:ascii="Arial" w:hAnsi="Arial" w:cs="Arial"/>
                <w:b/>
                <w:sz w:val="18"/>
                <w:lang w:val="en-US"/>
              </w:rPr>
            </w:pPr>
            <w:r>
              <w:rPr>
                <w:rStyle w:val="normaltextrun"/>
                <w:rFonts w:ascii="Arial" w:eastAsiaTheme="majorEastAsia" w:hAnsi="Arial" w:cs="Arial"/>
                <w:b/>
                <w:bCs/>
                <w:sz w:val="20"/>
              </w:rPr>
              <w:t>Placing SMZ, or pavement where there is no SMZ Zone</w:t>
            </w:r>
            <w:r>
              <w:rPr>
                <w:rStyle w:val="eop"/>
                <w:rFonts w:ascii="Arial" w:eastAsiaTheme="majorEastAsia" w:hAnsi="Arial" w:cs="Arial"/>
                <w:sz w:val="20"/>
              </w:rPr>
              <w:t> </w:t>
            </w:r>
          </w:p>
        </w:tc>
        <w:tc>
          <w:tcPr>
            <w:tcW w:w="1588" w:type="dxa"/>
            <w:gridSpan w:val="2"/>
          </w:tcPr>
          <w:p w14:paraId="4770F313" w14:textId="4E0D6316" w:rsidR="004C0666" w:rsidRDefault="004C0666" w:rsidP="004C0666">
            <w:pPr>
              <w:pStyle w:val="paragraph"/>
              <w:spacing w:before="0" w:beforeAutospacing="0" w:after="0" w:afterAutospacing="0"/>
              <w:textAlignment w:val="baseline"/>
              <w:divId w:val="651905028"/>
              <w:rPr>
                <w:rFonts w:ascii="Arial" w:hAnsi="Arial" w:cs="Arial"/>
                <w:sz w:val="20"/>
                <w:szCs w:val="20"/>
              </w:rPr>
            </w:pPr>
            <w:r>
              <w:rPr>
                <w:rStyle w:val="normaltextrun"/>
                <w:rFonts w:ascii="Arial" w:eastAsiaTheme="majorEastAsia" w:hAnsi="Arial" w:cs="Arial"/>
                <w:sz w:val="20"/>
                <w:szCs w:val="20"/>
              </w:rPr>
              <w:t>R44 CL 7.6.2</w:t>
            </w:r>
            <w:r>
              <w:rPr>
                <w:rStyle w:val="eop"/>
                <w:rFonts w:ascii="Arial" w:eastAsiaTheme="majorEastAsia" w:hAnsi="Arial" w:cs="Arial"/>
                <w:sz w:val="20"/>
                <w:szCs w:val="20"/>
              </w:rPr>
              <w:t> </w:t>
            </w:r>
          </w:p>
          <w:p w14:paraId="1537C067" w14:textId="5329EF7A" w:rsidR="004C0666" w:rsidRPr="006A5447" w:rsidRDefault="004C0666" w:rsidP="004C0666">
            <w:pPr>
              <w:rPr>
                <w:rFonts w:ascii="Arial" w:hAnsi="Arial" w:cs="Arial"/>
                <w:sz w:val="18"/>
                <w:lang w:val="en-US"/>
              </w:rPr>
            </w:pPr>
            <w:r>
              <w:rPr>
                <w:rStyle w:val="eop"/>
                <w:rFonts w:ascii="Arial" w:eastAsiaTheme="majorEastAsia" w:hAnsi="Arial" w:cs="Arial"/>
                <w:sz w:val="20"/>
              </w:rPr>
              <w:t> </w:t>
            </w:r>
          </w:p>
        </w:tc>
        <w:tc>
          <w:tcPr>
            <w:tcW w:w="7229" w:type="dxa"/>
            <w:gridSpan w:val="7"/>
          </w:tcPr>
          <w:p w14:paraId="16DCEDF3" w14:textId="779624FA" w:rsidR="004C0666" w:rsidRPr="00914C11" w:rsidRDefault="004C0666" w:rsidP="004C0666">
            <w:pPr>
              <w:pStyle w:val="paragraph"/>
              <w:spacing w:before="0" w:beforeAutospacing="0" w:after="0" w:afterAutospacing="0"/>
              <w:textAlignment w:val="baseline"/>
              <w:divId w:val="91125568"/>
              <w:rPr>
                <w:rFonts w:ascii="Arial" w:hAnsi="Arial" w:cs="Arial"/>
                <w:sz w:val="20"/>
                <w:szCs w:val="20"/>
              </w:rPr>
            </w:pPr>
            <w:r>
              <w:rPr>
                <w:rStyle w:val="normaltextrun"/>
                <w:rFonts w:ascii="Arial" w:eastAsiaTheme="majorEastAsia" w:hAnsi="Arial" w:cs="Arial"/>
                <w:b/>
                <w:bCs/>
                <w:sz w:val="20"/>
                <w:szCs w:val="20"/>
                <w:u w:val="single"/>
              </w:rPr>
              <w:t>HOLD POINT:</w:t>
            </w:r>
            <w:r>
              <w:rPr>
                <w:rStyle w:val="eop"/>
                <w:rFonts w:ascii="Arial" w:eastAsiaTheme="majorEastAsia" w:hAnsi="Arial" w:cs="Arial"/>
                <w:sz w:val="20"/>
                <w:szCs w:val="20"/>
              </w:rPr>
              <w:t> Submit deflection test results, Survey Report of the finished surface and verification of conformity of each Lot of formation</w:t>
            </w:r>
          </w:p>
        </w:tc>
        <w:tc>
          <w:tcPr>
            <w:tcW w:w="2268" w:type="dxa"/>
            <w:gridSpan w:val="4"/>
            <w:vAlign w:val="center"/>
          </w:tcPr>
          <w:p w14:paraId="34A139CA" w14:textId="577670E9" w:rsidR="004C0666" w:rsidRPr="006A6DBE" w:rsidRDefault="004C0666" w:rsidP="004C0666">
            <w:pPr>
              <w:rPr>
                <w:rFonts w:ascii="Arial" w:hAnsi="Arial" w:cs="Arial"/>
                <w:sz w:val="20"/>
                <w:lang w:val="en-US"/>
              </w:rPr>
            </w:pPr>
          </w:p>
        </w:tc>
        <w:tc>
          <w:tcPr>
            <w:tcW w:w="1276" w:type="dxa"/>
            <w:gridSpan w:val="2"/>
          </w:tcPr>
          <w:p w14:paraId="375FDE49" w14:textId="77777777" w:rsidR="004C0666" w:rsidRDefault="004C0666" w:rsidP="004C0666">
            <w:pPr>
              <w:rPr>
                <w:rFonts w:ascii="Arial" w:hAnsi="Arial" w:cs="Arial"/>
                <w:b/>
                <w:bCs/>
                <w:sz w:val="20"/>
                <w:lang w:val="en-US"/>
              </w:rPr>
            </w:pPr>
          </w:p>
        </w:tc>
      </w:tr>
      <w:tr w:rsidR="004C0666" w:rsidRPr="001F43BB" w14:paraId="1417FE72" w14:textId="77777777" w:rsidTr="004C0666">
        <w:tblPrEx>
          <w:tblLook w:val="04A0" w:firstRow="1" w:lastRow="0" w:firstColumn="1" w:lastColumn="0" w:noHBand="0" w:noVBand="1"/>
        </w:tblPrEx>
        <w:tc>
          <w:tcPr>
            <w:tcW w:w="14630" w:type="dxa"/>
            <w:gridSpan w:val="17"/>
            <w:shd w:val="clear" w:color="auto" w:fill="F2F2F2" w:themeFill="background1" w:themeFillShade="F2"/>
          </w:tcPr>
          <w:p w14:paraId="081B22F0" w14:textId="77777777" w:rsidR="004C0666" w:rsidRPr="001F43BB" w:rsidRDefault="004C0666" w:rsidP="004C0666">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4C0666" w:rsidRPr="001F43BB" w14:paraId="34DD27EF" w14:textId="77777777" w:rsidTr="004C0666">
        <w:tblPrEx>
          <w:tblLook w:val="04A0" w:firstRow="1" w:lastRow="0" w:firstColumn="1" w:lastColumn="0" w:noHBand="0" w:noVBand="1"/>
        </w:tblPrEx>
        <w:tc>
          <w:tcPr>
            <w:tcW w:w="3261" w:type="dxa"/>
            <w:gridSpan w:val="3"/>
            <w:shd w:val="clear" w:color="auto" w:fill="F2F2F2" w:themeFill="background1" w:themeFillShade="F2"/>
          </w:tcPr>
          <w:p w14:paraId="77892A29" w14:textId="77777777" w:rsidR="004C0666" w:rsidRPr="001F43BB" w:rsidRDefault="004C0666" w:rsidP="004C0666">
            <w:pPr>
              <w:rPr>
                <w:rFonts w:ascii="Arial" w:hAnsi="Arial" w:cs="Arial"/>
                <w:sz w:val="20"/>
                <w:lang w:val="en-US"/>
              </w:rPr>
            </w:pPr>
            <w:r w:rsidRPr="001F43BB">
              <w:rPr>
                <w:rFonts w:ascii="Arial" w:hAnsi="Arial" w:cs="Arial"/>
                <w:sz w:val="20"/>
              </w:rPr>
              <w:t>Any non-conformances?</w:t>
            </w:r>
          </w:p>
        </w:tc>
        <w:tc>
          <w:tcPr>
            <w:tcW w:w="1109" w:type="dxa"/>
            <w:gridSpan w:val="2"/>
          </w:tcPr>
          <w:p w14:paraId="6423636C"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3CAA223E"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65F06F99" w14:textId="77777777" w:rsidR="004C0666" w:rsidRPr="001F43BB" w:rsidRDefault="004C0666" w:rsidP="004C0666">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53F640EF" w14:textId="77777777" w:rsidR="004C0666" w:rsidRPr="001F43BB" w:rsidRDefault="004C0666" w:rsidP="004C0666">
            <w:pPr>
              <w:rPr>
                <w:rFonts w:ascii="Arial" w:hAnsi="Arial" w:cs="Arial"/>
                <w:sz w:val="20"/>
                <w:lang w:val="en-US"/>
              </w:rPr>
            </w:pPr>
            <w:r w:rsidRPr="001F43BB">
              <w:rPr>
                <w:rFonts w:ascii="Arial" w:hAnsi="Arial" w:cs="Arial"/>
                <w:sz w:val="20"/>
              </w:rPr>
              <w:t xml:space="preserve">Closed Out </w:t>
            </w:r>
          </w:p>
        </w:tc>
        <w:tc>
          <w:tcPr>
            <w:tcW w:w="1575" w:type="dxa"/>
            <w:gridSpan w:val="3"/>
          </w:tcPr>
          <w:p w14:paraId="2925F06F"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2F85A379"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4C0666" w14:paraId="66C0DEBD" w14:textId="77777777" w:rsidTr="004C0666">
        <w:tblPrEx>
          <w:tblLook w:val="04A0" w:firstRow="1" w:lastRow="0" w:firstColumn="1" w:lastColumn="0" w:noHBand="0" w:noVBand="1"/>
        </w:tblPrEx>
        <w:tc>
          <w:tcPr>
            <w:tcW w:w="3261" w:type="dxa"/>
            <w:gridSpan w:val="3"/>
            <w:shd w:val="clear" w:color="auto" w:fill="F2F2F2" w:themeFill="background1" w:themeFillShade="F2"/>
          </w:tcPr>
          <w:p w14:paraId="2351C089" w14:textId="77777777" w:rsidR="004C0666" w:rsidRDefault="004C0666" w:rsidP="004C0666">
            <w:pPr>
              <w:rPr>
                <w:rFonts w:ascii="Arial" w:hAnsi="Arial" w:cs="Arial"/>
                <w:sz w:val="20"/>
              </w:rPr>
            </w:pPr>
            <w:r>
              <w:rPr>
                <w:rFonts w:ascii="Arial" w:hAnsi="Arial" w:cs="Arial"/>
                <w:sz w:val="20"/>
              </w:rPr>
              <w:t>Other QA details – NCRs, CARs, Identified Records etc</w:t>
            </w:r>
          </w:p>
          <w:p w14:paraId="125410E7" w14:textId="77777777" w:rsidR="004C0666" w:rsidRPr="001F43BB" w:rsidRDefault="004C0666" w:rsidP="004C0666">
            <w:pPr>
              <w:rPr>
                <w:rFonts w:ascii="Arial" w:hAnsi="Arial" w:cs="Arial"/>
                <w:sz w:val="20"/>
              </w:rPr>
            </w:pPr>
          </w:p>
        </w:tc>
        <w:tc>
          <w:tcPr>
            <w:tcW w:w="11369" w:type="dxa"/>
            <w:gridSpan w:val="14"/>
          </w:tcPr>
          <w:p w14:paraId="3E192C2F" w14:textId="77777777" w:rsidR="004C0666" w:rsidRDefault="004C0666" w:rsidP="004C0666">
            <w:pPr>
              <w:rPr>
                <w:rFonts w:ascii="Arial" w:hAnsi="Arial" w:cs="Arial"/>
                <w:sz w:val="20"/>
              </w:rPr>
            </w:pPr>
          </w:p>
        </w:tc>
      </w:tr>
      <w:tr w:rsidR="004C0666" w:rsidRPr="001F43BB" w14:paraId="6051AE09" w14:textId="77777777" w:rsidTr="004C0666">
        <w:tblPrEx>
          <w:tblLook w:val="04A0" w:firstRow="1" w:lastRow="0" w:firstColumn="1" w:lastColumn="0" w:noHBand="0" w:noVBand="1"/>
        </w:tblPrEx>
        <w:trPr>
          <w:trHeight w:val="196"/>
        </w:trPr>
        <w:tc>
          <w:tcPr>
            <w:tcW w:w="5056" w:type="dxa"/>
            <w:gridSpan w:val="6"/>
            <w:shd w:val="clear" w:color="auto" w:fill="F2F2F2" w:themeFill="background1" w:themeFillShade="F2"/>
          </w:tcPr>
          <w:p w14:paraId="102DE66F" w14:textId="77777777" w:rsidR="004C0666" w:rsidRPr="001F43BB" w:rsidRDefault="004C0666" w:rsidP="004C0666">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4BEDE7C5"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00E15A4B" w14:textId="77777777" w:rsidR="004C0666" w:rsidRPr="001F43BB" w:rsidRDefault="004C0666" w:rsidP="004C0666">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4C0666" w:rsidRPr="001F43BB" w14:paraId="3C1ADC2C" w14:textId="77777777" w:rsidTr="004C0666">
        <w:tblPrEx>
          <w:tblLook w:val="04A0" w:firstRow="1" w:lastRow="0" w:firstColumn="1" w:lastColumn="0" w:noHBand="0" w:noVBand="1"/>
        </w:tblPrEx>
        <w:trPr>
          <w:trHeight w:val="218"/>
        </w:trPr>
        <w:tc>
          <w:tcPr>
            <w:tcW w:w="7711" w:type="dxa"/>
            <w:gridSpan w:val="8"/>
          </w:tcPr>
          <w:p w14:paraId="388E715A" w14:textId="77777777" w:rsidR="004C0666" w:rsidRPr="001F43BB" w:rsidRDefault="004C0666" w:rsidP="004C0666">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4B9F6615" w14:textId="77777777" w:rsidR="004C0666" w:rsidRPr="001F43BB" w:rsidRDefault="004C0666" w:rsidP="004C0666">
            <w:pPr>
              <w:rPr>
                <w:rFonts w:ascii="Arial" w:hAnsi="Arial" w:cs="Arial"/>
                <w:sz w:val="20"/>
                <w:lang w:val="en-US"/>
              </w:rPr>
            </w:pPr>
            <w:r w:rsidRPr="001F43BB">
              <w:rPr>
                <w:rFonts w:ascii="Arial" w:hAnsi="Arial" w:cs="Arial"/>
                <w:sz w:val="20"/>
                <w:lang w:val="en-US"/>
              </w:rPr>
              <w:t>Signature</w:t>
            </w:r>
          </w:p>
        </w:tc>
        <w:tc>
          <w:tcPr>
            <w:tcW w:w="1170" w:type="dxa"/>
            <w:gridSpan w:val="2"/>
          </w:tcPr>
          <w:p w14:paraId="3D1C0C0B" w14:textId="77777777" w:rsidR="004C0666" w:rsidRPr="001F43BB" w:rsidRDefault="004C0666" w:rsidP="004C0666">
            <w:pPr>
              <w:rPr>
                <w:rFonts w:ascii="Arial" w:hAnsi="Arial" w:cs="Arial"/>
                <w:sz w:val="20"/>
                <w:lang w:val="en-US"/>
              </w:rPr>
            </w:pPr>
            <w:r w:rsidRPr="001F43BB">
              <w:rPr>
                <w:rFonts w:ascii="Arial" w:hAnsi="Arial" w:cs="Arial"/>
                <w:sz w:val="20"/>
                <w:lang w:val="en-US"/>
              </w:rPr>
              <w:t>Date</w:t>
            </w:r>
          </w:p>
        </w:tc>
        <w:tc>
          <w:tcPr>
            <w:tcW w:w="2254" w:type="dxa"/>
            <w:gridSpan w:val="3"/>
          </w:tcPr>
          <w:p w14:paraId="7806E8B8" w14:textId="77777777" w:rsidR="004C0666" w:rsidRPr="001F43BB" w:rsidRDefault="004C0666" w:rsidP="004C0666">
            <w:pPr>
              <w:rPr>
                <w:rFonts w:ascii="Arial" w:hAnsi="Arial" w:cs="Arial"/>
                <w:sz w:val="20"/>
                <w:lang w:val="en-US"/>
              </w:rPr>
            </w:pPr>
          </w:p>
        </w:tc>
      </w:tr>
    </w:tbl>
    <w:p w14:paraId="095260C5" w14:textId="73058C0C" w:rsidR="0068793F" w:rsidRPr="001F43BB" w:rsidRDefault="0068793F" w:rsidP="00801DDF">
      <w:pPr>
        <w:tabs>
          <w:tab w:val="left" w:pos="0"/>
        </w:tabs>
        <w:rPr>
          <w:sz w:val="20"/>
        </w:rPr>
      </w:pPr>
    </w:p>
    <w:sectPr w:rsidR="0068793F"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2578" w14:textId="77777777" w:rsidR="00D43D08" w:rsidRDefault="00D43D08" w:rsidP="00BB5C4F">
      <w:r>
        <w:separator/>
      </w:r>
    </w:p>
  </w:endnote>
  <w:endnote w:type="continuationSeparator" w:id="0">
    <w:p w14:paraId="4DF6FF05" w14:textId="77777777" w:rsidR="00D43D08" w:rsidRDefault="00D43D08"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C9B2" w14:textId="77777777" w:rsidR="00D43D08" w:rsidRDefault="00D43D08" w:rsidP="00BB5C4F">
      <w:r>
        <w:separator/>
      </w:r>
    </w:p>
  </w:footnote>
  <w:footnote w:type="continuationSeparator" w:id="0">
    <w:p w14:paraId="52C79C0E" w14:textId="77777777" w:rsidR="00D43D08" w:rsidRDefault="00D43D08"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7pt;height:31.8pt">
                <v:imagedata r:id="rId1" o:title=""/>
              </v:shape>
              <o:OLEObject Type="Embed" ProgID="PBrush" ShapeID="_x0000_i1026" DrawAspect="Content" ObjectID="_1739627671" r:id="rId2"/>
            </w:object>
          </w:r>
        </w:p>
      </w:tc>
      <w:tc>
        <w:tcPr>
          <w:tcW w:w="3313" w:type="pct"/>
          <w:tcBorders>
            <w:bottom w:val="single" w:sz="24" w:space="0" w:color="404040" w:themeColor="text1" w:themeTint="BF"/>
          </w:tcBorders>
          <w:shd w:val="clear" w:color="auto" w:fill="auto"/>
          <w:vAlign w:val="center"/>
        </w:tcPr>
        <w:p w14:paraId="095260CB" w14:textId="24BA8D10"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C907F2">
            <w:rPr>
              <w:rFonts w:cs="Arial"/>
              <w:b/>
              <w:caps/>
              <w:color w:val="595959" w:themeColor="text1" w:themeTint="A6"/>
              <w:szCs w:val="24"/>
            </w:rPr>
            <w:t>C</w:t>
          </w:r>
          <w:r w:rsidR="00C907F2">
            <w:rPr>
              <w:b/>
              <w:caps/>
              <w:color w:val="595959" w:themeColor="text1" w:themeTint="A6"/>
              <w:szCs w:val="24"/>
            </w:rPr>
            <w:t>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7FE"/>
    <w:multiLevelType w:val="multilevel"/>
    <w:tmpl w:val="27D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5D68BF"/>
    <w:multiLevelType w:val="hybridMultilevel"/>
    <w:tmpl w:val="4AC4BA8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6319C7"/>
    <w:multiLevelType w:val="multilevel"/>
    <w:tmpl w:val="434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CF04807"/>
    <w:multiLevelType w:val="multilevel"/>
    <w:tmpl w:val="111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90E336A"/>
    <w:multiLevelType w:val="multilevel"/>
    <w:tmpl w:val="4E14D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167428"/>
    <w:multiLevelType w:val="multilevel"/>
    <w:tmpl w:val="F5C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A49D8"/>
    <w:multiLevelType w:val="multilevel"/>
    <w:tmpl w:val="451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AF7E69"/>
    <w:multiLevelType w:val="multilevel"/>
    <w:tmpl w:val="C7A22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6" w15:restartNumberingAfterBreak="0">
    <w:nsid w:val="52233FD1"/>
    <w:multiLevelType w:val="multilevel"/>
    <w:tmpl w:val="D8A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3E6DF8"/>
    <w:multiLevelType w:val="multilevel"/>
    <w:tmpl w:val="3AC4F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64C730E"/>
    <w:multiLevelType w:val="hybridMultilevel"/>
    <w:tmpl w:val="97E0F2B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15:restartNumberingAfterBreak="0">
    <w:nsid w:val="5FE63F85"/>
    <w:multiLevelType w:val="multilevel"/>
    <w:tmpl w:val="0C5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3"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15:restartNumberingAfterBreak="0">
    <w:nsid w:val="73AB3EE6"/>
    <w:multiLevelType w:val="multilevel"/>
    <w:tmpl w:val="980C9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28" w15:restartNumberingAfterBreak="0">
    <w:nsid w:val="7DF73676"/>
    <w:multiLevelType w:val="hybridMultilevel"/>
    <w:tmpl w:val="188AAC3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39263C"/>
    <w:multiLevelType w:val="multilevel"/>
    <w:tmpl w:val="0B4EE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6968926">
    <w:abstractNumId w:val="10"/>
  </w:num>
  <w:num w:numId="2" w16cid:durableId="1508206052">
    <w:abstractNumId w:val="26"/>
  </w:num>
  <w:num w:numId="3" w16cid:durableId="1440954274">
    <w:abstractNumId w:val="23"/>
  </w:num>
  <w:num w:numId="4" w16cid:durableId="1352217895">
    <w:abstractNumId w:val="19"/>
  </w:num>
  <w:num w:numId="5" w16cid:durableId="1394155789">
    <w:abstractNumId w:val="22"/>
  </w:num>
  <w:num w:numId="6" w16cid:durableId="665597160">
    <w:abstractNumId w:val="27"/>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1"/>
  </w:num>
  <w:num w:numId="8" w16cid:durableId="2122872598">
    <w:abstractNumId w:val="4"/>
  </w:num>
  <w:num w:numId="9" w16cid:durableId="1410343555">
    <w:abstractNumId w:val="6"/>
  </w:num>
  <w:num w:numId="10" w16cid:durableId="1815752747">
    <w:abstractNumId w:val="25"/>
  </w:num>
  <w:num w:numId="11" w16cid:durableId="1391272324">
    <w:abstractNumId w:val="7"/>
  </w:num>
  <w:num w:numId="12" w16cid:durableId="1046562674">
    <w:abstractNumId w:val="18"/>
  </w:num>
  <w:num w:numId="13" w16cid:durableId="1337535100">
    <w:abstractNumId w:val="23"/>
  </w:num>
  <w:num w:numId="14" w16cid:durableId="1929189344">
    <w:abstractNumId w:val="13"/>
  </w:num>
  <w:num w:numId="15" w16cid:durableId="356010127">
    <w:abstractNumId w:val="9"/>
  </w:num>
  <w:num w:numId="16" w16cid:durableId="1229146773">
    <w:abstractNumId w:val="15"/>
  </w:num>
  <w:num w:numId="17" w16cid:durableId="47191829">
    <w:abstractNumId w:val="12"/>
  </w:num>
  <w:num w:numId="18" w16cid:durableId="721947037">
    <w:abstractNumId w:val="24"/>
  </w:num>
  <w:num w:numId="19" w16cid:durableId="1427652715">
    <w:abstractNumId w:val="2"/>
  </w:num>
  <w:num w:numId="20" w16cid:durableId="1230922027">
    <w:abstractNumId w:val="16"/>
  </w:num>
  <w:num w:numId="21" w16cid:durableId="1853255735">
    <w:abstractNumId w:val="3"/>
  </w:num>
  <w:num w:numId="22" w16cid:durableId="724913319">
    <w:abstractNumId w:val="29"/>
  </w:num>
  <w:num w:numId="23" w16cid:durableId="1032152513">
    <w:abstractNumId w:val="0"/>
  </w:num>
  <w:num w:numId="24" w16cid:durableId="1459034173">
    <w:abstractNumId w:val="8"/>
  </w:num>
  <w:num w:numId="25" w16cid:durableId="1017657913">
    <w:abstractNumId w:val="14"/>
  </w:num>
  <w:num w:numId="26" w16cid:durableId="1698576372">
    <w:abstractNumId w:val="11"/>
  </w:num>
  <w:num w:numId="27" w16cid:durableId="953252695">
    <w:abstractNumId w:val="17"/>
  </w:num>
  <w:num w:numId="28" w16cid:durableId="172228641">
    <w:abstractNumId w:val="5"/>
  </w:num>
  <w:num w:numId="29" w16cid:durableId="73205406">
    <w:abstractNumId w:val="28"/>
  </w:num>
  <w:num w:numId="30" w16cid:durableId="1137726308">
    <w:abstractNumId w:val="21"/>
  </w:num>
  <w:num w:numId="31" w16cid:durableId="12500449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44CD"/>
    <w:rsid w:val="000A7BC4"/>
    <w:rsid w:val="000B2295"/>
    <w:rsid w:val="000C19C9"/>
    <w:rsid w:val="000E2C07"/>
    <w:rsid w:val="000E3651"/>
    <w:rsid w:val="000E40B5"/>
    <w:rsid w:val="000F24C7"/>
    <w:rsid w:val="000F6727"/>
    <w:rsid w:val="0012678C"/>
    <w:rsid w:val="00142313"/>
    <w:rsid w:val="00152AAD"/>
    <w:rsid w:val="00156EF8"/>
    <w:rsid w:val="00156F5A"/>
    <w:rsid w:val="00162B58"/>
    <w:rsid w:val="00176FA9"/>
    <w:rsid w:val="00197A70"/>
    <w:rsid w:val="001A58F7"/>
    <w:rsid w:val="001A6D25"/>
    <w:rsid w:val="001C66FC"/>
    <w:rsid w:val="001D40E6"/>
    <w:rsid w:val="001E1CD8"/>
    <w:rsid w:val="001F43BB"/>
    <w:rsid w:val="00202542"/>
    <w:rsid w:val="00241F2D"/>
    <w:rsid w:val="00245EBA"/>
    <w:rsid w:val="0025416B"/>
    <w:rsid w:val="00255BB5"/>
    <w:rsid w:val="00256CC3"/>
    <w:rsid w:val="002606EC"/>
    <w:rsid w:val="00266BBF"/>
    <w:rsid w:val="0027601E"/>
    <w:rsid w:val="00283A0E"/>
    <w:rsid w:val="00283CA3"/>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F24"/>
    <w:rsid w:val="00323B75"/>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4BFC"/>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48D2"/>
    <w:rsid w:val="00455F8D"/>
    <w:rsid w:val="00460AC6"/>
    <w:rsid w:val="0046698A"/>
    <w:rsid w:val="00477C5B"/>
    <w:rsid w:val="004948AD"/>
    <w:rsid w:val="004A2741"/>
    <w:rsid w:val="004A61AA"/>
    <w:rsid w:val="004C0666"/>
    <w:rsid w:val="004C67F7"/>
    <w:rsid w:val="004D4719"/>
    <w:rsid w:val="004D6709"/>
    <w:rsid w:val="004E4043"/>
    <w:rsid w:val="004E64B6"/>
    <w:rsid w:val="004F3D40"/>
    <w:rsid w:val="0050199F"/>
    <w:rsid w:val="00505E33"/>
    <w:rsid w:val="00516BA3"/>
    <w:rsid w:val="00517B03"/>
    <w:rsid w:val="00521662"/>
    <w:rsid w:val="0053493B"/>
    <w:rsid w:val="00535564"/>
    <w:rsid w:val="00537BAD"/>
    <w:rsid w:val="00541A58"/>
    <w:rsid w:val="00543160"/>
    <w:rsid w:val="0055071A"/>
    <w:rsid w:val="00551536"/>
    <w:rsid w:val="00555DA7"/>
    <w:rsid w:val="00557E55"/>
    <w:rsid w:val="00576472"/>
    <w:rsid w:val="00576875"/>
    <w:rsid w:val="00577215"/>
    <w:rsid w:val="0059384E"/>
    <w:rsid w:val="00595480"/>
    <w:rsid w:val="005B7395"/>
    <w:rsid w:val="005B7ED5"/>
    <w:rsid w:val="005D2ECA"/>
    <w:rsid w:val="005E0516"/>
    <w:rsid w:val="00601F51"/>
    <w:rsid w:val="0061235C"/>
    <w:rsid w:val="00614999"/>
    <w:rsid w:val="006170B4"/>
    <w:rsid w:val="00623E85"/>
    <w:rsid w:val="00646784"/>
    <w:rsid w:val="006645D2"/>
    <w:rsid w:val="0066747F"/>
    <w:rsid w:val="00671B73"/>
    <w:rsid w:val="00677E73"/>
    <w:rsid w:val="0068793F"/>
    <w:rsid w:val="006A5447"/>
    <w:rsid w:val="006A6DBE"/>
    <w:rsid w:val="006C4CA0"/>
    <w:rsid w:val="006C5CCC"/>
    <w:rsid w:val="006C65E7"/>
    <w:rsid w:val="006D0FCE"/>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2AC6"/>
    <w:rsid w:val="00733798"/>
    <w:rsid w:val="0073658A"/>
    <w:rsid w:val="007378F4"/>
    <w:rsid w:val="00737F91"/>
    <w:rsid w:val="0074287E"/>
    <w:rsid w:val="007514B0"/>
    <w:rsid w:val="00756DE8"/>
    <w:rsid w:val="00771FF1"/>
    <w:rsid w:val="007947FE"/>
    <w:rsid w:val="007A1147"/>
    <w:rsid w:val="007B7619"/>
    <w:rsid w:val="007F029B"/>
    <w:rsid w:val="007F2A32"/>
    <w:rsid w:val="00801DDF"/>
    <w:rsid w:val="00810387"/>
    <w:rsid w:val="00817E8B"/>
    <w:rsid w:val="00820159"/>
    <w:rsid w:val="00824A18"/>
    <w:rsid w:val="00831158"/>
    <w:rsid w:val="0083252A"/>
    <w:rsid w:val="00837700"/>
    <w:rsid w:val="00840972"/>
    <w:rsid w:val="00840FF9"/>
    <w:rsid w:val="008563A1"/>
    <w:rsid w:val="008619CD"/>
    <w:rsid w:val="00883CA6"/>
    <w:rsid w:val="008A3FD6"/>
    <w:rsid w:val="008A77E5"/>
    <w:rsid w:val="008B5848"/>
    <w:rsid w:val="008C54CE"/>
    <w:rsid w:val="008D5B5F"/>
    <w:rsid w:val="00900768"/>
    <w:rsid w:val="00903D4E"/>
    <w:rsid w:val="009055FB"/>
    <w:rsid w:val="00911EDA"/>
    <w:rsid w:val="00914C11"/>
    <w:rsid w:val="00916349"/>
    <w:rsid w:val="00931DE8"/>
    <w:rsid w:val="009408E1"/>
    <w:rsid w:val="00956209"/>
    <w:rsid w:val="0096515E"/>
    <w:rsid w:val="009666EA"/>
    <w:rsid w:val="00967909"/>
    <w:rsid w:val="00975D1C"/>
    <w:rsid w:val="009872B9"/>
    <w:rsid w:val="009A0276"/>
    <w:rsid w:val="009A6F70"/>
    <w:rsid w:val="009B20B8"/>
    <w:rsid w:val="009B35AF"/>
    <w:rsid w:val="009C427C"/>
    <w:rsid w:val="009C489E"/>
    <w:rsid w:val="009F1E2C"/>
    <w:rsid w:val="00A021F7"/>
    <w:rsid w:val="00A03DA9"/>
    <w:rsid w:val="00A11DEA"/>
    <w:rsid w:val="00A17C2F"/>
    <w:rsid w:val="00A21316"/>
    <w:rsid w:val="00A240CD"/>
    <w:rsid w:val="00A33240"/>
    <w:rsid w:val="00A34AAF"/>
    <w:rsid w:val="00A358D4"/>
    <w:rsid w:val="00A4084B"/>
    <w:rsid w:val="00A40F67"/>
    <w:rsid w:val="00A42396"/>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B2187"/>
    <w:rsid w:val="00BB373A"/>
    <w:rsid w:val="00BB5C4F"/>
    <w:rsid w:val="00BB707F"/>
    <w:rsid w:val="00BB7171"/>
    <w:rsid w:val="00BD6092"/>
    <w:rsid w:val="00BD6DFA"/>
    <w:rsid w:val="00BE19B6"/>
    <w:rsid w:val="00BF3291"/>
    <w:rsid w:val="00BF7F43"/>
    <w:rsid w:val="00C00B9C"/>
    <w:rsid w:val="00C03A14"/>
    <w:rsid w:val="00C0539E"/>
    <w:rsid w:val="00C16409"/>
    <w:rsid w:val="00C16812"/>
    <w:rsid w:val="00C3418B"/>
    <w:rsid w:val="00C373AA"/>
    <w:rsid w:val="00C51DB6"/>
    <w:rsid w:val="00C53166"/>
    <w:rsid w:val="00C57162"/>
    <w:rsid w:val="00C62515"/>
    <w:rsid w:val="00C63501"/>
    <w:rsid w:val="00C637F2"/>
    <w:rsid w:val="00C8156A"/>
    <w:rsid w:val="00C822BD"/>
    <w:rsid w:val="00C907F2"/>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122D0"/>
    <w:rsid w:val="00D4381B"/>
    <w:rsid w:val="00D43D08"/>
    <w:rsid w:val="00D5563A"/>
    <w:rsid w:val="00D678F5"/>
    <w:rsid w:val="00D726B3"/>
    <w:rsid w:val="00D7643E"/>
    <w:rsid w:val="00D83201"/>
    <w:rsid w:val="00D91D59"/>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43AD"/>
    <w:rsid w:val="00E94BFE"/>
    <w:rsid w:val="00E96320"/>
    <w:rsid w:val="00EA07D2"/>
    <w:rsid w:val="00EB714F"/>
    <w:rsid w:val="00EC3918"/>
    <w:rsid w:val="00EC3AB4"/>
    <w:rsid w:val="00ED492A"/>
    <w:rsid w:val="00EF71E6"/>
    <w:rsid w:val="00F06E0E"/>
    <w:rsid w:val="00F07A98"/>
    <w:rsid w:val="00F2160F"/>
    <w:rsid w:val="00F23C16"/>
    <w:rsid w:val="00F36EBD"/>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qFormat/>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6D0FCE"/>
  </w:style>
  <w:style w:type="character" w:customStyle="1" w:styleId="eop">
    <w:name w:val="eop"/>
    <w:basedOn w:val="DefaultParagraphFont"/>
    <w:rsid w:val="006D0FCE"/>
  </w:style>
  <w:style w:type="paragraph" w:customStyle="1" w:styleId="paragraph">
    <w:name w:val="paragraph"/>
    <w:basedOn w:val="Normal"/>
    <w:rsid w:val="006D0FCE"/>
    <w:pPr>
      <w:spacing w:before="100" w:beforeAutospacing="1" w:after="100" w:afterAutospacing="1" w:line="240" w:lineRule="auto"/>
    </w:pPr>
    <w:rPr>
      <w:sz w:val="24"/>
      <w:szCs w:val="24"/>
      <w:lang w:eastAsia="en-AU"/>
    </w:rPr>
  </w:style>
  <w:style w:type="paragraph" w:styleId="CommentText">
    <w:name w:val="annotation text"/>
    <w:basedOn w:val="Normal"/>
    <w:link w:val="CommentTextChar"/>
    <w:uiPriority w:val="99"/>
    <w:semiHidden/>
    <w:unhideWhenUsed/>
    <w:rsid w:val="004C0666"/>
    <w:pPr>
      <w:spacing w:line="240" w:lineRule="auto"/>
    </w:pPr>
    <w:rPr>
      <w:sz w:val="20"/>
    </w:rPr>
  </w:style>
  <w:style w:type="character" w:customStyle="1" w:styleId="CommentTextChar">
    <w:name w:val="Comment Text Char"/>
    <w:basedOn w:val="DefaultParagraphFont"/>
    <w:link w:val="CommentText"/>
    <w:uiPriority w:val="99"/>
    <w:semiHidden/>
    <w:rsid w:val="004C066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C06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66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6317">
      <w:bodyDiv w:val="1"/>
      <w:marLeft w:val="0"/>
      <w:marRight w:val="0"/>
      <w:marTop w:val="0"/>
      <w:marBottom w:val="0"/>
      <w:divBdr>
        <w:top w:val="none" w:sz="0" w:space="0" w:color="auto"/>
        <w:left w:val="none" w:sz="0" w:space="0" w:color="auto"/>
        <w:bottom w:val="none" w:sz="0" w:space="0" w:color="auto"/>
        <w:right w:val="none" w:sz="0" w:space="0" w:color="auto"/>
      </w:divBdr>
      <w:divsChild>
        <w:div w:id="1160265749">
          <w:marLeft w:val="0"/>
          <w:marRight w:val="0"/>
          <w:marTop w:val="0"/>
          <w:marBottom w:val="0"/>
          <w:divBdr>
            <w:top w:val="none" w:sz="0" w:space="0" w:color="auto"/>
            <w:left w:val="none" w:sz="0" w:space="0" w:color="auto"/>
            <w:bottom w:val="none" w:sz="0" w:space="0" w:color="auto"/>
            <w:right w:val="none" w:sz="0" w:space="0" w:color="auto"/>
          </w:divBdr>
          <w:divsChild>
            <w:div w:id="2108574068">
              <w:marLeft w:val="0"/>
              <w:marRight w:val="0"/>
              <w:marTop w:val="0"/>
              <w:marBottom w:val="0"/>
              <w:divBdr>
                <w:top w:val="none" w:sz="0" w:space="0" w:color="auto"/>
                <w:left w:val="none" w:sz="0" w:space="0" w:color="auto"/>
                <w:bottom w:val="none" w:sz="0" w:space="0" w:color="auto"/>
                <w:right w:val="none" w:sz="0" w:space="0" w:color="auto"/>
              </w:divBdr>
            </w:div>
          </w:divsChild>
        </w:div>
        <w:div w:id="189419657">
          <w:marLeft w:val="0"/>
          <w:marRight w:val="0"/>
          <w:marTop w:val="0"/>
          <w:marBottom w:val="0"/>
          <w:divBdr>
            <w:top w:val="none" w:sz="0" w:space="0" w:color="auto"/>
            <w:left w:val="none" w:sz="0" w:space="0" w:color="auto"/>
            <w:bottom w:val="none" w:sz="0" w:space="0" w:color="auto"/>
            <w:right w:val="none" w:sz="0" w:space="0" w:color="auto"/>
          </w:divBdr>
          <w:divsChild>
            <w:div w:id="11246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283">
      <w:bodyDiv w:val="1"/>
      <w:marLeft w:val="0"/>
      <w:marRight w:val="0"/>
      <w:marTop w:val="0"/>
      <w:marBottom w:val="0"/>
      <w:divBdr>
        <w:top w:val="none" w:sz="0" w:space="0" w:color="auto"/>
        <w:left w:val="none" w:sz="0" w:space="0" w:color="auto"/>
        <w:bottom w:val="none" w:sz="0" w:space="0" w:color="auto"/>
        <w:right w:val="none" w:sz="0" w:space="0" w:color="auto"/>
      </w:divBdr>
      <w:divsChild>
        <w:div w:id="872227237">
          <w:marLeft w:val="0"/>
          <w:marRight w:val="0"/>
          <w:marTop w:val="0"/>
          <w:marBottom w:val="0"/>
          <w:divBdr>
            <w:top w:val="none" w:sz="0" w:space="0" w:color="auto"/>
            <w:left w:val="none" w:sz="0" w:space="0" w:color="auto"/>
            <w:bottom w:val="none" w:sz="0" w:space="0" w:color="auto"/>
            <w:right w:val="none" w:sz="0" w:space="0" w:color="auto"/>
          </w:divBdr>
          <w:divsChild>
            <w:div w:id="559171636">
              <w:marLeft w:val="0"/>
              <w:marRight w:val="0"/>
              <w:marTop w:val="0"/>
              <w:marBottom w:val="0"/>
              <w:divBdr>
                <w:top w:val="none" w:sz="0" w:space="0" w:color="auto"/>
                <w:left w:val="none" w:sz="0" w:space="0" w:color="auto"/>
                <w:bottom w:val="none" w:sz="0" w:space="0" w:color="auto"/>
                <w:right w:val="none" w:sz="0" w:space="0" w:color="auto"/>
              </w:divBdr>
            </w:div>
            <w:div w:id="575290241">
              <w:marLeft w:val="0"/>
              <w:marRight w:val="0"/>
              <w:marTop w:val="0"/>
              <w:marBottom w:val="0"/>
              <w:divBdr>
                <w:top w:val="none" w:sz="0" w:space="0" w:color="auto"/>
                <w:left w:val="none" w:sz="0" w:space="0" w:color="auto"/>
                <w:bottom w:val="none" w:sz="0" w:space="0" w:color="auto"/>
                <w:right w:val="none" w:sz="0" w:space="0" w:color="auto"/>
              </w:divBdr>
            </w:div>
            <w:div w:id="1359428994">
              <w:marLeft w:val="0"/>
              <w:marRight w:val="0"/>
              <w:marTop w:val="0"/>
              <w:marBottom w:val="0"/>
              <w:divBdr>
                <w:top w:val="none" w:sz="0" w:space="0" w:color="auto"/>
                <w:left w:val="none" w:sz="0" w:space="0" w:color="auto"/>
                <w:bottom w:val="none" w:sz="0" w:space="0" w:color="auto"/>
                <w:right w:val="none" w:sz="0" w:space="0" w:color="auto"/>
              </w:divBdr>
            </w:div>
            <w:div w:id="1261371899">
              <w:marLeft w:val="0"/>
              <w:marRight w:val="0"/>
              <w:marTop w:val="0"/>
              <w:marBottom w:val="0"/>
              <w:divBdr>
                <w:top w:val="none" w:sz="0" w:space="0" w:color="auto"/>
                <w:left w:val="none" w:sz="0" w:space="0" w:color="auto"/>
                <w:bottom w:val="none" w:sz="0" w:space="0" w:color="auto"/>
                <w:right w:val="none" w:sz="0" w:space="0" w:color="auto"/>
              </w:divBdr>
            </w:div>
          </w:divsChild>
        </w:div>
        <w:div w:id="2115202786">
          <w:marLeft w:val="0"/>
          <w:marRight w:val="0"/>
          <w:marTop w:val="0"/>
          <w:marBottom w:val="0"/>
          <w:divBdr>
            <w:top w:val="none" w:sz="0" w:space="0" w:color="auto"/>
            <w:left w:val="none" w:sz="0" w:space="0" w:color="auto"/>
            <w:bottom w:val="none" w:sz="0" w:space="0" w:color="auto"/>
            <w:right w:val="none" w:sz="0" w:space="0" w:color="auto"/>
          </w:divBdr>
          <w:divsChild>
            <w:div w:id="7100907">
              <w:marLeft w:val="0"/>
              <w:marRight w:val="0"/>
              <w:marTop w:val="0"/>
              <w:marBottom w:val="0"/>
              <w:divBdr>
                <w:top w:val="none" w:sz="0" w:space="0" w:color="auto"/>
                <w:left w:val="none" w:sz="0" w:space="0" w:color="auto"/>
                <w:bottom w:val="none" w:sz="0" w:space="0" w:color="auto"/>
                <w:right w:val="none" w:sz="0" w:space="0" w:color="auto"/>
              </w:divBdr>
            </w:div>
            <w:div w:id="568467091">
              <w:marLeft w:val="0"/>
              <w:marRight w:val="0"/>
              <w:marTop w:val="0"/>
              <w:marBottom w:val="0"/>
              <w:divBdr>
                <w:top w:val="none" w:sz="0" w:space="0" w:color="auto"/>
                <w:left w:val="none" w:sz="0" w:space="0" w:color="auto"/>
                <w:bottom w:val="none" w:sz="0" w:space="0" w:color="auto"/>
                <w:right w:val="none" w:sz="0" w:space="0" w:color="auto"/>
              </w:divBdr>
            </w:div>
            <w:div w:id="721711729">
              <w:marLeft w:val="0"/>
              <w:marRight w:val="0"/>
              <w:marTop w:val="0"/>
              <w:marBottom w:val="0"/>
              <w:divBdr>
                <w:top w:val="none" w:sz="0" w:space="0" w:color="auto"/>
                <w:left w:val="none" w:sz="0" w:space="0" w:color="auto"/>
                <w:bottom w:val="none" w:sz="0" w:space="0" w:color="auto"/>
                <w:right w:val="none" w:sz="0" w:space="0" w:color="auto"/>
              </w:divBdr>
            </w:div>
            <w:div w:id="19366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6829">
      <w:bodyDiv w:val="1"/>
      <w:marLeft w:val="0"/>
      <w:marRight w:val="0"/>
      <w:marTop w:val="0"/>
      <w:marBottom w:val="0"/>
      <w:divBdr>
        <w:top w:val="none" w:sz="0" w:space="0" w:color="auto"/>
        <w:left w:val="none" w:sz="0" w:space="0" w:color="auto"/>
        <w:bottom w:val="none" w:sz="0" w:space="0" w:color="auto"/>
        <w:right w:val="none" w:sz="0" w:space="0" w:color="auto"/>
      </w:divBdr>
      <w:divsChild>
        <w:div w:id="850492709">
          <w:marLeft w:val="0"/>
          <w:marRight w:val="0"/>
          <w:marTop w:val="0"/>
          <w:marBottom w:val="0"/>
          <w:divBdr>
            <w:top w:val="none" w:sz="0" w:space="0" w:color="auto"/>
            <w:left w:val="none" w:sz="0" w:space="0" w:color="auto"/>
            <w:bottom w:val="none" w:sz="0" w:space="0" w:color="auto"/>
            <w:right w:val="none" w:sz="0" w:space="0" w:color="auto"/>
          </w:divBdr>
          <w:divsChild>
            <w:div w:id="645284850">
              <w:marLeft w:val="0"/>
              <w:marRight w:val="0"/>
              <w:marTop w:val="0"/>
              <w:marBottom w:val="0"/>
              <w:divBdr>
                <w:top w:val="none" w:sz="0" w:space="0" w:color="auto"/>
                <w:left w:val="none" w:sz="0" w:space="0" w:color="auto"/>
                <w:bottom w:val="none" w:sz="0" w:space="0" w:color="auto"/>
                <w:right w:val="none" w:sz="0" w:space="0" w:color="auto"/>
              </w:divBdr>
            </w:div>
            <w:div w:id="677586263">
              <w:marLeft w:val="0"/>
              <w:marRight w:val="0"/>
              <w:marTop w:val="0"/>
              <w:marBottom w:val="0"/>
              <w:divBdr>
                <w:top w:val="none" w:sz="0" w:space="0" w:color="auto"/>
                <w:left w:val="none" w:sz="0" w:space="0" w:color="auto"/>
                <w:bottom w:val="none" w:sz="0" w:space="0" w:color="auto"/>
                <w:right w:val="none" w:sz="0" w:space="0" w:color="auto"/>
              </w:divBdr>
            </w:div>
          </w:divsChild>
        </w:div>
        <w:div w:id="370687054">
          <w:marLeft w:val="0"/>
          <w:marRight w:val="0"/>
          <w:marTop w:val="0"/>
          <w:marBottom w:val="0"/>
          <w:divBdr>
            <w:top w:val="none" w:sz="0" w:space="0" w:color="auto"/>
            <w:left w:val="none" w:sz="0" w:space="0" w:color="auto"/>
            <w:bottom w:val="none" w:sz="0" w:space="0" w:color="auto"/>
            <w:right w:val="none" w:sz="0" w:space="0" w:color="auto"/>
          </w:divBdr>
          <w:divsChild>
            <w:div w:id="2029599820">
              <w:marLeft w:val="0"/>
              <w:marRight w:val="0"/>
              <w:marTop w:val="0"/>
              <w:marBottom w:val="0"/>
              <w:divBdr>
                <w:top w:val="none" w:sz="0" w:space="0" w:color="auto"/>
                <w:left w:val="none" w:sz="0" w:space="0" w:color="auto"/>
                <w:bottom w:val="none" w:sz="0" w:space="0" w:color="auto"/>
                <w:right w:val="none" w:sz="0" w:space="0" w:color="auto"/>
              </w:divBdr>
            </w:div>
            <w:div w:id="44910427">
              <w:marLeft w:val="0"/>
              <w:marRight w:val="0"/>
              <w:marTop w:val="0"/>
              <w:marBottom w:val="0"/>
              <w:divBdr>
                <w:top w:val="none" w:sz="0" w:space="0" w:color="auto"/>
                <w:left w:val="none" w:sz="0" w:space="0" w:color="auto"/>
                <w:bottom w:val="none" w:sz="0" w:space="0" w:color="auto"/>
                <w:right w:val="none" w:sz="0" w:space="0" w:color="auto"/>
              </w:divBdr>
            </w:div>
            <w:div w:id="1139037546">
              <w:marLeft w:val="0"/>
              <w:marRight w:val="0"/>
              <w:marTop w:val="0"/>
              <w:marBottom w:val="0"/>
              <w:divBdr>
                <w:top w:val="none" w:sz="0" w:space="0" w:color="auto"/>
                <w:left w:val="none" w:sz="0" w:space="0" w:color="auto"/>
                <w:bottom w:val="none" w:sz="0" w:space="0" w:color="auto"/>
                <w:right w:val="none" w:sz="0" w:space="0" w:color="auto"/>
              </w:divBdr>
            </w:div>
            <w:div w:id="18935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9998">
      <w:bodyDiv w:val="1"/>
      <w:marLeft w:val="0"/>
      <w:marRight w:val="0"/>
      <w:marTop w:val="0"/>
      <w:marBottom w:val="0"/>
      <w:divBdr>
        <w:top w:val="none" w:sz="0" w:space="0" w:color="auto"/>
        <w:left w:val="none" w:sz="0" w:space="0" w:color="auto"/>
        <w:bottom w:val="none" w:sz="0" w:space="0" w:color="auto"/>
        <w:right w:val="none" w:sz="0" w:space="0" w:color="auto"/>
      </w:divBdr>
      <w:divsChild>
        <w:div w:id="77141711">
          <w:marLeft w:val="0"/>
          <w:marRight w:val="0"/>
          <w:marTop w:val="0"/>
          <w:marBottom w:val="0"/>
          <w:divBdr>
            <w:top w:val="none" w:sz="0" w:space="0" w:color="auto"/>
            <w:left w:val="none" w:sz="0" w:space="0" w:color="auto"/>
            <w:bottom w:val="none" w:sz="0" w:space="0" w:color="auto"/>
            <w:right w:val="none" w:sz="0" w:space="0" w:color="auto"/>
          </w:divBdr>
          <w:divsChild>
            <w:div w:id="261763502">
              <w:marLeft w:val="0"/>
              <w:marRight w:val="0"/>
              <w:marTop w:val="0"/>
              <w:marBottom w:val="0"/>
              <w:divBdr>
                <w:top w:val="none" w:sz="0" w:space="0" w:color="auto"/>
                <w:left w:val="none" w:sz="0" w:space="0" w:color="auto"/>
                <w:bottom w:val="none" w:sz="0" w:space="0" w:color="auto"/>
                <w:right w:val="none" w:sz="0" w:space="0" w:color="auto"/>
              </w:divBdr>
            </w:div>
            <w:div w:id="1609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6767">
      <w:bodyDiv w:val="1"/>
      <w:marLeft w:val="0"/>
      <w:marRight w:val="0"/>
      <w:marTop w:val="0"/>
      <w:marBottom w:val="0"/>
      <w:divBdr>
        <w:top w:val="none" w:sz="0" w:space="0" w:color="auto"/>
        <w:left w:val="none" w:sz="0" w:space="0" w:color="auto"/>
        <w:bottom w:val="none" w:sz="0" w:space="0" w:color="auto"/>
        <w:right w:val="none" w:sz="0" w:space="0" w:color="auto"/>
      </w:divBdr>
      <w:divsChild>
        <w:div w:id="708915653">
          <w:marLeft w:val="0"/>
          <w:marRight w:val="0"/>
          <w:marTop w:val="0"/>
          <w:marBottom w:val="0"/>
          <w:divBdr>
            <w:top w:val="none" w:sz="0" w:space="0" w:color="auto"/>
            <w:left w:val="none" w:sz="0" w:space="0" w:color="auto"/>
            <w:bottom w:val="none" w:sz="0" w:space="0" w:color="auto"/>
            <w:right w:val="none" w:sz="0" w:space="0" w:color="auto"/>
          </w:divBdr>
          <w:divsChild>
            <w:div w:id="80373866">
              <w:marLeft w:val="0"/>
              <w:marRight w:val="0"/>
              <w:marTop w:val="0"/>
              <w:marBottom w:val="0"/>
              <w:divBdr>
                <w:top w:val="none" w:sz="0" w:space="0" w:color="auto"/>
                <w:left w:val="none" w:sz="0" w:space="0" w:color="auto"/>
                <w:bottom w:val="none" w:sz="0" w:space="0" w:color="auto"/>
                <w:right w:val="none" w:sz="0" w:space="0" w:color="auto"/>
              </w:divBdr>
            </w:div>
          </w:divsChild>
        </w:div>
        <w:div w:id="462385490">
          <w:marLeft w:val="0"/>
          <w:marRight w:val="0"/>
          <w:marTop w:val="0"/>
          <w:marBottom w:val="0"/>
          <w:divBdr>
            <w:top w:val="none" w:sz="0" w:space="0" w:color="auto"/>
            <w:left w:val="none" w:sz="0" w:space="0" w:color="auto"/>
            <w:bottom w:val="none" w:sz="0" w:space="0" w:color="auto"/>
            <w:right w:val="none" w:sz="0" w:space="0" w:color="auto"/>
          </w:divBdr>
          <w:divsChild>
            <w:div w:id="1211191629">
              <w:marLeft w:val="0"/>
              <w:marRight w:val="0"/>
              <w:marTop w:val="0"/>
              <w:marBottom w:val="0"/>
              <w:divBdr>
                <w:top w:val="none" w:sz="0" w:space="0" w:color="auto"/>
                <w:left w:val="none" w:sz="0" w:space="0" w:color="auto"/>
                <w:bottom w:val="none" w:sz="0" w:space="0" w:color="auto"/>
                <w:right w:val="none" w:sz="0" w:space="0" w:color="auto"/>
              </w:divBdr>
            </w:div>
          </w:divsChild>
        </w:div>
        <w:div w:id="980227307">
          <w:marLeft w:val="0"/>
          <w:marRight w:val="0"/>
          <w:marTop w:val="0"/>
          <w:marBottom w:val="0"/>
          <w:divBdr>
            <w:top w:val="none" w:sz="0" w:space="0" w:color="auto"/>
            <w:left w:val="none" w:sz="0" w:space="0" w:color="auto"/>
            <w:bottom w:val="none" w:sz="0" w:space="0" w:color="auto"/>
            <w:right w:val="none" w:sz="0" w:space="0" w:color="auto"/>
          </w:divBdr>
          <w:divsChild>
            <w:div w:id="651905028">
              <w:marLeft w:val="0"/>
              <w:marRight w:val="0"/>
              <w:marTop w:val="0"/>
              <w:marBottom w:val="0"/>
              <w:divBdr>
                <w:top w:val="none" w:sz="0" w:space="0" w:color="auto"/>
                <w:left w:val="none" w:sz="0" w:space="0" w:color="auto"/>
                <w:bottom w:val="none" w:sz="0" w:space="0" w:color="auto"/>
                <w:right w:val="none" w:sz="0" w:space="0" w:color="auto"/>
              </w:divBdr>
            </w:div>
          </w:divsChild>
        </w:div>
        <w:div w:id="567232806">
          <w:marLeft w:val="0"/>
          <w:marRight w:val="0"/>
          <w:marTop w:val="0"/>
          <w:marBottom w:val="0"/>
          <w:divBdr>
            <w:top w:val="none" w:sz="0" w:space="0" w:color="auto"/>
            <w:left w:val="none" w:sz="0" w:space="0" w:color="auto"/>
            <w:bottom w:val="none" w:sz="0" w:space="0" w:color="auto"/>
            <w:right w:val="none" w:sz="0" w:space="0" w:color="auto"/>
          </w:divBdr>
          <w:divsChild>
            <w:div w:id="91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964">
      <w:bodyDiv w:val="1"/>
      <w:marLeft w:val="0"/>
      <w:marRight w:val="0"/>
      <w:marTop w:val="0"/>
      <w:marBottom w:val="0"/>
      <w:divBdr>
        <w:top w:val="none" w:sz="0" w:space="0" w:color="auto"/>
        <w:left w:val="none" w:sz="0" w:space="0" w:color="auto"/>
        <w:bottom w:val="none" w:sz="0" w:space="0" w:color="auto"/>
        <w:right w:val="none" w:sz="0" w:space="0" w:color="auto"/>
      </w:divBdr>
      <w:divsChild>
        <w:div w:id="501163587">
          <w:marLeft w:val="0"/>
          <w:marRight w:val="0"/>
          <w:marTop w:val="0"/>
          <w:marBottom w:val="0"/>
          <w:divBdr>
            <w:top w:val="none" w:sz="0" w:space="0" w:color="auto"/>
            <w:left w:val="none" w:sz="0" w:space="0" w:color="auto"/>
            <w:bottom w:val="none" w:sz="0" w:space="0" w:color="auto"/>
            <w:right w:val="none" w:sz="0" w:space="0" w:color="auto"/>
          </w:divBdr>
          <w:divsChild>
            <w:div w:id="2090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2541">
      <w:bodyDiv w:val="1"/>
      <w:marLeft w:val="0"/>
      <w:marRight w:val="0"/>
      <w:marTop w:val="0"/>
      <w:marBottom w:val="0"/>
      <w:divBdr>
        <w:top w:val="none" w:sz="0" w:space="0" w:color="auto"/>
        <w:left w:val="none" w:sz="0" w:space="0" w:color="auto"/>
        <w:bottom w:val="none" w:sz="0" w:space="0" w:color="auto"/>
        <w:right w:val="none" w:sz="0" w:space="0" w:color="auto"/>
      </w:divBdr>
      <w:divsChild>
        <w:div w:id="802431066">
          <w:marLeft w:val="0"/>
          <w:marRight w:val="0"/>
          <w:marTop w:val="0"/>
          <w:marBottom w:val="0"/>
          <w:divBdr>
            <w:top w:val="none" w:sz="0" w:space="0" w:color="auto"/>
            <w:left w:val="none" w:sz="0" w:space="0" w:color="auto"/>
            <w:bottom w:val="none" w:sz="0" w:space="0" w:color="auto"/>
            <w:right w:val="none" w:sz="0" w:space="0" w:color="auto"/>
          </w:divBdr>
          <w:divsChild>
            <w:div w:id="575089424">
              <w:marLeft w:val="0"/>
              <w:marRight w:val="0"/>
              <w:marTop w:val="0"/>
              <w:marBottom w:val="0"/>
              <w:divBdr>
                <w:top w:val="none" w:sz="0" w:space="0" w:color="auto"/>
                <w:left w:val="none" w:sz="0" w:space="0" w:color="auto"/>
                <w:bottom w:val="none" w:sz="0" w:space="0" w:color="auto"/>
                <w:right w:val="none" w:sz="0" w:space="0" w:color="auto"/>
              </w:divBdr>
            </w:div>
          </w:divsChild>
        </w:div>
        <w:div w:id="798494509">
          <w:marLeft w:val="0"/>
          <w:marRight w:val="0"/>
          <w:marTop w:val="0"/>
          <w:marBottom w:val="0"/>
          <w:divBdr>
            <w:top w:val="none" w:sz="0" w:space="0" w:color="auto"/>
            <w:left w:val="none" w:sz="0" w:space="0" w:color="auto"/>
            <w:bottom w:val="none" w:sz="0" w:space="0" w:color="auto"/>
            <w:right w:val="none" w:sz="0" w:space="0" w:color="auto"/>
          </w:divBdr>
          <w:divsChild>
            <w:div w:id="4798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220">
      <w:bodyDiv w:val="1"/>
      <w:marLeft w:val="0"/>
      <w:marRight w:val="0"/>
      <w:marTop w:val="0"/>
      <w:marBottom w:val="0"/>
      <w:divBdr>
        <w:top w:val="none" w:sz="0" w:space="0" w:color="auto"/>
        <w:left w:val="none" w:sz="0" w:space="0" w:color="auto"/>
        <w:bottom w:val="none" w:sz="0" w:space="0" w:color="auto"/>
        <w:right w:val="none" w:sz="0" w:space="0" w:color="auto"/>
      </w:divBdr>
      <w:divsChild>
        <w:div w:id="480078957">
          <w:marLeft w:val="0"/>
          <w:marRight w:val="0"/>
          <w:marTop w:val="0"/>
          <w:marBottom w:val="0"/>
          <w:divBdr>
            <w:top w:val="none" w:sz="0" w:space="0" w:color="auto"/>
            <w:left w:val="none" w:sz="0" w:space="0" w:color="auto"/>
            <w:bottom w:val="none" w:sz="0" w:space="0" w:color="auto"/>
            <w:right w:val="none" w:sz="0" w:space="0" w:color="auto"/>
          </w:divBdr>
          <w:divsChild>
            <w:div w:id="1251743326">
              <w:marLeft w:val="0"/>
              <w:marRight w:val="0"/>
              <w:marTop w:val="0"/>
              <w:marBottom w:val="0"/>
              <w:divBdr>
                <w:top w:val="none" w:sz="0" w:space="0" w:color="auto"/>
                <w:left w:val="none" w:sz="0" w:space="0" w:color="auto"/>
                <w:bottom w:val="none" w:sz="0" w:space="0" w:color="auto"/>
                <w:right w:val="none" w:sz="0" w:space="0" w:color="auto"/>
              </w:divBdr>
            </w:div>
          </w:divsChild>
        </w:div>
        <w:div w:id="1689797841">
          <w:marLeft w:val="0"/>
          <w:marRight w:val="0"/>
          <w:marTop w:val="0"/>
          <w:marBottom w:val="0"/>
          <w:divBdr>
            <w:top w:val="none" w:sz="0" w:space="0" w:color="auto"/>
            <w:left w:val="none" w:sz="0" w:space="0" w:color="auto"/>
            <w:bottom w:val="none" w:sz="0" w:space="0" w:color="auto"/>
            <w:right w:val="none" w:sz="0" w:space="0" w:color="auto"/>
          </w:divBdr>
          <w:divsChild>
            <w:div w:id="851072477">
              <w:marLeft w:val="0"/>
              <w:marRight w:val="0"/>
              <w:marTop w:val="0"/>
              <w:marBottom w:val="0"/>
              <w:divBdr>
                <w:top w:val="none" w:sz="0" w:space="0" w:color="auto"/>
                <w:left w:val="none" w:sz="0" w:space="0" w:color="auto"/>
                <w:bottom w:val="none" w:sz="0" w:space="0" w:color="auto"/>
                <w:right w:val="none" w:sz="0" w:space="0" w:color="auto"/>
              </w:divBdr>
            </w:div>
            <w:div w:id="521405382">
              <w:marLeft w:val="0"/>
              <w:marRight w:val="0"/>
              <w:marTop w:val="0"/>
              <w:marBottom w:val="0"/>
              <w:divBdr>
                <w:top w:val="none" w:sz="0" w:space="0" w:color="auto"/>
                <w:left w:val="none" w:sz="0" w:space="0" w:color="auto"/>
                <w:bottom w:val="none" w:sz="0" w:space="0" w:color="auto"/>
                <w:right w:val="none" w:sz="0" w:space="0" w:color="auto"/>
              </w:divBdr>
            </w:div>
            <w:div w:id="1351028262">
              <w:marLeft w:val="0"/>
              <w:marRight w:val="0"/>
              <w:marTop w:val="0"/>
              <w:marBottom w:val="0"/>
              <w:divBdr>
                <w:top w:val="none" w:sz="0" w:space="0" w:color="auto"/>
                <w:left w:val="none" w:sz="0" w:space="0" w:color="auto"/>
                <w:bottom w:val="none" w:sz="0" w:space="0" w:color="auto"/>
                <w:right w:val="none" w:sz="0" w:space="0" w:color="auto"/>
              </w:divBdr>
            </w:div>
            <w:div w:id="1667245118">
              <w:marLeft w:val="0"/>
              <w:marRight w:val="0"/>
              <w:marTop w:val="0"/>
              <w:marBottom w:val="0"/>
              <w:divBdr>
                <w:top w:val="none" w:sz="0" w:space="0" w:color="auto"/>
                <w:left w:val="none" w:sz="0" w:space="0" w:color="auto"/>
                <w:bottom w:val="none" w:sz="0" w:space="0" w:color="auto"/>
                <w:right w:val="none" w:sz="0" w:space="0" w:color="auto"/>
              </w:divBdr>
            </w:div>
            <w:div w:id="1751151166">
              <w:marLeft w:val="0"/>
              <w:marRight w:val="0"/>
              <w:marTop w:val="0"/>
              <w:marBottom w:val="0"/>
              <w:divBdr>
                <w:top w:val="none" w:sz="0" w:space="0" w:color="auto"/>
                <w:left w:val="none" w:sz="0" w:space="0" w:color="auto"/>
                <w:bottom w:val="none" w:sz="0" w:space="0" w:color="auto"/>
                <w:right w:val="none" w:sz="0" w:space="0" w:color="auto"/>
              </w:divBdr>
            </w:div>
          </w:divsChild>
        </w:div>
        <w:div w:id="946347485">
          <w:marLeft w:val="0"/>
          <w:marRight w:val="0"/>
          <w:marTop w:val="0"/>
          <w:marBottom w:val="0"/>
          <w:divBdr>
            <w:top w:val="none" w:sz="0" w:space="0" w:color="auto"/>
            <w:left w:val="none" w:sz="0" w:space="0" w:color="auto"/>
            <w:bottom w:val="none" w:sz="0" w:space="0" w:color="auto"/>
            <w:right w:val="none" w:sz="0" w:space="0" w:color="auto"/>
          </w:divBdr>
          <w:divsChild>
            <w:div w:id="1038167451">
              <w:marLeft w:val="0"/>
              <w:marRight w:val="0"/>
              <w:marTop w:val="0"/>
              <w:marBottom w:val="0"/>
              <w:divBdr>
                <w:top w:val="none" w:sz="0" w:space="0" w:color="auto"/>
                <w:left w:val="none" w:sz="0" w:space="0" w:color="auto"/>
                <w:bottom w:val="none" w:sz="0" w:space="0" w:color="auto"/>
                <w:right w:val="none" w:sz="0" w:space="0" w:color="auto"/>
              </w:divBdr>
            </w:div>
            <w:div w:id="401416360">
              <w:marLeft w:val="0"/>
              <w:marRight w:val="0"/>
              <w:marTop w:val="0"/>
              <w:marBottom w:val="0"/>
              <w:divBdr>
                <w:top w:val="none" w:sz="0" w:space="0" w:color="auto"/>
                <w:left w:val="none" w:sz="0" w:space="0" w:color="auto"/>
                <w:bottom w:val="none" w:sz="0" w:space="0" w:color="auto"/>
                <w:right w:val="none" w:sz="0" w:space="0" w:color="auto"/>
              </w:divBdr>
            </w:div>
            <w:div w:id="47802901">
              <w:marLeft w:val="0"/>
              <w:marRight w:val="0"/>
              <w:marTop w:val="0"/>
              <w:marBottom w:val="0"/>
              <w:divBdr>
                <w:top w:val="none" w:sz="0" w:space="0" w:color="auto"/>
                <w:left w:val="none" w:sz="0" w:space="0" w:color="auto"/>
                <w:bottom w:val="none" w:sz="0" w:space="0" w:color="auto"/>
                <w:right w:val="none" w:sz="0" w:space="0" w:color="auto"/>
              </w:divBdr>
            </w:div>
            <w:div w:id="8116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2.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4.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147</cp:revision>
  <cp:lastPrinted>2017-05-08T05:38:00Z</cp:lastPrinted>
  <dcterms:created xsi:type="dcterms:W3CDTF">2022-11-23T22:35:00Z</dcterms:created>
  <dcterms:modified xsi:type="dcterms:W3CDTF">2023-03-06T06:07:00Z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