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975"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6975"/>
      </w:tblGrid>
      <w:tr w:rsidR="00AA7F9E" w:rsidRPr="00E176E1" w14:paraId="0952600F" w14:textId="77777777" w:rsidTr="000B248E">
        <w:trPr>
          <w:trHeight w:val="364"/>
          <w:tblHeader/>
        </w:trPr>
        <w:tc>
          <w:tcPr>
            <w:tcW w:w="6975" w:type="dxa"/>
            <w:vMerge w:val="restart"/>
            <w:shd w:val="clear" w:color="auto" w:fill="F2F2F2" w:themeFill="background1" w:themeFillShade="F2"/>
            <w:vAlign w:val="center"/>
          </w:tcPr>
          <w:p w14:paraId="5AC8F2AA" w14:textId="1AF72561" w:rsidR="00AA7F9E" w:rsidRDefault="00AA7F9E" w:rsidP="006170B4">
            <w:pPr>
              <w:jc w:val="center"/>
              <w:rPr>
                <w:rFonts w:ascii="Arial" w:hAnsi="Arial" w:cs="Arial"/>
                <w:b/>
                <w:sz w:val="28"/>
                <w:lang w:val="en-US"/>
              </w:rPr>
            </w:pPr>
            <w:r w:rsidRPr="00E176E1">
              <w:rPr>
                <w:rFonts w:ascii="Arial" w:hAnsi="Arial" w:cs="Arial"/>
                <w:b/>
                <w:sz w:val="20"/>
                <w:lang w:val="en-US"/>
              </w:rPr>
              <w:t>INSPECTION AND TEST</w:t>
            </w:r>
            <w:r w:rsidR="000B248E">
              <w:rPr>
                <w:rFonts w:ascii="Arial" w:hAnsi="Arial" w:cs="Arial"/>
                <w:b/>
                <w:sz w:val="20"/>
                <w:lang w:val="en-US"/>
              </w:rPr>
              <w:t xml:space="preserve"> 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0FF50236" w:rsidR="00AA7F9E" w:rsidRPr="000B248E" w:rsidRDefault="00897C4A" w:rsidP="000B248E">
            <w:pPr>
              <w:jc w:val="center"/>
              <w:rPr>
                <w:rFonts w:ascii="Arial" w:hAnsi="Arial" w:cs="Arial"/>
                <w:b/>
                <w:sz w:val="28"/>
                <w:lang w:val="en-US"/>
              </w:rPr>
            </w:pPr>
            <w:r>
              <w:rPr>
                <w:rFonts w:ascii="Arial" w:hAnsi="Arial" w:cs="Arial"/>
                <w:b/>
                <w:sz w:val="28"/>
                <w:lang w:val="en-US"/>
              </w:rPr>
              <w:t xml:space="preserve">Precast </w:t>
            </w:r>
            <w:r w:rsidR="00F71DCA">
              <w:rPr>
                <w:rFonts w:ascii="Arial" w:hAnsi="Arial" w:cs="Arial"/>
                <w:b/>
                <w:sz w:val="28"/>
                <w:lang w:val="en-US"/>
              </w:rPr>
              <w:t>Reinforced Concrete Box Culverts</w:t>
            </w:r>
            <w:r w:rsidR="00AA7F9E">
              <w:rPr>
                <w:rFonts w:ascii="Arial" w:hAnsi="Arial" w:cs="Arial"/>
                <w:b/>
                <w:sz w:val="28"/>
                <w:lang w:val="en-US"/>
              </w:rPr>
              <w:t xml:space="preserve"> (</w:t>
            </w:r>
            <w:r w:rsidR="00F71DCA">
              <w:rPr>
                <w:rFonts w:ascii="Arial" w:hAnsi="Arial" w:cs="Arial"/>
                <w:b/>
                <w:sz w:val="28"/>
                <w:lang w:val="en-US"/>
              </w:rPr>
              <w:t>R16</w:t>
            </w:r>
            <w:r w:rsidR="00AA7F9E">
              <w:rPr>
                <w:rFonts w:ascii="Arial" w:hAnsi="Arial" w:cs="Arial"/>
                <w:b/>
                <w:sz w:val="28"/>
                <w:lang w:val="en-US"/>
              </w:rPr>
              <w:t>)</w:t>
            </w:r>
          </w:p>
        </w:tc>
      </w:tr>
      <w:tr w:rsidR="00AA7F9E" w:rsidRPr="00E176E1" w14:paraId="09526014" w14:textId="77777777" w:rsidTr="000B248E">
        <w:trPr>
          <w:trHeight w:val="364"/>
          <w:tblHeader/>
        </w:trPr>
        <w:tc>
          <w:tcPr>
            <w:tcW w:w="6975"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0B248E">
        <w:trPr>
          <w:trHeight w:val="364"/>
          <w:tblHeader/>
        </w:trPr>
        <w:tc>
          <w:tcPr>
            <w:tcW w:w="6975"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0B248E">
        <w:trPr>
          <w:trHeight w:val="364"/>
          <w:tblHeader/>
        </w:trPr>
        <w:tc>
          <w:tcPr>
            <w:tcW w:w="6975"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0B248E">
        <w:trPr>
          <w:trHeight w:val="364"/>
          <w:tblHeader/>
        </w:trPr>
        <w:tc>
          <w:tcPr>
            <w:tcW w:w="6975"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2"/>
        <w:gridCol w:w="596"/>
        <w:gridCol w:w="513"/>
        <w:gridCol w:w="686"/>
        <w:gridCol w:w="423"/>
        <w:gridCol w:w="2232"/>
        <w:gridCol w:w="1645"/>
        <w:gridCol w:w="1088"/>
        <w:gridCol w:w="642"/>
        <w:gridCol w:w="120"/>
        <w:gridCol w:w="812"/>
        <w:gridCol w:w="358"/>
        <w:gridCol w:w="978"/>
        <w:gridCol w:w="239"/>
        <w:gridCol w:w="1037"/>
      </w:tblGrid>
      <w:tr w:rsidR="009E1AAC" w:rsidRPr="00E176E1" w14:paraId="0952602E" w14:textId="741AD590" w:rsidTr="00FC3903">
        <w:trPr>
          <w:trHeight w:val="619"/>
          <w:tblHeader/>
        </w:trPr>
        <w:tc>
          <w:tcPr>
            <w:tcW w:w="851" w:type="dxa"/>
            <w:shd w:val="clear" w:color="auto" w:fill="F2F2F2" w:themeFill="background1" w:themeFillShade="F2"/>
            <w:vAlign w:val="center"/>
          </w:tcPr>
          <w:p w14:paraId="09526027" w14:textId="77777777" w:rsidR="009E1AAC" w:rsidRPr="001F43BB" w:rsidRDefault="009E1AAC"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9E1AAC" w:rsidRPr="001F43BB" w:rsidRDefault="009E1AAC"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9E1AAC" w:rsidRPr="001F43BB" w:rsidRDefault="009E1AAC"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9E1AAC" w:rsidRPr="001F43BB" w:rsidRDefault="009E1AAC" w:rsidP="002A352D">
            <w:pPr>
              <w:jc w:val="center"/>
              <w:rPr>
                <w:rFonts w:ascii="Arial" w:hAnsi="Arial" w:cs="Arial"/>
                <w:sz w:val="20"/>
                <w:lang w:val="en-US"/>
              </w:rPr>
            </w:pPr>
            <w:r w:rsidRPr="001F43BB">
              <w:rPr>
                <w:rFonts w:ascii="Arial" w:hAnsi="Arial" w:cs="Arial"/>
                <w:sz w:val="20"/>
                <w:lang w:val="en-US"/>
              </w:rPr>
              <w:t>Acceptance Criteria</w:t>
            </w:r>
          </w:p>
        </w:tc>
        <w:tc>
          <w:tcPr>
            <w:tcW w:w="2268" w:type="dxa"/>
            <w:gridSpan w:val="4"/>
            <w:shd w:val="clear" w:color="auto" w:fill="F2F2F2" w:themeFill="background1" w:themeFillShade="F2"/>
            <w:vAlign w:val="center"/>
          </w:tcPr>
          <w:p w14:paraId="0952602D" w14:textId="295848A8" w:rsidR="009E1AAC" w:rsidRPr="001F43BB" w:rsidRDefault="009E1AAC" w:rsidP="002A352D">
            <w:pPr>
              <w:jc w:val="center"/>
              <w:rPr>
                <w:rFonts w:ascii="Arial" w:hAnsi="Arial" w:cs="Arial"/>
                <w:sz w:val="20"/>
                <w:lang w:val="en-US"/>
              </w:rPr>
            </w:pPr>
            <w:r w:rsidRPr="001F43BB">
              <w:rPr>
                <w:rFonts w:ascii="Arial" w:hAnsi="Arial" w:cs="Arial"/>
                <w:sz w:val="20"/>
                <w:lang w:val="en-US"/>
              </w:rPr>
              <w:t>Comments / Attachments / Records</w:t>
            </w:r>
          </w:p>
        </w:tc>
        <w:tc>
          <w:tcPr>
            <w:tcW w:w="1276" w:type="dxa"/>
            <w:gridSpan w:val="2"/>
            <w:shd w:val="clear" w:color="auto" w:fill="F2F2F2" w:themeFill="background1" w:themeFillShade="F2"/>
          </w:tcPr>
          <w:p w14:paraId="447FEDA6" w14:textId="05EE1E46" w:rsidR="009E1AAC" w:rsidRPr="001F43BB" w:rsidRDefault="009E1AAC" w:rsidP="002A352D">
            <w:pPr>
              <w:jc w:val="center"/>
              <w:rPr>
                <w:rFonts w:ascii="Arial" w:hAnsi="Arial" w:cs="Arial"/>
                <w:sz w:val="20"/>
                <w:lang w:val="en-US"/>
              </w:rPr>
            </w:pPr>
            <w:r>
              <w:rPr>
                <w:rFonts w:ascii="Arial" w:hAnsi="Arial" w:cs="Arial"/>
                <w:sz w:val="20"/>
                <w:lang w:val="en-US"/>
              </w:rPr>
              <w:t>Engineer Signoff</w:t>
            </w:r>
          </w:p>
        </w:tc>
      </w:tr>
      <w:tr w:rsidR="009E1AAC" w:rsidRPr="00E176E1" w14:paraId="09526042" w14:textId="15304F5C" w:rsidTr="009E1AAC">
        <w:trPr>
          <w:trHeight w:val="340"/>
        </w:trPr>
        <w:tc>
          <w:tcPr>
            <w:tcW w:w="851" w:type="dxa"/>
            <w:vAlign w:val="center"/>
          </w:tcPr>
          <w:p w14:paraId="09526039" w14:textId="2A25686E" w:rsidR="009E1AAC" w:rsidRPr="00351632" w:rsidRDefault="009E1AAC"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9E1AAC" w:rsidRPr="006A6DBE" w:rsidRDefault="009E1AAC"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9E1AAC" w:rsidRPr="006A6DBE" w:rsidRDefault="009E1AAC"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9E1AAC" w:rsidRDefault="009E1AAC"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9E1AAC" w:rsidRDefault="009E1AAC"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9E1AAC" w:rsidRPr="006A6DBE" w:rsidRDefault="009E1AAC"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268" w:type="dxa"/>
            <w:gridSpan w:val="4"/>
            <w:vAlign w:val="center"/>
          </w:tcPr>
          <w:p w14:paraId="09526041" w14:textId="216138C3" w:rsidR="009E1AAC" w:rsidRPr="00960B30" w:rsidRDefault="009E1AAC" w:rsidP="009E1AAC">
            <w:pPr>
              <w:ind w:left="329" w:hanging="283"/>
              <w:rPr>
                <w:rFonts w:ascii="Arial" w:hAnsi="Arial" w:cs="Arial"/>
                <w:sz w:val="18"/>
                <w:szCs w:val="18"/>
                <w:lang w:val="en-US"/>
              </w:rPr>
            </w:pPr>
          </w:p>
        </w:tc>
        <w:tc>
          <w:tcPr>
            <w:tcW w:w="1276" w:type="dxa"/>
            <w:gridSpan w:val="2"/>
          </w:tcPr>
          <w:p w14:paraId="79612B53" w14:textId="77777777" w:rsidR="009E1AAC" w:rsidRPr="006A6DBE" w:rsidRDefault="009E1AAC" w:rsidP="009E1AAC">
            <w:pPr>
              <w:ind w:left="329" w:hanging="283"/>
              <w:rPr>
                <w:rFonts w:ascii="Arial" w:hAnsi="Arial" w:cs="Arial"/>
                <w:sz w:val="18"/>
                <w:lang w:val="en-US"/>
              </w:rPr>
            </w:pPr>
          </w:p>
        </w:tc>
      </w:tr>
      <w:tr w:rsidR="009E1AAC" w:rsidRPr="00E176E1" w14:paraId="0952604C" w14:textId="1BE49E99" w:rsidTr="009E1AAC">
        <w:trPr>
          <w:trHeight w:val="340"/>
        </w:trPr>
        <w:tc>
          <w:tcPr>
            <w:tcW w:w="851" w:type="dxa"/>
            <w:vAlign w:val="center"/>
          </w:tcPr>
          <w:p w14:paraId="09526043" w14:textId="7C1522EE" w:rsidR="009E1AAC" w:rsidRPr="00351632" w:rsidRDefault="009E1AAC"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9E1AAC" w:rsidRPr="006A6DBE" w:rsidRDefault="009E1AAC"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9E1AAC" w:rsidRPr="006A5447" w:rsidRDefault="009E1AAC"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9E1AAC" w:rsidRDefault="009E1AAC" w:rsidP="006A5447">
            <w:pPr>
              <w:rPr>
                <w:rFonts w:ascii="Arial" w:hAnsi="Arial" w:cs="Arial"/>
                <w:sz w:val="18"/>
                <w:lang w:val="en-US"/>
              </w:rPr>
            </w:pPr>
            <w:r w:rsidRPr="006A5447">
              <w:rPr>
                <w:rFonts w:ascii="Arial" w:hAnsi="Arial" w:cs="Arial"/>
                <w:sz w:val="18"/>
                <w:lang w:val="en-US"/>
              </w:rPr>
              <w:t>G36 CL 3.1</w:t>
            </w:r>
          </w:p>
          <w:p w14:paraId="09526045" w14:textId="71196E5C" w:rsidR="009E1AAC" w:rsidRPr="006A5447" w:rsidRDefault="009E1AAC"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9E1AAC" w:rsidRDefault="009E1AAC"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9E1AAC" w:rsidRPr="006A5447" w:rsidRDefault="009E1AAC"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268" w:type="dxa"/>
            <w:gridSpan w:val="4"/>
            <w:vAlign w:val="center"/>
          </w:tcPr>
          <w:p w14:paraId="0952604B" w14:textId="7730BBC6" w:rsidR="009E1AAC" w:rsidRPr="00960B30" w:rsidRDefault="009E1AAC" w:rsidP="009E1AAC">
            <w:pPr>
              <w:ind w:left="329" w:hanging="283"/>
              <w:rPr>
                <w:rFonts w:ascii="Arial" w:hAnsi="Arial" w:cs="Arial"/>
                <w:sz w:val="18"/>
                <w:szCs w:val="18"/>
                <w:lang w:val="en-US"/>
              </w:rPr>
            </w:pPr>
          </w:p>
        </w:tc>
        <w:tc>
          <w:tcPr>
            <w:tcW w:w="1276" w:type="dxa"/>
            <w:gridSpan w:val="2"/>
          </w:tcPr>
          <w:p w14:paraId="2CA50BDB" w14:textId="77777777" w:rsidR="009E1AAC" w:rsidRPr="006A6DBE" w:rsidRDefault="009E1AAC" w:rsidP="009E1AAC">
            <w:pPr>
              <w:ind w:left="329" w:hanging="283"/>
              <w:rPr>
                <w:rFonts w:ascii="Arial" w:hAnsi="Arial" w:cs="Arial"/>
                <w:sz w:val="20"/>
                <w:lang w:val="en-US"/>
              </w:rPr>
            </w:pPr>
          </w:p>
        </w:tc>
      </w:tr>
      <w:tr w:rsidR="009E1AAC" w:rsidRPr="00E176E1" w14:paraId="68995B3C" w14:textId="7B5B23DE" w:rsidTr="009E1AAC">
        <w:trPr>
          <w:trHeight w:val="340"/>
        </w:trPr>
        <w:tc>
          <w:tcPr>
            <w:tcW w:w="851" w:type="dxa"/>
            <w:vAlign w:val="center"/>
          </w:tcPr>
          <w:p w14:paraId="37B72F7D" w14:textId="0B9F9850" w:rsidR="009E1AAC" w:rsidRPr="00351632" w:rsidRDefault="009E1AAC" w:rsidP="00733B93">
            <w:pPr>
              <w:jc w:val="center"/>
              <w:rPr>
                <w:rFonts w:ascii="Arial" w:hAnsi="Arial" w:cs="Arial"/>
                <w:sz w:val="20"/>
                <w:lang w:val="en-US"/>
              </w:rPr>
            </w:pPr>
            <w:r>
              <w:rPr>
                <w:rFonts w:ascii="Arial" w:hAnsi="Arial" w:cs="Arial"/>
                <w:sz w:val="20"/>
                <w:lang w:val="en-US"/>
              </w:rPr>
              <w:t>3</w:t>
            </w:r>
          </w:p>
        </w:tc>
        <w:tc>
          <w:tcPr>
            <w:tcW w:w="141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09A5B2AB" w14:textId="0D1E1BC9" w:rsidR="009E1AAC" w:rsidRPr="0049150B" w:rsidRDefault="009E1AAC" w:rsidP="00733B93">
            <w:pPr>
              <w:rPr>
                <w:rFonts w:ascii="Arial" w:hAnsi="Arial" w:cs="Arial"/>
                <w:b/>
                <w:bCs/>
                <w:sz w:val="18"/>
                <w:lang w:val="en-US"/>
              </w:rPr>
            </w:pPr>
            <w:r w:rsidRPr="0049150B">
              <w:rPr>
                <w:rStyle w:val="normaltextrun"/>
                <w:rFonts w:ascii="Arial" w:eastAsiaTheme="majorEastAsia" w:hAnsi="Arial" w:cs="Arial"/>
                <w:b/>
                <w:bCs/>
                <w:sz w:val="18"/>
                <w:szCs w:val="18"/>
              </w:rPr>
              <w:t>Basic Requirement</w:t>
            </w:r>
            <w:r w:rsidRPr="0049150B">
              <w:rPr>
                <w:rStyle w:val="eop"/>
                <w:rFonts w:ascii="Arial" w:eastAsiaTheme="majorEastAsia" w:hAnsi="Arial" w:cs="Arial"/>
                <w:b/>
                <w:bCs/>
                <w:sz w:val="18"/>
                <w:szCs w:val="18"/>
              </w:rPr>
              <w:t> </w:t>
            </w:r>
          </w:p>
        </w:tc>
        <w:tc>
          <w:tcPr>
            <w:tcW w:w="1588" w:type="dxa"/>
            <w:gridSpan w:val="2"/>
            <w:tcBorders>
              <w:top w:val="single" w:sz="6" w:space="0" w:color="BFBFBF"/>
              <w:left w:val="single" w:sz="6" w:space="0" w:color="BFBFBF"/>
              <w:bottom w:val="single" w:sz="6" w:space="0" w:color="BFBFBF"/>
              <w:right w:val="single" w:sz="6" w:space="0" w:color="BFBFBF"/>
            </w:tcBorders>
            <w:shd w:val="clear" w:color="auto" w:fill="auto"/>
            <w:vAlign w:val="center"/>
          </w:tcPr>
          <w:p w14:paraId="34C3FEF2" w14:textId="564925DE" w:rsidR="009E1AAC" w:rsidRPr="006A5447" w:rsidRDefault="009E1AAC" w:rsidP="00733B93">
            <w:pPr>
              <w:rPr>
                <w:rFonts w:ascii="Arial" w:hAnsi="Arial" w:cs="Arial"/>
                <w:sz w:val="18"/>
                <w:lang w:val="en-US"/>
              </w:rPr>
            </w:pPr>
            <w:r>
              <w:rPr>
                <w:rStyle w:val="normaltextrun"/>
                <w:rFonts w:ascii="Arial" w:eastAsiaTheme="majorEastAsia" w:hAnsi="Arial" w:cs="Arial"/>
                <w:color w:val="000000"/>
                <w:sz w:val="18"/>
                <w:szCs w:val="18"/>
              </w:rPr>
              <w:t>R16 Cl 1.4</w:t>
            </w:r>
            <w:r>
              <w:rPr>
                <w:rStyle w:val="eop"/>
                <w:rFonts w:ascii="Arial" w:eastAsiaTheme="majorEastAsia" w:hAnsi="Arial" w:cs="Arial"/>
                <w:color w:val="000000"/>
                <w:sz w:val="18"/>
                <w:szCs w:val="18"/>
              </w:rPr>
              <w:t> </w:t>
            </w:r>
          </w:p>
        </w:tc>
        <w:tc>
          <w:tcPr>
            <w:tcW w:w="7229" w:type="dxa"/>
            <w:gridSpan w:val="7"/>
            <w:tcBorders>
              <w:top w:val="single" w:sz="6" w:space="0" w:color="BFBFBF"/>
              <w:left w:val="single" w:sz="6" w:space="0" w:color="BFBFBF"/>
              <w:bottom w:val="single" w:sz="6" w:space="0" w:color="BFBFBF"/>
              <w:right w:val="single" w:sz="6" w:space="0" w:color="BFBFBF"/>
            </w:tcBorders>
            <w:shd w:val="clear" w:color="auto" w:fill="auto"/>
            <w:vAlign w:val="center"/>
          </w:tcPr>
          <w:p w14:paraId="5E1865ED" w14:textId="4F3E91E2" w:rsidR="009E1AAC" w:rsidRDefault="009E1AAC" w:rsidP="00733B93">
            <w:pPr>
              <w:pStyle w:val="AbergeldieBulleted1"/>
              <w:tabs>
                <w:tab w:val="clear" w:pos="709"/>
                <w:tab w:val="clear" w:pos="1276"/>
              </w:tabs>
              <w:ind w:left="174" w:hanging="174"/>
              <w:rPr>
                <w:sz w:val="18"/>
                <w:lang w:val="en-US"/>
              </w:rPr>
            </w:pPr>
            <w:r>
              <w:rPr>
                <w:rStyle w:val="normaltextrun"/>
                <w:rFonts w:cs="Arial"/>
                <w:sz w:val="18"/>
                <w:szCs w:val="18"/>
              </w:rPr>
              <w:t>Design, test, manufacture and deliver all culverts and link slabs in accordance with AS 1597.2 and the additional requirements of this Specification</w:t>
            </w:r>
            <w:r>
              <w:rPr>
                <w:rStyle w:val="eop"/>
                <w:rFonts w:cs="Arial"/>
                <w:sz w:val="18"/>
                <w:szCs w:val="18"/>
              </w:rPr>
              <w:t> </w:t>
            </w:r>
          </w:p>
        </w:tc>
        <w:tc>
          <w:tcPr>
            <w:tcW w:w="2268" w:type="dxa"/>
            <w:gridSpan w:val="4"/>
            <w:vAlign w:val="center"/>
          </w:tcPr>
          <w:p w14:paraId="690B1108" w14:textId="77777777" w:rsidR="009E1AAC" w:rsidRPr="00960B30" w:rsidRDefault="009E1AAC" w:rsidP="009E1AAC">
            <w:pPr>
              <w:ind w:left="329" w:hanging="283"/>
              <w:rPr>
                <w:rFonts w:ascii="Arial" w:hAnsi="Arial" w:cs="Arial"/>
                <w:sz w:val="18"/>
                <w:szCs w:val="18"/>
                <w:lang w:val="en-US"/>
              </w:rPr>
            </w:pPr>
          </w:p>
        </w:tc>
        <w:tc>
          <w:tcPr>
            <w:tcW w:w="1276" w:type="dxa"/>
            <w:gridSpan w:val="2"/>
          </w:tcPr>
          <w:p w14:paraId="727BF28F" w14:textId="77777777" w:rsidR="009E1AAC" w:rsidRPr="006A6DBE" w:rsidRDefault="009E1AAC" w:rsidP="009E1AAC">
            <w:pPr>
              <w:ind w:left="329" w:hanging="283"/>
              <w:rPr>
                <w:rFonts w:ascii="Arial" w:hAnsi="Arial" w:cs="Arial"/>
                <w:sz w:val="20"/>
                <w:lang w:val="en-US"/>
              </w:rPr>
            </w:pPr>
          </w:p>
        </w:tc>
      </w:tr>
      <w:tr w:rsidR="009E1AAC" w:rsidRPr="00E176E1" w14:paraId="1C0BD2C7" w14:textId="115BE77B" w:rsidTr="009E1AAC">
        <w:trPr>
          <w:trHeight w:val="340"/>
        </w:trPr>
        <w:tc>
          <w:tcPr>
            <w:tcW w:w="851" w:type="dxa"/>
            <w:vAlign w:val="center"/>
          </w:tcPr>
          <w:p w14:paraId="6D71CAD4" w14:textId="553D1594" w:rsidR="009E1AAC" w:rsidRPr="00351632" w:rsidRDefault="009E1AAC" w:rsidP="00572589">
            <w:pPr>
              <w:jc w:val="center"/>
              <w:rPr>
                <w:rFonts w:ascii="Arial" w:hAnsi="Arial" w:cs="Arial"/>
                <w:sz w:val="20"/>
                <w:lang w:val="en-US"/>
              </w:rPr>
            </w:pPr>
            <w:r>
              <w:rPr>
                <w:rFonts w:ascii="Arial" w:hAnsi="Arial" w:cs="Arial"/>
                <w:sz w:val="20"/>
                <w:lang w:val="en-US"/>
              </w:rPr>
              <w:t>4</w:t>
            </w:r>
          </w:p>
        </w:tc>
        <w:tc>
          <w:tcPr>
            <w:tcW w:w="141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417F1BE7" w14:textId="10DA5A90" w:rsidR="009E1AAC" w:rsidRPr="0049150B" w:rsidRDefault="009E1AAC" w:rsidP="00572589">
            <w:pPr>
              <w:rPr>
                <w:rFonts w:ascii="Arial" w:hAnsi="Arial" w:cs="Arial"/>
                <w:b/>
                <w:bCs/>
                <w:sz w:val="18"/>
                <w:lang w:val="en-US"/>
              </w:rPr>
            </w:pPr>
            <w:r w:rsidRPr="0049150B">
              <w:rPr>
                <w:rStyle w:val="normaltextrun"/>
                <w:rFonts w:ascii="Arial" w:eastAsiaTheme="majorEastAsia" w:hAnsi="Arial" w:cs="Arial"/>
                <w:b/>
                <w:bCs/>
                <w:sz w:val="18"/>
                <w:szCs w:val="18"/>
              </w:rPr>
              <w:t>Concrete Work</w:t>
            </w:r>
            <w:r w:rsidRPr="0049150B">
              <w:rPr>
                <w:rStyle w:val="eop"/>
                <w:rFonts w:ascii="Arial" w:eastAsiaTheme="majorEastAsia" w:hAnsi="Arial" w:cs="Arial"/>
                <w:b/>
                <w:bCs/>
                <w:sz w:val="18"/>
                <w:szCs w:val="18"/>
              </w:rPr>
              <w:t> </w:t>
            </w:r>
          </w:p>
        </w:tc>
        <w:tc>
          <w:tcPr>
            <w:tcW w:w="1588" w:type="dxa"/>
            <w:gridSpan w:val="2"/>
            <w:tcBorders>
              <w:top w:val="single" w:sz="6" w:space="0" w:color="BFBFBF"/>
              <w:left w:val="single" w:sz="6" w:space="0" w:color="BFBFBF"/>
              <w:bottom w:val="single" w:sz="6" w:space="0" w:color="BFBFBF"/>
              <w:right w:val="single" w:sz="6" w:space="0" w:color="BFBFBF"/>
            </w:tcBorders>
            <w:shd w:val="clear" w:color="auto" w:fill="auto"/>
            <w:vAlign w:val="center"/>
          </w:tcPr>
          <w:p w14:paraId="445E548B" w14:textId="23D0FC00" w:rsidR="009E1AAC" w:rsidRPr="006A5447" w:rsidRDefault="009E1AAC" w:rsidP="00572589">
            <w:pPr>
              <w:rPr>
                <w:rFonts w:ascii="Arial" w:hAnsi="Arial" w:cs="Arial"/>
                <w:sz w:val="18"/>
                <w:lang w:val="en-US"/>
              </w:rPr>
            </w:pPr>
            <w:r>
              <w:rPr>
                <w:rStyle w:val="normaltextrun"/>
                <w:rFonts w:ascii="Arial" w:eastAsiaTheme="majorEastAsia" w:hAnsi="Arial" w:cs="Arial"/>
                <w:color w:val="000000"/>
                <w:sz w:val="18"/>
                <w:szCs w:val="18"/>
              </w:rPr>
              <w:t>R16 Cl 4</w:t>
            </w:r>
            <w:r>
              <w:rPr>
                <w:rStyle w:val="eop"/>
                <w:rFonts w:ascii="Arial" w:eastAsiaTheme="majorEastAsia" w:hAnsi="Arial" w:cs="Arial"/>
                <w:color w:val="000000"/>
                <w:sz w:val="18"/>
                <w:szCs w:val="18"/>
              </w:rPr>
              <w:t> </w:t>
            </w:r>
          </w:p>
        </w:tc>
        <w:tc>
          <w:tcPr>
            <w:tcW w:w="7229" w:type="dxa"/>
            <w:gridSpan w:val="7"/>
            <w:tcBorders>
              <w:top w:val="single" w:sz="6" w:space="0" w:color="BFBFBF"/>
              <w:left w:val="single" w:sz="6" w:space="0" w:color="BFBFBF"/>
              <w:bottom w:val="single" w:sz="6" w:space="0" w:color="BFBFBF"/>
              <w:right w:val="single" w:sz="6" w:space="0" w:color="BFBFBF"/>
            </w:tcBorders>
            <w:shd w:val="clear" w:color="auto" w:fill="auto"/>
            <w:vAlign w:val="center"/>
          </w:tcPr>
          <w:p w14:paraId="2360583E" w14:textId="77777777" w:rsidR="009E1AAC" w:rsidRDefault="009E1AAC" w:rsidP="00572589">
            <w:pPr>
              <w:pStyle w:val="ITP"/>
              <w:divId w:val="1026981877"/>
            </w:pPr>
            <w:r>
              <w:rPr>
                <w:rStyle w:val="normaltextrun"/>
              </w:rPr>
              <w:t>Concrete, reinforcement and embedments must comply with TfNSW B80</w:t>
            </w:r>
            <w:r>
              <w:rPr>
                <w:rStyle w:val="eop"/>
              </w:rPr>
              <w:t> </w:t>
            </w:r>
          </w:p>
          <w:p w14:paraId="42260240" w14:textId="77777777" w:rsidR="009E1AAC" w:rsidRDefault="009E1AAC" w:rsidP="00572589">
            <w:pPr>
              <w:pStyle w:val="ITP"/>
              <w:divId w:val="1026981877"/>
            </w:pPr>
            <w:r>
              <w:rPr>
                <w:rStyle w:val="normaltextrun"/>
                <w:i/>
                <w:iCs/>
              </w:rPr>
              <w:t>At 28 days after concrete placement, measure and classify any defects in accordance with AS 1597.2. Mark defects and cracks larger than 0.1mm as nonconforming. Map nonconforming cracks and defects</w:t>
            </w:r>
            <w:r>
              <w:rPr>
                <w:rStyle w:val="eop"/>
              </w:rPr>
              <w:t> </w:t>
            </w:r>
          </w:p>
          <w:p w14:paraId="71DE3A5A" w14:textId="47312A87" w:rsidR="009E1AAC" w:rsidRDefault="009E1AAC" w:rsidP="00572589">
            <w:pPr>
              <w:pStyle w:val="AbergeldieBulleted1"/>
              <w:tabs>
                <w:tab w:val="clear" w:pos="709"/>
                <w:tab w:val="clear" w:pos="1276"/>
              </w:tabs>
              <w:ind w:left="174" w:hanging="174"/>
              <w:rPr>
                <w:sz w:val="18"/>
                <w:lang w:val="en-US"/>
              </w:rPr>
            </w:pPr>
            <w:r>
              <w:rPr>
                <w:rStyle w:val="normaltextrun"/>
                <w:rFonts w:cs="Arial"/>
                <w:i/>
                <w:iCs/>
                <w:sz w:val="18"/>
                <w:szCs w:val="18"/>
              </w:rPr>
              <w:t>Unless directed otherwise, defects Type 1 and 4 may be accepted without repair, defects Type 2 and 5 may be accepted after repair, and reject units with defects Type 3 and 6. Repair defects in accordance with TfNSW B80</w:t>
            </w:r>
            <w:r>
              <w:rPr>
                <w:rStyle w:val="eop"/>
                <w:rFonts w:cs="Arial"/>
                <w:sz w:val="18"/>
                <w:szCs w:val="18"/>
              </w:rPr>
              <w:t> </w:t>
            </w:r>
          </w:p>
        </w:tc>
        <w:tc>
          <w:tcPr>
            <w:tcW w:w="2268" w:type="dxa"/>
            <w:gridSpan w:val="4"/>
            <w:vAlign w:val="center"/>
          </w:tcPr>
          <w:p w14:paraId="75717113" w14:textId="39EBF14D" w:rsidR="009E1AAC" w:rsidRPr="00960B30" w:rsidRDefault="009E1AAC" w:rsidP="009E1AAC">
            <w:pPr>
              <w:pStyle w:val="ListParagraph"/>
              <w:numPr>
                <w:ilvl w:val="0"/>
                <w:numId w:val="18"/>
              </w:numPr>
              <w:ind w:left="329" w:hanging="283"/>
              <w:rPr>
                <w:rFonts w:ascii="Arial" w:hAnsi="Arial" w:cs="Arial"/>
                <w:sz w:val="18"/>
                <w:szCs w:val="18"/>
                <w:lang w:val="en-US"/>
              </w:rPr>
            </w:pPr>
            <w:r w:rsidRPr="00960B30">
              <w:rPr>
                <w:rFonts w:ascii="Arial" w:hAnsi="Arial" w:cs="Arial"/>
                <w:i/>
                <w:iCs/>
                <w:sz w:val="18"/>
                <w:szCs w:val="18"/>
              </w:rPr>
              <w:t>Map of nonconforming cracks and defects (if applicable)</w:t>
            </w:r>
          </w:p>
        </w:tc>
        <w:tc>
          <w:tcPr>
            <w:tcW w:w="1276" w:type="dxa"/>
            <w:gridSpan w:val="2"/>
          </w:tcPr>
          <w:p w14:paraId="0DCC0A05" w14:textId="080DA602" w:rsidR="009E1AAC" w:rsidRPr="009E1AAC" w:rsidRDefault="009E1AAC" w:rsidP="009E1AAC">
            <w:pPr>
              <w:rPr>
                <w:rFonts w:ascii="Arial" w:hAnsi="Arial" w:cs="Arial"/>
                <w:i/>
                <w:iCs/>
                <w:sz w:val="20"/>
              </w:rPr>
            </w:pPr>
          </w:p>
        </w:tc>
      </w:tr>
      <w:tr w:rsidR="009E1AAC" w:rsidRPr="00E176E1" w14:paraId="49F88E4F" w14:textId="7E285951" w:rsidTr="009E1AAC">
        <w:trPr>
          <w:trHeight w:val="340"/>
        </w:trPr>
        <w:tc>
          <w:tcPr>
            <w:tcW w:w="851" w:type="dxa"/>
            <w:vAlign w:val="center"/>
          </w:tcPr>
          <w:p w14:paraId="61760C03" w14:textId="2371C408" w:rsidR="009E1AAC" w:rsidRPr="00351632" w:rsidRDefault="009E1AAC" w:rsidP="00A57684">
            <w:pPr>
              <w:jc w:val="center"/>
              <w:rPr>
                <w:rFonts w:ascii="Arial" w:hAnsi="Arial" w:cs="Arial"/>
                <w:sz w:val="20"/>
                <w:lang w:val="en-US"/>
              </w:rPr>
            </w:pPr>
            <w:r>
              <w:rPr>
                <w:rFonts w:ascii="Arial" w:hAnsi="Arial" w:cs="Arial"/>
                <w:sz w:val="20"/>
                <w:lang w:val="en-US"/>
              </w:rPr>
              <w:t>5</w:t>
            </w:r>
          </w:p>
        </w:tc>
        <w:tc>
          <w:tcPr>
            <w:tcW w:w="141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08B7BC7D" w14:textId="2B41DA1C" w:rsidR="009E1AAC" w:rsidRPr="0049150B" w:rsidRDefault="009E1AAC" w:rsidP="00A57684">
            <w:pPr>
              <w:rPr>
                <w:rFonts w:ascii="Arial" w:hAnsi="Arial" w:cs="Arial"/>
                <w:b/>
                <w:bCs/>
                <w:sz w:val="18"/>
                <w:lang w:val="en-US"/>
              </w:rPr>
            </w:pPr>
            <w:r w:rsidRPr="0049150B">
              <w:rPr>
                <w:rStyle w:val="normaltextrun"/>
                <w:rFonts w:ascii="Arial" w:eastAsiaTheme="majorEastAsia" w:hAnsi="Arial" w:cs="Arial"/>
                <w:b/>
                <w:bCs/>
                <w:sz w:val="18"/>
                <w:szCs w:val="18"/>
              </w:rPr>
              <w:t>Design Requirements and Procedures</w:t>
            </w:r>
            <w:r w:rsidRPr="0049150B">
              <w:rPr>
                <w:rStyle w:val="eop"/>
                <w:rFonts w:ascii="Arial" w:eastAsiaTheme="majorEastAsia" w:hAnsi="Arial" w:cs="Arial"/>
                <w:b/>
                <w:bCs/>
                <w:sz w:val="18"/>
                <w:szCs w:val="18"/>
              </w:rPr>
              <w:t> </w:t>
            </w:r>
          </w:p>
        </w:tc>
        <w:tc>
          <w:tcPr>
            <w:tcW w:w="1588" w:type="dxa"/>
            <w:gridSpan w:val="2"/>
            <w:tcBorders>
              <w:top w:val="single" w:sz="6" w:space="0" w:color="BFBFBF"/>
              <w:left w:val="single" w:sz="6" w:space="0" w:color="BFBFBF"/>
              <w:bottom w:val="single" w:sz="6" w:space="0" w:color="BFBFBF"/>
              <w:right w:val="single" w:sz="6" w:space="0" w:color="BFBFBF"/>
            </w:tcBorders>
            <w:shd w:val="clear" w:color="auto" w:fill="auto"/>
            <w:vAlign w:val="center"/>
          </w:tcPr>
          <w:p w14:paraId="0BC6C262" w14:textId="185934B9" w:rsidR="009E1AAC" w:rsidRPr="006A5447" w:rsidRDefault="009E1AAC" w:rsidP="00A57684">
            <w:pPr>
              <w:rPr>
                <w:rFonts w:ascii="Arial" w:hAnsi="Arial" w:cs="Arial"/>
                <w:sz w:val="18"/>
                <w:lang w:val="en-US"/>
              </w:rPr>
            </w:pPr>
            <w:r>
              <w:rPr>
                <w:rStyle w:val="normaltextrun"/>
                <w:rFonts w:ascii="Arial" w:eastAsiaTheme="majorEastAsia" w:hAnsi="Arial" w:cs="Arial"/>
                <w:color w:val="000000"/>
                <w:sz w:val="18"/>
                <w:szCs w:val="18"/>
              </w:rPr>
              <w:t>R16 Cl 2</w:t>
            </w:r>
            <w:r>
              <w:rPr>
                <w:rStyle w:val="eop"/>
                <w:rFonts w:ascii="Arial" w:eastAsiaTheme="majorEastAsia" w:hAnsi="Arial" w:cs="Arial"/>
                <w:color w:val="000000"/>
                <w:sz w:val="18"/>
                <w:szCs w:val="18"/>
              </w:rPr>
              <w:t> </w:t>
            </w:r>
          </w:p>
        </w:tc>
        <w:tc>
          <w:tcPr>
            <w:tcW w:w="7229" w:type="dxa"/>
            <w:gridSpan w:val="7"/>
            <w:tcBorders>
              <w:top w:val="single" w:sz="6" w:space="0" w:color="BFBFBF"/>
              <w:left w:val="single" w:sz="6" w:space="0" w:color="BFBFBF"/>
              <w:bottom w:val="single" w:sz="6" w:space="0" w:color="BFBFBF"/>
              <w:right w:val="single" w:sz="6" w:space="0" w:color="BFBFBF"/>
            </w:tcBorders>
            <w:shd w:val="clear" w:color="auto" w:fill="auto"/>
            <w:vAlign w:val="center"/>
          </w:tcPr>
          <w:p w14:paraId="31485ACD" w14:textId="77777777" w:rsidR="009E1AAC" w:rsidRDefault="009E1AAC" w:rsidP="00A57684">
            <w:pPr>
              <w:pStyle w:val="ITP"/>
              <w:divId w:val="2033531818"/>
            </w:pPr>
            <w:r>
              <w:rPr>
                <w:rStyle w:val="normaltextrun"/>
              </w:rPr>
              <w:t xml:space="preserve">Design requirements and procedures of AS 1597.2 </w:t>
            </w:r>
            <w:r>
              <w:rPr>
                <w:rStyle w:val="normaltextrun"/>
                <w:i/>
                <w:iCs/>
              </w:rPr>
              <w:t>and where required, AS 5100 also applies</w:t>
            </w:r>
            <w:r>
              <w:rPr>
                <w:rStyle w:val="eop"/>
              </w:rPr>
              <w:t> </w:t>
            </w:r>
          </w:p>
          <w:p w14:paraId="3FD029CA" w14:textId="77777777" w:rsidR="009E1AAC" w:rsidRDefault="009E1AAC" w:rsidP="00A57684">
            <w:pPr>
              <w:pStyle w:val="ITP"/>
              <w:divId w:val="2033531818"/>
            </w:pPr>
            <w:r>
              <w:rPr>
                <w:rStyle w:val="normaltextrun"/>
              </w:rPr>
              <w:t xml:space="preserve">Include in the design records the calculations produced during both the design and verification processes. </w:t>
            </w:r>
            <w:r>
              <w:rPr>
                <w:rStyle w:val="normaltextrun"/>
                <w:i/>
                <w:iCs/>
              </w:rPr>
              <w:t>Include construction plant loadings in the calculations.</w:t>
            </w:r>
            <w:r>
              <w:rPr>
                <w:rStyle w:val="eop"/>
              </w:rPr>
              <w:t> </w:t>
            </w:r>
          </w:p>
          <w:p w14:paraId="2FDFF084" w14:textId="77777777" w:rsidR="009E1AAC" w:rsidRDefault="009E1AAC" w:rsidP="00A57684">
            <w:pPr>
              <w:pStyle w:val="ITP"/>
              <w:divId w:val="2033531818"/>
            </w:pPr>
            <w:r>
              <w:rPr>
                <w:rStyle w:val="normaltextrun"/>
              </w:rPr>
              <w:lastRenderedPageBreak/>
              <w:t>Provide certificate demonstrating compliance with these requirements</w:t>
            </w:r>
            <w:r>
              <w:rPr>
                <w:rStyle w:val="eop"/>
              </w:rPr>
              <w:t> </w:t>
            </w:r>
          </w:p>
          <w:p w14:paraId="631BDB34" w14:textId="3D1AD264" w:rsidR="009E1AAC" w:rsidRDefault="009E1AAC" w:rsidP="00A57684">
            <w:pPr>
              <w:pStyle w:val="AbergeldieBulleted1"/>
              <w:tabs>
                <w:tab w:val="clear" w:pos="709"/>
                <w:tab w:val="clear" w:pos="1276"/>
              </w:tabs>
              <w:ind w:left="174" w:hanging="174"/>
              <w:rPr>
                <w:sz w:val="18"/>
                <w:lang w:val="en-US"/>
              </w:rPr>
            </w:pPr>
            <w:r>
              <w:rPr>
                <w:rStyle w:val="normaltextrun"/>
                <w:rFonts w:cs="Arial"/>
                <w:b/>
                <w:bCs/>
                <w:sz w:val="18"/>
                <w:szCs w:val="18"/>
                <w:u w:val="single"/>
              </w:rPr>
              <w:t>HOLD POINT: Delivery to site of culverts.</w:t>
            </w:r>
            <w:r>
              <w:rPr>
                <w:rStyle w:val="normaltextrun"/>
                <w:rFonts w:cs="Arial"/>
                <w:sz w:val="18"/>
                <w:szCs w:val="18"/>
              </w:rPr>
              <w:t xml:space="preserve"> Submit to the Principal design output and certification of compliance at least 5 working days prior to commencement of delivery to site</w:t>
            </w:r>
            <w:r>
              <w:rPr>
                <w:rStyle w:val="eop"/>
                <w:rFonts w:cs="Arial"/>
                <w:sz w:val="18"/>
                <w:szCs w:val="18"/>
              </w:rPr>
              <w:t> </w:t>
            </w:r>
          </w:p>
        </w:tc>
        <w:tc>
          <w:tcPr>
            <w:tcW w:w="2268" w:type="dxa"/>
            <w:gridSpan w:val="4"/>
            <w:vAlign w:val="center"/>
          </w:tcPr>
          <w:p w14:paraId="3EB53D2C" w14:textId="7CCD69D8" w:rsidR="009E1AAC" w:rsidRPr="00960B30" w:rsidRDefault="009E1AAC" w:rsidP="009E1AAC">
            <w:pPr>
              <w:ind w:left="329" w:hanging="283"/>
              <w:rPr>
                <w:rFonts w:ascii="Arial" w:hAnsi="Arial" w:cs="Arial"/>
                <w:b/>
                <w:bCs/>
                <w:sz w:val="18"/>
                <w:szCs w:val="18"/>
                <w:lang w:val="en-US"/>
              </w:rPr>
            </w:pPr>
          </w:p>
        </w:tc>
        <w:tc>
          <w:tcPr>
            <w:tcW w:w="1276" w:type="dxa"/>
            <w:gridSpan w:val="2"/>
          </w:tcPr>
          <w:p w14:paraId="6CF764EB" w14:textId="77777777" w:rsidR="009E1AAC" w:rsidRPr="00A57684" w:rsidRDefault="009E1AAC" w:rsidP="009E1AAC">
            <w:pPr>
              <w:ind w:left="329" w:hanging="283"/>
              <w:rPr>
                <w:rFonts w:ascii="Arial" w:hAnsi="Arial" w:cs="Arial"/>
                <w:b/>
                <w:bCs/>
                <w:sz w:val="20"/>
                <w:lang w:val="en-US"/>
              </w:rPr>
            </w:pPr>
          </w:p>
        </w:tc>
      </w:tr>
      <w:tr w:rsidR="009E1AAC" w:rsidRPr="00E176E1" w14:paraId="4BA78F9A" w14:textId="628FD949" w:rsidTr="009E1AAC">
        <w:trPr>
          <w:trHeight w:val="340"/>
        </w:trPr>
        <w:tc>
          <w:tcPr>
            <w:tcW w:w="851" w:type="dxa"/>
            <w:vAlign w:val="center"/>
          </w:tcPr>
          <w:p w14:paraId="2BFB3D0F" w14:textId="5E7A24A5" w:rsidR="009E1AAC" w:rsidRPr="00351632" w:rsidRDefault="009E1AAC" w:rsidP="00E72F2C">
            <w:pPr>
              <w:jc w:val="center"/>
              <w:rPr>
                <w:rFonts w:ascii="Arial" w:hAnsi="Arial" w:cs="Arial"/>
                <w:sz w:val="20"/>
                <w:lang w:val="en-US"/>
              </w:rPr>
            </w:pPr>
            <w:r>
              <w:rPr>
                <w:rFonts w:ascii="Arial" w:hAnsi="Arial" w:cs="Arial"/>
                <w:sz w:val="20"/>
                <w:lang w:val="en-US"/>
              </w:rPr>
              <w:t>6</w:t>
            </w:r>
          </w:p>
        </w:tc>
        <w:tc>
          <w:tcPr>
            <w:tcW w:w="141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0622FB4" w14:textId="719D35B4" w:rsidR="009E1AAC" w:rsidRPr="0049150B" w:rsidRDefault="009E1AAC" w:rsidP="00E72F2C">
            <w:pPr>
              <w:rPr>
                <w:rFonts w:ascii="Arial" w:hAnsi="Arial" w:cs="Arial"/>
                <w:b/>
                <w:bCs/>
                <w:sz w:val="18"/>
                <w:lang w:val="en-US"/>
              </w:rPr>
            </w:pPr>
            <w:r w:rsidRPr="0049150B">
              <w:rPr>
                <w:rStyle w:val="normaltextrun"/>
                <w:rFonts w:ascii="Arial" w:eastAsiaTheme="majorEastAsia" w:hAnsi="Arial" w:cs="Arial"/>
                <w:b/>
                <w:bCs/>
                <w:sz w:val="18"/>
                <w:szCs w:val="18"/>
              </w:rPr>
              <w:t>Design Based on Load Testing</w:t>
            </w:r>
            <w:r w:rsidRPr="0049150B">
              <w:rPr>
                <w:rStyle w:val="eop"/>
                <w:rFonts w:ascii="Arial" w:eastAsiaTheme="majorEastAsia" w:hAnsi="Arial" w:cs="Arial"/>
                <w:b/>
                <w:bCs/>
                <w:sz w:val="18"/>
                <w:szCs w:val="18"/>
              </w:rPr>
              <w:t> </w:t>
            </w:r>
          </w:p>
        </w:tc>
        <w:tc>
          <w:tcPr>
            <w:tcW w:w="1588" w:type="dxa"/>
            <w:gridSpan w:val="2"/>
            <w:tcBorders>
              <w:top w:val="single" w:sz="6" w:space="0" w:color="BFBFBF"/>
              <w:left w:val="single" w:sz="6" w:space="0" w:color="BFBFBF"/>
              <w:bottom w:val="single" w:sz="6" w:space="0" w:color="BFBFBF"/>
              <w:right w:val="single" w:sz="6" w:space="0" w:color="BFBFBF"/>
            </w:tcBorders>
            <w:shd w:val="clear" w:color="auto" w:fill="auto"/>
            <w:vAlign w:val="center"/>
          </w:tcPr>
          <w:p w14:paraId="31CD02A1" w14:textId="37221D12" w:rsidR="009E1AAC" w:rsidRPr="006A5447" w:rsidRDefault="009E1AAC" w:rsidP="00E72F2C">
            <w:pPr>
              <w:rPr>
                <w:rFonts w:ascii="Arial" w:hAnsi="Arial" w:cs="Arial"/>
                <w:sz w:val="18"/>
                <w:lang w:val="en-US"/>
              </w:rPr>
            </w:pPr>
            <w:r>
              <w:rPr>
                <w:rStyle w:val="normaltextrun"/>
                <w:rFonts w:ascii="Arial" w:eastAsiaTheme="majorEastAsia" w:hAnsi="Arial" w:cs="Arial"/>
                <w:color w:val="000000"/>
                <w:sz w:val="18"/>
                <w:szCs w:val="18"/>
              </w:rPr>
              <w:t>R16 Cl 3</w:t>
            </w:r>
            <w:r>
              <w:rPr>
                <w:rStyle w:val="eop"/>
                <w:rFonts w:ascii="Arial" w:eastAsiaTheme="majorEastAsia" w:hAnsi="Arial" w:cs="Arial"/>
                <w:color w:val="000000"/>
                <w:sz w:val="18"/>
                <w:szCs w:val="18"/>
              </w:rPr>
              <w:t> </w:t>
            </w:r>
          </w:p>
        </w:tc>
        <w:tc>
          <w:tcPr>
            <w:tcW w:w="7229" w:type="dxa"/>
            <w:gridSpan w:val="7"/>
            <w:tcBorders>
              <w:top w:val="single" w:sz="6" w:space="0" w:color="BFBFBF"/>
              <w:left w:val="single" w:sz="6" w:space="0" w:color="BFBFBF"/>
              <w:bottom w:val="single" w:sz="6" w:space="0" w:color="BFBFBF"/>
              <w:right w:val="single" w:sz="6" w:space="0" w:color="BFBFBF"/>
            </w:tcBorders>
            <w:shd w:val="clear" w:color="auto" w:fill="auto"/>
            <w:vAlign w:val="center"/>
          </w:tcPr>
          <w:p w14:paraId="32C21DEC" w14:textId="77777777" w:rsidR="009E1AAC" w:rsidRDefault="009E1AAC" w:rsidP="00E72F2C">
            <w:pPr>
              <w:pStyle w:val="ITP"/>
              <w:divId w:val="915554618"/>
            </w:pPr>
            <w:r>
              <w:rPr>
                <w:rStyle w:val="normaltextrun"/>
              </w:rPr>
              <w:t xml:space="preserve">Where the culvert design is based on load testing, provide certification, supported by testing and calculation records, demonstrating that the design complies with AS 1597.2 </w:t>
            </w:r>
            <w:r>
              <w:rPr>
                <w:rStyle w:val="normaltextrun"/>
                <w:i/>
                <w:iCs/>
              </w:rPr>
              <w:t>and AS 5100 as necessary</w:t>
            </w:r>
            <w:r>
              <w:rPr>
                <w:rStyle w:val="normaltextrun"/>
              </w:rPr>
              <w:t xml:space="preserve"> for each different culvert / load combination.</w:t>
            </w:r>
            <w:r>
              <w:rPr>
                <w:rStyle w:val="eop"/>
              </w:rPr>
              <w:t> </w:t>
            </w:r>
          </w:p>
          <w:p w14:paraId="5C02AD2A" w14:textId="77777777" w:rsidR="009E1AAC" w:rsidRDefault="009E1AAC" w:rsidP="00E72F2C">
            <w:pPr>
              <w:pStyle w:val="ITP"/>
              <w:divId w:val="915554618"/>
            </w:pPr>
            <w:r>
              <w:rPr>
                <w:rStyle w:val="normaltextrun"/>
              </w:rPr>
              <w:t>Refer to Annexure R16/E for a table of basic test loads for standard small culvert units and link slabs</w:t>
            </w:r>
            <w:r>
              <w:rPr>
                <w:rStyle w:val="eop"/>
              </w:rPr>
              <w:t> </w:t>
            </w:r>
          </w:p>
          <w:p w14:paraId="20EAA618" w14:textId="6DBA1A91" w:rsidR="009E1AAC" w:rsidRDefault="009E1AAC" w:rsidP="00E72F2C">
            <w:pPr>
              <w:pStyle w:val="AbergeldieBulleted1"/>
              <w:tabs>
                <w:tab w:val="clear" w:pos="709"/>
                <w:tab w:val="clear" w:pos="1276"/>
              </w:tabs>
              <w:ind w:left="174" w:hanging="174"/>
              <w:rPr>
                <w:sz w:val="18"/>
                <w:lang w:val="en-US"/>
              </w:rPr>
            </w:pPr>
            <w:r>
              <w:rPr>
                <w:rStyle w:val="normaltextrun"/>
                <w:rFonts w:cs="Arial"/>
                <w:b/>
                <w:bCs/>
                <w:sz w:val="18"/>
                <w:szCs w:val="18"/>
                <w:u w:val="single"/>
              </w:rPr>
              <w:t>HOLD POINT: Delivery to site of culverts.</w:t>
            </w:r>
            <w:r>
              <w:rPr>
                <w:rStyle w:val="normaltextrun"/>
                <w:rFonts w:cs="Arial"/>
                <w:sz w:val="18"/>
                <w:szCs w:val="18"/>
              </w:rPr>
              <w:t xml:space="preserve"> Submit to the Principal testing and calculation records and certification of compliance at least 5 working days prior to commencement of delivery to site</w:t>
            </w:r>
            <w:r>
              <w:rPr>
                <w:rStyle w:val="eop"/>
                <w:rFonts w:cs="Arial"/>
                <w:sz w:val="18"/>
                <w:szCs w:val="18"/>
              </w:rPr>
              <w:t> </w:t>
            </w:r>
          </w:p>
        </w:tc>
        <w:tc>
          <w:tcPr>
            <w:tcW w:w="2268" w:type="dxa"/>
            <w:gridSpan w:val="4"/>
            <w:vAlign w:val="center"/>
          </w:tcPr>
          <w:p w14:paraId="64F2A4C2" w14:textId="6F627C1A" w:rsidR="009E1AAC" w:rsidRPr="00960B30" w:rsidRDefault="009E1AAC" w:rsidP="009E1AAC">
            <w:pPr>
              <w:ind w:left="329" w:hanging="283"/>
              <w:rPr>
                <w:rFonts w:ascii="Arial" w:hAnsi="Arial" w:cs="Arial"/>
                <w:b/>
                <w:bCs/>
                <w:sz w:val="18"/>
                <w:szCs w:val="18"/>
                <w:lang w:val="en-US"/>
              </w:rPr>
            </w:pPr>
          </w:p>
        </w:tc>
        <w:tc>
          <w:tcPr>
            <w:tcW w:w="1276" w:type="dxa"/>
            <w:gridSpan w:val="2"/>
          </w:tcPr>
          <w:p w14:paraId="438FB922" w14:textId="77777777" w:rsidR="009E1AAC" w:rsidRPr="00E72F2C" w:rsidRDefault="009E1AAC" w:rsidP="009E1AAC">
            <w:pPr>
              <w:ind w:left="329" w:hanging="283"/>
              <w:rPr>
                <w:rFonts w:ascii="Arial" w:hAnsi="Arial" w:cs="Arial"/>
                <w:b/>
                <w:bCs/>
                <w:sz w:val="20"/>
                <w:lang w:val="en-US"/>
              </w:rPr>
            </w:pPr>
          </w:p>
        </w:tc>
      </w:tr>
      <w:tr w:rsidR="009E1AAC" w:rsidRPr="00E176E1" w14:paraId="7FBC54C7" w14:textId="73DAFE39" w:rsidTr="009E1AAC">
        <w:trPr>
          <w:trHeight w:val="340"/>
        </w:trPr>
        <w:tc>
          <w:tcPr>
            <w:tcW w:w="851" w:type="dxa"/>
            <w:vAlign w:val="center"/>
          </w:tcPr>
          <w:p w14:paraId="755ACFDD" w14:textId="0EDCC18F" w:rsidR="009E1AAC" w:rsidRPr="00351632" w:rsidRDefault="009E1AAC" w:rsidP="003F73B5">
            <w:pPr>
              <w:jc w:val="center"/>
              <w:rPr>
                <w:rFonts w:ascii="Arial" w:hAnsi="Arial" w:cs="Arial"/>
                <w:sz w:val="20"/>
                <w:lang w:val="en-US"/>
              </w:rPr>
            </w:pPr>
            <w:r>
              <w:rPr>
                <w:rFonts w:ascii="Arial" w:hAnsi="Arial" w:cs="Arial"/>
                <w:sz w:val="20"/>
                <w:lang w:val="en-US"/>
              </w:rPr>
              <w:t>7</w:t>
            </w:r>
          </w:p>
        </w:tc>
        <w:tc>
          <w:tcPr>
            <w:tcW w:w="141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7E556BC" w14:textId="2953094B" w:rsidR="009E1AAC" w:rsidRPr="0049150B" w:rsidRDefault="009E1AAC" w:rsidP="003F73B5">
            <w:pPr>
              <w:rPr>
                <w:rFonts w:ascii="Arial" w:hAnsi="Arial" w:cs="Arial"/>
                <w:b/>
                <w:bCs/>
                <w:sz w:val="18"/>
                <w:lang w:val="en-US"/>
              </w:rPr>
            </w:pPr>
            <w:r w:rsidRPr="0049150B">
              <w:rPr>
                <w:rStyle w:val="normaltextrun"/>
                <w:rFonts w:ascii="Arial" w:eastAsiaTheme="majorEastAsia" w:hAnsi="Arial" w:cs="Arial"/>
                <w:b/>
                <w:bCs/>
                <w:sz w:val="18"/>
                <w:szCs w:val="18"/>
              </w:rPr>
              <w:t xml:space="preserve">Delivery to Site </w:t>
            </w:r>
            <w:r w:rsidRPr="0049150B">
              <w:rPr>
                <w:rStyle w:val="normaltextrun"/>
                <w:rFonts w:ascii="Arial" w:eastAsiaTheme="majorEastAsia" w:hAnsi="Arial" w:cs="Arial"/>
                <w:b/>
                <w:bCs/>
                <w:i/>
                <w:iCs/>
                <w:sz w:val="18"/>
                <w:szCs w:val="18"/>
              </w:rPr>
              <w:t>and Storage</w:t>
            </w:r>
            <w:r w:rsidRPr="0049150B">
              <w:rPr>
                <w:rStyle w:val="eop"/>
                <w:rFonts w:ascii="Arial" w:eastAsiaTheme="majorEastAsia" w:hAnsi="Arial" w:cs="Arial"/>
                <w:b/>
                <w:bCs/>
                <w:sz w:val="18"/>
                <w:szCs w:val="18"/>
              </w:rPr>
              <w:t> </w:t>
            </w:r>
          </w:p>
        </w:tc>
        <w:tc>
          <w:tcPr>
            <w:tcW w:w="1588" w:type="dxa"/>
            <w:gridSpan w:val="2"/>
            <w:tcBorders>
              <w:top w:val="single" w:sz="6" w:space="0" w:color="BFBFBF"/>
              <w:left w:val="single" w:sz="6" w:space="0" w:color="BFBFBF"/>
              <w:bottom w:val="single" w:sz="6" w:space="0" w:color="BFBFBF"/>
              <w:right w:val="single" w:sz="6" w:space="0" w:color="BFBFBF"/>
            </w:tcBorders>
            <w:shd w:val="clear" w:color="auto" w:fill="auto"/>
            <w:vAlign w:val="center"/>
          </w:tcPr>
          <w:p w14:paraId="743D311A" w14:textId="71983B6A" w:rsidR="009E1AAC" w:rsidRPr="006A5447" w:rsidRDefault="009E1AAC" w:rsidP="003F73B5">
            <w:pPr>
              <w:rPr>
                <w:rFonts w:ascii="Arial" w:hAnsi="Arial" w:cs="Arial"/>
                <w:sz w:val="18"/>
                <w:lang w:val="en-US"/>
              </w:rPr>
            </w:pPr>
            <w:r>
              <w:rPr>
                <w:rStyle w:val="normaltextrun"/>
                <w:rFonts w:ascii="Arial" w:eastAsiaTheme="majorEastAsia" w:hAnsi="Arial" w:cs="Arial"/>
                <w:color w:val="000000"/>
                <w:sz w:val="18"/>
                <w:szCs w:val="18"/>
              </w:rPr>
              <w:t>R16 Cl 7</w:t>
            </w:r>
            <w:r>
              <w:rPr>
                <w:rStyle w:val="eop"/>
                <w:rFonts w:ascii="Arial" w:eastAsiaTheme="majorEastAsia" w:hAnsi="Arial" w:cs="Arial"/>
                <w:color w:val="000000"/>
                <w:sz w:val="18"/>
                <w:szCs w:val="18"/>
              </w:rPr>
              <w:t> </w:t>
            </w:r>
          </w:p>
        </w:tc>
        <w:tc>
          <w:tcPr>
            <w:tcW w:w="7229" w:type="dxa"/>
            <w:gridSpan w:val="7"/>
            <w:tcBorders>
              <w:top w:val="single" w:sz="6" w:space="0" w:color="BFBFBF"/>
              <w:left w:val="single" w:sz="6" w:space="0" w:color="BFBFBF"/>
              <w:bottom w:val="single" w:sz="6" w:space="0" w:color="BFBFBF"/>
              <w:right w:val="single" w:sz="6" w:space="0" w:color="BFBFBF"/>
            </w:tcBorders>
            <w:shd w:val="clear" w:color="auto" w:fill="auto"/>
            <w:vAlign w:val="center"/>
          </w:tcPr>
          <w:p w14:paraId="782C420C" w14:textId="77777777" w:rsidR="009E1AAC" w:rsidRDefault="009E1AAC" w:rsidP="003F73B5">
            <w:pPr>
              <w:pStyle w:val="ITP"/>
              <w:divId w:val="1357347017"/>
            </w:pPr>
            <w:r>
              <w:rPr>
                <w:rStyle w:val="normaltextrun"/>
              </w:rPr>
              <w:t>Do not transport any unit until at least seven days after casting and until the concrete has reached the specified 28 day strength</w:t>
            </w:r>
            <w:r>
              <w:rPr>
                <w:rStyle w:val="eop"/>
              </w:rPr>
              <w:t> </w:t>
            </w:r>
          </w:p>
          <w:p w14:paraId="6A91A53C" w14:textId="54EEBFF8" w:rsidR="009E1AAC" w:rsidRDefault="009E1AAC" w:rsidP="003F73B5">
            <w:pPr>
              <w:pStyle w:val="AbergeldieBulleted1"/>
              <w:tabs>
                <w:tab w:val="clear" w:pos="709"/>
                <w:tab w:val="clear" w:pos="1276"/>
              </w:tabs>
              <w:ind w:left="174" w:hanging="174"/>
              <w:rPr>
                <w:sz w:val="18"/>
                <w:lang w:val="en-US"/>
              </w:rPr>
            </w:pPr>
            <w:r>
              <w:rPr>
                <w:rStyle w:val="normaltextrun"/>
                <w:rFonts w:cs="Arial"/>
                <w:i/>
                <w:iCs/>
                <w:sz w:val="18"/>
                <w:szCs w:val="18"/>
              </w:rPr>
              <w:t>Design (and provide any necessary certification by a qualified engineer) and make suitable storage areas for delivery of box culvert units, link slabs and associated components, taking into account any double stacking being proposed</w:t>
            </w:r>
            <w:r>
              <w:rPr>
                <w:rStyle w:val="eop"/>
                <w:rFonts w:cs="Arial"/>
                <w:sz w:val="18"/>
                <w:szCs w:val="18"/>
              </w:rPr>
              <w:t> </w:t>
            </w:r>
          </w:p>
        </w:tc>
        <w:tc>
          <w:tcPr>
            <w:tcW w:w="2268" w:type="dxa"/>
            <w:gridSpan w:val="4"/>
            <w:vAlign w:val="center"/>
          </w:tcPr>
          <w:p w14:paraId="707CD320" w14:textId="1D1903C6" w:rsidR="009E1AAC" w:rsidRPr="00960B30" w:rsidRDefault="009E1AAC" w:rsidP="009E1AAC">
            <w:pPr>
              <w:pStyle w:val="ListParagraph"/>
              <w:numPr>
                <w:ilvl w:val="0"/>
                <w:numId w:val="18"/>
              </w:numPr>
              <w:ind w:left="329" w:hanging="283"/>
              <w:rPr>
                <w:rFonts w:ascii="Arial" w:hAnsi="Arial" w:cs="Arial"/>
                <w:sz w:val="18"/>
                <w:szCs w:val="18"/>
                <w:lang w:val="en-US"/>
              </w:rPr>
            </w:pPr>
            <w:r w:rsidRPr="00960B30">
              <w:rPr>
                <w:rStyle w:val="normaltextrun"/>
                <w:rFonts w:ascii="Arial" w:eastAsiaTheme="majorEastAsia" w:hAnsi="Arial" w:cs="Arial"/>
                <w:color w:val="000000"/>
                <w:sz w:val="18"/>
                <w:szCs w:val="18"/>
                <w:shd w:val="clear" w:color="auto" w:fill="FFFFFF"/>
              </w:rPr>
              <w:t>Design certification (if required)</w:t>
            </w:r>
            <w:r w:rsidRPr="00960B30">
              <w:rPr>
                <w:rStyle w:val="eop"/>
                <w:rFonts w:ascii="Arial" w:eastAsiaTheme="majorEastAsia" w:hAnsi="Arial" w:cs="Arial"/>
                <w:color w:val="000000"/>
                <w:sz w:val="18"/>
                <w:szCs w:val="18"/>
                <w:shd w:val="clear" w:color="auto" w:fill="FFFFFF"/>
              </w:rPr>
              <w:t> </w:t>
            </w:r>
          </w:p>
        </w:tc>
        <w:tc>
          <w:tcPr>
            <w:tcW w:w="1276" w:type="dxa"/>
            <w:gridSpan w:val="2"/>
          </w:tcPr>
          <w:p w14:paraId="3357B39D" w14:textId="77777777" w:rsidR="009E1AAC" w:rsidRPr="009E1AAC" w:rsidRDefault="009E1AAC" w:rsidP="009E1AAC">
            <w:pPr>
              <w:rPr>
                <w:rStyle w:val="normaltextrun"/>
                <w:rFonts w:ascii="Arial" w:eastAsiaTheme="majorEastAsia" w:hAnsi="Arial" w:cs="Arial"/>
                <w:color w:val="000000"/>
                <w:sz w:val="20"/>
                <w:shd w:val="clear" w:color="auto" w:fill="FFFFFF"/>
              </w:rPr>
            </w:pPr>
          </w:p>
        </w:tc>
      </w:tr>
      <w:tr w:rsidR="009E1AAC" w:rsidRPr="00E176E1" w14:paraId="5D10A646" w14:textId="0496D8E0" w:rsidTr="009E1AAC">
        <w:trPr>
          <w:trHeight w:val="340"/>
        </w:trPr>
        <w:tc>
          <w:tcPr>
            <w:tcW w:w="851" w:type="dxa"/>
            <w:vAlign w:val="center"/>
          </w:tcPr>
          <w:p w14:paraId="29E32E79" w14:textId="45FA48D7" w:rsidR="009E1AAC" w:rsidRPr="00351632" w:rsidRDefault="009E1AAC" w:rsidP="00200EB0">
            <w:pPr>
              <w:jc w:val="center"/>
              <w:rPr>
                <w:rFonts w:ascii="Arial" w:hAnsi="Arial" w:cs="Arial"/>
                <w:sz w:val="20"/>
                <w:lang w:val="en-US"/>
              </w:rPr>
            </w:pPr>
            <w:r>
              <w:rPr>
                <w:rFonts w:ascii="Arial" w:hAnsi="Arial" w:cs="Arial"/>
                <w:sz w:val="20"/>
                <w:lang w:val="en-US"/>
              </w:rPr>
              <w:t>8</w:t>
            </w:r>
          </w:p>
        </w:tc>
        <w:tc>
          <w:tcPr>
            <w:tcW w:w="1418" w:type="dxa"/>
            <w:vAlign w:val="center"/>
          </w:tcPr>
          <w:p w14:paraId="0B7AA12A" w14:textId="76D2E771" w:rsidR="009E1AAC" w:rsidRPr="0049150B" w:rsidRDefault="009E1AAC" w:rsidP="00200EB0">
            <w:pPr>
              <w:rPr>
                <w:rFonts w:ascii="Arial" w:hAnsi="Arial" w:cs="Arial"/>
                <w:b/>
                <w:bCs/>
                <w:sz w:val="18"/>
                <w:lang w:val="en-US"/>
              </w:rPr>
            </w:pPr>
            <w:r w:rsidRPr="0049150B">
              <w:rPr>
                <w:rStyle w:val="normaltextrun"/>
                <w:rFonts w:ascii="Arial" w:eastAsiaTheme="majorEastAsia" w:hAnsi="Arial" w:cs="Arial"/>
                <w:b/>
                <w:bCs/>
                <w:sz w:val="18"/>
                <w:szCs w:val="18"/>
              </w:rPr>
              <w:t>Sampling and Testing</w:t>
            </w:r>
            <w:r w:rsidRPr="0049150B">
              <w:rPr>
                <w:rStyle w:val="eop"/>
                <w:rFonts w:ascii="Arial" w:eastAsiaTheme="majorEastAsia" w:hAnsi="Arial" w:cs="Arial"/>
                <w:b/>
                <w:bCs/>
                <w:sz w:val="18"/>
                <w:szCs w:val="18"/>
              </w:rPr>
              <w:t> </w:t>
            </w:r>
          </w:p>
        </w:tc>
        <w:tc>
          <w:tcPr>
            <w:tcW w:w="1588" w:type="dxa"/>
            <w:gridSpan w:val="2"/>
            <w:vAlign w:val="center"/>
          </w:tcPr>
          <w:p w14:paraId="7A858D7D" w14:textId="1405E2CC" w:rsidR="009E1AAC" w:rsidRPr="006A5447" w:rsidRDefault="009E1AAC" w:rsidP="00200EB0">
            <w:pPr>
              <w:rPr>
                <w:rFonts w:ascii="Arial" w:hAnsi="Arial" w:cs="Arial"/>
                <w:sz w:val="18"/>
                <w:lang w:val="en-US"/>
              </w:rPr>
            </w:pPr>
            <w:r>
              <w:rPr>
                <w:rStyle w:val="normaltextrun"/>
                <w:rFonts w:ascii="Arial" w:eastAsiaTheme="majorEastAsia" w:hAnsi="Arial" w:cs="Arial"/>
                <w:color w:val="000000"/>
                <w:sz w:val="18"/>
                <w:szCs w:val="18"/>
              </w:rPr>
              <w:t>R16 Cl 5</w:t>
            </w:r>
            <w:r>
              <w:rPr>
                <w:rStyle w:val="eop"/>
                <w:rFonts w:ascii="Arial" w:eastAsiaTheme="majorEastAsia" w:hAnsi="Arial" w:cs="Arial"/>
                <w:color w:val="000000"/>
                <w:sz w:val="18"/>
                <w:szCs w:val="18"/>
              </w:rPr>
              <w:t> </w:t>
            </w:r>
          </w:p>
        </w:tc>
        <w:tc>
          <w:tcPr>
            <w:tcW w:w="7229" w:type="dxa"/>
            <w:gridSpan w:val="7"/>
            <w:vAlign w:val="center"/>
          </w:tcPr>
          <w:p w14:paraId="40DA729E" w14:textId="77777777" w:rsidR="009E1AAC" w:rsidRDefault="009E1AAC" w:rsidP="00200EB0">
            <w:pPr>
              <w:pStyle w:val="ITP"/>
              <w:divId w:val="935017531"/>
            </w:pPr>
            <w:r>
              <w:rPr>
                <w:rStyle w:val="normaltextrun"/>
              </w:rPr>
              <w:t>Routinely sample and test for each quality parameter (except concrete strength) in accordance with AS 1597.2. Sample and test for concrete strength in accordance with TfNSW B80</w:t>
            </w:r>
            <w:r>
              <w:rPr>
                <w:rStyle w:val="eop"/>
              </w:rPr>
              <w:t> </w:t>
            </w:r>
          </w:p>
          <w:p w14:paraId="7091EE51" w14:textId="176BEE51" w:rsidR="009E1AAC" w:rsidRDefault="009E1AAC" w:rsidP="00200EB0">
            <w:pPr>
              <w:pStyle w:val="AbergeldieBulleted1"/>
              <w:tabs>
                <w:tab w:val="clear" w:pos="709"/>
                <w:tab w:val="clear" w:pos="1276"/>
              </w:tabs>
              <w:ind w:left="174" w:hanging="174"/>
              <w:rPr>
                <w:sz w:val="18"/>
                <w:lang w:val="en-US"/>
              </w:rPr>
            </w:pPr>
            <w:r>
              <w:rPr>
                <w:rStyle w:val="normaltextrun"/>
                <w:rFonts w:cs="Arial"/>
                <w:b/>
                <w:bCs/>
                <w:sz w:val="18"/>
                <w:szCs w:val="18"/>
                <w:u w:val="single"/>
              </w:rPr>
              <w:t>WITNESS POINT: Crack serviceability test.</w:t>
            </w:r>
            <w:r>
              <w:rPr>
                <w:rStyle w:val="normaltextrun"/>
                <w:rFonts w:cs="Arial"/>
                <w:sz w:val="18"/>
                <w:szCs w:val="18"/>
              </w:rPr>
              <w:t xml:space="preserve"> Provide at least two working days’ notice of intention prior to carrying out the test. Before starting testing, submit a certificate of compliance of test loads, and other relevant details supported by verification checklists </w:t>
            </w:r>
            <w:r>
              <w:rPr>
                <w:rStyle w:val="eop"/>
                <w:rFonts w:cs="Arial"/>
                <w:sz w:val="18"/>
                <w:szCs w:val="18"/>
              </w:rPr>
              <w:t> </w:t>
            </w:r>
          </w:p>
        </w:tc>
        <w:tc>
          <w:tcPr>
            <w:tcW w:w="2268" w:type="dxa"/>
            <w:gridSpan w:val="4"/>
            <w:vAlign w:val="center"/>
          </w:tcPr>
          <w:p w14:paraId="297087A6" w14:textId="303FDC5F" w:rsidR="009E1AAC" w:rsidRPr="00960B30" w:rsidRDefault="009E1AAC" w:rsidP="009E1AAC">
            <w:pPr>
              <w:ind w:left="329" w:hanging="283"/>
              <w:rPr>
                <w:rFonts w:ascii="Arial" w:hAnsi="Arial" w:cs="Arial"/>
                <w:b/>
                <w:bCs/>
                <w:sz w:val="18"/>
                <w:szCs w:val="18"/>
                <w:lang w:val="en-US"/>
              </w:rPr>
            </w:pPr>
          </w:p>
        </w:tc>
        <w:tc>
          <w:tcPr>
            <w:tcW w:w="1276" w:type="dxa"/>
            <w:gridSpan w:val="2"/>
          </w:tcPr>
          <w:p w14:paraId="2A0AAAB8" w14:textId="77777777" w:rsidR="009E1AAC" w:rsidRPr="009312C6" w:rsidRDefault="009E1AAC" w:rsidP="009E1AAC">
            <w:pPr>
              <w:ind w:left="329" w:hanging="283"/>
              <w:rPr>
                <w:rFonts w:ascii="Arial" w:hAnsi="Arial" w:cs="Arial"/>
                <w:b/>
                <w:bCs/>
                <w:sz w:val="20"/>
                <w:lang w:val="en-US"/>
              </w:rPr>
            </w:pPr>
          </w:p>
        </w:tc>
      </w:tr>
      <w:tr w:rsidR="009E1AAC" w:rsidRPr="00E176E1" w14:paraId="0260A1CE" w14:textId="4D776ADD" w:rsidTr="009E1AAC">
        <w:trPr>
          <w:trHeight w:val="340"/>
        </w:trPr>
        <w:tc>
          <w:tcPr>
            <w:tcW w:w="851" w:type="dxa"/>
            <w:vAlign w:val="center"/>
          </w:tcPr>
          <w:p w14:paraId="35781939" w14:textId="2DC93B4B" w:rsidR="009E1AAC" w:rsidRPr="00351632" w:rsidRDefault="009E1AAC" w:rsidP="00EC1F78">
            <w:pPr>
              <w:jc w:val="center"/>
              <w:rPr>
                <w:rFonts w:ascii="Arial" w:hAnsi="Arial" w:cs="Arial"/>
                <w:sz w:val="20"/>
                <w:lang w:val="en-US"/>
              </w:rPr>
            </w:pPr>
            <w:r>
              <w:rPr>
                <w:rFonts w:ascii="Arial" w:hAnsi="Arial" w:cs="Arial"/>
                <w:sz w:val="20"/>
                <w:lang w:val="en-US"/>
              </w:rPr>
              <w:t>9</w:t>
            </w:r>
          </w:p>
        </w:tc>
        <w:tc>
          <w:tcPr>
            <w:tcW w:w="1418" w:type="dxa"/>
            <w:vAlign w:val="center"/>
          </w:tcPr>
          <w:p w14:paraId="5B6C781F" w14:textId="1AD6E35C" w:rsidR="009E1AAC" w:rsidRPr="0049150B" w:rsidRDefault="009E1AAC" w:rsidP="00EC1F78">
            <w:pPr>
              <w:rPr>
                <w:rFonts w:ascii="Arial" w:hAnsi="Arial" w:cs="Arial"/>
                <w:b/>
                <w:bCs/>
                <w:sz w:val="18"/>
                <w:lang w:val="en-US"/>
              </w:rPr>
            </w:pPr>
            <w:r w:rsidRPr="0049150B">
              <w:rPr>
                <w:rStyle w:val="normaltextrun"/>
                <w:rFonts w:ascii="Arial" w:eastAsiaTheme="majorEastAsia" w:hAnsi="Arial" w:cs="Arial"/>
                <w:b/>
                <w:bCs/>
                <w:sz w:val="18"/>
                <w:szCs w:val="18"/>
              </w:rPr>
              <w:t>Contractor Certification</w:t>
            </w:r>
            <w:r w:rsidRPr="0049150B">
              <w:rPr>
                <w:rStyle w:val="eop"/>
                <w:rFonts w:ascii="Arial" w:eastAsiaTheme="majorEastAsia" w:hAnsi="Arial" w:cs="Arial"/>
                <w:b/>
                <w:bCs/>
                <w:sz w:val="18"/>
                <w:szCs w:val="18"/>
              </w:rPr>
              <w:t> </w:t>
            </w:r>
          </w:p>
        </w:tc>
        <w:tc>
          <w:tcPr>
            <w:tcW w:w="1588" w:type="dxa"/>
            <w:gridSpan w:val="2"/>
            <w:vAlign w:val="center"/>
          </w:tcPr>
          <w:p w14:paraId="6B4923FC" w14:textId="40DCF9D1" w:rsidR="009E1AAC" w:rsidRPr="006A5447" w:rsidRDefault="009E1AAC" w:rsidP="00EC1F78">
            <w:pPr>
              <w:rPr>
                <w:rFonts w:ascii="Arial" w:hAnsi="Arial" w:cs="Arial"/>
                <w:sz w:val="18"/>
                <w:lang w:val="en-US"/>
              </w:rPr>
            </w:pPr>
            <w:r>
              <w:rPr>
                <w:rStyle w:val="normaltextrun"/>
                <w:rFonts w:ascii="Arial" w:eastAsiaTheme="majorEastAsia" w:hAnsi="Arial" w:cs="Arial"/>
                <w:color w:val="000000"/>
                <w:sz w:val="18"/>
                <w:szCs w:val="18"/>
              </w:rPr>
              <w:t>R16 Cl 6</w:t>
            </w:r>
            <w:r>
              <w:rPr>
                <w:rStyle w:val="eop"/>
                <w:rFonts w:ascii="Arial" w:eastAsiaTheme="majorEastAsia" w:hAnsi="Arial" w:cs="Arial"/>
                <w:color w:val="000000"/>
                <w:sz w:val="18"/>
                <w:szCs w:val="18"/>
              </w:rPr>
              <w:t> </w:t>
            </w:r>
          </w:p>
        </w:tc>
        <w:tc>
          <w:tcPr>
            <w:tcW w:w="7229" w:type="dxa"/>
            <w:gridSpan w:val="7"/>
            <w:vAlign w:val="center"/>
          </w:tcPr>
          <w:p w14:paraId="7868A602" w14:textId="77777777" w:rsidR="009E1AAC" w:rsidRDefault="009E1AAC" w:rsidP="00EC1F78">
            <w:pPr>
              <w:pStyle w:val="ITP"/>
              <w:divId w:val="1007288708"/>
            </w:pPr>
            <w:r>
              <w:rPr>
                <w:rStyle w:val="normaltextrun"/>
                <w:i/>
                <w:iCs/>
              </w:rPr>
              <w:t>Do not supply any damaged and subsequently repaired units, link slabs or associated components without the prior approval of the Principal. Submit details of any nonconformities and the proposed repair methods to the Principal for their approval prior to undertaking repairs</w:t>
            </w:r>
            <w:r>
              <w:rPr>
                <w:rStyle w:val="eop"/>
              </w:rPr>
              <w:t> </w:t>
            </w:r>
          </w:p>
          <w:p w14:paraId="61B587D2" w14:textId="77777777" w:rsidR="009E1AAC" w:rsidRDefault="009E1AAC" w:rsidP="00EC1F78">
            <w:pPr>
              <w:pStyle w:val="ITP"/>
              <w:divId w:val="1007288708"/>
            </w:pPr>
            <w:r>
              <w:rPr>
                <w:rStyle w:val="normaltextrun"/>
              </w:rPr>
              <w:t xml:space="preserve">Proposed repair methods include repair of Type 2 and 5 defects as per TfNSW B80. In the case of cracks and patching, clean the affected area with a wire bristle brush, apply a suitable primer / bonding, and then patch with a B80-suitable product such as </w:t>
            </w:r>
            <w:proofErr w:type="spellStart"/>
            <w:r>
              <w:rPr>
                <w:rStyle w:val="normaltextrun"/>
              </w:rPr>
              <w:t>Renderoc</w:t>
            </w:r>
            <w:proofErr w:type="spellEnd"/>
            <w:r>
              <w:rPr>
                <w:rStyle w:val="normaltextrun"/>
              </w:rPr>
              <w:t xml:space="preserve"> HB40 Plus, HB70 Plus or similar. Take care with the finished surface and apply a suitable finish to match the surrounding concrete, curing where necessary. </w:t>
            </w:r>
            <w:r>
              <w:rPr>
                <w:rStyle w:val="normaltextrun"/>
              </w:rPr>
              <w:lastRenderedPageBreak/>
              <w:t>These repair methods must be submitted to the Principal for their approval prior to being used. </w:t>
            </w:r>
            <w:r>
              <w:rPr>
                <w:rStyle w:val="eop"/>
              </w:rPr>
              <w:t> </w:t>
            </w:r>
          </w:p>
          <w:p w14:paraId="6FF67BDF" w14:textId="0C286F1D" w:rsidR="009E1AAC" w:rsidRDefault="009E1AAC" w:rsidP="00EC1F78">
            <w:pPr>
              <w:pStyle w:val="AbergeldieBulleted1"/>
              <w:tabs>
                <w:tab w:val="clear" w:pos="709"/>
                <w:tab w:val="clear" w:pos="1276"/>
              </w:tabs>
              <w:ind w:left="174" w:hanging="174"/>
              <w:rPr>
                <w:sz w:val="18"/>
                <w:lang w:val="en-US"/>
              </w:rPr>
            </w:pPr>
            <w:r>
              <w:rPr>
                <w:rStyle w:val="normaltextrun"/>
                <w:rFonts w:cs="Arial"/>
                <w:sz w:val="18"/>
                <w:szCs w:val="18"/>
              </w:rPr>
              <w:t xml:space="preserve">Prior to incorporating the units into the works, provide the Principal with a certificate for each item, stating that the units conform to the Specification and that all nonconformities have been rectified </w:t>
            </w:r>
            <w:r>
              <w:rPr>
                <w:rStyle w:val="normaltextrun"/>
                <w:rFonts w:cs="Arial"/>
                <w:i/>
                <w:iCs/>
                <w:sz w:val="18"/>
                <w:szCs w:val="18"/>
              </w:rPr>
              <w:t>in accordance with the Principal’s approved extent and method</w:t>
            </w:r>
            <w:r>
              <w:rPr>
                <w:rStyle w:val="eop"/>
                <w:rFonts w:cs="Arial"/>
                <w:sz w:val="18"/>
                <w:szCs w:val="18"/>
              </w:rPr>
              <w:t> </w:t>
            </w:r>
          </w:p>
        </w:tc>
        <w:tc>
          <w:tcPr>
            <w:tcW w:w="2268" w:type="dxa"/>
            <w:gridSpan w:val="4"/>
            <w:vAlign w:val="center"/>
          </w:tcPr>
          <w:p w14:paraId="5DFB07A1" w14:textId="041E3F4C" w:rsidR="009E1AAC" w:rsidRPr="00960B30" w:rsidRDefault="009E1AAC" w:rsidP="009E1AAC">
            <w:pPr>
              <w:pStyle w:val="ListParagraph"/>
              <w:numPr>
                <w:ilvl w:val="0"/>
                <w:numId w:val="18"/>
              </w:numPr>
              <w:ind w:left="329" w:hanging="283"/>
              <w:rPr>
                <w:rFonts w:ascii="Arial" w:hAnsi="Arial" w:cs="Arial"/>
                <w:sz w:val="18"/>
                <w:szCs w:val="18"/>
                <w:lang w:val="en-US"/>
              </w:rPr>
            </w:pPr>
            <w:r w:rsidRPr="00960B30">
              <w:rPr>
                <w:rStyle w:val="normaltextrun"/>
                <w:rFonts w:ascii="Arial" w:eastAsiaTheme="majorEastAsia" w:hAnsi="Arial" w:cs="Arial"/>
                <w:color w:val="000000"/>
                <w:sz w:val="18"/>
                <w:szCs w:val="18"/>
                <w:shd w:val="clear" w:color="auto" w:fill="FFFFFF"/>
              </w:rPr>
              <w:lastRenderedPageBreak/>
              <w:t>Certificate(s) of compliance</w:t>
            </w:r>
            <w:r w:rsidRPr="00960B30">
              <w:rPr>
                <w:rStyle w:val="eop"/>
                <w:rFonts w:ascii="Arial" w:eastAsiaTheme="majorEastAsia" w:hAnsi="Arial" w:cs="Arial"/>
                <w:color w:val="000000"/>
                <w:sz w:val="18"/>
                <w:szCs w:val="18"/>
                <w:shd w:val="clear" w:color="auto" w:fill="FFFFFF"/>
              </w:rPr>
              <w:t> </w:t>
            </w:r>
          </w:p>
        </w:tc>
        <w:tc>
          <w:tcPr>
            <w:tcW w:w="1276" w:type="dxa"/>
            <w:gridSpan w:val="2"/>
          </w:tcPr>
          <w:p w14:paraId="794B7B3F" w14:textId="77777777" w:rsidR="009E1AAC" w:rsidRPr="009E1AAC" w:rsidRDefault="009E1AAC" w:rsidP="009E1AAC">
            <w:pPr>
              <w:rPr>
                <w:rStyle w:val="normaltextrun"/>
                <w:rFonts w:ascii="Arial" w:eastAsiaTheme="majorEastAsia" w:hAnsi="Arial" w:cs="Arial"/>
                <w:color w:val="000000"/>
                <w:sz w:val="20"/>
                <w:shd w:val="clear" w:color="auto" w:fill="FFFFFF"/>
              </w:rPr>
            </w:pPr>
          </w:p>
        </w:tc>
      </w:tr>
      <w:tr w:rsidR="009E1AAC" w:rsidRPr="00E176E1" w14:paraId="7E179FF7" w14:textId="05EB3124" w:rsidTr="009E1AAC">
        <w:trPr>
          <w:trHeight w:val="340"/>
        </w:trPr>
        <w:tc>
          <w:tcPr>
            <w:tcW w:w="851" w:type="dxa"/>
            <w:vAlign w:val="center"/>
          </w:tcPr>
          <w:p w14:paraId="2F89B678" w14:textId="0F1C27EB" w:rsidR="009E1AAC" w:rsidRPr="00351632" w:rsidRDefault="009E1AAC" w:rsidP="0049150B">
            <w:pPr>
              <w:jc w:val="center"/>
              <w:rPr>
                <w:rFonts w:ascii="Arial" w:hAnsi="Arial" w:cs="Arial"/>
                <w:sz w:val="20"/>
                <w:lang w:val="en-US"/>
              </w:rPr>
            </w:pPr>
            <w:r>
              <w:rPr>
                <w:rFonts w:ascii="Arial" w:hAnsi="Arial" w:cs="Arial"/>
                <w:sz w:val="20"/>
                <w:lang w:val="en-US"/>
              </w:rPr>
              <w:t>10</w:t>
            </w:r>
          </w:p>
        </w:tc>
        <w:tc>
          <w:tcPr>
            <w:tcW w:w="1418" w:type="dxa"/>
            <w:vAlign w:val="center"/>
          </w:tcPr>
          <w:p w14:paraId="5129DE3A" w14:textId="39CEC25A" w:rsidR="009E1AAC" w:rsidRPr="0049150B" w:rsidRDefault="009E1AAC" w:rsidP="0049150B">
            <w:pPr>
              <w:rPr>
                <w:rFonts w:ascii="Arial" w:hAnsi="Arial" w:cs="Arial"/>
                <w:b/>
                <w:bCs/>
                <w:sz w:val="18"/>
                <w:lang w:val="en-US"/>
              </w:rPr>
            </w:pPr>
            <w:r w:rsidRPr="0049150B">
              <w:rPr>
                <w:rStyle w:val="normaltextrun"/>
                <w:rFonts w:ascii="Arial" w:eastAsiaTheme="majorEastAsia" w:hAnsi="Arial" w:cs="Arial"/>
                <w:b/>
                <w:bCs/>
                <w:i/>
                <w:iCs/>
                <w:sz w:val="18"/>
                <w:szCs w:val="18"/>
              </w:rPr>
              <w:t>WAE Records</w:t>
            </w:r>
            <w:r w:rsidRPr="0049150B">
              <w:rPr>
                <w:rStyle w:val="eop"/>
                <w:rFonts w:ascii="Arial" w:eastAsiaTheme="majorEastAsia" w:hAnsi="Arial" w:cs="Arial"/>
                <w:b/>
                <w:bCs/>
                <w:sz w:val="18"/>
                <w:szCs w:val="18"/>
              </w:rPr>
              <w:t> </w:t>
            </w:r>
          </w:p>
        </w:tc>
        <w:tc>
          <w:tcPr>
            <w:tcW w:w="1588" w:type="dxa"/>
            <w:gridSpan w:val="2"/>
            <w:vAlign w:val="center"/>
          </w:tcPr>
          <w:p w14:paraId="4E3F3F98" w14:textId="4C02CFA3" w:rsidR="009E1AAC" w:rsidRPr="006A5447" w:rsidRDefault="009E1AAC" w:rsidP="0049150B">
            <w:pPr>
              <w:rPr>
                <w:rFonts w:ascii="Arial" w:hAnsi="Arial" w:cs="Arial"/>
                <w:sz w:val="18"/>
                <w:lang w:val="en-US"/>
              </w:rPr>
            </w:pPr>
            <w:r>
              <w:rPr>
                <w:rStyle w:val="normaltextrun"/>
                <w:rFonts w:ascii="Arial" w:eastAsiaTheme="majorEastAsia" w:hAnsi="Arial" w:cs="Arial"/>
                <w:color w:val="000000"/>
                <w:sz w:val="18"/>
                <w:szCs w:val="18"/>
              </w:rPr>
              <w:t>R16 Cl 8</w:t>
            </w:r>
            <w:r>
              <w:rPr>
                <w:rStyle w:val="eop"/>
                <w:rFonts w:ascii="Arial" w:eastAsiaTheme="majorEastAsia" w:hAnsi="Arial" w:cs="Arial"/>
                <w:color w:val="000000"/>
                <w:sz w:val="18"/>
                <w:szCs w:val="18"/>
              </w:rPr>
              <w:t> </w:t>
            </w:r>
          </w:p>
        </w:tc>
        <w:tc>
          <w:tcPr>
            <w:tcW w:w="7229" w:type="dxa"/>
            <w:gridSpan w:val="7"/>
            <w:vAlign w:val="center"/>
          </w:tcPr>
          <w:p w14:paraId="22E46AFF" w14:textId="77777777" w:rsidR="009E1AAC" w:rsidRDefault="009E1AAC" w:rsidP="0049150B">
            <w:pPr>
              <w:pStyle w:val="ITP"/>
              <w:divId w:val="2011443693"/>
            </w:pPr>
            <w:r>
              <w:rPr>
                <w:rStyle w:val="normaltextrun"/>
                <w:i/>
                <w:iCs/>
              </w:rPr>
              <w:t>Provide works-as executed records for the precast crown units manufactured for the box culverts, showing all dimensions, reinforcement and date of manufacture</w:t>
            </w:r>
            <w:r>
              <w:rPr>
                <w:rStyle w:val="eop"/>
              </w:rPr>
              <w:t> </w:t>
            </w:r>
          </w:p>
          <w:p w14:paraId="2FE976C1" w14:textId="77777777" w:rsidR="009E1AAC" w:rsidRDefault="009E1AAC" w:rsidP="0049150B">
            <w:pPr>
              <w:pStyle w:val="ITP"/>
              <w:divId w:val="2011443693"/>
            </w:pPr>
            <w:r>
              <w:rPr>
                <w:rStyle w:val="normaltextrun"/>
                <w:i/>
                <w:iCs/>
              </w:rPr>
              <w:t>Include concrete target compressive strength, strength at 28 days, and strengths when forms are stripped in your records</w:t>
            </w:r>
            <w:r>
              <w:rPr>
                <w:rStyle w:val="eop"/>
              </w:rPr>
              <w:t> </w:t>
            </w:r>
          </w:p>
          <w:p w14:paraId="6B7792F7" w14:textId="2A7D93D8" w:rsidR="009E1AAC" w:rsidRDefault="009E1AAC" w:rsidP="0049150B">
            <w:pPr>
              <w:pStyle w:val="AbergeldieBulleted1"/>
              <w:tabs>
                <w:tab w:val="clear" w:pos="709"/>
                <w:tab w:val="clear" w:pos="1276"/>
              </w:tabs>
              <w:ind w:left="174" w:hanging="174"/>
              <w:rPr>
                <w:sz w:val="18"/>
                <w:lang w:val="en-US"/>
              </w:rPr>
            </w:pPr>
            <w:r>
              <w:rPr>
                <w:rStyle w:val="normaltextrun"/>
                <w:rFonts w:cs="Arial"/>
                <w:i/>
                <w:iCs/>
                <w:sz w:val="18"/>
                <w:szCs w:val="18"/>
              </w:rPr>
              <w:t>Include details of approved repairs in accordance with Clause 6, if any</w:t>
            </w:r>
            <w:r>
              <w:rPr>
                <w:rStyle w:val="eop"/>
                <w:rFonts w:cs="Arial"/>
                <w:sz w:val="18"/>
                <w:szCs w:val="18"/>
              </w:rPr>
              <w:t> </w:t>
            </w:r>
          </w:p>
        </w:tc>
        <w:tc>
          <w:tcPr>
            <w:tcW w:w="2268" w:type="dxa"/>
            <w:gridSpan w:val="4"/>
            <w:vAlign w:val="center"/>
          </w:tcPr>
          <w:p w14:paraId="654E0B62" w14:textId="7CF34BD6" w:rsidR="009E1AAC" w:rsidRPr="00960B30" w:rsidRDefault="009E1AAC" w:rsidP="009E1AAC">
            <w:pPr>
              <w:pStyle w:val="ListParagraph"/>
              <w:numPr>
                <w:ilvl w:val="0"/>
                <w:numId w:val="18"/>
              </w:numPr>
              <w:ind w:left="329" w:hanging="283"/>
              <w:rPr>
                <w:rFonts w:ascii="Arial" w:hAnsi="Arial" w:cs="Arial"/>
                <w:sz w:val="18"/>
                <w:szCs w:val="18"/>
                <w:lang w:val="en-US"/>
              </w:rPr>
            </w:pPr>
            <w:r w:rsidRPr="00960B30">
              <w:rPr>
                <w:rFonts w:ascii="Arial" w:hAnsi="Arial" w:cs="Arial"/>
                <w:sz w:val="18"/>
                <w:szCs w:val="18"/>
                <w:lang w:val="en-US"/>
              </w:rPr>
              <w:t xml:space="preserve">WAE records </w:t>
            </w:r>
          </w:p>
        </w:tc>
        <w:tc>
          <w:tcPr>
            <w:tcW w:w="1276" w:type="dxa"/>
            <w:gridSpan w:val="2"/>
          </w:tcPr>
          <w:p w14:paraId="2AC8EB40" w14:textId="77777777" w:rsidR="009E1AAC" w:rsidRPr="009E1AAC" w:rsidRDefault="009E1AAC" w:rsidP="009E1AAC">
            <w:pPr>
              <w:rPr>
                <w:rFonts w:ascii="Arial" w:hAnsi="Arial" w:cs="Arial"/>
                <w:sz w:val="20"/>
                <w:lang w:val="en-US"/>
              </w:rPr>
            </w:pPr>
          </w:p>
        </w:tc>
      </w:tr>
      <w:tr w:rsidR="006F3CFC" w:rsidRPr="001F43BB" w14:paraId="00F307D4" w14:textId="77777777" w:rsidTr="00B22479">
        <w:tblPrEx>
          <w:tblLook w:val="04A0" w:firstRow="1" w:lastRow="0" w:firstColumn="1" w:lastColumn="0" w:noHBand="0" w:noVBand="1"/>
        </w:tblPrEx>
        <w:tc>
          <w:tcPr>
            <w:tcW w:w="14630" w:type="dxa"/>
            <w:gridSpan w:val="17"/>
            <w:shd w:val="clear" w:color="auto" w:fill="F2F2F2" w:themeFill="background1" w:themeFillShade="F2"/>
          </w:tcPr>
          <w:p w14:paraId="45F27158" w14:textId="77777777" w:rsidR="006F3CFC" w:rsidRPr="001F43BB" w:rsidRDefault="006F3CFC" w:rsidP="00B22479">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6F3CFC" w:rsidRPr="001F43BB" w14:paraId="1F6B3A4E" w14:textId="77777777" w:rsidTr="00B22479">
        <w:tblPrEx>
          <w:tblLook w:val="04A0" w:firstRow="1" w:lastRow="0" w:firstColumn="1" w:lastColumn="0" w:noHBand="0" w:noVBand="1"/>
        </w:tblPrEx>
        <w:tc>
          <w:tcPr>
            <w:tcW w:w="3261" w:type="dxa"/>
            <w:gridSpan w:val="3"/>
            <w:shd w:val="clear" w:color="auto" w:fill="F2F2F2" w:themeFill="background1" w:themeFillShade="F2"/>
          </w:tcPr>
          <w:p w14:paraId="067FEEBD" w14:textId="77777777" w:rsidR="006F3CFC" w:rsidRPr="001F43BB" w:rsidRDefault="006F3CFC" w:rsidP="00B22479">
            <w:pPr>
              <w:rPr>
                <w:rFonts w:ascii="Arial" w:hAnsi="Arial" w:cs="Arial"/>
                <w:sz w:val="20"/>
                <w:lang w:val="en-US"/>
              </w:rPr>
            </w:pPr>
            <w:r w:rsidRPr="001F43BB">
              <w:rPr>
                <w:rFonts w:ascii="Arial" w:hAnsi="Arial" w:cs="Arial"/>
                <w:sz w:val="20"/>
              </w:rPr>
              <w:t>Any non-conformances?</w:t>
            </w:r>
          </w:p>
        </w:tc>
        <w:tc>
          <w:tcPr>
            <w:tcW w:w="1109" w:type="dxa"/>
            <w:gridSpan w:val="2"/>
          </w:tcPr>
          <w:p w14:paraId="74F68E44" w14:textId="77777777" w:rsidR="006F3CFC" w:rsidRPr="001F43BB" w:rsidRDefault="006F3CFC" w:rsidP="00B22479">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31BCC896" w14:textId="77777777" w:rsidR="006F3CFC" w:rsidRPr="001F43BB" w:rsidRDefault="006F3CFC"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32680313" w14:textId="77777777" w:rsidR="006F3CFC" w:rsidRPr="001F43BB" w:rsidRDefault="006F3CFC" w:rsidP="00B22479">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5B4ACEE9" w14:textId="77777777" w:rsidR="006F3CFC" w:rsidRPr="001F43BB" w:rsidRDefault="006F3CFC" w:rsidP="00B22479">
            <w:pPr>
              <w:rPr>
                <w:rFonts w:ascii="Arial" w:hAnsi="Arial" w:cs="Arial"/>
                <w:sz w:val="20"/>
                <w:lang w:val="en-US"/>
              </w:rPr>
            </w:pPr>
            <w:r w:rsidRPr="001F43BB">
              <w:rPr>
                <w:rFonts w:ascii="Arial" w:hAnsi="Arial" w:cs="Arial"/>
                <w:sz w:val="20"/>
              </w:rPr>
              <w:t xml:space="preserve">Closed Out </w:t>
            </w:r>
          </w:p>
        </w:tc>
        <w:tc>
          <w:tcPr>
            <w:tcW w:w="1575" w:type="dxa"/>
            <w:gridSpan w:val="3"/>
          </w:tcPr>
          <w:p w14:paraId="5FF0A6C5" w14:textId="77777777" w:rsidR="006F3CFC" w:rsidRPr="001F43BB" w:rsidRDefault="006F3CFC" w:rsidP="00B22479">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2E3AC383" w14:textId="77777777" w:rsidR="006F3CFC" w:rsidRPr="001F43BB" w:rsidRDefault="006F3CFC"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6F3CFC" w14:paraId="7390D78E" w14:textId="77777777" w:rsidTr="00B22479">
        <w:tblPrEx>
          <w:tblLook w:val="04A0" w:firstRow="1" w:lastRow="0" w:firstColumn="1" w:lastColumn="0" w:noHBand="0" w:noVBand="1"/>
        </w:tblPrEx>
        <w:tc>
          <w:tcPr>
            <w:tcW w:w="3261" w:type="dxa"/>
            <w:gridSpan w:val="3"/>
            <w:shd w:val="clear" w:color="auto" w:fill="F2F2F2" w:themeFill="background1" w:themeFillShade="F2"/>
          </w:tcPr>
          <w:p w14:paraId="6FA88146" w14:textId="77777777" w:rsidR="006F3CFC" w:rsidRDefault="006F3CFC" w:rsidP="00B22479">
            <w:pPr>
              <w:rPr>
                <w:rFonts w:ascii="Arial" w:hAnsi="Arial" w:cs="Arial"/>
                <w:sz w:val="20"/>
              </w:rPr>
            </w:pPr>
            <w:r>
              <w:rPr>
                <w:rFonts w:ascii="Arial" w:hAnsi="Arial" w:cs="Arial"/>
                <w:sz w:val="20"/>
              </w:rPr>
              <w:t>Other QA details – NCRs, CARs, Identified Records etc</w:t>
            </w:r>
          </w:p>
          <w:p w14:paraId="2E744A73" w14:textId="77777777" w:rsidR="006F3CFC" w:rsidRPr="001F43BB" w:rsidRDefault="006F3CFC" w:rsidP="00B22479">
            <w:pPr>
              <w:rPr>
                <w:rFonts w:ascii="Arial" w:hAnsi="Arial" w:cs="Arial"/>
                <w:sz w:val="20"/>
              </w:rPr>
            </w:pPr>
          </w:p>
        </w:tc>
        <w:tc>
          <w:tcPr>
            <w:tcW w:w="11369" w:type="dxa"/>
            <w:gridSpan w:val="14"/>
          </w:tcPr>
          <w:p w14:paraId="3E58E688" w14:textId="77777777" w:rsidR="006F3CFC" w:rsidRDefault="006F3CFC" w:rsidP="00B22479">
            <w:pPr>
              <w:rPr>
                <w:rFonts w:ascii="Arial" w:hAnsi="Arial" w:cs="Arial"/>
                <w:sz w:val="20"/>
              </w:rPr>
            </w:pPr>
          </w:p>
        </w:tc>
      </w:tr>
      <w:tr w:rsidR="006F3CFC" w:rsidRPr="001F43BB" w14:paraId="4A280D80" w14:textId="77777777" w:rsidTr="00B22479">
        <w:tblPrEx>
          <w:tblLook w:val="04A0" w:firstRow="1" w:lastRow="0" w:firstColumn="1" w:lastColumn="0" w:noHBand="0" w:noVBand="1"/>
        </w:tblPrEx>
        <w:trPr>
          <w:trHeight w:val="196"/>
        </w:trPr>
        <w:tc>
          <w:tcPr>
            <w:tcW w:w="5056" w:type="dxa"/>
            <w:gridSpan w:val="6"/>
            <w:shd w:val="clear" w:color="auto" w:fill="F2F2F2" w:themeFill="background1" w:themeFillShade="F2"/>
          </w:tcPr>
          <w:p w14:paraId="16AA4EDC" w14:textId="77777777" w:rsidR="006F3CFC" w:rsidRPr="001F43BB" w:rsidRDefault="006F3CFC" w:rsidP="00B22479">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1EA01388" w14:textId="77777777" w:rsidR="006F3CFC" w:rsidRPr="001F43BB" w:rsidRDefault="006F3CFC"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7E1A186D" w14:textId="77777777" w:rsidR="006F3CFC" w:rsidRPr="001F43BB" w:rsidRDefault="006F3CFC" w:rsidP="00B22479">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6F3CFC" w:rsidRPr="001F43BB" w14:paraId="1E7DE777" w14:textId="77777777" w:rsidTr="00B22479">
        <w:tblPrEx>
          <w:tblLook w:val="04A0" w:firstRow="1" w:lastRow="0" w:firstColumn="1" w:lastColumn="0" w:noHBand="0" w:noVBand="1"/>
        </w:tblPrEx>
        <w:trPr>
          <w:trHeight w:val="218"/>
        </w:trPr>
        <w:tc>
          <w:tcPr>
            <w:tcW w:w="7711" w:type="dxa"/>
            <w:gridSpan w:val="8"/>
          </w:tcPr>
          <w:p w14:paraId="7D9AC3BC" w14:textId="77777777" w:rsidR="006F3CFC" w:rsidRPr="001F43BB" w:rsidRDefault="006F3CFC" w:rsidP="00B22479">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3553F424" w14:textId="77777777" w:rsidR="006F3CFC" w:rsidRPr="001F43BB" w:rsidRDefault="006F3CFC" w:rsidP="00B22479">
            <w:pPr>
              <w:rPr>
                <w:rFonts w:ascii="Arial" w:hAnsi="Arial" w:cs="Arial"/>
                <w:sz w:val="20"/>
                <w:lang w:val="en-US"/>
              </w:rPr>
            </w:pPr>
            <w:r w:rsidRPr="001F43BB">
              <w:rPr>
                <w:rFonts w:ascii="Arial" w:hAnsi="Arial" w:cs="Arial"/>
                <w:sz w:val="20"/>
                <w:lang w:val="en-US"/>
              </w:rPr>
              <w:t>Signature</w:t>
            </w:r>
          </w:p>
        </w:tc>
        <w:tc>
          <w:tcPr>
            <w:tcW w:w="1170" w:type="dxa"/>
            <w:gridSpan w:val="2"/>
          </w:tcPr>
          <w:p w14:paraId="70C9D1D5" w14:textId="77777777" w:rsidR="006F3CFC" w:rsidRPr="001F43BB" w:rsidRDefault="006F3CFC" w:rsidP="00B22479">
            <w:pPr>
              <w:rPr>
                <w:rFonts w:ascii="Arial" w:hAnsi="Arial" w:cs="Arial"/>
                <w:sz w:val="20"/>
                <w:lang w:val="en-US"/>
              </w:rPr>
            </w:pPr>
            <w:r w:rsidRPr="001F43BB">
              <w:rPr>
                <w:rFonts w:ascii="Arial" w:hAnsi="Arial" w:cs="Arial"/>
                <w:sz w:val="20"/>
                <w:lang w:val="en-US"/>
              </w:rPr>
              <w:t>Date</w:t>
            </w:r>
          </w:p>
        </w:tc>
        <w:tc>
          <w:tcPr>
            <w:tcW w:w="2254" w:type="dxa"/>
            <w:gridSpan w:val="3"/>
          </w:tcPr>
          <w:p w14:paraId="0983C088" w14:textId="77777777" w:rsidR="006F3CFC" w:rsidRPr="001F43BB" w:rsidRDefault="006F3CFC" w:rsidP="00B22479">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8567" w14:textId="77777777" w:rsidR="0061235C" w:rsidRDefault="0061235C" w:rsidP="00BB5C4F">
      <w:r>
        <w:separator/>
      </w:r>
    </w:p>
  </w:endnote>
  <w:endnote w:type="continuationSeparator" w:id="0">
    <w:p w14:paraId="28377F3E" w14:textId="77777777" w:rsidR="0061235C" w:rsidRDefault="0061235C"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0B19" w14:textId="77777777" w:rsidR="0061235C" w:rsidRDefault="0061235C" w:rsidP="00BB5C4F">
      <w:r>
        <w:separator/>
      </w:r>
    </w:p>
  </w:footnote>
  <w:footnote w:type="continuationSeparator" w:id="0">
    <w:p w14:paraId="2FD87D6B" w14:textId="77777777" w:rsidR="0061235C" w:rsidRDefault="0061235C"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32.25pt">
                <v:imagedata r:id="rId1" o:title=""/>
              </v:shape>
              <o:OLEObject Type="Embed" ProgID="PBrush" ShapeID="_x0000_i1025" DrawAspect="Content" ObjectID="_1739367187" r:id="rId2"/>
            </w:object>
          </w:r>
        </w:p>
      </w:tc>
      <w:tc>
        <w:tcPr>
          <w:tcW w:w="3313" w:type="pct"/>
          <w:tcBorders>
            <w:bottom w:val="single" w:sz="24" w:space="0" w:color="404040" w:themeColor="text1" w:themeTint="BF"/>
          </w:tcBorders>
          <w:shd w:val="clear" w:color="auto" w:fill="auto"/>
          <w:vAlign w:val="center"/>
        </w:tcPr>
        <w:p w14:paraId="095260CB" w14:textId="4874FB22"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5C673A">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B3F9D"/>
    <w:multiLevelType w:val="multilevel"/>
    <w:tmpl w:val="551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7CA58B6"/>
    <w:multiLevelType w:val="multilevel"/>
    <w:tmpl w:val="2E6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011025"/>
    <w:multiLevelType w:val="multilevel"/>
    <w:tmpl w:val="082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9475655"/>
    <w:multiLevelType w:val="multilevel"/>
    <w:tmpl w:val="977E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E76580"/>
    <w:multiLevelType w:val="multilevel"/>
    <w:tmpl w:val="3B2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3" w15:restartNumberingAfterBreak="0">
    <w:nsid w:val="4ED76390"/>
    <w:multiLevelType w:val="hybridMultilevel"/>
    <w:tmpl w:val="D1600F84"/>
    <w:lvl w:ilvl="0" w:tplc="CC9C00B8">
      <w:numFmt w:val="bullet"/>
      <w:lvlText w:val="-"/>
      <w:lvlJc w:val="left"/>
      <w:pPr>
        <w:ind w:left="720" w:hanging="360"/>
      </w:pPr>
      <w:rPr>
        <w:rFonts w:ascii="Arial" w:eastAsia="Times New Roman" w:hAnsi="Arial" w:cs="Arial"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7BB7C1A"/>
    <w:multiLevelType w:val="multilevel"/>
    <w:tmpl w:val="694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9974B6"/>
    <w:multiLevelType w:val="multilevel"/>
    <w:tmpl w:val="747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0"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826968926">
    <w:abstractNumId w:val="9"/>
  </w:num>
  <w:num w:numId="2" w16cid:durableId="1508206052">
    <w:abstractNumId w:val="21"/>
  </w:num>
  <w:num w:numId="3" w16cid:durableId="1440954274">
    <w:abstractNumId w:val="19"/>
  </w:num>
  <w:num w:numId="4" w16cid:durableId="1352217895">
    <w:abstractNumId w:val="15"/>
  </w:num>
  <w:num w:numId="5" w16cid:durableId="1394155789">
    <w:abstractNumId w:val="18"/>
  </w:num>
  <w:num w:numId="6" w16cid:durableId="665597160">
    <w:abstractNumId w:val="22"/>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0"/>
  </w:num>
  <w:num w:numId="8" w16cid:durableId="2122872598">
    <w:abstractNumId w:val="2"/>
  </w:num>
  <w:num w:numId="9" w16cid:durableId="1410343555">
    <w:abstractNumId w:val="4"/>
  </w:num>
  <w:num w:numId="10" w16cid:durableId="1815752747">
    <w:abstractNumId w:val="20"/>
  </w:num>
  <w:num w:numId="11" w16cid:durableId="1391272324">
    <w:abstractNumId w:val="6"/>
  </w:num>
  <w:num w:numId="12" w16cid:durableId="1046562674">
    <w:abstractNumId w:val="14"/>
  </w:num>
  <w:num w:numId="13" w16cid:durableId="1337535100">
    <w:abstractNumId w:val="19"/>
  </w:num>
  <w:num w:numId="14" w16cid:durableId="1929189344">
    <w:abstractNumId w:val="11"/>
  </w:num>
  <w:num w:numId="15" w16cid:durableId="356010127">
    <w:abstractNumId w:val="8"/>
  </w:num>
  <w:num w:numId="16" w16cid:durableId="1229146773">
    <w:abstractNumId w:val="12"/>
  </w:num>
  <w:num w:numId="17" w16cid:durableId="665011406">
    <w:abstractNumId w:val="5"/>
  </w:num>
  <w:num w:numId="18" w16cid:durableId="1164202565">
    <w:abstractNumId w:val="13"/>
  </w:num>
  <w:num w:numId="19" w16cid:durableId="427583167">
    <w:abstractNumId w:val="1"/>
  </w:num>
  <w:num w:numId="20" w16cid:durableId="716203522">
    <w:abstractNumId w:val="16"/>
  </w:num>
  <w:num w:numId="21" w16cid:durableId="1385593492">
    <w:abstractNumId w:val="7"/>
  </w:num>
  <w:num w:numId="22" w16cid:durableId="280964531">
    <w:abstractNumId w:val="3"/>
  </w:num>
  <w:num w:numId="23" w16cid:durableId="231701839">
    <w:abstractNumId w:val="17"/>
  </w:num>
  <w:num w:numId="24" w16cid:durableId="3001187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7BA1"/>
    <w:rsid w:val="00052E89"/>
    <w:rsid w:val="000572A7"/>
    <w:rsid w:val="00061AA6"/>
    <w:rsid w:val="00061CD4"/>
    <w:rsid w:val="00064E3A"/>
    <w:rsid w:val="0006765A"/>
    <w:rsid w:val="0008660C"/>
    <w:rsid w:val="0008733E"/>
    <w:rsid w:val="00092A62"/>
    <w:rsid w:val="000A09CF"/>
    <w:rsid w:val="000A7BC4"/>
    <w:rsid w:val="000B2295"/>
    <w:rsid w:val="000B248E"/>
    <w:rsid w:val="000C19C9"/>
    <w:rsid w:val="000E3651"/>
    <w:rsid w:val="000F24C7"/>
    <w:rsid w:val="000F6727"/>
    <w:rsid w:val="0012678C"/>
    <w:rsid w:val="00142313"/>
    <w:rsid w:val="00152AAD"/>
    <w:rsid w:val="00156EF8"/>
    <w:rsid w:val="00156F5A"/>
    <w:rsid w:val="00162B58"/>
    <w:rsid w:val="00176FA9"/>
    <w:rsid w:val="00197A70"/>
    <w:rsid w:val="001A58F7"/>
    <w:rsid w:val="001A6D25"/>
    <w:rsid w:val="001C66FC"/>
    <w:rsid w:val="001D40E6"/>
    <w:rsid w:val="001E1CD8"/>
    <w:rsid w:val="001F43BB"/>
    <w:rsid w:val="00200EB0"/>
    <w:rsid w:val="00202542"/>
    <w:rsid w:val="00241F2D"/>
    <w:rsid w:val="00245EBA"/>
    <w:rsid w:val="0025416B"/>
    <w:rsid w:val="00255BB5"/>
    <w:rsid w:val="00256CC3"/>
    <w:rsid w:val="002606EC"/>
    <w:rsid w:val="00266BBF"/>
    <w:rsid w:val="0027601E"/>
    <w:rsid w:val="00283CA3"/>
    <w:rsid w:val="00286019"/>
    <w:rsid w:val="00290CF4"/>
    <w:rsid w:val="00293794"/>
    <w:rsid w:val="002B5F7C"/>
    <w:rsid w:val="002D2198"/>
    <w:rsid w:val="002D5A2E"/>
    <w:rsid w:val="002D71A7"/>
    <w:rsid w:val="002F16A5"/>
    <w:rsid w:val="002F5E13"/>
    <w:rsid w:val="002F6D7E"/>
    <w:rsid w:val="002F7C53"/>
    <w:rsid w:val="002F7D6C"/>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3F73B5"/>
    <w:rsid w:val="00404CF3"/>
    <w:rsid w:val="00406CA4"/>
    <w:rsid w:val="00415938"/>
    <w:rsid w:val="004243D1"/>
    <w:rsid w:val="0043063D"/>
    <w:rsid w:val="0043341A"/>
    <w:rsid w:val="0043370A"/>
    <w:rsid w:val="004475AC"/>
    <w:rsid w:val="00453957"/>
    <w:rsid w:val="00455F8D"/>
    <w:rsid w:val="00460AC6"/>
    <w:rsid w:val="0046698A"/>
    <w:rsid w:val="00477C5B"/>
    <w:rsid w:val="0049150B"/>
    <w:rsid w:val="004948AD"/>
    <w:rsid w:val="004A2741"/>
    <w:rsid w:val="004A61AA"/>
    <w:rsid w:val="004C67F7"/>
    <w:rsid w:val="004D4719"/>
    <w:rsid w:val="004D6709"/>
    <w:rsid w:val="004E64B6"/>
    <w:rsid w:val="004F3D40"/>
    <w:rsid w:val="0050199F"/>
    <w:rsid w:val="00505E33"/>
    <w:rsid w:val="00517B03"/>
    <w:rsid w:val="00521662"/>
    <w:rsid w:val="0053493B"/>
    <w:rsid w:val="00535564"/>
    <w:rsid w:val="00537BAD"/>
    <w:rsid w:val="00541A58"/>
    <w:rsid w:val="00543160"/>
    <w:rsid w:val="00551536"/>
    <w:rsid w:val="00555DA7"/>
    <w:rsid w:val="00557E55"/>
    <w:rsid w:val="00572589"/>
    <w:rsid w:val="00576472"/>
    <w:rsid w:val="00576875"/>
    <w:rsid w:val="00577215"/>
    <w:rsid w:val="0059384E"/>
    <w:rsid w:val="00595480"/>
    <w:rsid w:val="005B7395"/>
    <w:rsid w:val="005B7ED5"/>
    <w:rsid w:val="005C673A"/>
    <w:rsid w:val="005D2ECA"/>
    <w:rsid w:val="00601F51"/>
    <w:rsid w:val="0061235C"/>
    <w:rsid w:val="00614999"/>
    <w:rsid w:val="006170B4"/>
    <w:rsid w:val="00623E85"/>
    <w:rsid w:val="00646784"/>
    <w:rsid w:val="006645D2"/>
    <w:rsid w:val="0066747F"/>
    <w:rsid w:val="00677E73"/>
    <w:rsid w:val="0068793F"/>
    <w:rsid w:val="006A5447"/>
    <w:rsid w:val="006A6DBE"/>
    <w:rsid w:val="006C4CA0"/>
    <w:rsid w:val="006C5CCC"/>
    <w:rsid w:val="006C65E7"/>
    <w:rsid w:val="006D15D3"/>
    <w:rsid w:val="006D38A7"/>
    <w:rsid w:val="006D4603"/>
    <w:rsid w:val="006D5779"/>
    <w:rsid w:val="006D6AF8"/>
    <w:rsid w:val="006E1D75"/>
    <w:rsid w:val="006F3CFC"/>
    <w:rsid w:val="006F49A5"/>
    <w:rsid w:val="006F6A2C"/>
    <w:rsid w:val="0070478B"/>
    <w:rsid w:val="00707B7E"/>
    <w:rsid w:val="00714C2E"/>
    <w:rsid w:val="00715AEA"/>
    <w:rsid w:val="00721544"/>
    <w:rsid w:val="00721B04"/>
    <w:rsid w:val="007234FD"/>
    <w:rsid w:val="00727A93"/>
    <w:rsid w:val="00733798"/>
    <w:rsid w:val="00733B93"/>
    <w:rsid w:val="0073658A"/>
    <w:rsid w:val="007378F4"/>
    <w:rsid w:val="00737F91"/>
    <w:rsid w:val="0074287E"/>
    <w:rsid w:val="007514B0"/>
    <w:rsid w:val="00756DE8"/>
    <w:rsid w:val="00771FF1"/>
    <w:rsid w:val="007947FE"/>
    <w:rsid w:val="007A1147"/>
    <w:rsid w:val="007B7619"/>
    <w:rsid w:val="007F029B"/>
    <w:rsid w:val="007F2A32"/>
    <w:rsid w:val="00801DDF"/>
    <w:rsid w:val="00810387"/>
    <w:rsid w:val="00817E8B"/>
    <w:rsid w:val="00820159"/>
    <w:rsid w:val="00824A18"/>
    <w:rsid w:val="00831158"/>
    <w:rsid w:val="0083252A"/>
    <w:rsid w:val="00837700"/>
    <w:rsid w:val="00840972"/>
    <w:rsid w:val="00840FF9"/>
    <w:rsid w:val="008619CD"/>
    <w:rsid w:val="00883CA6"/>
    <w:rsid w:val="00897C4A"/>
    <w:rsid w:val="008A3FD6"/>
    <w:rsid w:val="008A77E5"/>
    <w:rsid w:val="008B5848"/>
    <w:rsid w:val="008C54CE"/>
    <w:rsid w:val="008D5B5F"/>
    <w:rsid w:val="00900768"/>
    <w:rsid w:val="00903D4E"/>
    <w:rsid w:val="009055FB"/>
    <w:rsid w:val="00911EDA"/>
    <w:rsid w:val="00916349"/>
    <w:rsid w:val="009312C6"/>
    <w:rsid w:val="00931DE8"/>
    <w:rsid w:val="009408E1"/>
    <w:rsid w:val="00960B30"/>
    <w:rsid w:val="0096515E"/>
    <w:rsid w:val="00967909"/>
    <w:rsid w:val="00975D1C"/>
    <w:rsid w:val="009872B9"/>
    <w:rsid w:val="009A0276"/>
    <w:rsid w:val="009A6F70"/>
    <w:rsid w:val="009B20B8"/>
    <w:rsid w:val="009B35AF"/>
    <w:rsid w:val="009C427C"/>
    <w:rsid w:val="009C489E"/>
    <w:rsid w:val="009E1AAC"/>
    <w:rsid w:val="009F1E2C"/>
    <w:rsid w:val="00A03DA9"/>
    <w:rsid w:val="00A11DEA"/>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57684"/>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7DEA"/>
    <w:rsid w:val="00B00A95"/>
    <w:rsid w:val="00B02CD2"/>
    <w:rsid w:val="00B10EDC"/>
    <w:rsid w:val="00B238F3"/>
    <w:rsid w:val="00B355AC"/>
    <w:rsid w:val="00B35B83"/>
    <w:rsid w:val="00B36A47"/>
    <w:rsid w:val="00B46BA0"/>
    <w:rsid w:val="00B62C94"/>
    <w:rsid w:val="00B80D1A"/>
    <w:rsid w:val="00B8156B"/>
    <w:rsid w:val="00B82672"/>
    <w:rsid w:val="00B866E3"/>
    <w:rsid w:val="00B86EE5"/>
    <w:rsid w:val="00B905F6"/>
    <w:rsid w:val="00B92092"/>
    <w:rsid w:val="00BA3C68"/>
    <w:rsid w:val="00BB2187"/>
    <w:rsid w:val="00BB373A"/>
    <w:rsid w:val="00BB5C4F"/>
    <w:rsid w:val="00BB707F"/>
    <w:rsid w:val="00BB7171"/>
    <w:rsid w:val="00BD6092"/>
    <w:rsid w:val="00BD6DFA"/>
    <w:rsid w:val="00BE19B6"/>
    <w:rsid w:val="00BF3291"/>
    <w:rsid w:val="00BF7F43"/>
    <w:rsid w:val="00C00B9C"/>
    <w:rsid w:val="00C03A14"/>
    <w:rsid w:val="00C0539E"/>
    <w:rsid w:val="00C16409"/>
    <w:rsid w:val="00C16812"/>
    <w:rsid w:val="00C3418B"/>
    <w:rsid w:val="00C373AA"/>
    <w:rsid w:val="00C53166"/>
    <w:rsid w:val="00C57162"/>
    <w:rsid w:val="00C62515"/>
    <w:rsid w:val="00C63501"/>
    <w:rsid w:val="00C637F2"/>
    <w:rsid w:val="00C8156A"/>
    <w:rsid w:val="00C822BD"/>
    <w:rsid w:val="00C97F75"/>
    <w:rsid w:val="00CA225E"/>
    <w:rsid w:val="00CA478A"/>
    <w:rsid w:val="00CB3DBB"/>
    <w:rsid w:val="00CC0A64"/>
    <w:rsid w:val="00CC58B7"/>
    <w:rsid w:val="00CD0B22"/>
    <w:rsid w:val="00CD6120"/>
    <w:rsid w:val="00CE1096"/>
    <w:rsid w:val="00CE47ED"/>
    <w:rsid w:val="00CE71C6"/>
    <w:rsid w:val="00CE72EE"/>
    <w:rsid w:val="00CF1766"/>
    <w:rsid w:val="00CF710E"/>
    <w:rsid w:val="00D07B3C"/>
    <w:rsid w:val="00D4381B"/>
    <w:rsid w:val="00D5563A"/>
    <w:rsid w:val="00D678F5"/>
    <w:rsid w:val="00D726B3"/>
    <w:rsid w:val="00D7643E"/>
    <w:rsid w:val="00D83201"/>
    <w:rsid w:val="00D91D59"/>
    <w:rsid w:val="00DA4166"/>
    <w:rsid w:val="00DB003F"/>
    <w:rsid w:val="00DC1282"/>
    <w:rsid w:val="00DC2E65"/>
    <w:rsid w:val="00DC3EB5"/>
    <w:rsid w:val="00DD576B"/>
    <w:rsid w:val="00E014BC"/>
    <w:rsid w:val="00E01B3B"/>
    <w:rsid w:val="00E07BC1"/>
    <w:rsid w:val="00E22DB8"/>
    <w:rsid w:val="00E272F4"/>
    <w:rsid w:val="00E347EA"/>
    <w:rsid w:val="00E377C1"/>
    <w:rsid w:val="00E63040"/>
    <w:rsid w:val="00E65062"/>
    <w:rsid w:val="00E67110"/>
    <w:rsid w:val="00E72F2C"/>
    <w:rsid w:val="00E73603"/>
    <w:rsid w:val="00E8098B"/>
    <w:rsid w:val="00E943AD"/>
    <w:rsid w:val="00E94BFE"/>
    <w:rsid w:val="00E96320"/>
    <w:rsid w:val="00EA07D2"/>
    <w:rsid w:val="00EB714F"/>
    <w:rsid w:val="00EC1F78"/>
    <w:rsid w:val="00EC3918"/>
    <w:rsid w:val="00EC3AB4"/>
    <w:rsid w:val="00ED492A"/>
    <w:rsid w:val="00EF71E6"/>
    <w:rsid w:val="00F06E0E"/>
    <w:rsid w:val="00F07A98"/>
    <w:rsid w:val="00F2160F"/>
    <w:rsid w:val="00F36EBD"/>
    <w:rsid w:val="00F42306"/>
    <w:rsid w:val="00F456FD"/>
    <w:rsid w:val="00F55383"/>
    <w:rsid w:val="00F653FA"/>
    <w:rsid w:val="00F71DCA"/>
    <w:rsid w:val="00FA0EB0"/>
    <w:rsid w:val="00FA180B"/>
    <w:rsid w:val="00FA2021"/>
    <w:rsid w:val="00FA5785"/>
    <w:rsid w:val="00FB3CD2"/>
    <w:rsid w:val="00FC1CCD"/>
    <w:rsid w:val="00FC3C82"/>
    <w:rsid w:val="00FC703F"/>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733B93"/>
  </w:style>
  <w:style w:type="character" w:customStyle="1" w:styleId="eop">
    <w:name w:val="eop"/>
    <w:basedOn w:val="DefaultParagraphFont"/>
    <w:rsid w:val="00733B93"/>
  </w:style>
  <w:style w:type="paragraph" w:customStyle="1" w:styleId="paragraph">
    <w:name w:val="paragraph"/>
    <w:basedOn w:val="Normal"/>
    <w:rsid w:val="00572589"/>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4455">
      <w:bodyDiv w:val="1"/>
      <w:marLeft w:val="0"/>
      <w:marRight w:val="0"/>
      <w:marTop w:val="0"/>
      <w:marBottom w:val="0"/>
      <w:divBdr>
        <w:top w:val="none" w:sz="0" w:space="0" w:color="auto"/>
        <w:left w:val="none" w:sz="0" w:space="0" w:color="auto"/>
        <w:bottom w:val="none" w:sz="0" w:space="0" w:color="auto"/>
        <w:right w:val="none" w:sz="0" w:space="0" w:color="auto"/>
      </w:divBdr>
      <w:divsChild>
        <w:div w:id="1473061174">
          <w:marLeft w:val="0"/>
          <w:marRight w:val="0"/>
          <w:marTop w:val="0"/>
          <w:marBottom w:val="0"/>
          <w:divBdr>
            <w:top w:val="none" w:sz="0" w:space="0" w:color="auto"/>
            <w:left w:val="none" w:sz="0" w:space="0" w:color="auto"/>
            <w:bottom w:val="none" w:sz="0" w:space="0" w:color="auto"/>
            <w:right w:val="none" w:sz="0" w:space="0" w:color="auto"/>
          </w:divBdr>
          <w:divsChild>
            <w:div w:id="13573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2987164">
          <w:marLeft w:val="0"/>
          <w:marRight w:val="0"/>
          <w:marTop w:val="0"/>
          <w:marBottom w:val="0"/>
          <w:divBdr>
            <w:top w:val="none" w:sz="0" w:space="0" w:color="auto"/>
            <w:left w:val="none" w:sz="0" w:space="0" w:color="auto"/>
            <w:bottom w:val="none" w:sz="0" w:space="0" w:color="auto"/>
            <w:right w:val="none" w:sz="0" w:space="0" w:color="auto"/>
          </w:divBdr>
          <w:divsChild>
            <w:div w:id="20114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657">
      <w:bodyDiv w:val="1"/>
      <w:marLeft w:val="0"/>
      <w:marRight w:val="0"/>
      <w:marTop w:val="0"/>
      <w:marBottom w:val="0"/>
      <w:divBdr>
        <w:top w:val="none" w:sz="0" w:space="0" w:color="auto"/>
        <w:left w:val="none" w:sz="0" w:space="0" w:color="auto"/>
        <w:bottom w:val="none" w:sz="0" w:space="0" w:color="auto"/>
        <w:right w:val="none" w:sz="0" w:space="0" w:color="auto"/>
      </w:divBdr>
      <w:divsChild>
        <w:div w:id="2012640765">
          <w:marLeft w:val="0"/>
          <w:marRight w:val="0"/>
          <w:marTop w:val="0"/>
          <w:marBottom w:val="0"/>
          <w:divBdr>
            <w:top w:val="none" w:sz="0" w:space="0" w:color="auto"/>
            <w:left w:val="none" w:sz="0" w:space="0" w:color="auto"/>
            <w:bottom w:val="none" w:sz="0" w:space="0" w:color="auto"/>
            <w:right w:val="none" w:sz="0" w:space="0" w:color="auto"/>
          </w:divBdr>
          <w:divsChild>
            <w:div w:id="1026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9359">
      <w:bodyDiv w:val="1"/>
      <w:marLeft w:val="0"/>
      <w:marRight w:val="0"/>
      <w:marTop w:val="0"/>
      <w:marBottom w:val="0"/>
      <w:divBdr>
        <w:top w:val="none" w:sz="0" w:space="0" w:color="auto"/>
        <w:left w:val="none" w:sz="0" w:space="0" w:color="auto"/>
        <w:bottom w:val="none" w:sz="0" w:space="0" w:color="auto"/>
        <w:right w:val="none" w:sz="0" w:space="0" w:color="auto"/>
      </w:divBdr>
      <w:divsChild>
        <w:div w:id="18169572">
          <w:marLeft w:val="0"/>
          <w:marRight w:val="0"/>
          <w:marTop w:val="0"/>
          <w:marBottom w:val="0"/>
          <w:divBdr>
            <w:top w:val="none" w:sz="0" w:space="0" w:color="auto"/>
            <w:left w:val="none" w:sz="0" w:space="0" w:color="auto"/>
            <w:bottom w:val="none" w:sz="0" w:space="0" w:color="auto"/>
            <w:right w:val="none" w:sz="0" w:space="0" w:color="auto"/>
          </w:divBdr>
          <w:divsChild>
            <w:div w:id="2033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4062">
      <w:bodyDiv w:val="1"/>
      <w:marLeft w:val="0"/>
      <w:marRight w:val="0"/>
      <w:marTop w:val="0"/>
      <w:marBottom w:val="0"/>
      <w:divBdr>
        <w:top w:val="none" w:sz="0" w:space="0" w:color="auto"/>
        <w:left w:val="none" w:sz="0" w:space="0" w:color="auto"/>
        <w:bottom w:val="none" w:sz="0" w:space="0" w:color="auto"/>
        <w:right w:val="none" w:sz="0" w:space="0" w:color="auto"/>
      </w:divBdr>
      <w:divsChild>
        <w:div w:id="1990741172">
          <w:marLeft w:val="0"/>
          <w:marRight w:val="0"/>
          <w:marTop w:val="0"/>
          <w:marBottom w:val="0"/>
          <w:divBdr>
            <w:top w:val="none" w:sz="0" w:space="0" w:color="auto"/>
            <w:left w:val="none" w:sz="0" w:space="0" w:color="auto"/>
            <w:bottom w:val="none" w:sz="0" w:space="0" w:color="auto"/>
            <w:right w:val="none" w:sz="0" w:space="0" w:color="auto"/>
          </w:divBdr>
          <w:divsChild>
            <w:div w:id="9155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2942">
      <w:bodyDiv w:val="1"/>
      <w:marLeft w:val="0"/>
      <w:marRight w:val="0"/>
      <w:marTop w:val="0"/>
      <w:marBottom w:val="0"/>
      <w:divBdr>
        <w:top w:val="none" w:sz="0" w:space="0" w:color="auto"/>
        <w:left w:val="none" w:sz="0" w:space="0" w:color="auto"/>
        <w:bottom w:val="none" w:sz="0" w:space="0" w:color="auto"/>
        <w:right w:val="none" w:sz="0" w:space="0" w:color="auto"/>
      </w:divBdr>
      <w:divsChild>
        <w:div w:id="493883509">
          <w:marLeft w:val="0"/>
          <w:marRight w:val="0"/>
          <w:marTop w:val="0"/>
          <w:marBottom w:val="0"/>
          <w:divBdr>
            <w:top w:val="none" w:sz="0" w:space="0" w:color="auto"/>
            <w:left w:val="none" w:sz="0" w:space="0" w:color="auto"/>
            <w:bottom w:val="none" w:sz="0" w:space="0" w:color="auto"/>
            <w:right w:val="none" w:sz="0" w:space="0" w:color="auto"/>
          </w:divBdr>
          <w:divsChild>
            <w:div w:id="1007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702">
      <w:bodyDiv w:val="1"/>
      <w:marLeft w:val="0"/>
      <w:marRight w:val="0"/>
      <w:marTop w:val="0"/>
      <w:marBottom w:val="0"/>
      <w:divBdr>
        <w:top w:val="none" w:sz="0" w:space="0" w:color="auto"/>
        <w:left w:val="none" w:sz="0" w:space="0" w:color="auto"/>
        <w:bottom w:val="none" w:sz="0" w:space="0" w:color="auto"/>
        <w:right w:val="none" w:sz="0" w:space="0" w:color="auto"/>
      </w:divBdr>
      <w:divsChild>
        <w:div w:id="1173300631">
          <w:marLeft w:val="0"/>
          <w:marRight w:val="0"/>
          <w:marTop w:val="0"/>
          <w:marBottom w:val="0"/>
          <w:divBdr>
            <w:top w:val="none" w:sz="0" w:space="0" w:color="auto"/>
            <w:left w:val="none" w:sz="0" w:space="0" w:color="auto"/>
            <w:bottom w:val="none" w:sz="0" w:space="0" w:color="auto"/>
            <w:right w:val="none" w:sz="0" w:space="0" w:color="auto"/>
          </w:divBdr>
          <w:divsChild>
            <w:div w:id="9350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2.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3.xml><?xml version="1.0" encoding="utf-8"?>
<ds:datastoreItem xmlns:ds="http://schemas.openxmlformats.org/officeDocument/2006/customXml" ds:itemID="{64AF66F2-6846-4C6A-AED6-D72ACC37180B}">
  <ds:schemaRefs>
    <ds:schemaRef ds:uri="http://purl.org/dc/terms/"/>
    <ds:schemaRef ds:uri="http://purl.org/dc/elements/1.1/"/>
    <ds:schemaRef ds:uri="d6119fef-ed5c-4fcc-8cbb-366fcea91957"/>
    <ds:schemaRef ds:uri="4fa1db89-4933-4f22-b99e-ffd049cf6696"/>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139</cp:revision>
  <cp:lastPrinted>2017-05-08T05:38:00Z</cp:lastPrinted>
  <dcterms:created xsi:type="dcterms:W3CDTF">2022-11-23T22:35:00Z</dcterms:created>
  <dcterms:modified xsi:type="dcterms:W3CDTF">2023-03-03T05:46:00Z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