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452" w:type="dxa"/>
        <w:tblInd w:w="-859"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CellMar>
          <w:left w:w="107" w:type="dxa"/>
          <w:right w:w="107" w:type="dxa"/>
        </w:tblCellMar>
        <w:tblLook w:val="0000" w:firstRow="0" w:lastRow="0" w:firstColumn="0" w:lastColumn="0" w:noHBand="0" w:noVBand="0"/>
      </w:tblPr>
      <w:tblGrid>
        <w:gridCol w:w="3403"/>
        <w:gridCol w:w="1410"/>
        <w:gridCol w:w="3261"/>
        <w:gridCol w:w="1565"/>
        <w:gridCol w:w="1553"/>
        <w:gridCol w:w="1566"/>
        <w:gridCol w:w="2694"/>
      </w:tblGrid>
      <w:tr w:rsidR="006717FD" w:rsidRPr="00F96A5F" w14:paraId="5BA20EB4" w14:textId="77777777" w:rsidTr="000032E1">
        <w:trPr>
          <w:cantSplit/>
        </w:trPr>
        <w:tc>
          <w:tcPr>
            <w:tcW w:w="3403" w:type="dxa"/>
          </w:tcPr>
          <w:p w14:paraId="59BC8820" w14:textId="77777777" w:rsidR="006717FD" w:rsidRPr="00F96A5F" w:rsidRDefault="006717FD" w:rsidP="006717FD">
            <w:pPr>
              <w:tabs>
                <w:tab w:val="left" w:pos="284"/>
              </w:tabs>
              <w:jc w:val="center"/>
              <w:rPr>
                <w:b/>
                <w:sz w:val="22"/>
                <w:szCs w:val="22"/>
              </w:rPr>
            </w:pPr>
            <w:r w:rsidRPr="00F96A5F">
              <w:rPr>
                <w:b/>
                <w:sz w:val="22"/>
                <w:szCs w:val="22"/>
              </w:rPr>
              <w:t>Process Step</w:t>
            </w:r>
          </w:p>
        </w:tc>
        <w:tc>
          <w:tcPr>
            <w:tcW w:w="1410" w:type="dxa"/>
          </w:tcPr>
          <w:p w14:paraId="30BF0DEA" w14:textId="27F7AF6A" w:rsidR="006717FD" w:rsidRPr="00F96A5F" w:rsidRDefault="00986613" w:rsidP="006717FD">
            <w:pPr>
              <w:jc w:val="center"/>
              <w:rPr>
                <w:b/>
                <w:sz w:val="22"/>
                <w:szCs w:val="22"/>
              </w:rPr>
            </w:pPr>
            <w:r w:rsidRPr="00F96A5F">
              <w:rPr>
                <w:b/>
                <w:sz w:val="22"/>
                <w:szCs w:val="22"/>
              </w:rPr>
              <w:t>Reference documents</w:t>
            </w:r>
          </w:p>
        </w:tc>
        <w:tc>
          <w:tcPr>
            <w:tcW w:w="3261" w:type="dxa"/>
          </w:tcPr>
          <w:p w14:paraId="2C859F21" w14:textId="4696F311" w:rsidR="006717FD" w:rsidRPr="00F96A5F" w:rsidRDefault="00986613" w:rsidP="006717FD">
            <w:pPr>
              <w:jc w:val="center"/>
              <w:rPr>
                <w:b/>
                <w:sz w:val="22"/>
                <w:szCs w:val="22"/>
              </w:rPr>
            </w:pPr>
            <w:r w:rsidRPr="00F96A5F">
              <w:rPr>
                <w:b/>
                <w:sz w:val="22"/>
                <w:szCs w:val="22"/>
              </w:rPr>
              <w:t xml:space="preserve">Criteria/Test Method/Spec </w:t>
            </w:r>
          </w:p>
        </w:tc>
        <w:tc>
          <w:tcPr>
            <w:tcW w:w="1565" w:type="dxa"/>
          </w:tcPr>
          <w:p w14:paraId="1D3675A7" w14:textId="1768404F" w:rsidR="006717FD" w:rsidRPr="00F96A5F" w:rsidRDefault="00261BDB" w:rsidP="006717FD">
            <w:pPr>
              <w:jc w:val="center"/>
              <w:rPr>
                <w:b/>
                <w:sz w:val="22"/>
                <w:szCs w:val="22"/>
              </w:rPr>
            </w:pPr>
            <w:r w:rsidRPr="00F96A5F">
              <w:rPr>
                <w:b/>
                <w:sz w:val="22"/>
                <w:szCs w:val="22"/>
              </w:rPr>
              <w:t>Record for conformity</w:t>
            </w:r>
            <w:r w:rsidR="00AF52DE" w:rsidRPr="00F96A5F">
              <w:rPr>
                <w:b/>
                <w:sz w:val="22"/>
                <w:szCs w:val="22"/>
              </w:rPr>
              <w:t>/Inspected by</w:t>
            </w:r>
            <w:r w:rsidRPr="00F96A5F">
              <w:rPr>
                <w:b/>
                <w:sz w:val="22"/>
                <w:szCs w:val="22"/>
              </w:rPr>
              <w:t xml:space="preserve"> </w:t>
            </w:r>
          </w:p>
        </w:tc>
        <w:tc>
          <w:tcPr>
            <w:tcW w:w="1553" w:type="dxa"/>
          </w:tcPr>
          <w:p w14:paraId="4D4C5824" w14:textId="3273BD18" w:rsidR="006717FD" w:rsidRPr="00F96A5F" w:rsidRDefault="000032E1" w:rsidP="006717FD">
            <w:pPr>
              <w:jc w:val="center"/>
              <w:rPr>
                <w:b/>
                <w:sz w:val="22"/>
                <w:szCs w:val="22"/>
              </w:rPr>
            </w:pPr>
            <w:r w:rsidRPr="00F96A5F">
              <w:rPr>
                <w:b/>
                <w:sz w:val="22"/>
                <w:szCs w:val="22"/>
              </w:rPr>
              <w:t>Type of Record</w:t>
            </w:r>
          </w:p>
        </w:tc>
        <w:tc>
          <w:tcPr>
            <w:tcW w:w="1566" w:type="dxa"/>
          </w:tcPr>
          <w:p w14:paraId="04DE3A11" w14:textId="13B56F19" w:rsidR="006717FD" w:rsidRPr="00F96A5F" w:rsidRDefault="000032E1" w:rsidP="006717FD">
            <w:pPr>
              <w:jc w:val="center"/>
              <w:rPr>
                <w:b/>
                <w:sz w:val="22"/>
                <w:szCs w:val="22"/>
              </w:rPr>
            </w:pPr>
            <w:r w:rsidRPr="00F96A5F">
              <w:rPr>
                <w:b/>
                <w:sz w:val="22"/>
                <w:szCs w:val="22"/>
              </w:rPr>
              <w:t xml:space="preserve">Responsible Position </w:t>
            </w:r>
          </w:p>
        </w:tc>
        <w:tc>
          <w:tcPr>
            <w:tcW w:w="2694" w:type="dxa"/>
          </w:tcPr>
          <w:p w14:paraId="5C66619C" w14:textId="77777777" w:rsidR="006717FD" w:rsidRPr="00F96A5F" w:rsidRDefault="006717FD" w:rsidP="006717FD">
            <w:pPr>
              <w:jc w:val="center"/>
              <w:rPr>
                <w:b/>
                <w:sz w:val="22"/>
                <w:szCs w:val="22"/>
              </w:rPr>
            </w:pPr>
            <w:r w:rsidRPr="00F96A5F">
              <w:rPr>
                <w:b/>
                <w:sz w:val="22"/>
                <w:szCs w:val="22"/>
              </w:rPr>
              <w:t>Acceptance/Comments</w:t>
            </w:r>
          </w:p>
          <w:p w14:paraId="5EBB89CB" w14:textId="77777777" w:rsidR="006717FD" w:rsidRPr="00F96A5F" w:rsidRDefault="006717FD" w:rsidP="006717FD">
            <w:pPr>
              <w:jc w:val="center"/>
              <w:rPr>
                <w:sz w:val="22"/>
                <w:szCs w:val="22"/>
              </w:rPr>
            </w:pPr>
            <w:r w:rsidRPr="00F96A5F">
              <w:rPr>
                <w:sz w:val="22"/>
                <w:szCs w:val="22"/>
              </w:rPr>
              <w:t xml:space="preserve">Completed </w:t>
            </w:r>
            <w:r w:rsidRPr="00F96A5F">
              <w:rPr>
                <w:sz w:val="22"/>
                <w:szCs w:val="22"/>
              </w:rPr>
              <w:t>Not completed</w:t>
            </w:r>
          </w:p>
        </w:tc>
      </w:tr>
      <w:tr w:rsidR="00CA5E2F" w:rsidRPr="00F96A5F" w14:paraId="6A17C0F8" w14:textId="77777777" w:rsidTr="00E356DF">
        <w:trPr>
          <w:cantSplit/>
        </w:trPr>
        <w:tc>
          <w:tcPr>
            <w:tcW w:w="3403" w:type="dxa"/>
          </w:tcPr>
          <w:p w14:paraId="731B070C" w14:textId="67F46A80" w:rsidR="00CA5E2F" w:rsidRPr="009C6108" w:rsidRDefault="00B62A6E" w:rsidP="009C6108">
            <w:pPr>
              <w:pStyle w:val="ListParagraph"/>
              <w:numPr>
                <w:ilvl w:val="0"/>
                <w:numId w:val="16"/>
              </w:numPr>
              <w:tabs>
                <w:tab w:val="left" w:pos="0"/>
              </w:tabs>
              <w:rPr>
                <w:b/>
                <w:bCs/>
                <w:sz w:val="22"/>
              </w:rPr>
            </w:pPr>
            <w:r w:rsidRPr="009C6108">
              <w:rPr>
                <w:b/>
                <w:bCs/>
                <w:sz w:val="22"/>
              </w:rPr>
              <w:t>Nominated mix design</w:t>
            </w:r>
          </w:p>
        </w:tc>
        <w:tc>
          <w:tcPr>
            <w:tcW w:w="12049" w:type="dxa"/>
            <w:gridSpan w:val="6"/>
          </w:tcPr>
          <w:p w14:paraId="629E3302" w14:textId="33BED088" w:rsidR="00CA5E2F" w:rsidRPr="00F96A5F" w:rsidRDefault="00CA5E2F" w:rsidP="008E1122">
            <w:pPr>
              <w:rPr>
                <w:sz w:val="22"/>
                <w:szCs w:val="22"/>
              </w:rPr>
            </w:pPr>
          </w:p>
        </w:tc>
      </w:tr>
      <w:tr w:rsidR="008E1122" w:rsidRPr="00F96A5F" w14:paraId="183E768F" w14:textId="77777777" w:rsidTr="000032E1">
        <w:trPr>
          <w:cantSplit/>
        </w:trPr>
        <w:tc>
          <w:tcPr>
            <w:tcW w:w="3403" w:type="dxa"/>
          </w:tcPr>
          <w:p w14:paraId="2C52E3DB" w14:textId="3DEEC5AA" w:rsidR="008E1122" w:rsidRPr="00F96A5F" w:rsidRDefault="006C466E" w:rsidP="00B351E3">
            <w:pPr>
              <w:pStyle w:val="ListParagraph"/>
              <w:numPr>
                <w:ilvl w:val="0"/>
                <w:numId w:val="7"/>
              </w:numPr>
              <w:tabs>
                <w:tab w:val="left" w:pos="0"/>
              </w:tabs>
              <w:rPr>
                <w:rFonts w:ascii="Times New Roman" w:eastAsia="Times New Roman" w:hAnsi="Times New Roman"/>
                <w:sz w:val="22"/>
              </w:rPr>
            </w:pPr>
            <w:r w:rsidRPr="00F96A5F">
              <w:rPr>
                <w:rFonts w:ascii="Times New Roman" w:eastAsia="Times New Roman" w:hAnsi="Times New Roman"/>
                <w:sz w:val="22"/>
              </w:rPr>
              <w:t>Constituent Materials</w:t>
            </w:r>
          </w:p>
        </w:tc>
        <w:tc>
          <w:tcPr>
            <w:tcW w:w="1410" w:type="dxa"/>
          </w:tcPr>
          <w:p w14:paraId="0BD83DA7" w14:textId="5ED57A75" w:rsidR="00E53103" w:rsidRPr="00F96A5F" w:rsidRDefault="00B62A6E" w:rsidP="0059319B">
            <w:pPr>
              <w:rPr>
                <w:sz w:val="22"/>
                <w:szCs w:val="22"/>
              </w:rPr>
            </w:pPr>
            <w:r w:rsidRPr="00F96A5F">
              <w:rPr>
                <w:sz w:val="22"/>
                <w:szCs w:val="22"/>
              </w:rPr>
              <w:t>R116.2.3.3</w:t>
            </w:r>
            <w:r w:rsidR="006C466E" w:rsidRPr="00F96A5F">
              <w:rPr>
                <w:sz w:val="22"/>
                <w:szCs w:val="22"/>
              </w:rPr>
              <w:t xml:space="preserve"> (a)</w:t>
            </w:r>
          </w:p>
        </w:tc>
        <w:tc>
          <w:tcPr>
            <w:tcW w:w="3261" w:type="dxa"/>
          </w:tcPr>
          <w:p w14:paraId="1B78094E" w14:textId="77777777" w:rsidR="000B0E11" w:rsidRPr="00F96A5F" w:rsidRDefault="00236F94" w:rsidP="00236F94">
            <w:pPr>
              <w:pStyle w:val="ListParagraph"/>
              <w:numPr>
                <w:ilvl w:val="0"/>
                <w:numId w:val="10"/>
              </w:numPr>
              <w:rPr>
                <w:rFonts w:ascii="Times New Roman" w:eastAsia="Times New Roman" w:hAnsi="Times New Roman"/>
                <w:sz w:val="22"/>
              </w:rPr>
            </w:pPr>
            <w:r w:rsidRPr="00F96A5F">
              <w:rPr>
                <w:rFonts w:ascii="Times New Roman" w:eastAsia="Times New Roman" w:hAnsi="Times New Roman"/>
                <w:sz w:val="22"/>
              </w:rPr>
              <w:t>Aggregate of a different type or quality, even if from the same quarry face or from within the same quarry, will be regarded as from a different source</w:t>
            </w:r>
          </w:p>
          <w:p w14:paraId="0FC30048" w14:textId="77777777" w:rsidR="00236F94" w:rsidRPr="00F96A5F" w:rsidRDefault="00236F94" w:rsidP="00236F94">
            <w:pPr>
              <w:pStyle w:val="ListParagraph"/>
              <w:numPr>
                <w:ilvl w:val="0"/>
                <w:numId w:val="10"/>
              </w:numPr>
              <w:rPr>
                <w:rFonts w:ascii="Times New Roman" w:eastAsia="Times New Roman" w:hAnsi="Times New Roman"/>
                <w:sz w:val="22"/>
              </w:rPr>
            </w:pPr>
            <w:r w:rsidRPr="00F96A5F">
              <w:rPr>
                <w:rFonts w:ascii="Times New Roman" w:eastAsia="Times New Roman" w:hAnsi="Times New Roman"/>
                <w:sz w:val="22"/>
              </w:rPr>
              <w:t>Added filler: type, grade and source</w:t>
            </w:r>
          </w:p>
          <w:p w14:paraId="4EA57D51" w14:textId="77777777" w:rsidR="00051663" w:rsidRPr="00F96A5F" w:rsidRDefault="00051663" w:rsidP="00051663">
            <w:pPr>
              <w:pStyle w:val="ListParagraph"/>
              <w:numPr>
                <w:ilvl w:val="0"/>
                <w:numId w:val="10"/>
              </w:numPr>
              <w:rPr>
                <w:rFonts w:ascii="Times New Roman" w:eastAsia="Times New Roman" w:hAnsi="Times New Roman"/>
                <w:sz w:val="22"/>
              </w:rPr>
            </w:pPr>
            <w:r w:rsidRPr="00F96A5F">
              <w:rPr>
                <w:rFonts w:ascii="Times New Roman" w:eastAsia="Times New Roman" w:hAnsi="Times New Roman"/>
                <w:sz w:val="22"/>
              </w:rPr>
              <w:t>Binder: source, class or grade</w:t>
            </w:r>
          </w:p>
          <w:p w14:paraId="0F100888" w14:textId="7D27D0FE" w:rsidR="00051663" w:rsidRPr="00F96A5F" w:rsidRDefault="00051663" w:rsidP="00051663">
            <w:pPr>
              <w:pStyle w:val="ListParagraph"/>
              <w:numPr>
                <w:ilvl w:val="0"/>
                <w:numId w:val="10"/>
              </w:numPr>
              <w:rPr>
                <w:rFonts w:ascii="Times New Roman" w:eastAsia="Times New Roman" w:hAnsi="Times New Roman"/>
                <w:sz w:val="22"/>
              </w:rPr>
            </w:pPr>
            <w:r w:rsidRPr="00F96A5F">
              <w:rPr>
                <w:rFonts w:ascii="Times New Roman" w:eastAsia="Times New Roman" w:hAnsi="Times New Roman"/>
                <w:sz w:val="22"/>
              </w:rPr>
              <w:t xml:space="preserve">RAP material to be comply with </w:t>
            </w:r>
            <w:r w:rsidR="00EB109C" w:rsidRPr="00F96A5F">
              <w:rPr>
                <w:rFonts w:ascii="Times New Roman" w:eastAsia="Times New Roman" w:hAnsi="Times New Roman"/>
                <w:sz w:val="22"/>
              </w:rPr>
              <w:t>R116 Clause 2.2.1 (c)</w:t>
            </w:r>
            <w:r w:rsidRPr="00F96A5F">
              <w:rPr>
                <w:rFonts w:ascii="Times New Roman" w:eastAsia="Times New Roman" w:hAnsi="Times New Roman"/>
                <w:sz w:val="22"/>
              </w:rPr>
              <w:t xml:space="preserve"> </w:t>
            </w:r>
          </w:p>
          <w:p w14:paraId="671F7C3E" w14:textId="77777777" w:rsidR="00051663" w:rsidRPr="00F96A5F" w:rsidRDefault="00572B85" w:rsidP="00236F94">
            <w:pPr>
              <w:pStyle w:val="ListParagraph"/>
              <w:numPr>
                <w:ilvl w:val="0"/>
                <w:numId w:val="10"/>
              </w:numPr>
              <w:rPr>
                <w:rFonts w:ascii="Times New Roman" w:eastAsia="Times New Roman" w:hAnsi="Times New Roman"/>
                <w:sz w:val="22"/>
              </w:rPr>
            </w:pPr>
            <w:r w:rsidRPr="00F96A5F">
              <w:rPr>
                <w:rFonts w:ascii="Times New Roman" w:eastAsia="Times New Roman" w:hAnsi="Times New Roman"/>
                <w:sz w:val="22"/>
              </w:rPr>
              <w:t xml:space="preserve">granulated glass aggregate: source to be comply with R116 Clause </w:t>
            </w:r>
            <w:r w:rsidR="008F4BAB" w:rsidRPr="00F96A5F">
              <w:rPr>
                <w:rFonts w:ascii="Times New Roman" w:eastAsia="Times New Roman" w:hAnsi="Times New Roman"/>
                <w:sz w:val="22"/>
              </w:rPr>
              <w:t>2.2.1 (d)</w:t>
            </w:r>
          </w:p>
          <w:p w14:paraId="40212CFA" w14:textId="77777777" w:rsidR="008F4BAB" w:rsidRPr="00F96A5F" w:rsidRDefault="00B91695" w:rsidP="00236F94">
            <w:pPr>
              <w:pStyle w:val="ListParagraph"/>
              <w:numPr>
                <w:ilvl w:val="0"/>
                <w:numId w:val="10"/>
              </w:numPr>
              <w:rPr>
                <w:rFonts w:ascii="Times New Roman" w:eastAsia="Times New Roman" w:hAnsi="Times New Roman"/>
                <w:sz w:val="22"/>
              </w:rPr>
            </w:pPr>
            <w:r w:rsidRPr="00F96A5F">
              <w:rPr>
                <w:rFonts w:ascii="Times New Roman" w:eastAsia="Times New Roman" w:hAnsi="Times New Roman"/>
                <w:sz w:val="22"/>
              </w:rPr>
              <w:t>Additives: type, source, trade name and manufacturer’s recommendations</w:t>
            </w:r>
            <w:r w:rsidR="00100D3C" w:rsidRPr="00F96A5F">
              <w:rPr>
                <w:rFonts w:ascii="Times New Roman" w:eastAsia="Times New Roman" w:hAnsi="Times New Roman"/>
                <w:sz w:val="22"/>
              </w:rPr>
              <w:t xml:space="preserve">. </w:t>
            </w:r>
          </w:p>
          <w:p w14:paraId="01C1E805" w14:textId="37DF53B0" w:rsidR="00E03E2B" w:rsidRPr="00F96A5F" w:rsidRDefault="00E03E2B" w:rsidP="00236F94">
            <w:pPr>
              <w:pStyle w:val="ListParagraph"/>
              <w:numPr>
                <w:ilvl w:val="0"/>
                <w:numId w:val="10"/>
              </w:numPr>
              <w:rPr>
                <w:rFonts w:ascii="Times New Roman" w:eastAsia="Times New Roman" w:hAnsi="Times New Roman"/>
                <w:sz w:val="22"/>
              </w:rPr>
            </w:pPr>
            <w:r w:rsidRPr="00F96A5F">
              <w:rPr>
                <w:rFonts w:ascii="Times New Roman" w:eastAsia="Times New Roman" w:hAnsi="Times New Roman"/>
                <w:sz w:val="22"/>
              </w:rPr>
              <w:t>Bitumen emulsion tack coat: source, class of bitumen, any bitumen modification</w:t>
            </w:r>
          </w:p>
        </w:tc>
        <w:tc>
          <w:tcPr>
            <w:tcW w:w="1565" w:type="dxa"/>
          </w:tcPr>
          <w:p w14:paraId="224B0780" w14:textId="092E53AC" w:rsidR="008E1122" w:rsidRPr="00F96A5F" w:rsidRDefault="000032E1" w:rsidP="008E1122">
            <w:pPr>
              <w:rPr>
                <w:sz w:val="22"/>
                <w:szCs w:val="22"/>
              </w:rPr>
            </w:pPr>
            <w:r w:rsidRPr="00F96A5F">
              <w:rPr>
                <w:sz w:val="22"/>
                <w:szCs w:val="22"/>
              </w:rPr>
              <w:t xml:space="preserve">NATA report </w:t>
            </w:r>
          </w:p>
        </w:tc>
        <w:tc>
          <w:tcPr>
            <w:tcW w:w="1553" w:type="dxa"/>
          </w:tcPr>
          <w:p w14:paraId="336B6E34" w14:textId="2AE32444" w:rsidR="008E1122" w:rsidRPr="00F96A5F" w:rsidRDefault="000032E1" w:rsidP="00E53103">
            <w:pPr>
              <w:rPr>
                <w:sz w:val="22"/>
                <w:szCs w:val="22"/>
              </w:rPr>
            </w:pPr>
            <w:r w:rsidRPr="00F96A5F">
              <w:rPr>
                <w:sz w:val="22"/>
                <w:szCs w:val="22"/>
              </w:rPr>
              <w:t>AP</w:t>
            </w:r>
          </w:p>
        </w:tc>
        <w:tc>
          <w:tcPr>
            <w:tcW w:w="1566" w:type="dxa"/>
          </w:tcPr>
          <w:p w14:paraId="02421B0B" w14:textId="187F927B" w:rsidR="00883C97" w:rsidRPr="00F96A5F" w:rsidRDefault="000032E1" w:rsidP="008E1122">
            <w:pPr>
              <w:rPr>
                <w:sz w:val="22"/>
                <w:szCs w:val="22"/>
              </w:rPr>
            </w:pPr>
            <w:r w:rsidRPr="00F96A5F">
              <w:rPr>
                <w:sz w:val="22"/>
                <w:szCs w:val="22"/>
              </w:rPr>
              <w:t>Project Engineer (PE)</w:t>
            </w:r>
          </w:p>
        </w:tc>
        <w:tc>
          <w:tcPr>
            <w:tcW w:w="2694" w:type="dxa"/>
          </w:tcPr>
          <w:p w14:paraId="4A2212F7" w14:textId="77777777" w:rsidR="008E1122" w:rsidRPr="00F96A5F" w:rsidRDefault="008E1122" w:rsidP="008E1122">
            <w:pPr>
              <w:rPr>
                <w:sz w:val="22"/>
                <w:szCs w:val="22"/>
              </w:rPr>
            </w:pPr>
          </w:p>
        </w:tc>
      </w:tr>
      <w:tr w:rsidR="008E1122" w:rsidRPr="00F96A5F" w14:paraId="4AE682D3" w14:textId="77777777" w:rsidTr="000032E1">
        <w:trPr>
          <w:cantSplit/>
        </w:trPr>
        <w:tc>
          <w:tcPr>
            <w:tcW w:w="3403" w:type="dxa"/>
          </w:tcPr>
          <w:p w14:paraId="2F5703D9" w14:textId="46EA7D44" w:rsidR="008E1122" w:rsidRPr="00F96A5F" w:rsidRDefault="0021481A" w:rsidP="00E93F3A">
            <w:pPr>
              <w:pStyle w:val="ListParagraph"/>
              <w:numPr>
                <w:ilvl w:val="0"/>
                <w:numId w:val="7"/>
              </w:numPr>
              <w:tabs>
                <w:tab w:val="left" w:pos="0"/>
              </w:tabs>
              <w:rPr>
                <w:rFonts w:ascii="Times New Roman" w:hAnsi="Times New Roman"/>
                <w:sz w:val="22"/>
              </w:rPr>
            </w:pPr>
            <w:r w:rsidRPr="00F96A5F">
              <w:rPr>
                <w:rFonts w:ascii="Times New Roman" w:hAnsi="Times New Roman"/>
                <w:sz w:val="22"/>
              </w:rPr>
              <w:lastRenderedPageBreak/>
              <w:t>Mix Design</w:t>
            </w:r>
          </w:p>
        </w:tc>
        <w:tc>
          <w:tcPr>
            <w:tcW w:w="1410" w:type="dxa"/>
          </w:tcPr>
          <w:p w14:paraId="5943FA01" w14:textId="1083FF70" w:rsidR="008E1122" w:rsidRPr="00F96A5F" w:rsidRDefault="0021481A" w:rsidP="00AA56E7">
            <w:pPr>
              <w:rPr>
                <w:b/>
                <w:sz w:val="22"/>
                <w:szCs w:val="22"/>
              </w:rPr>
            </w:pPr>
            <w:r w:rsidRPr="00F96A5F">
              <w:rPr>
                <w:sz w:val="22"/>
                <w:szCs w:val="22"/>
              </w:rPr>
              <w:t>R116.2.3.3 (b)</w:t>
            </w:r>
          </w:p>
        </w:tc>
        <w:tc>
          <w:tcPr>
            <w:tcW w:w="3261" w:type="dxa"/>
          </w:tcPr>
          <w:p w14:paraId="389865B2" w14:textId="77777777" w:rsidR="008E1122" w:rsidRPr="00F96A5F" w:rsidRDefault="002F0A97" w:rsidP="00FD15C1">
            <w:pPr>
              <w:rPr>
                <w:sz w:val="22"/>
                <w:szCs w:val="22"/>
              </w:rPr>
            </w:pPr>
            <w:r w:rsidRPr="00F96A5F">
              <w:rPr>
                <w:sz w:val="22"/>
                <w:szCs w:val="22"/>
              </w:rPr>
              <w:t>For each nominated mix design:</w:t>
            </w:r>
          </w:p>
          <w:p w14:paraId="581440FA" w14:textId="77777777" w:rsidR="002F0A97" w:rsidRPr="00F96A5F" w:rsidRDefault="002F0A97" w:rsidP="002F0A97">
            <w:pPr>
              <w:pStyle w:val="ListParagraph"/>
              <w:numPr>
                <w:ilvl w:val="0"/>
                <w:numId w:val="11"/>
              </w:numPr>
              <w:rPr>
                <w:rFonts w:ascii="Times New Roman" w:eastAsia="Times New Roman" w:hAnsi="Times New Roman"/>
                <w:sz w:val="22"/>
              </w:rPr>
            </w:pPr>
            <w:r w:rsidRPr="00F96A5F">
              <w:rPr>
                <w:rFonts w:ascii="Times New Roman" w:eastAsia="Times New Roman" w:hAnsi="Times New Roman"/>
                <w:sz w:val="22"/>
              </w:rPr>
              <w:t>Proportion of each constituent by percentage of mass of total mix.</w:t>
            </w:r>
          </w:p>
          <w:p w14:paraId="43D93D1C" w14:textId="77777777" w:rsidR="002F0A97" w:rsidRPr="00F96A5F" w:rsidRDefault="00167DFF" w:rsidP="002F0A97">
            <w:pPr>
              <w:pStyle w:val="ListParagraph"/>
              <w:numPr>
                <w:ilvl w:val="0"/>
                <w:numId w:val="11"/>
              </w:numPr>
              <w:rPr>
                <w:rFonts w:ascii="Times New Roman" w:eastAsia="Times New Roman" w:hAnsi="Times New Roman"/>
                <w:sz w:val="22"/>
              </w:rPr>
            </w:pPr>
            <w:r w:rsidRPr="00F96A5F">
              <w:rPr>
                <w:rFonts w:ascii="Times New Roman" w:eastAsia="Times New Roman" w:hAnsi="Times New Roman"/>
                <w:sz w:val="22"/>
              </w:rPr>
              <w:t>Nominated values and allowable tolerances for each requirement specified in Clause 2.2, where applicable</w:t>
            </w:r>
          </w:p>
          <w:p w14:paraId="4E491075" w14:textId="77777777" w:rsidR="00167DFF" w:rsidRPr="00F96A5F" w:rsidRDefault="00167DFF" w:rsidP="002F0A97">
            <w:pPr>
              <w:pStyle w:val="ListParagraph"/>
              <w:numPr>
                <w:ilvl w:val="0"/>
                <w:numId w:val="11"/>
              </w:numPr>
              <w:rPr>
                <w:rFonts w:ascii="Times New Roman" w:eastAsia="Times New Roman" w:hAnsi="Times New Roman"/>
                <w:sz w:val="22"/>
              </w:rPr>
            </w:pPr>
            <w:r w:rsidRPr="00F96A5F">
              <w:rPr>
                <w:rFonts w:ascii="Times New Roman" w:eastAsia="Times New Roman" w:hAnsi="Times New Roman"/>
                <w:sz w:val="22"/>
              </w:rPr>
              <w:t>Combined aggregate density, including calculations showing how this is determined</w:t>
            </w:r>
          </w:p>
          <w:p w14:paraId="4AA31958" w14:textId="77777777" w:rsidR="00167DFF" w:rsidRPr="00F96A5F" w:rsidRDefault="00167DFF" w:rsidP="002F0A97">
            <w:pPr>
              <w:pStyle w:val="ListParagraph"/>
              <w:numPr>
                <w:ilvl w:val="0"/>
                <w:numId w:val="11"/>
              </w:numPr>
              <w:rPr>
                <w:rFonts w:ascii="Times New Roman" w:eastAsia="Times New Roman" w:hAnsi="Times New Roman"/>
                <w:sz w:val="22"/>
              </w:rPr>
            </w:pPr>
            <w:r w:rsidRPr="00F96A5F">
              <w:rPr>
                <w:rFonts w:ascii="Times New Roman" w:eastAsia="Times New Roman" w:hAnsi="Times New Roman"/>
                <w:sz w:val="22"/>
              </w:rPr>
              <w:t>If using RAP material, the RAP Approval Level for which you are approved to use</w:t>
            </w:r>
          </w:p>
          <w:p w14:paraId="6E9985B9" w14:textId="236928F1" w:rsidR="00167DFF" w:rsidRPr="00F96A5F" w:rsidRDefault="009519D5" w:rsidP="002F0A97">
            <w:pPr>
              <w:pStyle w:val="ListParagraph"/>
              <w:numPr>
                <w:ilvl w:val="0"/>
                <w:numId w:val="11"/>
              </w:numPr>
              <w:rPr>
                <w:rFonts w:ascii="Times New Roman" w:eastAsia="Times New Roman" w:hAnsi="Times New Roman"/>
                <w:sz w:val="22"/>
              </w:rPr>
            </w:pPr>
            <w:r w:rsidRPr="00F96A5F">
              <w:rPr>
                <w:rFonts w:ascii="Times New Roman" w:eastAsia="Times New Roman" w:hAnsi="Times New Roman"/>
                <w:sz w:val="22"/>
              </w:rPr>
              <w:t xml:space="preserve">Type and identification number of the asphalt manufacturing </w:t>
            </w:r>
            <w:r w:rsidR="00E01E3A" w:rsidRPr="00F96A5F">
              <w:rPr>
                <w:rFonts w:ascii="Times New Roman" w:eastAsia="Times New Roman" w:hAnsi="Times New Roman"/>
                <w:sz w:val="22"/>
              </w:rPr>
              <w:t>plant and</w:t>
            </w:r>
            <w:r w:rsidRPr="00F96A5F">
              <w:rPr>
                <w:rFonts w:ascii="Times New Roman" w:eastAsia="Times New Roman" w:hAnsi="Times New Roman"/>
                <w:sz w:val="22"/>
              </w:rPr>
              <w:t xml:space="preserve"> mix identification.</w:t>
            </w:r>
          </w:p>
          <w:p w14:paraId="1FDADCB2" w14:textId="69387C95" w:rsidR="009519D5" w:rsidRPr="00F96A5F" w:rsidRDefault="009519D5" w:rsidP="002F0A97">
            <w:pPr>
              <w:pStyle w:val="ListParagraph"/>
              <w:numPr>
                <w:ilvl w:val="0"/>
                <w:numId w:val="11"/>
              </w:numPr>
              <w:rPr>
                <w:rFonts w:ascii="Times New Roman" w:eastAsia="Times New Roman" w:hAnsi="Times New Roman"/>
                <w:sz w:val="22"/>
              </w:rPr>
            </w:pPr>
            <w:r w:rsidRPr="00F96A5F">
              <w:rPr>
                <w:rFonts w:ascii="Times New Roman" w:eastAsia="Times New Roman" w:hAnsi="Times New Roman"/>
                <w:sz w:val="22"/>
              </w:rPr>
              <w:t>Temperature at which the asphalt is manufactured</w:t>
            </w:r>
          </w:p>
        </w:tc>
        <w:tc>
          <w:tcPr>
            <w:tcW w:w="1565" w:type="dxa"/>
          </w:tcPr>
          <w:p w14:paraId="0D21E466" w14:textId="38F2C5ED" w:rsidR="008E1122" w:rsidRPr="00F96A5F" w:rsidRDefault="008A4AEC" w:rsidP="008E1122">
            <w:pPr>
              <w:rPr>
                <w:bCs/>
                <w:sz w:val="22"/>
                <w:szCs w:val="22"/>
              </w:rPr>
            </w:pPr>
            <w:r w:rsidRPr="00F96A5F">
              <w:rPr>
                <w:bCs/>
                <w:sz w:val="22"/>
                <w:szCs w:val="22"/>
              </w:rPr>
              <w:t xml:space="preserve">Mix design submission sheet </w:t>
            </w:r>
          </w:p>
        </w:tc>
        <w:tc>
          <w:tcPr>
            <w:tcW w:w="1553" w:type="dxa"/>
          </w:tcPr>
          <w:p w14:paraId="0D029ED0" w14:textId="1356E4A0" w:rsidR="008E1122" w:rsidRPr="00F96A5F" w:rsidRDefault="008A4AEC" w:rsidP="008E1122">
            <w:pPr>
              <w:rPr>
                <w:bCs/>
                <w:sz w:val="22"/>
                <w:szCs w:val="22"/>
              </w:rPr>
            </w:pPr>
            <w:r w:rsidRPr="00F96A5F">
              <w:rPr>
                <w:bCs/>
                <w:sz w:val="22"/>
                <w:szCs w:val="22"/>
              </w:rPr>
              <w:t>AP</w:t>
            </w:r>
          </w:p>
        </w:tc>
        <w:tc>
          <w:tcPr>
            <w:tcW w:w="1566" w:type="dxa"/>
          </w:tcPr>
          <w:p w14:paraId="3893560C" w14:textId="1DEC672C" w:rsidR="008E1122" w:rsidRPr="00F96A5F" w:rsidRDefault="00F96A5F" w:rsidP="008E1122">
            <w:pPr>
              <w:rPr>
                <w:sz w:val="22"/>
                <w:szCs w:val="22"/>
              </w:rPr>
            </w:pPr>
            <w:r>
              <w:rPr>
                <w:sz w:val="22"/>
                <w:szCs w:val="22"/>
              </w:rPr>
              <w:t>PE</w:t>
            </w:r>
          </w:p>
        </w:tc>
        <w:tc>
          <w:tcPr>
            <w:tcW w:w="2694" w:type="dxa"/>
          </w:tcPr>
          <w:p w14:paraId="785408E7" w14:textId="77777777" w:rsidR="008E1122" w:rsidRPr="00F96A5F" w:rsidRDefault="008E1122" w:rsidP="008E1122">
            <w:pPr>
              <w:rPr>
                <w:sz w:val="22"/>
                <w:szCs w:val="22"/>
              </w:rPr>
            </w:pPr>
          </w:p>
        </w:tc>
      </w:tr>
      <w:tr w:rsidR="00E53103" w:rsidRPr="00F96A5F" w14:paraId="530AF1E0" w14:textId="77777777" w:rsidTr="000032E1">
        <w:trPr>
          <w:cantSplit/>
        </w:trPr>
        <w:tc>
          <w:tcPr>
            <w:tcW w:w="3403" w:type="dxa"/>
          </w:tcPr>
          <w:p w14:paraId="0835AAB4" w14:textId="4640FD87" w:rsidR="00E53103" w:rsidRPr="0086406D" w:rsidRDefault="003065C9" w:rsidP="003065C9">
            <w:pPr>
              <w:pStyle w:val="ListParagraph"/>
              <w:numPr>
                <w:ilvl w:val="0"/>
                <w:numId w:val="7"/>
              </w:numPr>
              <w:tabs>
                <w:tab w:val="left" w:pos="0"/>
              </w:tabs>
              <w:rPr>
                <w:rFonts w:ascii="Times New Roman" w:eastAsia="Times New Roman" w:hAnsi="Times New Roman"/>
                <w:sz w:val="22"/>
              </w:rPr>
            </w:pPr>
            <w:r w:rsidRPr="0086406D">
              <w:rPr>
                <w:rFonts w:ascii="Times New Roman" w:eastAsia="Times New Roman" w:hAnsi="Times New Roman"/>
                <w:sz w:val="22"/>
              </w:rPr>
              <w:t>Production Trial</w:t>
            </w:r>
          </w:p>
        </w:tc>
        <w:tc>
          <w:tcPr>
            <w:tcW w:w="1410" w:type="dxa"/>
          </w:tcPr>
          <w:p w14:paraId="0DE26AE6" w14:textId="305857EE" w:rsidR="00E53103" w:rsidRPr="00F96A5F" w:rsidRDefault="003065C9" w:rsidP="006B15B9">
            <w:pPr>
              <w:rPr>
                <w:sz w:val="22"/>
                <w:szCs w:val="22"/>
              </w:rPr>
            </w:pPr>
            <w:r w:rsidRPr="00F96A5F">
              <w:rPr>
                <w:sz w:val="22"/>
                <w:szCs w:val="22"/>
              </w:rPr>
              <w:t>R116.2.3.3 (</w:t>
            </w:r>
            <w:r w:rsidR="00953E34">
              <w:rPr>
                <w:sz w:val="22"/>
                <w:szCs w:val="22"/>
              </w:rPr>
              <w:t>c</w:t>
            </w:r>
            <w:r w:rsidRPr="00F96A5F">
              <w:rPr>
                <w:sz w:val="22"/>
                <w:szCs w:val="22"/>
              </w:rPr>
              <w:t>)</w:t>
            </w:r>
          </w:p>
        </w:tc>
        <w:tc>
          <w:tcPr>
            <w:tcW w:w="3261" w:type="dxa"/>
          </w:tcPr>
          <w:p w14:paraId="422BB32D" w14:textId="450548CB" w:rsidR="00E53103" w:rsidRPr="0086406D" w:rsidRDefault="00D70C54" w:rsidP="00D70C54">
            <w:pPr>
              <w:pStyle w:val="ListParagraph"/>
              <w:numPr>
                <w:ilvl w:val="0"/>
                <w:numId w:val="12"/>
              </w:numPr>
              <w:rPr>
                <w:rFonts w:ascii="Times New Roman" w:eastAsia="Times New Roman" w:hAnsi="Times New Roman"/>
                <w:sz w:val="22"/>
              </w:rPr>
            </w:pPr>
            <w:r w:rsidRPr="0086406D">
              <w:rPr>
                <w:rFonts w:ascii="Times New Roman" w:eastAsia="Times New Roman" w:hAnsi="Times New Roman"/>
                <w:sz w:val="22"/>
              </w:rPr>
              <w:t>Test results from the production trial in accordance with Clause 2.3.2</w:t>
            </w:r>
          </w:p>
        </w:tc>
        <w:tc>
          <w:tcPr>
            <w:tcW w:w="1565" w:type="dxa"/>
          </w:tcPr>
          <w:p w14:paraId="1C643B31" w14:textId="11C50F79" w:rsidR="00E53103" w:rsidRPr="0086406D" w:rsidRDefault="003732C8" w:rsidP="006D78B9">
            <w:pPr>
              <w:rPr>
                <w:sz w:val="22"/>
                <w:szCs w:val="22"/>
              </w:rPr>
            </w:pPr>
            <w:r w:rsidRPr="0086406D">
              <w:rPr>
                <w:sz w:val="22"/>
                <w:szCs w:val="22"/>
              </w:rPr>
              <w:t>Conformity sheet for the nominated mix</w:t>
            </w:r>
          </w:p>
        </w:tc>
        <w:tc>
          <w:tcPr>
            <w:tcW w:w="1553" w:type="dxa"/>
          </w:tcPr>
          <w:p w14:paraId="3D1FC67D" w14:textId="59AD6539" w:rsidR="00E53103" w:rsidRPr="00F96A5F" w:rsidRDefault="0086406D" w:rsidP="008E1122">
            <w:pPr>
              <w:rPr>
                <w:sz w:val="22"/>
                <w:szCs w:val="22"/>
              </w:rPr>
            </w:pPr>
            <w:r>
              <w:rPr>
                <w:sz w:val="22"/>
                <w:szCs w:val="22"/>
              </w:rPr>
              <w:t>IP</w:t>
            </w:r>
          </w:p>
        </w:tc>
        <w:tc>
          <w:tcPr>
            <w:tcW w:w="1566" w:type="dxa"/>
          </w:tcPr>
          <w:p w14:paraId="070E73BE" w14:textId="683D78F7" w:rsidR="00E53103" w:rsidRPr="00F96A5F" w:rsidRDefault="0086406D" w:rsidP="008E1122">
            <w:pPr>
              <w:rPr>
                <w:sz w:val="22"/>
                <w:szCs w:val="22"/>
              </w:rPr>
            </w:pPr>
            <w:r>
              <w:rPr>
                <w:sz w:val="22"/>
                <w:szCs w:val="22"/>
              </w:rPr>
              <w:t>PE</w:t>
            </w:r>
          </w:p>
        </w:tc>
        <w:tc>
          <w:tcPr>
            <w:tcW w:w="2694" w:type="dxa"/>
          </w:tcPr>
          <w:p w14:paraId="18F03AC2" w14:textId="77777777" w:rsidR="00E53103" w:rsidRPr="00F96A5F" w:rsidRDefault="00E53103" w:rsidP="008E1122">
            <w:pPr>
              <w:rPr>
                <w:sz w:val="22"/>
                <w:szCs w:val="22"/>
              </w:rPr>
            </w:pPr>
          </w:p>
        </w:tc>
      </w:tr>
      <w:tr w:rsidR="008E1122" w:rsidRPr="00F96A5F" w14:paraId="1B09A003" w14:textId="77777777" w:rsidTr="000032E1">
        <w:trPr>
          <w:cantSplit/>
        </w:trPr>
        <w:tc>
          <w:tcPr>
            <w:tcW w:w="3403" w:type="dxa"/>
          </w:tcPr>
          <w:p w14:paraId="65EE1090" w14:textId="24E7AADF" w:rsidR="008E1122" w:rsidRPr="00350C46" w:rsidRDefault="00953E34" w:rsidP="0086406D">
            <w:pPr>
              <w:pStyle w:val="ListParagraph"/>
              <w:numPr>
                <w:ilvl w:val="0"/>
                <w:numId w:val="7"/>
              </w:numPr>
              <w:tabs>
                <w:tab w:val="left" w:pos="0"/>
              </w:tabs>
              <w:rPr>
                <w:rFonts w:ascii="Times New Roman" w:eastAsia="Times New Roman" w:hAnsi="Times New Roman"/>
                <w:sz w:val="22"/>
              </w:rPr>
            </w:pPr>
            <w:r w:rsidRPr="00350C46">
              <w:rPr>
                <w:rFonts w:ascii="Times New Roman" w:eastAsia="Times New Roman" w:hAnsi="Times New Roman"/>
                <w:sz w:val="22"/>
              </w:rPr>
              <w:lastRenderedPageBreak/>
              <w:t>Warm Mix Asphalt Additives</w:t>
            </w:r>
          </w:p>
        </w:tc>
        <w:tc>
          <w:tcPr>
            <w:tcW w:w="1410" w:type="dxa"/>
          </w:tcPr>
          <w:p w14:paraId="515A7986" w14:textId="3E54FF46" w:rsidR="007F317E" w:rsidRPr="00F96A5F" w:rsidRDefault="00953E34" w:rsidP="007F317E">
            <w:pPr>
              <w:rPr>
                <w:sz w:val="22"/>
                <w:szCs w:val="22"/>
              </w:rPr>
            </w:pPr>
            <w:r w:rsidRPr="00F96A5F">
              <w:rPr>
                <w:sz w:val="22"/>
                <w:szCs w:val="22"/>
              </w:rPr>
              <w:t>R116.2.3.3 (</w:t>
            </w:r>
            <w:r>
              <w:rPr>
                <w:sz w:val="22"/>
                <w:szCs w:val="22"/>
              </w:rPr>
              <w:t>d</w:t>
            </w:r>
            <w:r w:rsidRPr="00F96A5F">
              <w:rPr>
                <w:sz w:val="22"/>
                <w:szCs w:val="22"/>
              </w:rPr>
              <w:t>)</w:t>
            </w:r>
          </w:p>
        </w:tc>
        <w:tc>
          <w:tcPr>
            <w:tcW w:w="3261" w:type="dxa"/>
          </w:tcPr>
          <w:p w14:paraId="4557869E" w14:textId="77777777" w:rsidR="008E1122" w:rsidRPr="00350C46" w:rsidRDefault="00F802A0" w:rsidP="00F802A0">
            <w:pPr>
              <w:pStyle w:val="ListParagraph"/>
              <w:numPr>
                <w:ilvl w:val="0"/>
                <w:numId w:val="12"/>
              </w:numPr>
              <w:rPr>
                <w:rFonts w:ascii="Times New Roman" w:eastAsia="Times New Roman" w:hAnsi="Times New Roman"/>
                <w:sz w:val="22"/>
              </w:rPr>
            </w:pPr>
            <w:r w:rsidRPr="00350C46">
              <w:rPr>
                <w:rFonts w:ascii="Times New Roman" w:eastAsia="Times New Roman" w:hAnsi="Times New Roman"/>
                <w:sz w:val="22"/>
              </w:rPr>
              <w:t>provide details of the additive(s) in your nominated mix design submission</w:t>
            </w:r>
          </w:p>
          <w:p w14:paraId="3BE37CF8" w14:textId="77777777" w:rsidR="00F802A0" w:rsidRPr="00350C46" w:rsidRDefault="00F802A0" w:rsidP="00F802A0">
            <w:pPr>
              <w:pStyle w:val="ListParagraph"/>
              <w:numPr>
                <w:ilvl w:val="0"/>
                <w:numId w:val="12"/>
              </w:numPr>
              <w:rPr>
                <w:rFonts w:ascii="Times New Roman" w:eastAsia="Times New Roman" w:hAnsi="Times New Roman"/>
                <w:sz w:val="22"/>
              </w:rPr>
            </w:pPr>
            <w:r w:rsidRPr="00350C46">
              <w:rPr>
                <w:rFonts w:ascii="Times New Roman" w:eastAsia="Times New Roman" w:hAnsi="Times New Roman"/>
                <w:sz w:val="22"/>
              </w:rPr>
              <w:t>any proposed amendments to the mix design procedure, operational processes and/or test methods as a result of the inclusion of a warm mix asphalt additive</w:t>
            </w:r>
          </w:p>
          <w:p w14:paraId="16F4DEBA" w14:textId="4E234501" w:rsidR="00F802A0" w:rsidRPr="00350C46" w:rsidRDefault="00F802A0" w:rsidP="00F802A0">
            <w:pPr>
              <w:pStyle w:val="ListParagraph"/>
              <w:numPr>
                <w:ilvl w:val="0"/>
                <w:numId w:val="12"/>
              </w:numPr>
              <w:rPr>
                <w:rFonts w:ascii="Times New Roman" w:eastAsia="Times New Roman" w:hAnsi="Times New Roman"/>
                <w:sz w:val="22"/>
              </w:rPr>
            </w:pPr>
            <w:r w:rsidRPr="00350C46">
              <w:rPr>
                <w:rFonts w:ascii="Times New Roman" w:eastAsia="Times New Roman" w:hAnsi="Times New Roman"/>
                <w:sz w:val="22"/>
              </w:rPr>
              <w:t>classification of the warm mix asphalt additive</w:t>
            </w:r>
          </w:p>
        </w:tc>
        <w:tc>
          <w:tcPr>
            <w:tcW w:w="1565" w:type="dxa"/>
          </w:tcPr>
          <w:p w14:paraId="6FB4E84B" w14:textId="646E7A8E" w:rsidR="008E1122" w:rsidRPr="00F96A5F" w:rsidRDefault="00350C46" w:rsidP="007F317E">
            <w:pPr>
              <w:rPr>
                <w:sz w:val="22"/>
                <w:szCs w:val="22"/>
              </w:rPr>
            </w:pPr>
            <w:r>
              <w:rPr>
                <w:sz w:val="22"/>
                <w:szCs w:val="22"/>
              </w:rPr>
              <w:t xml:space="preserve">Additive data sheet </w:t>
            </w:r>
          </w:p>
        </w:tc>
        <w:tc>
          <w:tcPr>
            <w:tcW w:w="1553" w:type="dxa"/>
          </w:tcPr>
          <w:p w14:paraId="68B6B9A9" w14:textId="7BE7C3D9" w:rsidR="008E1122" w:rsidRPr="00F96A5F" w:rsidRDefault="00350C46" w:rsidP="008E1122">
            <w:pPr>
              <w:rPr>
                <w:sz w:val="22"/>
                <w:szCs w:val="22"/>
              </w:rPr>
            </w:pPr>
            <w:r>
              <w:rPr>
                <w:sz w:val="22"/>
                <w:szCs w:val="22"/>
              </w:rPr>
              <w:t>AP</w:t>
            </w:r>
          </w:p>
        </w:tc>
        <w:tc>
          <w:tcPr>
            <w:tcW w:w="1566" w:type="dxa"/>
          </w:tcPr>
          <w:p w14:paraId="44FD891F" w14:textId="1BE0270E" w:rsidR="008E1122" w:rsidRPr="00F96A5F" w:rsidRDefault="00350C46" w:rsidP="008E1122">
            <w:pPr>
              <w:rPr>
                <w:sz w:val="22"/>
                <w:szCs w:val="22"/>
              </w:rPr>
            </w:pPr>
            <w:r>
              <w:rPr>
                <w:sz w:val="22"/>
                <w:szCs w:val="22"/>
              </w:rPr>
              <w:t>PE</w:t>
            </w:r>
          </w:p>
        </w:tc>
        <w:tc>
          <w:tcPr>
            <w:tcW w:w="2694" w:type="dxa"/>
          </w:tcPr>
          <w:p w14:paraId="19D1A73D" w14:textId="77777777" w:rsidR="008E1122" w:rsidRPr="00F96A5F" w:rsidRDefault="008E1122" w:rsidP="008E1122">
            <w:pPr>
              <w:rPr>
                <w:sz w:val="22"/>
                <w:szCs w:val="22"/>
              </w:rPr>
            </w:pPr>
          </w:p>
        </w:tc>
      </w:tr>
      <w:tr w:rsidR="008E1122" w:rsidRPr="00F96A5F" w14:paraId="3ED6312E" w14:textId="77777777" w:rsidTr="000032E1">
        <w:trPr>
          <w:cantSplit/>
        </w:trPr>
        <w:tc>
          <w:tcPr>
            <w:tcW w:w="3403" w:type="dxa"/>
          </w:tcPr>
          <w:p w14:paraId="5B4C4631" w14:textId="00BF8A11" w:rsidR="008E1122" w:rsidRPr="00F97009" w:rsidRDefault="006C6D76" w:rsidP="00F97009">
            <w:pPr>
              <w:pStyle w:val="ListParagraph"/>
              <w:numPr>
                <w:ilvl w:val="0"/>
                <w:numId w:val="7"/>
              </w:numPr>
              <w:rPr>
                <w:sz w:val="22"/>
              </w:rPr>
            </w:pPr>
            <w:r w:rsidRPr="00F97009">
              <w:rPr>
                <w:rFonts w:ascii="Times New Roman" w:eastAsia="Times New Roman" w:hAnsi="Times New Roman"/>
                <w:sz w:val="22"/>
              </w:rPr>
              <w:t>Signed Statement</w:t>
            </w:r>
          </w:p>
        </w:tc>
        <w:tc>
          <w:tcPr>
            <w:tcW w:w="1410" w:type="dxa"/>
          </w:tcPr>
          <w:p w14:paraId="1AD1536C" w14:textId="1B69FC26" w:rsidR="00734FC5" w:rsidRPr="003D147B" w:rsidRDefault="006C6D76" w:rsidP="00633099">
            <w:pPr>
              <w:rPr>
                <w:sz w:val="22"/>
                <w:szCs w:val="22"/>
              </w:rPr>
            </w:pPr>
            <w:r w:rsidRPr="00B53E27">
              <w:rPr>
                <w:sz w:val="22"/>
                <w:szCs w:val="22"/>
              </w:rPr>
              <w:t>R116.2.3</w:t>
            </w:r>
            <w:r w:rsidR="00633099">
              <w:rPr>
                <w:sz w:val="22"/>
                <w:szCs w:val="22"/>
              </w:rPr>
              <w:t>.</w:t>
            </w:r>
            <w:r w:rsidRPr="00B53E27">
              <w:rPr>
                <w:sz w:val="22"/>
                <w:szCs w:val="22"/>
              </w:rPr>
              <w:t>3 (d)</w:t>
            </w:r>
          </w:p>
        </w:tc>
        <w:tc>
          <w:tcPr>
            <w:tcW w:w="3261" w:type="dxa"/>
          </w:tcPr>
          <w:p w14:paraId="6B7A0D3B" w14:textId="67C13A4D" w:rsidR="008E1122" w:rsidRPr="00B53E27" w:rsidRDefault="005618DD" w:rsidP="00633099">
            <w:pPr>
              <w:rPr>
                <w:sz w:val="22"/>
                <w:szCs w:val="22"/>
              </w:rPr>
            </w:pPr>
            <w:r w:rsidRPr="00B53E27">
              <w:rPr>
                <w:sz w:val="22"/>
                <w:szCs w:val="22"/>
              </w:rPr>
              <w:t>A signed statement certifying that each nominated mix, the associated production trial mix, and all constituents meet the requirements of Clauses 2.1 and 2.2. The statement must include NATA endorsed test results for all specified tests. Attach a copy of your completed verification checklist.</w:t>
            </w:r>
          </w:p>
        </w:tc>
        <w:tc>
          <w:tcPr>
            <w:tcW w:w="1565" w:type="dxa"/>
          </w:tcPr>
          <w:p w14:paraId="5D88FBB5" w14:textId="1EC9A431" w:rsidR="008E1122" w:rsidRPr="003D147B" w:rsidRDefault="005618DD" w:rsidP="001A64A4">
            <w:pPr>
              <w:rPr>
                <w:sz w:val="22"/>
                <w:szCs w:val="22"/>
              </w:rPr>
            </w:pPr>
            <w:r w:rsidRPr="003D147B">
              <w:rPr>
                <w:sz w:val="22"/>
                <w:szCs w:val="22"/>
              </w:rPr>
              <w:t xml:space="preserve">Statement for test results of trial mix </w:t>
            </w:r>
          </w:p>
        </w:tc>
        <w:tc>
          <w:tcPr>
            <w:tcW w:w="1553" w:type="dxa"/>
          </w:tcPr>
          <w:p w14:paraId="6B2D358E" w14:textId="3C4EE083" w:rsidR="008E1122" w:rsidRPr="00F96A5F" w:rsidRDefault="001A64A4" w:rsidP="008E1122">
            <w:pPr>
              <w:rPr>
                <w:sz w:val="22"/>
                <w:szCs w:val="22"/>
              </w:rPr>
            </w:pPr>
            <w:r>
              <w:rPr>
                <w:sz w:val="22"/>
                <w:szCs w:val="22"/>
              </w:rPr>
              <w:t>AP</w:t>
            </w:r>
          </w:p>
        </w:tc>
        <w:tc>
          <w:tcPr>
            <w:tcW w:w="1566" w:type="dxa"/>
          </w:tcPr>
          <w:p w14:paraId="1A3F3361" w14:textId="7C070D50" w:rsidR="00872B8E" w:rsidRPr="00F96A5F" w:rsidRDefault="001A64A4" w:rsidP="008E1122">
            <w:pPr>
              <w:rPr>
                <w:sz w:val="22"/>
                <w:szCs w:val="22"/>
              </w:rPr>
            </w:pPr>
            <w:r>
              <w:rPr>
                <w:sz w:val="22"/>
                <w:szCs w:val="22"/>
              </w:rPr>
              <w:t>PE</w:t>
            </w:r>
          </w:p>
        </w:tc>
        <w:tc>
          <w:tcPr>
            <w:tcW w:w="2694" w:type="dxa"/>
          </w:tcPr>
          <w:p w14:paraId="5FB1B0BD" w14:textId="1EB7B641" w:rsidR="008E1122" w:rsidRPr="00F96A5F" w:rsidRDefault="008E1122" w:rsidP="008E1122">
            <w:pPr>
              <w:rPr>
                <w:sz w:val="22"/>
                <w:szCs w:val="22"/>
              </w:rPr>
            </w:pPr>
          </w:p>
        </w:tc>
      </w:tr>
      <w:tr w:rsidR="008E1122" w:rsidRPr="00F96A5F" w14:paraId="01E10B7C" w14:textId="77777777" w:rsidTr="000032E1">
        <w:trPr>
          <w:cantSplit/>
        </w:trPr>
        <w:tc>
          <w:tcPr>
            <w:tcW w:w="3403" w:type="dxa"/>
          </w:tcPr>
          <w:p w14:paraId="3A29887B" w14:textId="1F36FBE3" w:rsidR="008E1122" w:rsidRPr="00F96A5F" w:rsidRDefault="00F97009" w:rsidP="00986613">
            <w:pPr>
              <w:rPr>
                <w:sz w:val="22"/>
                <w:szCs w:val="22"/>
              </w:rPr>
            </w:pPr>
            <w:r>
              <w:rPr>
                <w:sz w:val="22"/>
                <w:szCs w:val="22"/>
              </w:rPr>
              <w:lastRenderedPageBreak/>
              <w:t xml:space="preserve">6. </w:t>
            </w:r>
            <w:r w:rsidR="00633099" w:rsidRPr="00633099">
              <w:rPr>
                <w:sz w:val="22"/>
                <w:szCs w:val="22"/>
              </w:rPr>
              <w:t>Test Report Validity Periods</w:t>
            </w:r>
          </w:p>
        </w:tc>
        <w:tc>
          <w:tcPr>
            <w:tcW w:w="1410" w:type="dxa"/>
          </w:tcPr>
          <w:p w14:paraId="62664210" w14:textId="2158D67D" w:rsidR="00734FC5" w:rsidRPr="00633099" w:rsidRDefault="00633099" w:rsidP="003D20AA">
            <w:pPr>
              <w:rPr>
                <w:bCs/>
                <w:sz w:val="22"/>
                <w:szCs w:val="22"/>
              </w:rPr>
            </w:pPr>
            <w:r w:rsidRPr="00633099">
              <w:rPr>
                <w:bCs/>
                <w:sz w:val="22"/>
                <w:szCs w:val="22"/>
              </w:rPr>
              <w:t>R116.2.3.</w:t>
            </w:r>
            <w:r>
              <w:rPr>
                <w:bCs/>
                <w:sz w:val="22"/>
                <w:szCs w:val="22"/>
              </w:rPr>
              <w:t>4</w:t>
            </w:r>
          </w:p>
        </w:tc>
        <w:tc>
          <w:tcPr>
            <w:tcW w:w="3261" w:type="dxa"/>
          </w:tcPr>
          <w:p w14:paraId="12D72F67" w14:textId="4F8BE4F0" w:rsidR="008E1122" w:rsidRPr="00D62685" w:rsidRDefault="00E10785" w:rsidP="00D62685">
            <w:pPr>
              <w:pStyle w:val="ListParagraph"/>
              <w:numPr>
                <w:ilvl w:val="0"/>
                <w:numId w:val="13"/>
              </w:numPr>
              <w:rPr>
                <w:sz w:val="22"/>
              </w:rPr>
            </w:pPr>
            <w:r>
              <w:rPr>
                <w:rFonts w:ascii="Times New Roman" w:eastAsia="Times New Roman" w:hAnsi="Times New Roman"/>
                <w:sz w:val="22"/>
              </w:rPr>
              <w:t>A</w:t>
            </w:r>
            <w:r w:rsidR="00D62685" w:rsidRPr="00D62685">
              <w:rPr>
                <w:rFonts w:ascii="Times New Roman" w:eastAsia="Times New Roman" w:hAnsi="Times New Roman"/>
                <w:sz w:val="22"/>
              </w:rPr>
              <w:t xml:space="preserve">ll asphalt and binder tests relating to the nominated mix design submission must not be older than one month prior to the date of submission to the </w:t>
            </w:r>
            <w:r w:rsidR="00024244" w:rsidRPr="00D62685">
              <w:rPr>
                <w:rFonts w:ascii="Times New Roman" w:eastAsia="Times New Roman" w:hAnsi="Times New Roman"/>
                <w:sz w:val="22"/>
              </w:rPr>
              <w:t>principal</w:t>
            </w:r>
            <w:r w:rsidR="00D62685">
              <w:rPr>
                <w:rFonts w:ascii="Times New Roman" w:eastAsia="Times New Roman" w:hAnsi="Times New Roman"/>
                <w:sz w:val="22"/>
              </w:rPr>
              <w:t>.</w:t>
            </w:r>
          </w:p>
          <w:p w14:paraId="36A061C2" w14:textId="53B6C313" w:rsidR="00D62685" w:rsidRPr="00585185" w:rsidRDefault="00585185" w:rsidP="00D62685">
            <w:pPr>
              <w:pStyle w:val="ListParagraph"/>
              <w:numPr>
                <w:ilvl w:val="0"/>
                <w:numId w:val="13"/>
              </w:numPr>
              <w:rPr>
                <w:sz w:val="22"/>
              </w:rPr>
            </w:pPr>
            <w:r w:rsidRPr="00585185">
              <w:rPr>
                <w:rFonts w:ascii="Times New Roman" w:eastAsia="Times New Roman" w:hAnsi="Times New Roman"/>
                <w:sz w:val="22"/>
              </w:rPr>
              <w:t xml:space="preserve">For high RAP content asphalt mixes, wheel tracking and beam fatigue tests relating to the submission must not be older than three months prior to the date of submission to the </w:t>
            </w:r>
            <w:r w:rsidR="00024244" w:rsidRPr="00585185">
              <w:rPr>
                <w:rFonts w:ascii="Times New Roman" w:eastAsia="Times New Roman" w:hAnsi="Times New Roman"/>
                <w:sz w:val="22"/>
              </w:rPr>
              <w:t>principal</w:t>
            </w:r>
            <w:r w:rsidRPr="00585185">
              <w:rPr>
                <w:rFonts w:ascii="Times New Roman" w:eastAsia="Times New Roman" w:hAnsi="Times New Roman"/>
                <w:sz w:val="22"/>
              </w:rPr>
              <w:t>.</w:t>
            </w:r>
          </w:p>
          <w:p w14:paraId="7ACB49E4" w14:textId="58648F07" w:rsidR="00585185" w:rsidRDefault="00585185" w:rsidP="00D62685">
            <w:pPr>
              <w:pStyle w:val="ListParagraph"/>
              <w:numPr>
                <w:ilvl w:val="0"/>
                <w:numId w:val="13"/>
              </w:numPr>
              <w:rPr>
                <w:sz w:val="22"/>
              </w:rPr>
            </w:pPr>
            <w:r w:rsidRPr="00585185">
              <w:rPr>
                <w:rFonts w:ascii="Times New Roman" w:eastAsia="Times New Roman" w:hAnsi="Times New Roman"/>
                <w:sz w:val="22"/>
              </w:rPr>
              <w:t xml:space="preserve">All other tests relating to the submission must not be older than 6 months prior to the date of submission to the </w:t>
            </w:r>
            <w:r w:rsidR="00024244" w:rsidRPr="00585185">
              <w:rPr>
                <w:rFonts w:ascii="Times New Roman" w:eastAsia="Times New Roman" w:hAnsi="Times New Roman"/>
                <w:sz w:val="22"/>
              </w:rPr>
              <w:t>principal</w:t>
            </w:r>
            <w:r>
              <w:rPr>
                <w:sz w:val="22"/>
              </w:rPr>
              <w:t>.</w:t>
            </w:r>
          </w:p>
          <w:p w14:paraId="0801450B" w14:textId="70AC794E" w:rsidR="00024244" w:rsidRPr="00D62685" w:rsidRDefault="00024244" w:rsidP="00D62685">
            <w:pPr>
              <w:pStyle w:val="ListParagraph"/>
              <w:numPr>
                <w:ilvl w:val="0"/>
                <w:numId w:val="13"/>
              </w:numPr>
              <w:rPr>
                <w:sz w:val="22"/>
              </w:rPr>
            </w:pPr>
            <w:r w:rsidRPr="00024244">
              <w:rPr>
                <w:rFonts w:ascii="Times New Roman" w:eastAsia="Times New Roman" w:hAnsi="Times New Roman"/>
                <w:sz w:val="22"/>
              </w:rPr>
              <w:t>All phases of any particular test must be performed at the same laboratory</w:t>
            </w:r>
          </w:p>
        </w:tc>
        <w:tc>
          <w:tcPr>
            <w:tcW w:w="1565" w:type="dxa"/>
          </w:tcPr>
          <w:p w14:paraId="46C2FB60" w14:textId="3154D3CF" w:rsidR="008E1122" w:rsidRPr="00F96A5F" w:rsidRDefault="00024244" w:rsidP="003D20AA">
            <w:pPr>
              <w:rPr>
                <w:b/>
                <w:sz w:val="22"/>
                <w:szCs w:val="22"/>
              </w:rPr>
            </w:pPr>
            <w:r w:rsidRPr="00024244">
              <w:rPr>
                <w:sz w:val="22"/>
                <w:szCs w:val="22"/>
              </w:rPr>
              <w:t>Report of conformity</w:t>
            </w:r>
            <w:r>
              <w:rPr>
                <w:b/>
                <w:sz w:val="22"/>
                <w:szCs w:val="22"/>
              </w:rPr>
              <w:t xml:space="preserve"> </w:t>
            </w:r>
          </w:p>
        </w:tc>
        <w:tc>
          <w:tcPr>
            <w:tcW w:w="1553" w:type="dxa"/>
          </w:tcPr>
          <w:p w14:paraId="47667120" w14:textId="44FB1AF1" w:rsidR="008E1122" w:rsidRPr="00F96A5F" w:rsidRDefault="00024244" w:rsidP="008E1122">
            <w:pPr>
              <w:rPr>
                <w:sz w:val="22"/>
                <w:szCs w:val="22"/>
              </w:rPr>
            </w:pPr>
            <w:r>
              <w:rPr>
                <w:sz w:val="22"/>
                <w:szCs w:val="22"/>
              </w:rPr>
              <w:t>AP</w:t>
            </w:r>
          </w:p>
        </w:tc>
        <w:tc>
          <w:tcPr>
            <w:tcW w:w="1566" w:type="dxa"/>
          </w:tcPr>
          <w:p w14:paraId="0EDE7109" w14:textId="31EBD2DF" w:rsidR="008E1122" w:rsidRPr="00F96A5F" w:rsidRDefault="00024244" w:rsidP="008E1122">
            <w:pPr>
              <w:rPr>
                <w:sz w:val="22"/>
                <w:szCs w:val="22"/>
              </w:rPr>
            </w:pPr>
            <w:r>
              <w:rPr>
                <w:sz w:val="22"/>
                <w:szCs w:val="22"/>
              </w:rPr>
              <w:t>PE</w:t>
            </w:r>
          </w:p>
        </w:tc>
        <w:tc>
          <w:tcPr>
            <w:tcW w:w="2694" w:type="dxa"/>
          </w:tcPr>
          <w:p w14:paraId="3AAC5FB9" w14:textId="77777777" w:rsidR="008E1122" w:rsidRPr="00F96A5F" w:rsidRDefault="008E1122" w:rsidP="008E1122">
            <w:pPr>
              <w:rPr>
                <w:sz w:val="22"/>
                <w:szCs w:val="22"/>
              </w:rPr>
            </w:pPr>
          </w:p>
        </w:tc>
      </w:tr>
      <w:tr w:rsidR="001A0F51" w:rsidRPr="00F96A5F" w14:paraId="2C3FD781" w14:textId="77777777" w:rsidTr="000032E1">
        <w:trPr>
          <w:cantSplit/>
        </w:trPr>
        <w:tc>
          <w:tcPr>
            <w:tcW w:w="3403" w:type="dxa"/>
          </w:tcPr>
          <w:p w14:paraId="6F0165B6" w14:textId="0C17A963" w:rsidR="001A0F51" w:rsidRPr="009765A9" w:rsidRDefault="009765A9" w:rsidP="009765A9">
            <w:pPr>
              <w:pStyle w:val="ListParagraph"/>
              <w:numPr>
                <w:ilvl w:val="0"/>
                <w:numId w:val="14"/>
              </w:numPr>
              <w:rPr>
                <w:rFonts w:ascii="Times New Roman" w:eastAsia="Times New Roman" w:hAnsi="Times New Roman"/>
                <w:sz w:val="22"/>
              </w:rPr>
            </w:pPr>
            <w:r w:rsidRPr="009765A9">
              <w:rPr>
                <w:rFonts w:ascii="Times New Roman" w:eastAsia="Times New Roman" w:hAnsi="Times New Roman"/>
                <w:sz w:val="22"/>
              </w:rPr>
              <w:lastRenderedPageBreak/>
              <w:t xml:space="preserve">Mix design approval </w:t>
            </w:r>
          </w:p>
        </w:tc>
        <w:tc>
          <w:tcPr>
            <w:tcW w:w="1410" w:type="dxa"/>
          </w:tcPr>
          <w:p w14:paraId="0B1318AA" w14:textId="03A642E4" w:rsidR="0050671A" w:rsidRPr="009765A9" w:rsidRDefault="009765A9" w:rsidP="009765A9">
            <w:pPr>
              <w:rPr>
                <w:sz w:val="22"/>
                <w:szCs w:val="22"/>
              </w:rPr>
            </w:pPr>
            <w:r w:rsidRPr="009765A9">
              <w:rPr>
                <w:sz w:val="22"/>
                <w:szCs w:val="22"/>
              </w:rPr>
              <w:t>R116.2.3.5</w:t>
            </w:r>
          </w:p>
        </w:tc>
        <w:tc>
          <w:tcPr>
            <w:tcW w:w="3261" w:type="dxa"/>
          </w:tcPr>
          <w:p w14:paraId="79984303" w14:textId="64CF747B" w:rsidR="001A0F51" w:rsidRPr="00F96A5F" w:rsidRDefault="00E10785" w:rsidP="001A0F51">
            <w:pPr>
              <w:rPr>
                <w:sz w:val="22"/>
                <w:szCs w:val="22"/>
              </w:rPr>
            </w:pPr>
            <w:r w:rsidRPr="00E10785">
              <w:rPr>
                <w:sz w:val="22"/>
                <w:szCs w:val="22"/>
              </w:rPr>
              <w:t xml:space="preserve">Documents as detailed in </w:t>
            </w:r>
            <w:r w:rsidR="007D7BDF">
              <w:rPr>
                <w:sz w:val="22"/>
                <w:szCs w:val="22"/>
              </w:rPr>
              <w:t xml:space="preserve">R116 </w:t>
            </w:r>
            <w:r w:rsidRPr="00E10785">
              <w:rPr>
                <w:sz w:val="22"/>
                <w:szCs w:val="22"/>
              </w:rPr>
              <w:t>Clause 2.3.3 at least 7 working days before the nominated mix(es) is (are) proposed to be placed.</w:t>
            </w:r>
          </w:p>
        </w:tc>
        <w:tc>
          <w:tcPr>
            <w:tcW w:w="1565" w:type="dxa"/>
          </w:tcPr>
          <w:p w14:paraId="057790E9" w14:textId="7E540DF5" w:rsidR="001A0F51" w:rsidRPr="00F96A5F" w:rsidRDefault="007D7BDF" w:rsidP="001A0F51">
            <w:pPr>
              <w:rPr>
                <w:b/>
                <w:sz w:val="22"/>
                <w:szCs w:val="22"/>
              </w:rPr>
            </w:pPr>
            <w:r>
              <w:rPr>
                <w:sz w:val="22"/>
                <w:szCs w:val="22"/>
              </w:rPr>
              <w:t>The PV will consider the submitted documents prior to authorizing the release of the Hold Point. This Hold Point release is valid for a maximum period of 24 months.</w:t>
            </w:r>
          </w:p>
        </w:tc>
        <w:tc>
          <w:tcPr>
            <w:tcW w:w="1553" w:type="dxa"/>
          </w:tcPr>
          <w:p w14:paraId="2AD2B68A" w14:textId="2F5B48B1" w:rsidR="001A0F51" w:rsidRPr="00F96A5F" w:rsidRDefault="007D7BDF" w:rsidP="001A0F51">
            <w:pPr>
              <w:rPr>
                <w:sz w:val="22"/>
                <w:szCs w:val="22"/>
              </w:rPr>
            </w:pPr>
            <w:r>
              <w:rPr>
                <w:sz w:val="22"/>
                <w:szCs w:val="22"/>
              </w:rPr>
              <w:t>HP</w:t>
            </w:r>
          </w:p>
        </w:tc>
        <w:tc>
          <w:tcPr>
            <w:tcW w:w="1566" w:type="dxa"/>
          </w:tcPr>
          <w:p w14:paraId="2C93D7E7" w14:textId="5E14EB57" w:rsidR="001A0F51" w:rsidRPr="00F96A5F" w:rsidRDefault="007D7BDF" w:rsidP="001A0F51">
            <w:pPr>
              <w:rPr>
                <w:sz w:val="22"/>
                <w:szCs w:val="22"/>
              </w:rPr>
            </w:pPr>
            <w:r>
              <w:rPr>
                <w:sz w:val="22"/>
                <w:szCs w:val="22"/>
              </w:rPr>
              <w:t>PE/PV</w:t>
            </w:r>
          </w:p>
        </w:tc>
        <w:tc>
          <w:tcPr>
            <w:tcW w:w="2694" w:type="dxa"/>
          </w:tcPr>
          <w:p w14:paraId="36C4856F" w14:textId="1C9A1CB7" w:rsidR="001A0F51" w:rsidRPr="00F96A5F" w:rsidRDefault="001A0F51" w:rsidP="001A0F51">
            <w:pPr>
              <w:rPr>
                <w:sz w:val="22"/>
                <w:szCs w:val="22"/>
              </w:rPr>
            </w:pPr>
          </w:p>
        </w:tc>
      </w:tr>
      <w:tr w:rsidR="00631505" w:rsidRPr="00F96A5F" w14:paraId="7605D348" w14:textId="77777777" w:rsidTr="00544CAD">
        <w:trPr>
          <w:cantSplit/>
        </w:trPr>
        <w:tc>
          <w:tcPr>
            <w:tcW w:w="3403" w:type="dxa"/>
          </w:tcPr>
          <w:p w14:paraId="283B4416" w14:textId="7BE945EF" w:rsidR="00631505" w:rsidRPr="00F96A5F" w:rsidRDefault="009C6108" w:rsidP="000673E4">
            <w:pPr>
              <w:tabs>
                <w:tab w:val="left" w:pos="0"/>
              </w:tabs>
              <w:rPr>
                <w:sz w:val="22"/>
                <w:szCs w:val="22"/>
              </w:rPr>
            </w:pPr>
            <w:r>
              <w:rPr>
                <w:b/>
                <w:bCs/>
                <w:sz w:val="26"/>
                <w:szCs w:val="26"/>
              </w:rPr>
              <w:t xml:space="preserve">2. </w:t>
            </w:r>
            <w:r w:rsidR="00631505">
              <w:rPr>
                <w:b/>
                <w:bCs/>
                <w:sz w:val="26"/>
                <w:szCs w:val="26"/>
              </w:rPr>
              <w:t>P</w:t>
            </w:r>
            <w:r w:rsidR="00631505">
              <w:rPr>
                <w:b/>
                <w:bCs/>
                <w:sz w:val="21"/>
                <w:szCs w:val="21"/>
              </w:rPr>
              <w:t xml:space="preserve">RODUCTION OF </w:t>
            </w:r>
            <w:r w:rsidR="00631505">
              <w:rPr>
                <w:b/>
                <w:bCs/>
                <w:sz w:val="26"/>
                <w:szCs w:val="26"/>
              </w:rPr>
              <w:t>A</w:t>
            </w:r>
            <w:r w:rsidR="00631505">
              <w:rPr>
                <w:b/>
                <w:bCs/>
                <w:sz w:val="21"/>
                <w:szCs w:val="21"/>
              </w:rPr>
              <w:t>SPHALT</w:t>
            </w:r>
          </w:p>
        </w:tc>
        <w:tc>
          <w:tcPr>
            <w:tcW w:w="12049" w:type="dxa"/>
            <w:gridSpan w:val="6"/>
          </w:tcPr>
          <w:p w14:paraId="301A24E3" w14:textId="6E19517F" w:rsidR="00631505" w:rsidRPr="00F96A5F" w:rsidRDefault="00631505" w:rsidP="001A0F51">
            <w:pPr>
              <w:rPr>
                <w:sz w:val="22"/>
                <w:szCs w:val="22"/>
              </w:rPr>
            </w:pPr>
          </w:p>
        </w:tc>
      </w:tr>
      <w:tr w:rsidR="001A0F51" w:rsidRPr="00F96A5F" w14:paraId="017E2FF7" w14:textId="77777777" w:rsidTr="000032E1">
        <w:trPr>
          <w:cantSplit/>
        </w:trPr>
        <w:tc>
          <w:tcPr>
            <w:tcW w:w="3403" w:type="dxa"/>
          </w:tcPr>
          <w:p w14:paraId="5887618C" w14:textId="0F0E5757" w:rsidR="001A0F51" w:rsidRPr="007F041A" w:rsidRDefault="007F041A" w:rsidP="00631505">
            <w:pPr>
              <w:pStyle w:val="ListParagraph"/>
              <w:numPr>
                <w:ilvl w:val="0"/>
                <w:numId w:val="14"/>
              </w:numPr>
              <w:tabs>
                <w:tab w:val="left" w:pos="0"/>
              </w:tabs>
              <w:rPr>
                <w:rFonts w:ascii="Times New Roman" w:hAnsi="Times New Roman"/>
                <w:sz w:val="22"/>
              </w:rPr>
            </w:pPr>
            <w:r w:rsidRPr="007F041A">
              <w:rPr>
                <w:rFonts w:ascii="Times New Roman" w:hAnsi="Times New Roman"/>
                <w:sz w:val="24"/>
                <w:szCs w:val="24"/>
              </w:rPr>
              <w:lastRenderedPageBreak/>
              <w:t xml:space="preserve">Method of Production and tolerances </w:t>
            </w:r>
          </w:p>
        </w:tc>
        <w:tc>
          <w:tcPr>
            <w:tcW w:w="1410" w:type="dxa"/>
          </w:tcPr>
          <w:p w14:paraId="0208DC0D" w14:textId="0E5D26A0" w:rsidR="001A0F51" w:rsidRDefault="009822FD" w:rsidP="002374F8">
            <w:pPr>
              <w:rPr>
                <w:sz w:val="22"/>
                <w:szCs w:val="22"/>
              </w:rPr>
            </w:pPr>
            <w:r>
              <w:rPr>
                <w:sz w:val="22"/>
                <w:szCs w:val="22"/>
              </w:rPr>
              <w:t>R116.</w:t>
            </w:r>
            <w:r w:rsidR="007F041A">
              <w:rPr>
                <w:sz w:val="22"/>
                <w:szCs w:val="22"/>
              </w:rPr>
              <w:t>2.4.1</w:t>
            </w:r>
          </w:p>
          <w:p w14:paraId="6850379C" w14:textId="2F1B6B50" w:rsidR="00EF6E82" w:rsidRPr="00F96A5F" w:rsidRDefault="009822FD" w:rsidP="002374F8">
            <w:pPr>
              <w:rPr>
                <w:sz w:val="22"/>
                <w:szCs w:val="22"/>
              </w:rPr>
            </w:pPr>
            <w:r>
              <w:rPr>
                <w:sz w:val="22"/>
                <w:szCs w:val="22"/>
              </w:rPr>
              <w:t>R116.</w:t>
            </w:r>
            <w:r w:rsidR="00EF6E82">
              <w:rPr>
                <w:sz w:val="22"/>
                <w:szCs w:val="22"/>
              </w:rPr>
              <w:t>2.4.2</w:t>
            </w:r>
          </w:p>
        </w:tc>
        <w:tc>
          <w:tcPr>
            <w:tcW w:w="3261" w:type="dxa"/>
          </w:tcPr>
          <w:p w14:paraId="57AFDD68" w14:textId="77777777" w:rsidR="00BE09A8" w:rsidRDefault="00BE09A8" w:rsidP="00BE09A8">
            <w:pPr>
              <w:pStyle w:val="Default"/>
              <w:rPr>
                <w:sz w:val="22"/>
                <w:szCs w:val="22"/>
              </w:rPr>
            </w:pPr>
            <w:r>
              <w:rPr>
                <w:sz w:val="22"/>
                <w:szCs w:val="22"/>
              </w:rPr>
              <w:t xml:space="preserve">(a) control the process and target the nominated mix design; </w:t>
            </w:r>
          </w:p>
          <w:p w14:paraId="10CDB45A" w14:textId="77777777" w:rsidR="00BE09A8" w:rsidRDefault="00BE09A8" w:rsidP="00BE09A8">
            <w:pPr>
              <w:pStyle w:val="Default"/>
              <w:rPr>
                <w:sz w:val="22"/>
                <w:szCs w:val="22"/>
              </w:rPr>
            </w:pPr>
            <w:r>
              <w:rPr>
                <w:sz w:val="22"/>
                <w:szCs w:val="22"/>
              </w:rPr>
              <w:t xml:space="preserve">(b) supply a homogeneous and consistent product at the nominated manufacturing temperature. </w:t>
            </w:r>
          </w:p>
          <w:p w14:paraId="3E8CA4CE" w14:textId="77777777" w:rsidR="00BE09A8" w:rsidRDefault="00BE09A8" w:rsidP="00BE09A8">
            <w:pPr>
              <w:pStyle w:val="Default"/>
              <w:rPr>
                <w:sz w:val="22"/>
                <w:szCs w:val="22"/>
              </w:rPr>
            </w:pPr>
            <w:r>
              <w:rPr>
                <w:sz w:val="22"/>
                <w:szCs w:val="22"/>
              </w:rPr>
              <w:t xml:space="preserve">You may vary the proportion of each constituent for the purpose of process control, provided that: </w:t>
            </w:r>
          </w:p>
          <w:p w14:paraId="349B50F2" w14:textId="77777777" w:rsidR="00BE09A8" w:rsidRDefault="00BE09A8" w:rsidP="00BE09A8">
            <w:pPr>
              <w:pStyle w:val="Default"/>
              <w:rPr>
                <w:sz w:val="22"/>
                <w:szCs w:val="22"/>
              </w:rPr>
            </w:pPr>
            <w:r>
              <w:rPr>
                <w:sz w:val="22"/>
                <w:szCs w:val="22"/>
              </w:rPr>
              <w:t xml:space="preserve">(i) the asphalt produced remains uniform and of consistent quality, and subject to the production tolerances specified in Clause 2.4.2; </w:t>
            </w:r>
          </w:p>
          <w:p w14:paraId="28E3E13F" w14:textId="77777777" w:rsidR="002E1870" w:rsidRDefault="00BE09A8" w:rsidP="00BE09A8">
            <w:pPr>
              <w:rPr>
                <w:sz w:val="22"/>
                <w:szCs w:val="22"/>
              </w:rPr>
            </w:pPr>
            <w:r>
              <w:rPr>
                <w:sz w:val="22"/>
                <w:szCs w:val="22"/>
              </w:rPr>
              <w:t xml:space="preserve">(ii) the proportion of RAP does not exceed the RAP Approval Level in Table R116.4 for which </w:t>
            </w:r>
          </w:p>
          <w:p w14:paraId="77660654" w14:textId="77777777" w:rsidR="002E1870" w:rsidRDefault="002E1870" w:rsidP="00BE09A8">
            <w:pPr>
              <w:rPr>
                <w:sz w:val="22"/>
                <w:szCs w:val="22"/>
              </w:rPr>
            </w:pPr>
          </w:p>
          <w:p w14:paraId="493810D6" w14:textId="494501E2" w:rsidR="001A0F51" w:rsidRDefault="00BE09A8" w:rsidP="00BE09A8">
            <w:pPr>
              <w:rPr>
                <w:sz w:val="22"/>
                <w:szCs w:val="22"/>
              </w:rPr>
            </w:pPr>
            <w:r>
              <w:rPr>
                <w:sz w:val="22"/>
                <w:szCs w:val="22"/>
              </w:rPr>
              <w:t>you have been approved.</w:t>
            </w:r>
          </w:p>
          <w:p w14:paraId="063E51EC" w14:textId="38378E14" w:rsidR="00BE09A8" w:rsidRPr="00F96A5F" w:rsidRDefault="002E1870" w:rsidP="00BE09A8">
            <w:pPr>
              <w:rPr>
                <w:sz w:val="22"/>
                <w:szCs w:val="22"/>
              </w:rPr>
            </w:pPr>
            <w:r>
              <w:rPr>
                <w:sz w:val="22"/>
                <w:szCs w:val="22"/>
              </w:rPr>
              <w:t>The actual combined particle size distribution and actual binder content may vary from their nominated values within the limits shown in Table R116.8, provided that the actual values also remain within the limits of Tables R116.2 and R116.3 respectively.</w:t>
            </w:r>
          </w:p>
        </w:tc>
        <w:tc>
          <w:tcPr>
            <w:tcW w:w="1565" w:type="dxa"/>
          </w:tcPr>
          <w:p w14:paraId="5B4947F1" w14:textId="70E7FCB9" w:rsidR="001A0F51" w:rsidRPr="00F96A5F" w:rsidRDefault="000B6A93" w:rsidP="00D972DD">
            <w:pPr>
              <w:rPr>
                <w:sz w:val="22"/>
                <w:szCs w:val="22"/>
              </w:rPr>
            </w:pPr>
            <w:r>
              <w:rPr>
                <w:sz w:val="22"/>
                <w:szCs w:val="22"/>
              </w:rPr>
              <w:t xml:space="preserve">Visual inspection </w:t>
            </w:r>
          </w:p>
        </w:tc>
        <w:tc>
          <w:tcPr>
            <w:tcW w:w="1553" w:type="dxa"/>
          </w:tcPr>
          <w:p w14:paraId="50BB83B4" w14:textId="415E6EA0" w:rsidR="001A0F51" w:rsidRPr="001375BF" w:rsidRDefault="000B6A93" w:rsidP="001A0F51">
            <w:pPr>
              <w:rPr>
                <w:bCs/>
                <w:sz w:val="22"/>
                <w:szCs w:val="22"/>
              </w:rPr>
            </w:pPr>
            <w:r w:rsidRPr="001375BF">
              <w:rPr>
                <w:bCs/>
                <w:sz w:val="22"/>
                <w:szCs w:val="22"/>
              </w:rPr>
              <w:t>IP</w:t>
            </w:r>
          </w:p>
        </w:tc>
        <w:tc>
          <w:tcPr>
            <w:tcW w:w="1566" w:type="dxa"/>
          </w:tcPr>
          <w:p w14:paraId="72FE0B29" w14:textId="73E4DB02" w:rsidR="001A0F51" w:rsidRPr="00F96A5F" w:rsidRDefault="000B6A93" w:rsidP="001A0F51">
            <w:pPr>
              <w:rPr>
                <w:sz w:val="22"/>
                <w:szCs w:val="22"/>
              </w:rPr>
            </w:pPr>
            <w:r>
              <w:rPr>
                <w:sz w:val="22"/>
                <w:szCs w:val="22"/>
              </w:rPr>
              <w:t>PE</w:t>
            </w:r>
          </w:p>
        </w:tc>
        <w:tc>
          <w:tcPr>
            <w:tcW w:w="2694" w:type="dxa"/>
          </w:tcPr>
          <w:p w14:paraId="6ABA2083" w14:textId="066B168D" w:rsidR="001A0F51" w:rsidRPr="00F96A5F" w:rsidRDefault="001A0F51" w:rsidP="001A0F51">
            <w:pPr>
              <w:rPr>
                <w:sz w:val="22"/>
                <w:szCs w:val="22"/>
              </w:rPr>
            </w:pPr>
          </w:p>
        </w:tc>
      </w:tr>
      <w:tr w:rsidR="00D972DD" w:rsidRPr="00F96A5F" w14:paraId="48494F7D" w14:textId="77777777" w:rsidTr="000032E1">
        <w:trPr>
          <w:cantSplit/>
        </w:trPr>
        <w:tc>
          <w:tcPr>
            <w:tcW w:w="3403" w:type="dxa"/>
          </w:tcPr>
          <w:p w14:paraId="6102B932" w14:textId="619FE1C5" w:rsidR="00D972DD" w:rsidRPr="004A51F0" w:rsidRDefault="004A51F0" w:rsidP="004A51F0">
            <w:pPr>
              <w:pStyle w:val="ListParagraph"/>
              <w:numPr>
                <w:ilvl w:val="0"/>
                <w:numId w:val="14"/>
              </w:numPr>
              <w:tabs>
                <w:tab w:val="left" w:pos="0"/>
              </w:tabs>
              <w:rPr>
                <w:sz w:val="22"/>
              </w:rPr>
            </w:pPr>
            <w:r w:rsidRPr="007B6591">
              <w:rPr>
                <w:rFonts w:ascii="Times New Roman" w:hAnsi="Times New Roman"/>
                <w:sz w:val="24"/>
                <w:szCs w:val="24"/>
              </w:rPr>
              <w:lastRenderedPageBreak/>
              <w:t>Asphalt Manufacturing Temperatures</w:t>
            </w:r>
          </w:p>
        </w:tc>
        <w:tc>
          <w:tcPr>
            <w:tcW w:w="1410" w:type="dxa"/>
          </w:tcPr>
          <w:p w14:paraId="2E6997C6" w14:textId="517D0E8E" w:rsidR="00D972DD" w:rsidRPr="00F96A5F" w:rsidRDefault="00B542A7" w:rsidP="00D972DD">
            <w:pPr>
              <w:rPr>
                <w:sz w:val="22"/>
                <w:szCs w:val="22"/>
              </w:rPr>
            </w:pPr>
            <w:r>
              <w:rPr>
                <w:sz w:val="22"/>
                <w:szCs w:val="22"/>
              </w:rPr>
              <w:t>R116.2.4.5</w:t>
            </w:r>
          </w:p>
        </w:tc>
        <w:tc>
          <w:tcPr>
            <w:tcW w:w="3261" w:type="dxa"/>
          </w:tcPr>
          <w:p w14:paraId="57D6B6F0" w14:textId="77777777" w:rsidR="00B542A7" w:rsidRDefault="00B542A7" w:rsidP="00B542A7">
            <w:pPr>
              <w:pStyle w:val="Default"/>
              <w:rPr>
                <w:sz w:val="22"/>
                <w:szCs w:val="22"/>
              </w:rPr>
            </w:pPr>
            <w:r>
              <w:rPr>
                <w:sz w:val="22"/>
                <w:szCs w:val="22"/>
              </w:rPr>
              <w:t xml:space="preserve">Control the temperatures of constituent materials in response to suitable thermometer elements placed in the flow of materials from the drier, and in the binder storage system or binder supply line. Thermometer must be readable and accurate to within ± 2°C. </w:t>
            </w:r>
          </w:p>
          <w:p w14:paraId="6334F17F" w14:textId="77777777" w:rsidR="00B542A7" w:rsidRDefault="00B542A7" w:rsidP="00B542A7">
            <w:pPr>
              <w:pStyle w:val="Default"/>
              <w:rPr>
                <w:sz w:val="22"/>
                <w:szCs w:val="22"/>
              </w:rPr>
            </w:pPr>
            <w:r>
              <w:rPr>
                <w:sz w:val="22"/>
                <w:szCs w:val="22"/>
              </w:rPr>
              <w:t xml:space="preserve">Measure and record the temperature of the asphalt when: </w:t>
            </w:r>
          </w:p>
          <w:p w14:paraId="01218CF4" w14:textId="77777777" w:rsidR="00B542A7" w:rsidRDefault="00B542A7" w:rsidP="00B542A7">
            <w:pPr>
              <w:pStyle w:val="Default"/>
              <w:rPr>
                <w:sz w:val="22"/>
                <w:szCs w:val="22"/>
              </w:rPr>
            </w:pPr>
            <w:r>
              <w:rPr>
                <w:sz w:val="22"/>
                <w:szCs w:val="22"/>
              </w:rPr>
              <w:t xml:space="preserve">(a) asphalt leaves the pugmill or mixing drum; or </w:t>
            </w:r>
          </w:p>
          <w:p w14:paraId="7F290AC2" w14:textId="77777777" w:rsidR="00B542A7" w:rsidRDefault="00B542A7" w:rsidP="00B542A7">
            <w:pPr>
              <w:pStyle w:val="Default"/>
              <w:rPr>
                <w:sz w:val="22"/>
                <w:szCs w:val="22"/>
              </w:rPr>
            </w:pPr>
            <w:r>
              <w:rPr>
                <w:sz w:val="22"/>
                <w:szCs w:val="22"/>
              </w:rPr>
              <w:t xml:space="preserve">(b) asphalt is being discharged from the hot storage bin(s); or </w:t>
            </w:r>
          </w:p>
          <w:p w14:paraId="648EB56D" w14:textId="77777777" w:rsidR="00B542A7" w:rsidRDefault="00B542A7" w:rsidP="00B542A7">
            <w:pPr>
              <w:pStyle w:val="Default"/>
              <w:rPr>
                <w:sz w:val="22"/>
                <w:szCs w:val="22"/>
              </w:rPr>
            </w:pPr>
            <w:r>
              <w:rPr>
                <w:sz w:val="22"/>
                <w:szCs w:val="22"/>
              </w:rPr>
              <w:t xml:space="preserve">(c) in the delivery vehicles, prior to them leaving the plant. </w:t>
            </w:r>
          </w:p>
          <w:p w14:paraId="538D077A" w14:textId="51D31334" w:rsidR="00D972DD" w:rsidRPr="00F96A5F" w:rsidRDefault="00B542A7" w:rsidP="00B542A7">
            <w:pPr>
              <w:rPr>
                <w:sz w:val="22"/>
                <w:szCs w:val="22"/>
              </w:rPr>
            </w:pPr>
            <w:r>
              <w:rPr>
                <w:sz w:val="22"/>
                <w:szCs w:val="22"/>
              </w:rPr>
              <w:t>The temperature of asphalt must not at any time in the process exceed 175°C.</w:t>
            </w:r>
          </w:p>
        </w:tc>
        <w:tc>
          <w:tcPr>
            <w:tcW w:w="1565" w:type="dxa"/>
          </w:tcPr>
          <w:p w14:paraId="05A72BD2" w14:textId="243E1940" w:rsidR="00D972DD" w:rsidRPr="00F96A5F" w:rsidRDefault="00ED2A03" w:rsidP="00D972DD">
            <w:pPr>
              <w:rPr>
                <w:sz w:val="22"/>
                <w:szCs w:val="22"/>
              </w:rPr>
            </w:pPr>
            <w:r>
              <w:rPr>
                <w:sz w:val="22"/>
                <w:szCs w:val="22"/>
              </w:rPr>
              <w:t>PE to check temperature using suitable thermometer elements</w:t>
            </w:r>
          </w:p>
        </w:tc>
        <w:tc>
          <w:tcPr>
            <w:tcW w:w="1553" w:type="dxa"/>
          </w:tcPr>
          <w:p w14:paraId="7948C5E4" w14:textId="3942A867" w:rsidR="00D972DD" w:rsidRPr="00F96A5F" w:rsidRDefault="00ED2A03" w:rsidP="00D972DD">
            <w:pPr>
              <w:rPr>
                <w:sz w:val="22"/>
                <w:szCs w:val="22"/>
              </w:rPr>
            </w:pPr>
            <w:r>
              <w:rPr>
                <w:sz w:val="22"/>
                <w:szCs w:val="22"/>
              </w:rPr>
              <w:t>IP</w:t>
            </w:r>
          </w:p>
        </w:tc>
        <w:tc>
          <w:tcPr>
            <w:tcW w:w="1566" w:type="dxa"/>
          </w:tcPr>
          <w:p w14:paraId="77DCBB47" w14:textId="281E7ED8" w:rsidR="00D972DD" w:rsidRPr="00F96A5F" w:rsidRDefault="00ED2A03" w:rsidP="00D972DD">
            <w:pPr>
              <w:rPr>
                <w:sz w:val="22"/>
                <w:szCs w:val="22"/>
              </w:rPr>
            </w:pPr>
            <w:r>
              <w:rPr>
                <w:sz w:val="22"/>
                <w:szCs w:val="22"/>
              </w:rPr>
              <w:t>PE</w:t>
            </w:r>
          </w:p>
        </w:tc>
        <w:tc>
          <w:tcPr>
            <w:tcW w:w="2694" w:type="dxa"/>
          </w:tcPr>
          <w:p w14:paraId="0C30D433" w14:textId="77777777" w:rsidR="00D972DD" w:rsidRPr="00F96A5F" w:rsidRDefault="00D972DD" w:rsidP="00D972DD">
            <w:pPr>
              <w:rPr>
                <w:sz w:val="22"/>
                <w:szCs w:val="22"/>
              </w:rPr>
            </w:pPr>
          </w:p>
        </w:tc>
      </w:tr>
      <w:tr w:rsidR="00D972DD" w:rsidRPr="00F96A5F" w14:paraId="2CDE623D" w14:textId="77777777" w:rsidTr="000032E1">
        <w:trPr>
          <w:cantSplit/>
        </w:trPr>
        <w:tc>
          <w:tcPr>
            <w:tcW w:w="3403" w:type="dxa"/>
          </w:tcPr>
          <w:p w14:paraId="6DF053F7" w14:textId="02722A25" w:rsidR="00D972DD" w:rsidRPr="002845B9" w:rsidRDefault="002845B9" w:rsidP="00E96C30">
            <w:pPr>
              <w:pStyle w:val="Default"/>
              <w:numPr>
                <w:ilvl w:val="0"/>
                <w:numId w:val="14"/>
              </w:numPr>
              <w:rPr>
                <w:sz w:val="22"/>
                <w:szCs w:val="22"/>
              </w:rPr>
            </w:pPr>
            <w:r w:rsidRPr="00E96C30">
              <w:rPr>
                <w:sz w:val="22"/>
                <w:szCs w:val="22"/>
              </w:rPr>
              <w:lastRenderedPageBreak/>
              <w:t>Sampling</w:t>
            </w:r>
            <w:r w:rsidR="00765E2D" w:rsidRPr="00E96C30">
              <w:rPr>
                <w:sz w:val="22"/>
                <w:szCs w:val="22"/>
              </w:rPr>
              <w:t xml:space="preserve">, </w:t>
            </w:r>
            <w:r w:rsidRPr="00E96C30">
              <w:rPr>
                <w:sz w:val="22"/>
                <w:szCs w:val="22"/>
              </w:rPr>
              <w:t>Testing During Production</w:t>
            </w:r>
            <w:r w:rsidR="00765E2D" w:rsidRPr="00E96C30">
              <w:rPr>
                <w:sz w:val="22"/>
                <w:szCs w:val="22"/>
              </w:rPr>
              <w:t xml:space="preserve"> and transport of asphalt </w:t>
            </w:r>
          </w:p>
        </w:tc>
        <w:tc>
          <w:tcPr>
            <w:tcW w:w="1410" w:type="dxa"/>
          </w:tcPr>
          <w:p w14:paraId="304F7F03" w14:textId="77777777" w:rsidR="00D972DD" w:rsidRDefault="002845B9" w:rsidP="00E96C30">
            <w:pPr>
              <w:pStyle w:val="Default"/>
              <w:rPr>
                <w:sz w:val="22"/>
                <w:szCs w:val="22"/>
              </w:rPr>
            </w:pPr>
            <w:r>
              <w:rPr>
                <w:sz w:val="22"/>
                <w:szCs w:val="22"/>
              </w:rPr>
              <w:t>R116.2.4.7</w:t>
            </w:r>
          </w:p>
          <w:p w14:paraId="1A5FB8AE" w14:textId="6A7D23C9" w:rsidR="00765E2D" w:rsidRPr="00F96A5F" w:rsidRDefault="00765E2D" w:rsidP="00E96C30">
            <w:pPr>
              <w:pStyle w:val="Default"/>
              <w:rPr>
                <w:sz w:val="22"/>
                <w:szCs w:val="22"/>
              </w:rPr>
            </w:pPr>
            <w:r>
              <w:rPr>
                <w:sz w:val="22"/>
                <w:szCs w:val="22"/>
              </w:rPr>
              <w:t>R116.2.</w:t>
            </w:r>
            <w:r w:rsidR="00925956">
              <w:rPr>
                <w:sz w:val="22"/>
                <w:szCs w:val="22"/>
              </w:rPr>
              <w:t>5</w:t>
            </w:r>
          </w:p>
        </w:tc>
        <w:tc>
          <w:tcPr>
            <w:tcW w:w="3261" w:type="dxa"/>
          </w:tcPr>
          <w:p w14:paraId="31B764DF" w14:textId="77777777" w:rsidR="00925956" w:rsidRDefault="00925956" w:rsidP="00E96C30">
            <w:pPr>
              <w:pStyle w:val="Default"/>
              <w:rPr>
                <w:sz w:val="22"/>
                <w:szCs w:val="22"/>
              </w:rPr>
            </w:pPr>
            <w:r>
              <w:rPr>
                <w:sz w:val="22"/>
                <w:szCs w:val="22"/>
              </w:rPr>
              <w:t xml:space="preserve">Verify conformity with the Specification by sampling and testing, and maintain records of your process control during asphalt production. </w:t>
            </w:r>
          </w:p>
          <w:p w14:paraId="63A58AB0" w14:textId="77777777" w:rsidR="00925956" w:rsidRDefault="00925956" w:rsidP="00E96C30">
            <w:pPr>
              <w:pStyle w:val="Default"/>
              <w:rPr>
                <w:sz w:val="22"/>
                <w:szCs w:val="22"/>
              </w:rPr>
            </w:pPr>
            <w:r>
              <w:rPr>
                <w:sz w:val="22"/>
                <w:szCs w:val="22"/>
              </w:rPr>
              <w:t xml:space="preserve">The frequency of sampling and testing must be in accordance with Annexure R116/L. </w:t>
            </w:r>
          </w:p>
          <w:p w14:paraId="560D1F9C" w14:textId="77777777" w:rsidR="00D972DD" w:rsidRDefault="00925956" w:rsidP="00E96C30">
            <w:pPr>
              <w:pStyle w:val="Default"/>
              <w:rPr>
                <w:sz w:val="22"/>
                <w:szCs w:val="22"/>
              </w:rPr>
            </w:pPr>
            <w:r>
              <w:rPr>
                <w:sz w:val="22"/>
                <w:szCs w:val="22"/>
              </w:rPr>
              <w:t>Take asphalt samples in accordance with AS/NZS 2891.1.1</w:t>
            </w:r>
          </w:p>
          <w:p w14:paraId="39E6B4AB" w14:textId="63241DDE" w:rsidR="00925956" w:rsidRPr="00F96A5F" w:rsidRDefault="00925956" w:rsidP="00E96C30">
            <w:pPr>
              <w:pStyle w:val="Default"/>
              <w:rPr>
                <w:sz w:val="22"/>
                <w:szCs w:val="22"/>
              </w:rPr>
            </w:pPr>
            <w:r>
              <w:rPr>
                <w:sz w:val="22"/>
                <w:szCs w:val="22"/>
              </w:rPr>
              <w:t>Transport of asphalt must be in accordance with AS 2150.</w:t>
            </w:r>
          </w:p>
        </w:tc>
        <w:tc>
          <w:tcPr>
            <w:tcW w:w="1565" w:type="dxa"/>
          </w:tcPr>
          <w:p w14:paraId="01C29F88" w14:textId="31B1B15E" w:rsidR="00D972DD" w:rsidRPr="00F96A5F" w:rsidRDefault="00925956" w:rsidP="00E96C30">
            <w:pPr>
              <w:pStyle w:val="Default"/>
              <w:rPr>
                <w:sz w:val="22"/>
                <w:szCs w:val="22"/>
              </w:rPr>
            </w:pPr>
            <w:r>
              <w:rPr>
                <w:sz w:val="22"/>
                <w:szCs w:val="22"/>
              </w:rPr>
              <w:t xml:space="preserve">Visual inspection </w:t>
            </w:r>
          </w:p>
        </w:tc>
        <w:tc>
          <w:tcPr>
            <w:tcW w:w="1553" w:type="dxa"/>
          </w:tcPr>
          <w:p w14:paraId="7A7101C7" w14:textId="1449C1A2" w:rsidR="00D972DD" w:rsidRPr="00F96A5F" w:rsidRDefault="00E96C30" w:rsidP="00E96C30">
            <w:pPr>
              <w:pStyle w:val="Default"/>
              <w:rPr>
                <w:sz w:val="22"/>
                <w:szCs w:val="22"/>
              </w:rPr>
            </w:pPr>
            <w:r>
              <w:rPr>
                <w:sz w:val="22"/>
                <w:szCs w:val="22"/>
              </w:rPr>
              <w:t>IP</w:t>
            </w:r>
          </w:p>
        </w:tc>
        <w:tc>
          <w:tcPr>
            <w:tcW w:w="1566" w:type="dxa"/>
          </w:tcPr>
          <w:p w14:paraId="53C4BA09" w14:textId="549F67F9" w:rsidR="00D972DD" w:rsidRPr="00F96A5F" w:rsidRDefault="00E96C30" w:rsidP="00E96C30">
            <w:pPr>
              <w:pStyle w:val="Default"/>
              <w:rPr>
                <w:sz w:val="22"/>
                <w:szCs w:val="22"/>
              </w:rPr>
            </w:pPr>
            <w:r>
              <w:rPr>
                <w:sz w:val="22"/>
                <w:szCs w:val="22"/>
              </w:rPr>
              <w:t>PE</w:t>
            </w:r>
          </w:p>
        </w:tc>
        <w:tc>
          <w:tcPr>
            <w:tcW w:w="2694" w:type="dxa"/>
          </w:tcPr>
          <w:p w14:paraId="044A2E49" w14:textId="5DF590E7" w:rsidR="00D972DD" w:rsidRPr="00F96A5F" w:rsidRDefault="00D972DD" w:rsidP="00D972DD">
            <w:pPr>
              <w:rPr>
                <w:sz w:val="22"/>
                <w:szCs w:val="22"/>
              </w:rPr>
            </w:pPr>
          </w:p>
        </w:tc>
      </w:tr>
      <w:tr w:rsidR="002B74C4" w:rsidRPr="00F96A5F" w14:paraId="2D225987" w14:textId="77777777" w:rsidTr="00C30C33">
        <w:trPr>
          <w:cantSplit/>
        </w:trPr>
        <w:tc>
          <w:tcPr>
            <w:tcW w:w="3403" w:type="dxa"/>
          </w:tcPr>
          <w:p w14:paraId="6A6B8F15" w14:textId="52561B79" w:rsidR="002B74C4" w:rsidRPr="00F96A5F" w:rsidRDefault="009C6108" w:rsidP="00986613">
            <w:pPr>
              <w:rPr>
                <w:sz w:val="22"/>
                <w:szCs w:val="22"/>
              </w:rPr>
            </w:pPr>
            <w:r>
              <w:rPr>
                <w:b/>
                <w:bCs/>
                <w:sz w:val="32"/>
                <w:szCs w:val="32"/>
              </w:rPr>
              <w:t xml:space="preserve">3. </w:t>
            </w:r>
            <w:r w:rsidR="008751EB">
              <w:rPr>
                <w:b/>
                <w:bCs/>
                <w:sz w:val="32"/>
                <w:szCs w:val="32"/>
              </w:rPr>
              <w:t>P</w:t>
            </w:r>
            <w:r w:rsidR="008751EB">
              <w:rPr>
                <w:b/>
                <w:bCs/>
                <w:sz w:val="26"/>
                <w:szCs w:val="26"/>
              </w:rPr>
              <w:t xml:space="preserve">LACING </w:t>
            </w:r>
            <w:r w:rsidR="008751EB">
              <w:rPr>
                <w:b/>
                <w:bCs/>
                <w:sz w:val="32"/>
                <w:szCs w:val="32"/>
              </w:rPr>
              <w:t>A</w:t>
            </w:r>
            <w:r w:rsidR="008751EB">
              <w:rPr>
                <w:b/>
                <w:bCs/>
                <w:sz w:val="26"/>
                <w:szCs w:val="26"/>
              </w:rPr>
              <w:t>SPHALT</w:t>
            </w:r>
          </w:p>
        </w:tc>
        <w:tc>
          <w:tcPr>
            <w:tcW w:w="12049" w:type="dxa"/>
            <w:gridSpan w:val="6"/>
          </w:tcPr>
          <w:p w14:paraId="3DE8F596" w14:textId="77777777" w:rsidR="002B74C4" w:rsidRPr="00F96A5F" w:rsidRDefault="002B74C4" w:rsidP="00D972DD">
            <w:pPr>
              <w:rPr>
                <w:sz w:val="22"/>
                <w:szCs w:val="22"/>
              </w:rPr>
            </w:pPr>
          </w:p>
        </w:tc>
      </w:tr>
      <w:tr w:rsidR="00EC7743" w:rsidRPr="00F96A5F" w14:paraId="1154047C" w14:textId="77777777" w:rsidTr="000032E1">
        <w:trPr>
          <w:cantSplit/>
        </w:trPr>
        <w:tc>
          <w:tcPr>
            <w:tcW w:w="3403" w:type="dxa"/>
          </w:tcPr>
          <w:p w14:paraId="19D16850" w14:textId="0BE9F571" w:rsidR="00EC7743" w:rsidRPr="00595028" w:rsidRDefault="00EC7743" w:rsidP="00EC7743">
            <w:pPr>
              <w:pStyle w:val="ListParagraph"/>
              <w:numPr>
                <w:ilvl w:val="0"/>
                <w:numId w:val="14"/>
              </w:numPr>
              <w:rPr>
                <w:rFonts w:ascii="Times New Roman" w:eastAsia="Times New Roman" w:hAnsi="Times New Roman"/>
                <w:sz w:val="22"/>
              </w:rPr>
            </w:pPr>
            <w:r w:rsidRPr="00595028">
              <w:rPr>
                <w:rFonts w:ascii="Times New Roman" w:eastAsia="Times New Roman" w:hAnsi="Times New Roman"/>
                <w:sz w:val="22"/>
              </w:rPr>
              <w:t>Provision for Traffic</w:t>
            </w:r>
          </w:p>
        </w:tc>
        <w:tc>
          <w:tcPr>
            <w:tcW w:w="1410" w:type="dxa"/>
          </w:tcPr>
          <w:p w14:paraId="77357631" w14:textId="368BB015" w:rsidR="00EC7743" w:rsidRPr="00595028" w:rsidRDefault="00EC7743" w:rsidP="00EC7743">
            <w:pPr>
              <w:rPr>
                <w:sz w:val="22"/>
                <w:szCs w:val="22"/>
              </w:rPr>
            </w:pPr>
            <w:r w:rsidRPr="00595028">
              <w:rPr>
                <w:sz w:val="22"/>
                <w:szCs w:val="22"/>
              </w:rPr>
              <w:t>R116.3.1.1</w:t>
            </w:r>
          </w:p>
        </w:tc>
        <w:tc>
          <w:tcPr>
            <w:tcW w:w="3261" w:type="dxa"/>
          </w:tcPr>
          <w:p w14:paraId="7002F166" w14:textId="15073B33" w:rsidR="00EC7743" w:rsidRPr="00F96A5F" w:rsidRDefault="00EC7743" w:rsidP="00EC7743">
            <w:pPr>
              <w:rPr>
                <w:sz w:val="22"/>
                <w:szCs w:val="22"/>
              </w:rPr>
            </w:pPr>
            <w:r>
              <w:rPr>
                <w:sz w:val="22"/>
                <w:szCs w:val="22"/>
              </w:rPr>
              <w:t>Provide for traffic in accordance with the requirements of Specification TfNSW G10 when carrying out asphalt paving.</w:t>
            </w:r>
          </w:p>
        </w:tc>
        <w:tc>
          <w:tcPr>
            <w:tcW w:w="1565" w:type="dxa"/>
          </w:tcPr>
          <w:p w14:paraId="0045B292" w14:textId="27956C63" w:rsidR="00EC7743" w:rsidRPr="00F96A5F" w:rsidRDefault="00EC7743" w:rsidP="00EC7743">
            <w:pPr>
              <w:rPr>
                <w:b/>
                <w:sz w:val="22"/>
                <w:szCs w:val="22"/>
              </w:rPr>
            </w:pPr>
            <w:r>
              <w:rPr>
                <w:sz w:val="22"/>
                <w:szCs w:val="22"/>
              </w:rPr>
              <w:t xml:space="preserve">Visual inspection </w:t>
            </w:r>
          </w:p>
        </w:tc>
        <w:tc>
          <w:tcPr>
            <w:tcW w:w="1553" w:type="dxa"/>
          </w:tcPr>
          <w:p w14:paraId="247558F1" w14:textId="2A6BDE2B" w:rsidR="00EC7743" w:rsidRPr="00F96A5F" w:rsidRDefault="00EC7743" w:rsidP="00EC7743">
            <w:pPr>
              <w:rPr>
                <w:sz w:val="22"/>
                <w:szCs w:val="22"/>
              </w:rPr>
            </w:pPr>
            <w:r>
              <w:rPr>
                <w:sz w:val="22"/>
                <w:szCs w:val="22"/>
              </w:rPr>
              <w:t>IP</w:t>
            </w:r>
          </w:p>
        </w:tc>
        <w:tc>
          <w:tcPr>
            <w:tcW w:w="1566" w:type="dxa"/>
          </w:tcPr>
          <w:p w14:paraId="21A59422" w14:textId="0736E70D" w:rsidR="00EC7743" w:rsidRPr="00F96A5F" w:rsidRDefault="00EC7743" w:rsidP="00EC7743">
            <w:pPr>
              <w:rPr>
                <w:sz w:val="22"/>
                <w:szCs w:val="22"/>
              </w:rPr>
            </w:pPr>
            <w:r>
              <w:rPr>
                <w:sz w:val="22"/>
                <w:szCs w:val="22"/>
              </w:rPr>
              <w:t>PE</w:t>
            </w:r>
          </w:p>
        </w:tc>
        <w:tc>
          <w:tcPr>
            <w:tcW w:w="2694" w:type="dxa"/>
          </w:tcPr>
          <w:p w14:paraId="3B38E91E" w14:textId="4AAB5415" w:rsidR="00EC7743" w:rsidRPr="00F96A5F" w:rsidRDefault="00EC7743" w:rsidP="00EC7743">
            <w:pPr>
              <w:rPr>
                <w:sz w:val="22"/>
                <w:szCs w:val="22"/>
              </w:rPr>
            </w:pPr>
          </w:p>
        </w:tc>
      </w:tr>
      <w:tr w:rsidR="00895122" w:rsidRPr="00F96A5F" w14:paraId="3EE5181D" w14:textId="77777777" w:rsidTr="000032E1">
        <w:trPr>
          <w:cantSplit/>
        </w:trPr>
        <w:tc>
          <w:tcPr>
            <w:tcW w:w="3403" w:type="dxa"/>
          </w:tcPr>
          <w:p w14:paraId="5F3CC1B1" w14:textId="3016E7D9" w:rsidR="00895122" w:rsidRPr="00595028" w:rsidRDefault="00895122" w:rsidP="00895122">
            <w:pPr>
              <w:pStyle w:val="ListParagraph"/>
              <w:numPr>
                <w:ilvl w:val="0"/>
                <w:numId w:val="14"/>
              </w:numPr>
              <w:tabs>
                <w:tab w:val="left" w:pos="0"/>
              </w:tabs>
              <w:rPr>
                <w:rFonts w:ascii="Times New Roman" w:hAnsi="Times New Roman"/>
                <w:color w:val="000000"/>
                <w:sz w:val="22"/>
                <w:lang w:val="en-AU"/>
              </w:rPr>
            </w:pPr>
            <w:r w:rsidRPr="00595028">
              <w:rPr>
                <w:rFonts w:ascii="Times New Roman" w:hAnsi="Times New Roman"/>
                <w:color w:val="000000"/>
                <w:sz w:val="22"/>
                <w:lang w:val="en-AU"/>
              </w:rPr>
              <w:lastRenderedPageBreak/>
              <w:t>Surface Preparation, Protection of Road and Services Fixtures</w:t>
            </w:r>
          </w:p>
        </w:tc>
        <w:tc>
          <w:tcPr>
            <w:tcW w:w="1410" w:type="dxa"/>
          </w:tcPr>
          <w:p w14:paraId="06D415C9" w14:textId="77777777" w:rsidR="00895122" w:rsidRPr="00595028" w:rsidRDefault="00895122" w:rsidP="00895122">
            <w:pPr>
              <w:rPr>
                <w:rFonts w:eastAsia="Calibri"/>
                <w:color w:val="000000"/>
                <w:sz w:val="22"/>
                <w:szCs w:val="22"/>
                <w:lang w:val="en-AU"/>
              </w:rPr>
            </w:pPr>
            <w:r w:rsidRPr="00595028">
              <w:rPr>
                <w:rFonts w:eastAsia="Calibri"/>
                <w:color w:val="000000"/>
                <w:sz w:val="22"/>
                <w:szCs w:val="22"/>
                <w:lang w:val="en-AU"/>
              </w:rPr>
              <w:t>R116.3.1.2</w:t>
            </w:r>
          </w:p>
          <w:p w14:paraId="4FAFCD79" w14:textId="6B16FB13" w:rsidR="00895122" w:rsidRPr="00595028" w:rsidRDefault="00895122" w:rsidP="00895122">
            <w:pPr>
              <w:rPr>
                <w:rFonts w:eastAsia="Calibri"/>
                <w:color w:val="000000"/>
                <w:sz w:val="22"/>
                <w:szCs w:val="22"/>
                <w:lang w:val="en-AU"/>
              </w:rPr>
            </w:pPr>
            <w:r w:rsidRPr="00595028">
              <w:rPr>
                <w:rFonts w:eastAsia="Calibri"/>
                <w:color w:val="000000"/>
                <w:sz w:val="22"/>
                <w:szCs w:val="22"/>
                <w:lang w:val="en-AU"/>
              </w:rPr>
              <w:t>R116.3.1.3</w:t>
            </w:r>
          </w:p>
        </w:tc>
        <w:tc>
          <w:tcPr>
            <w:tcW w:w="3261" w:type="dxa"/>
          </w:tcPr>
          <w:p w14:paraId="10822548" w14:textId="77777777" w:rsidR="00895122" w:rsidRDefault="00895122" w:rsidP="00895122">
            <w:pPr>
              <w:rPr>
                <w:sz w:val="22"/>
                <w:szCs w:val="22"/>
              </w:rPr>
            </w:pPr>
            <w:r>
              <w:rPr>
                <w:sz w:val="22"/>
                <w:szCs w:val="22"/>
              </w:rPr>
              <w:t>Prepare the surface to be paved in accordance with AS 2150, including removal of raised extruded thermoplastic road markings and raised pavement markers.</w:t>
            </w:r>
          </w:p>
          <w:p w14:paraId="1E3DDCA9" w14:textId="77777777" w:rsidR="00895122" w:rsidRDefault="00895122" w:rsidP="00895122">
            <w:pPr>
              <w:pStyle w:val="Default"/>
              <w:rPr>
                <w:sz w:val="22"/>
                <w:szCs w:val="22"/>
              </w:rPr>
            </w:pPr>
            <w:r>
              <w:rPr>
                <w:sz w:val="22"/>
                <w:szCs w:val="22"/>
              </w:rPr>
              <w:t xml:space="preserve">Implement measures to prevent asphalt or other material used on the work from entering or adhering to grates, hydrants or valve boxes, service covers, bridge joints and other road fixtures. </w:t>
            </w:r>
          </w:p>
          <w:p w14:paraId="456B7C88" w14:textId="4646F3B2" w:rsidR="00895122" w:rsidRPr="00F96A5F" w:rsidRDefault="00895122" w:rsidP="00895122">
            <w:pPr>
              <w:rPr>
                <w:sz w:val="22"/>
                <w:szCs w:val="22"/>
              </w:rPr>
            </w:pPr>
            <w:r>
              <w:rPr>
                <w:sz w:val="22"/>
                <w:szCs w:val="22"/>
              </w:rPr>
              <w:t>Immediately after the asphalt has been placed, clean and remove all waste asphalt adhering to road and services fixtures</w:t>
            </w:r>
          </w:p>
        </w:tc>
        <w:tc>
          <w:tcPr>
            <w:tcW w:w="1565" w:type="dxa"/>
          </w:tcPr>
          <w:p w14:paraId="1EF898AE" w14:textId="59ECFB7D" w:rsidR="00895122" w:rsidRPr="00F96A5F" w:rsidRDefault="00895122" w:rsidP="00895122">
            <w:pPr>
              <w:rPr>
                <w:sz w:val="22"/>
                <w:szCs w:val="22"/>
              </w:rPr>
            </w:pPr>
            <w:r>
              <w:rPr>
                <w:sz w:val="22"/>
                <w:szCs w:val="22"/>
              </w:rPr>
              <w:t xml:space="preserve">Visual inspection </w:t>
            </w:r>
          </w:p>
        </w:tc>
        <w:tc>
          <w:tcPr>
            <w:tcW w:w="1553" w:type="dxa"/>
          </w:tcPr>
          <w:p w14:paraId="072F849A" w14:textId="7378C3B9" w:rsidR="00895122" w:rsidRPr="00F96A5F" w:rsidRDefault="00895122" w:rsidP="00895122">
            <w:pPr>
              <w:rPr>
                <w:sz w:val="22"/>
                <w:szCs w:val="22"/>
              </w:rPr>
            </w:pPr>
            <w:r>
              <w:rPr>
                <w:sz w:val="22"/>
                <w:szCs w:val="22"/>
              </w:rPr>
              <w:t>IP</w:t>
            </w:r>
          </w:p>
        </w:tc>
        <w:tc>
          <w:tcPr>
            <w:tcW w:w="1566" w:type="dxa"/>
          </w:tcPr>
          <w:p w14:paraId="74905481" w14:textId="7AF97DD3" w:rsidR="00895122" w:rsidRPr="00F96A5F" w:rsidRDefault="00895122" w:rsidP="00895122">
            <w:pPr>
              <w:rPr>
                <w:sz w:val="22"/>
                <w:szCs w:val="22"/>
              </w:rPr>
            </w:pPr>
            <w:r>
              <w:rPr>
                <w:sz w:val="22"/>
                <w:szCs w:val="22"/>
              </w:rPr>
              <w:t>PE</w:t>
            </w:r>
          </w:p>
        </w:tc>
        <w:tc>
          <w:tcPr>
            <w:tcW w:w="2694" w:type="dxa"/>
          </w:tcPr>
          <w:p w14:paraId="122F6291" w14:textId="382D24E9" w:rsidR="00895122" w:rsidRPr="00F96A5F" w:rsidRDefault="00895122" w:rsidP="00895122">
            <w:pPr>
              <w:rPr>
                <w:sz w:val="22"/>
                <w:szCs w:val="22"/>
              </w:rPr>
            </w:pPr>
          </w:p>
        </w:tc>
      </w:tr>
      <w:tr w:rsidR="00630CFB" w:rsidRPr="00F96A5F" w14:paraId="7CF2C29E" w14:textId="77777777" w:rsidTr="000032E1">
        <w:trPr>
          <w:cantSplit/>
        </w:trPr>
        <w:tc>
          <w:tcPr>
            <w:tcW w:w="3403" w:type="dxa"/>
          </w:tcPr>
          <w:p w14:paraId="49A897B3" w14:textId="2ADAB57E" w:rsidR="00630CFB" w:rsidRPr="00630CFB" w:rsidRDefault="00630CFB" w:rsidP="00630CFB">
            <w:pPr>
              <w:pStyle w:val="ListParagraph"/>
              <w:numPr>
                <w:ilvl w:val="0"/>
                <w:numId w:val="14"/>
              </w:numPr>
              <w:rPr>
                <w:sz w:val="22"/>
              </w:rPr>
            </w:pPr>
            <w:r w:rsidRPr="00630CFB">
              <w:rPr>
                <w:rFonts w:ascii="Times New Roman" w:hAnsi="Times New Roman"/>
                <w:color w:val="000000"/>
                <w:sz w:val="22"/>
                <w:lang w:val="en-AU"/>
              </w:rPr>
              <w:lastRenderedPageBreak/>
              <w:t>Tackcoat for existing surface, application rate and reduced application</w:t>
            </w:r>
            <w:r w:rsidRPr="00630CFB">
              <w:rPr>
                <w:sz w:val="22"/>
              </w:rPr>
              <w:t xml:space="preserve"> </w:t>
            </w:r>
          </w:p>
        </w:tc>
        <w:tc>
          <w:tcPr>
            <w:tcW w:w="1410" w:type="dxa"/>
          </w:tcPr>
          <w:p w14:paraId="2BE1AA69" w14:textId="3F665E00" w:rsidR="00630CFB" w:rsidRPr="00630CFB" w:rsidRDefault="00630CFB" w:rsidP="00630CFB">
            <w:pPr>
              <w:rPr>
                <w:rFonts w:eastAsia="Calibri"/>
                <w:color w:val="000000"/>
                <w:sz w:val="22"/>
                <w:szCs w:val="22"/>
                <w:lang w:val="en-AU"/>
              </w:rPr>
            </w:pPr>
            <w:r w:rsidRPr="00630CFB">
              <w:rPr>
                <w:rFonts w:eastAsia="Calibri"/>
                <w:color w:val="000000"/>
                <w:sz w:val="22"/>
                <w:szCs w:val="22"/>
                <w:lang w:val="en-AU"/>
              </w:rPr>
              <w:t>R116.3.2.1</w:t>
            </w:r>
          </w:p>
          <w:p w14:paraId="28D814E0" w14:textId="77777777" w:rsidR="00630CFB" w:rsidRPr="00630CFB" w:rsidRDefault="00630CFB" w:rsidP="00630CFB">
            <w:pPr>
              <w:rPr>
                <w:rFonts w:eastAsia="Calibri"/>
                <w:color w:val="000000"/>
                <w:sz w:val="22"/>
                <w:szCs w:val="22"/>
                <w:lang w:val="en-AU"/>
              </w:rPr>
            </w:pPr>
            <w:r w:rsidRPr="00630CFB">
              <w:rPr>
                <w:rFonts w:eastAsia="Calibri"/>
                <w:color w:val="000000"/>
                <w:sz w:val="22"/>
                <w:szCs w:val="22"/>
                <w:lang w:val="en-AU"/>
              </w:rPr>
              <w:t>R116.3.2.2</w:t>
            </w:r>
          </w:p>
          <w:p w14:paraId="7B510FFC" w14:textId="5E492D42" w:rsidR="00630CFB" w:rsidRPr="00630CFB" w:rsidRDefault="00630CFB" w:rsidP="00630CFB">
            <w:pPr>
              <w:rPr>
                <w:rFonts w:eastAsia="Calibri"/>
                <w:color w:val="000000"/>
                <w:sz w:val="22"/>
                <w:szCs w:val="22"/>
                <w:lang w:val="en-AU"/>
              </w:rPr>
            </w:pPr>
            <w:r w:rsidRPr="00630CFB">
              <w:rPr>
                <w:rFonts w:eastAsia="Calibri"/>
                <w:color w:val="000000"/>
                <w:sz w:val="22"/>
                <w:szCs w:val="22"/>
                <w:lang w:val="en-AU"/>
              </w:rPr>
              <w:t>R116.3.2.3</w:t>
            </w:r>
          </w:p>
        </w:tc>
        <w:tc>
          <w:tcPr>
            <w:tcW w:w="3261" w:type="dxa"/>
          </w:tcPr>
          <w:p w14:paraId="1EEF8845" w14:textId="77777777" w:rsidR="00630CFB" w:rsidRPr="00630CFB" w:rsidRDefault="00630CFB" w:rsidP="00630CFB">
            <w:pPr>
              <w:rPr>
                <w:rFonts w:eastAsia="Calibri"/>
                <w:color w:val="000000"/>
                <w:sz w:val="22"/>
                <w:szCs w:val="22"/>
                <w:lang w:val="en-AU"/>
              </w:rPr>
            </w:pPr>
            <w:r w:rsidRPr="00630CFB">
              <w:rPr>
                <w:rFonts w:eastAsia="Calibri"/>
                <w:color w:val="000000"/>
                <w:sz w:val="22"/>
                <w:szCs w:val="22"/>
                <w:lang w:val="en-AU"/>
              </w:rPr>
              <w:t>The existing surface must be clean, dry and free from loose material, prior to application of the tackcoat.</w:t>
            </w:r>
          </w:p>
          <w:p w14:paraId="53E3C1EC" w14:textId="77777777" w:rsidR="00630CFB" w:rsidRDefault="00630CFB" w:rsidP="00630CFB">
            <w:pPr>
              <w:pStyle w:val="Default"/>
              <w:rPr>
                <w:sz w:val="22"/>
                <w:szCs w:val="22"/>
              </w:rPr>
            </w:pPr>
            <w:r>
              <w:rPr>
                <w:sz w:val="22"/>
                <w:szCs w:val="22"/>
              </w:rPr>
              <w:t xml:space="preserve">Apply the tackcoat evenly at a rate of between 0.15 and 0.30 litres of residual bitumen per square metre, ensuring that it is effectively bonded to the surface. For joints and chases, double the application rate. </w:t>
            </w:r>
          </w:p>
          <w:p w14:paraId="63934ECD" w14:textId="0D6A8445" w:rsidR="00630CFB" w:rsidRDefault="00630CFB" w:rsidP="00630CFB">
            <w:pPr>
              <w:pStyle w:val="Default"/>
              <w:rPr>
                <w:sz w:val="22"/>
                <w:szCs w:val="22"/>
              </w:rPr>
            </w:pPr>
            <w:r>
              <w:rPr>
                <w:sz w:val="22"/>
                <w:szCs w:val="22"/>
              </w:rPr>
              <w:t xml:space="preserve">Nominate in writing to the principal your proposed tackcoat application rate prior to applying the tackcoat. </w:t>
            </w:r>
          </w:p>
          <w:p w14:paraId="79347BFA" w14:textId="77777777" w:rsidR="00630CFB" w:rsidRPr="00630CFB" w:rsidRDefault="00630CFB" w:rsidP="00630CFB">
            <w:pPr>
              <w:rPr>
                <w:rFonts w:eastAsia="Calibri"/>
                <w:color w:val="000000"/>
                <w:sz w:val="22"/>
                <w:szCs w:val="22"/>
                <w:lang w:val="en-AU"/>
              </w:rPr>
            </w:pPr>
            <w:r w:rsidRPr="00630CFB">
              <w:rPr>
                <w:rFonts w:eastAsia="Calibri"/>
                <w:color w:val="000000"/>
                <w:sz w:val="22"/>
                <w:szCs w:val="22"/>
                <w:lang w:val="en-AU"/>
              </w:rPr>
              <w:t>Determine the required volume by multiplying the nominated application rate of residual bitumen by the specified area of the surface to be tackcoated, including the faces of joints, kerbs and other structures.</w:t>
            </w:r>
          </w:p>
          <w:p w14:paraId="5F614B39" w14:textId="7FA8E807" w:rsidR="00630CFB" w:rsidRPr="00630CFB" w:rsidRDefault="00630CFB" w:rsidP="00630CFB">
            <w:pPr>
              <w:rPr>
                <w:rFonts w:eastAsia="Calibri"/>
                <w:color w:val="000000"/>
                <w:sz w:val="22"/>
                <w:szCs w:val="22"/>
                <w:lang w:val="en-AU"/>
              </w:rPr>
            </w:pPr>
            <w:r w:rsidRPr="00630CFB">
              <w:rPr>
                <w:rFonts w:eastAsia="Calibri"/>
                <w:color w:val="000000"/>
                <w:sz w:val="22"/>
                <w:szCs w:val="22"/>
                <w:lang w:val="en-AU"/>
              </w:rPr>
              <w:t>You may propose in writing to the principal a reduced application rate for the tackcoat, for reasons arising from the existing underlying surface material. Support your proposal by examples of previous cases where this has been done,</w:t>
            </w:r>
          </w:p>
        </w:tc>
        <w:tc>
          <w:tcPr>
            <w:tcW w:w="1565" w:type="dxa"/>
          </w:tcPr>
          <w:p w14:paraId="318BD25E" w14:textId="11D378D3" w:rsidR="00630CFB" w:rsidRPr="00630CFB" w:rsidRDefault="00630CFB" w:rsidP="00630CFB">
            <w:pPr>
              <w:rPr>
                <w:rFonts w:eastAsia="Calibri"/>
                <w:color w:val="000000"/>
                <w:sz w:val="22"/>
                <w:szCs w:val="22"/>
                <w:lang w:val="en-AU"/>
              </w:rPr>
            </w:pPr>
            <w:r w:rsidRPr="00630CFB">
              <w:rPr>
                <w:rFonts w:eastAsia="Calibri"/>
                <w:color w:val="000000"/>
                <w:sz w:val="22"/>
                <w:szCs w:val="22"/>
                <w:lang w:val="en-AU"/>
              </w:rPr>
              <w:t xml:space="preserve">Visual inspection </w:t>
            </w:r>
          </w:p>
        </w:tc>
        <w:tc>
          <w:tcPr>
            <w:tcW w:w="1553" w:type="dxa"/>
          </w:tcPr>
          <w:p w14:paraId="7E9F7396" w14:textId="78CEF36B" w:rsidR="00630CFB" w:rsidRPr="00630CFB" w:rsidRDefault="00630CFB" w:rsidP="00630CFB">
            <w:pPr>
              <w:rPr>
                <w:rFonts w:eastAsia="Calibri"/>
                <w:color w:val="000000"/>
                <w:sz w:val="22"/>
                <w:szCs w:val="22"/>
                <w:lang w:val="en-AU"/>
              </w:rPr>
            </w:pPr>
            <w:r w:rsidRPr="00630CFB">
              <w:rPr>
                <w:rFonts w:eastAsia="Calibri"/>
                <w:color w:val="000000"/>
                <w:sz w:val="22"/>
                <w:szCs w:val="22"/>
                <w:lang w:val="en-AU"/>
              </w:rPr>
              <w:t>IP</w:t>
            </w:r>
          </w:p>
        </w:tc>
        <w:tc>
          <w:tcPr>
            <w:tcW w:w="1566" w:type="dxa"/>
          </w:tcPr>
          <w:p w14:paraId="3641B3DF" w14:textId="365D35A0" w:rsidR="00630CFB" w:rsidRPr="00630CFB" w:rsidRDefault="00630CFB" w:rsidP="00630CFB">
            <w:pPr>
              <w:rPr>
                <w:rFonts w:eastAsia="Calibri"/>
                <w:color w:val="000000"/>
                <w:sz w:val="22"/>
                <w:szCs w:val="22"/>
                <w:lang w:val="en-AU"/>
              </w:rPr>
            </w:pPr>
            <w:r w:rsidRPr="00630CFB">
              <w:rPr>
                <w:rFonts w:eastAsia="Calibri"/>
                <w:color w:val="000000"/>
                <w:sz w:val="22"/>
                <w:szCs w:val="22"/>
                <w:lang w:val="en-AU"/>
              </w:rPr>
              <w:t>PE</w:t>
            </w:r>
          </w:p>
        </w:tc>
        <w:tc>
          <w:tcPr>
            <w:tcW w:w="2694" w:type="dxa"/>
          </w:tcPr>
          <w:p w14:paraId="438914E1" w14:textId="358F24A4" w:rsidR="00630CFB" w:rsidRPr="00F96A5F" w:rsidRDefault="00630CFB" w:rsidP="00630CFB">
            <w:pPr>
              <w:rPr>
                <w:sz w:val="22"/>
                <w:szCs w:val="22"/>
              </w:rPr>
            </w:pPr>
          </w:p>
        </w:tc>
      </w:tr>
      <w:tr w:rsidR="000B1CF5" w:rsidRPr="00F96A5F" w14:paraId="58C4CA31" w14:textId="77777777" w:rsidTr="000032E1">
        <w:trPr>
          <w:cantSplit/>
        </w:trPr>
        <w:tc>
          <w:tcPr>
            <w:tcW w:w="3403" w:type="dxa"/>
          </w:tcPr>
          <w:p w14:paraId="6D3FEC19" w14:textId="25CB7E4A" w:rsidR="000B1CF5" w:rsidRPr="00630CFB" w:rsidRDefault="000B1CF5" w:rsidP="000B1CF5">
            <w:pPr>
              <w:pStyle w:val="ListParagraph"/>
              <w:numPr>
                <w:ilvl w:val="0"/>
                <w:numId w:val="14"/>
              </w:numPr>
              <w:tabs>
                <w:tab w:val="left" w:pos="0"/>
              </w:tabs>
              <w:rPr>
                <w:sz w:val="22"/>
                <w:lang w:val="en-AU"/>
              </w:rPr>
            </w:pPr>
            <w:r w:rsidRPr="000B1CF5">
              <w:rPr>
                <w:rFonts w:ascii="Times New Roman" w:hAnsi="Times New Roman"/>
                <w:color w:val="000000"/>
                <w:sz w:val="22"/>
                <w:lang w:val="en-AU"/>
              </w:rPr>
              <w:lastRenderedPageBreak/>
              <w:t>Temperature and Wind Velocity Measurement</w:t>
            </w:r>
          </w:p>
        </w:tc>
        <w:tc>
          <w:tcPr>
            <w:tcW w:w="1410" w:type="dxa"/>
          </w:tcPr>
          <w:p w14:paraId="48515E83" w14:textId="7EA5E898" w:rsidR="000B1CF5" w:rsidRPr="00F96A5F" w:rsidRDefault="000B1CF5" w:rsidP="000B1CF5">
            <w:pPr>
              <w:autoSpaceDE w:val="0"/>
              <w:autoSpaceDN w:val="0"/>
              <w:adjustRightInd w:val="0"/>
              <w:rPr>
                <w:rFonts w:eastAsia="Wingdings-Regular"/>
                <w:sz w:val="22"/>
                <w:szCs w:val="22"/>
                <w:lang w:val="en-AU"/>
              </w:rPr>
            </w:pPr>
            <w:r>
              <w:rPr>
                <w:rFonts w:eastAsia="Wingdings-Regular"/>
                <w:sz w:val="22"/>
                <w:szCs w:val="22"/>
                <w:lang w:val="en-AU"/>
              </w:rPr>
              <w:t>R116.3.3.1</w:t>
            </w:r>
          </w:p>
        </w:tc>
        <w:tc>
          <w:tcPr>
            <w:tcW w:w="3261" w:type="dxa"/>
          </w:tcPr>
          <w:p w14:paraId="2FE8652F" w14:textId="77777777" w:rsidR="000B1CF5" w:rsidRDefault="000B1CF5" w:rsidP="000B1CF5">
            <w:pPr>
              <w:autoSpaceDE w:val="0"/>
              <w:autoSpaceDN w:val="0"/>
              <w:adjustRightInd w:val="0"/>
              <w:rPr>
                <w:sz w:val="22"/>
                <w:szCs w:val="22"/>
              </w:rPr>
            </w:pPr>
            <w:r>
              <w:rPr>
                <w:sz w:val="22"/>
                <w:szCs w:val="22"/>
              </w:rPr>
              <w:t>Measure and record the temperature of the surface to be paved, and wind velocity at the point of asphalt placing.</w:t>
            </w:r>
          </w:p>
          <w:p w14:paraId="1F2B55D6" w14:textId="49DE1910" w:rsidR="000B1CF5" w:rsidRDefault="000B1CF5" w:rsidP="000B1CF5">
            <w:pPr>
              <w:pStyle w:val="Default"/>
              <w:rPr>
                <w:sz w:val="22"/>
                <w:szCs w:val="22"/>
              </w:rPr>
            </w:pPr>
            <w:r>
              <w:rPr>
                <w:sz w:val="22"/>
                <w:szCs w:val="22"/>
              </w:rPr>
              <w:t xml:space="preserve">Do not commence or continue placing asphalt containing binder complying with TfNSW 3253 if the temperature of the surface to be paved over, measured at existing surface level, is less than 8°C where the nominal size of asphalt is less than 20 mm, or less than 5°C where the nominal size of asphalt is 20 mm or greater, for a zero-wind speed. </w:t>
            </w:r>
          </w:p>
          <w:p w14:paraId="5C88C59D" w14:textId="77777777" w:rsidR="000B1CF5" w:rsidRDefault="000B1CF5" w:rsidP="000B1CF5">
            <w:pPr>
              <w:pStyle w:val="Default"/>
              <w:rPr>
                <w:sz w:val="22"/>
                <w:szCs w:val="22"/>
              </w:rPr>
            </w:pPr>
            <w:r>
              <w:rPr>
                <w:sz w:val="22"/>
                <w:szCs w:val="22"/>
              </w:rPr>
              <w:t xml:space="preserve">These minimum temperatures are increased by 5°C for asphalt containing binder complying with TfNSW 3252. </w:t>
            </w:r>
          </w:p>
          <w:p w14:paraId="0611EDD5" w14:textId="7BD73B32" w:rsidR="000B1CF5" w:rsidRDefault="000B1CF5" w:rsidP="000B1CF5">
            <w:pPr>
              <w:pStyle w:val="Default"/>
              <w:rPr>
                <w:sz w:val="22"/>
                <w:szCs w:val="22"/>
              </w:rPr>
            </w:pPr>
            <w:r>
              <w:rPr>
                <w:sz w:val="22"/>
                <w:szCs w:val="22"/>
              </w:rPr>
              <w:t xml:space="preserve">These minimum temperatures are increased by a further 5°C for each 5 kph of wind speed above zero; however, the minimum temperatures must not exceed 30°C. </w:t>
            </w:r>
          </w:p>
          <w:p w14:paraId="74A3A2ED" w14:textId="78DDB707" w:rsidR="000B1CF5" w:rsidRPr="00F96A5F" w:rsidRDefault="000B1CF5" w:rsidP="000B1CF5">
            <w:pPr>
              <w:autoSpaceDE w:val="0"/>
              <w:autoSpaceDN w:val="0"/>
              <w:adjustRightInd w:val="0"/>
              <w:rPr>
                <w:rFonts w:eastAsia="Calibri"/>
                <w:sz w:val="22"/>
                <w:szCs w:val="22"/>
                <w:lang w:val="en-AU"/>
              </w:rPr>
            </w:pPr>
            <w:r>
              <w:rPr>
                <w:sz w:val="22"/>
                <w:szCs w:val="22"/>
              </w:rPr>
              <w:t>Do not place tackcoat and/or asphalt when the surface is wet, and/or when wet weather appears imminent.</w:t>
            </w:r>
          </w:p>
        </w:tc>
        <w:tc>
          <w:tcPr>
            <w:tcW w:w="1565" w:type="dxa"/>
          </w:tcPr>
          <w:p w14:paraId="44AE480C" w14:textId="038272C2" w:rsidR="000B1CF5" w:rsidRPr="00F96A5F" w:rsidRDefault="000B1CF5" w:rsidP="000B1CF5">
            <w:pPr>
              <w:rPr>
                <w:bCs/>
                <w:sz w:val="22"/>
                <w:szCs w:val="22"/>
              </w:rPr>
            </w:pPr>
            <w:r>
              <w:rPr>
                <w:rFonts w:eastAsia="Calibri"/>
                <w:color w:val="000000"/>
                <w:sz w:val="22"/>
                <w:szCs w:val="22"/>
                <w:lang w:val="en-AU"/>
              </w:rPr>
              <w:t xml:space="preserve">PE to check temperature with thermometer </w:t>
            </w:r>
            <w:r w:rsidRPr="00630CFB">
              <w:rPr>
                <w:rFonts w:eastAsia="Calibri"/>
                <w:color w:val="000000"/>
                <w:sz w:val="22"/>
                <w:szCs w:val="22"/>
                <w:lang w:val="en-AU"/>
              </w:rPr>
              <w:t xml:space="preserve"> </w:t>
            </w:r>
          </w:p>
        </w:tc>
        <w:tc>
          <w:tcPr>
            <w:tcW w:w="1553" w:type="dxa"/>
          </w:tcPr>
          <w:p w14:paraId="6D0EC834" w14:textId="6771CA1C" w:rsidR="000B1CF5" w:rsidRPr="00F96A5F" w:rsidRDefault="000B1CF5" w:rsidP="000B1CF5">
            <w:pPr>
              <w:rPr>
                <w:sz w:val="22"/>
                <w:szCs w:val="22"/>
              </w:rPr>
            </w:pPr>
            <w:r w:rsidRPr="00630CFB">
              <w:rPr>
                <w:rFonts w:eastAsia="Calibri"/>
                <w:color w:val="000000"/>
                <w:sz w:val="22"/>
                <w:szCs w:val="22"/>
                <w:lang w:val="en-AU"/>
              </w:rPr>
              <w:t>IP</w:t>
            </w:r>
          </w:p>
        </w:tc>
        <w:tc>
          <w:tcPr>
            <w:tcW w:w="1566" w:type="dxa"/>
          </w:tcPr>
          <w:p w14:paraId="6B23568B" w14:textId="1363720F" w:rsidR="000B1CF5" w:rsidRPr="00F96A5F" w:rsidRDefault="000B1CF5" w:rsidP="000B1CF5">
            <w:pPr>
              <w:rPr>
                <w:sz w:val="22"/>
                <w:szCs w:val="22"/>
              </w:rPr>
            </w:pPr>
            <w:r w:rsidRPr="00630CFB">
              <w:rPr>
                <w:rFonts w:eastAsia="Calibri"/>
                <w:color w:val="000000"/>
                <w:sz w:val="22"/>
                <w:szCs w:val="22"/>
                <w:lang w:val="en-AU"/>
              </w:rPr>
              <w:t>PE</w:t>
            </w:r>
          </w:p>
        </w:tc>
        <w:tc>
          <w:tcPr>
            <w:tcW w:w="2694" w:type="dxa"/>
          </w:tcPr>
          <w:p w14:paraId="45BC02D0" w14:textId="77777777" w:rsidR="000B1CF5" w:rsidRPr="00F96A5F" w:rsidRDefault="000B1CF5" w:rsidP="000B1CF5">
            <w:pPr>
              <w:rPr>
                <w:sz w:val="22"/>
                <w:szCs w:val="22"/>
              </w:rPr>
            </w:pPr>
          </w:p>
        </w:tc>
      </w:tr>
      <w:tr w:rsidR="000B1CF5" w:rsidRPr="00F96A5F" w14:paraId="20C132CB" w14:textId="77777777" w:rsidTr="000032E1">
        <w:trPr>
          <w:cantSplit/>
        </w:trPr>
        <w:tc>
          <w:tcPr>
            <w:tcW w:w="3403" w:type="dxa"/>
          </w:tcPr>
          <w:p w14:paraId="49583A29" w14:textId="371DC8DD" w:rsidR="000B1CF5" w:rsidRPr="00AA2D8D" w:rsidRDefault="00AA2D8D" w:rsidP="00AA2D8D">
            <w:pPr>
              <w:pStyle w:val="ListParagraph"/>
              <w:numPr>
                <w:ilvl w:val="0"/>
                <w:numId w:val="14"/>
              </w:numPr>
              <w:autoSpaceDE w:val="0"/>
              <w:autoSpaceDN w:val="0"/>
              <w:adjustRightInd w:val="0"/>
              <w:rPr>
                <w:sz w:val="22"/>
                <w:lang w:val="en-AU"/>
              </w:rPr>
            </w:pPr>
            <w:r w:rsidRPr="00DB424E">
              <w:rPr>
                <w:rFonts w:ascii="Times New Roman" w:hAnsi="Times New Roman"/>
                <w:color w:val="000000"/>
                <w:sz w:val="22"/>
                <w:lang w:val="en-AU"/>
              </w:rPr>
              <w:lastRenderedPageBreak/>
              <w:t>Method of placement</w:t>
            </w:r>
            <w:r w:rsidR="00DB424E" w:rsidRPr="00DB424E">
              <w:rPr>
                <w:rFonts w:ascii="Times New Roman" w:hAnsi="Times New Roman"/>
                <w:color w:val="000000"/>
                <w:sz w:val="22"/>
                <w:lang w:val="en-AU"/>
              </w:rPr>
              <w:t>, equipment, and materials transfer</w:t>
            </w:r>
            <w:r>
              <w:rPr>
                <w:sz w:val="22"/>
                <w:lang w:val="en-AU"/>
              </w:rPr>
              <w:t xml:space="preserve"> </w:t>
            </w:r>
          </w:p>
        </w:tc>
        <w:tc>
          <w:tcPr>
            <w:tcW w:w="1410" w:type="dxa"/>
          </w:tcPr>
          <w:p w14:paraId="2B7A9C8D" w14:textId="77777777" w:rsidR="000B1CF5" w:rsidRDefault="00AA2D8D" w:rsidP="000B1CF5">
            <w:pPr>
              <w:autoSpaceDE w:val="0"/>
              <w:autoSpaceDN w:val="0"/>
              <w:adjustRightInd w:val="0"/>
              <w:rPr>
                <w:rFonts w:eastAsia="Wingdings-Regular"/>
                <w:sz w:val="22"/>
                <w:szCs w:val="22"/>
                <w:lang w:val="en-AU"/>
              </w:rPr>
            </w:pPr>
            <w:r>
              <w:rPr>
                <w:rFonts w:eastAsia="Wingdings-Regular"/>
                <w:sz w:val="22"/>
                <w:szCs w:val="22"/>
                <w:lang w:val="en-AU"/>
              </w:rPr>
              <w:t>R116.</w:t>
            </w:r>
            <w:r w:rsidR="00865F15">
              <w:rPr>
                <w:rFonts w:eastAsia="Wingdings-Regular"/>
                <w:sz w:val="22"/>
                <w:szCs w:val="22"/>
                <w:lang w:val="en-AU"/>
              </w:rPr>
              <w:t>3.4.1</w:t>
            </w:r>
          </w:p>
          <w:p w14:paraId="5D9D0ECF" w14:textId="77777777" w:rsidR="00865F15" w:rsidRDefault="00865F15" w:rsidP="000B1CF5">
            <w:pPr>
              <w:autoSpaceDE w:val="0"/>
              <w:autoSpaceDN w:val="0"/>
              <w:adjustRightInd w:val="0"/>
              <w:rPr>
                <w:rFonts w:eastAsia="Wingdings-Regular"/>
                <w:sz w:val="22"/>
                <w:szCs w:val="22"/>
                <w:lang w:val="en-AU"/>
              </w:rPr>
            </w:pPr>
            <w:r>
              <w:rPr>
                <w:rFonts w:eastAsia="Wingdings-Regular"/>
                <w:sz w:val="22"/>
                <w:szCs w:val="22"/>
                <w:lang w:val="en-AU"/>
              </w:rPr>
              <w:t>R116.</w:t>
            </w:r>
            <w:r w:rsidR="00C375DB">
              <w:rPr>
                <w:rFonts w:eastAsia="Wingdings-Regular"/>
                <w:sz w:val="22"/>
                <w:szCs w:val="22"/>
                <w:lang w:val="en-AU"/>
              </w:rPr>
              <w:t>3.4.2</w:t>
            </w:r>
          </w:p>
          <w:p w14:paraId="58BC14B4" w14:textId="5C6BC9F5" w:rsidR="007A383F" w:rsidRPr="00F96A5F" w:rsidRDefault="007A383F" w:rsidP="000B1CF5">
            <w:pPr>
              <w:autoSpaceDE w:val="0"/>
              <w:autoSpaceDN w:val="0"/>
              <w:adjustRightInd w:val="0"/>
              <w:rPr>
                <w:rFonts w:eastAsia="Wingdings-Regular"/>
                <w:sz w:val="22"/>
                <w:szCs w:val="22"/>
                <w:lang w:val="en-AU"/>
              </w:rPr>
            </w:pPr>
            <w:r>
              <w:rPr>
                <w:rFonts w:eastAsia="Wingdings-Regular"/>
                <w:sz w:val="22"/>
                <w:szCs w:val="22"/>
                <w:lang w:val="en-AU"/>
              </w:rPr>
              <w:t>R116.3.4.4</w:t>
            </w:r>
          </w:p>
        </w:tc>
        <w:tc>
          <w:tcPr>
            <w:tcW w:w="3261" w:type="dxa"/>
          </w:tcPr>
          <w:p w14:paraId="504D61F3" w14:textId="77777777" w:rsidR="00865F15" w:rsidRDefault="00865F15" w:rsidP="00865F15">
            <w:pPr>
              <w:pStyle w:val="Default"/>
              <w:rPr>
                <w:sz w:val="22"/>
                <w:szCs w:val="22"/>
              </w:rPr>
            </w:pPr>
            <w:r>
              <w:rPr>
                <w:sz w:val="22"/>
                <w:szCs w:val="22"/>
              </w:rPr>
              <w:t xml:space="preserve">Your method of placing and finishing the asphalt must: </w:t>
            </w:r>
          </w:p>
          <w:p w14:paraId="43B397AB" w14:textId="77777777" w:rsidR="00865F15" w:rsidRDefault="00865F15" w:rsidP="00865F15">
            <w:pPr>
              <w:pStyle w:val="Default"/>
              <w:rPr>
                <w:sz w:val="22"/>
                <w:szCs w:val="22"/>
              </w:rPr>
            </w:pPr>
            <w:r>
              <w:rPr>
                <w:sz w:val="22"/>
                <w:szCs w:val="22"/>
              </w:rPr>
              <w:t xml:space="preserve">(a) produce a homogeneous product with a tightly bound surface; </w:t>
            </w:r>
          </w:p>
          <w:p w14:paraId="5BCE66A4" w14:textId="77777777" w:rsidR="00865F15" w:rsidRDefault="00865F15" w:rsidP="00865F15">
            <w:pPr>
              <w:pStyle w:val="Default"/>
              <w:rPr>
                <w:sz w:val="22"/>
                <w:szCs w:val="22"/>
              </w:rPr>
            </w:pPr>
            <w:r>
              <w:rPr>
                <w:sz w:val="22"/>
                <w:szCs w:val="22"/>
              </w:rPr>
              <w:t xml:space="preserve">(b) achieve a uniform bond to the surface below; </w:t>
            </w:r>
          </w:p>
          <w:p w14:paraId="18449485" w14:textId="77777777" w:rsidR="00865F15" w:rsidRDefault="00865F15" w:rsidP="00865F15">
            <w:pPr>
              <w:pStyle w:val="Default"/>
              <w:rPr>
                <w:sz w:val="22"/>
                <w:szCs w:val="22"/>
              </w:rPr>
            </w:pPr>
            <w:r>
              <w:rPr>
                <w:sz w:val="22"/>
                <w:szCs w:val="22"/>
              </w:rPr>
              <w:t xml:space="preserve">(c) achieve the finished pavement properties, specified in Clause 5, within the specified tolerances. </w:t>
            </w:r>
          </w:p>
          <w:p w14:paraId="3BD14DEE" w14:textId="77777777" w:rsidR="000B1CF5" w:rsidRDefault="00865F15" w:rsidP="00865F15">
            <w:pPr>
              <w:autoSpaceDE w:val="0"/>
              <w:autoSpaceDN w:val="0"/>
              <w:adjustRightInd w:val="0"/>
              <w:rPr>
                <w:sz w:val="22"/>
                <w:szCs w:val="22"/>
              </w:rPr>
            </w:pPr>
            <w:r>
              <w:rPr>
                <w:sz w:val="22"/>
                <w:szCs w:val="22"/>
              </w:rPr>
              <w:t>Compact uniformly each layer of asphalt to achieve insitu air voids requirements before placing the next layer.</w:t>
            </w:r>
          </w:p>
          <w:p w14:paraId="16E0E353" w14:textId="77777777" w:rsidR="00C375DB" w:rsidRDefault="00C375DB" w:rsidP="00C375DB">
            <w:pPr>
              <w:pStyle w:val="Default"/>
              <w:rPr>
                <w:sz w:val="22"/>
                <w:szCs w:val="22"/>
              </w:rPr>
            </w:pPr>
            <w:r>
              <w:rPr>
                <w:sz w:val="22"/>
                <w:szCs w:val="22"/>
              </w:rPr>
              <w:t xml:space="preserve">Place the asphalt using a self-propelled paver with the ability to be operated with automatic grade control and automatic joint matching facility. </w:t>
            </w:r>
          </w:p>
          <w:p w14:paraId="2C2FBEB7" w14:textId="77777777" w:rsidR="00C375DB" w:rsidRDefault="00C375DB" w:rsidP="00C375DB">
            <w:pPr>
              <w:autoSpaceDE w:val="0"/>
              <w:autoSpaceDN w:val="0"/>
              <w:adjustRightInd w:val="0"/>
              <w:rPr>
                <w:sz w:val="22"/>
                <w:szCs w:val="22"/>
              </w:rPr>
            </w:pPr>
            <w:r>
              <w:rPr>
                <w:sz w:val="22"/>
                <w:szCs w:val="22"/>
              </w:rPr>
              <w:t>Hand placement of asphalt is only permitted for minor corrections of the existing surface and in areas where placement with a paver is impractical.</w:t>
            </w:r>
          </w:p>
          <w:p w14:paraId="6E15EA88" w14:textId="77777777" w:rsidR="00F40BE8" w:rsidRDefault="00F40BE8" w:rsidP="00F40BE8">
            <w:pPr>
              <w:pStyle w:val="Default"/>
              <w:rPr>
                <w:sz w:val="22"/>
                <w:szCs w:val="22"/>
              </w:rPr>
            </w:pPr>
            <w:r>
              <w:rPr>
                <w:sz w:val="22"/>
                <w:szCs w:val="22"/>
              </w:rPr>
              <w:t xml:space="preserve">The MTV must be a self-propelled machine with independent controls and demonstrated capability to minimise temperature variation and material segregation. It must be equipped with: </w:t>
            </w:r>
          </w:p>
          <w:p w14:paraId="59D3518D" w14:textId="77777777" w:rsidR="00F40BE8" w:rsidRDefault="00F40BE8" w:rsidP="00F40BE8">
            <w:pPr>
              <w:pStyle w:val="Default"/>
              <w:rPr>
                <w:sz w:val="22"/>
                <w:szCs w:val="22"/>
              </w:rPr>
            </w:pPr>
            <w:r>
              <w:rPr>
                <w:sz w:val="22"/>
                <w:szCs w:val="22"/>
              </w:rPr>
              <w:lastRenderedPageBreak/>
              <w:t xml:space="preserve">(a) a receiving hopper compatible with delivery vehicles; </w:t>
            </w:r>
          </w:p>
          <w:p w14:paraId="1AEC68AA" w14:textId="77777777" w:rsidR="00F40BE8" w:rsidRDefault="00F40BE8" w:rsidP="00F40BE8">
            <w:pPr>
              <w:pStyle w:val="Default"/>
              <w:rPr>
                <w:sz w:val="22"/>
                <w:szCs w:val="22"/>
              </w:rPr>
            </w:pPr>
            <w:r>
              <w:rPr>
                <w:sz w:val="22"/>
                <w:szCs w:val="22"/>
              </w:rPr>
              <w:t xml:space="preserve">(b) conveying mechanisms capable of delivering asphalt to the paver at a minimum rate to suit the paving output; </w:t>
            </w:r>
          </w:p>
          <w:p w14:paraId="7A77FE72" w14:textId="77777777" w:rsidR="00F40BE8" w:rsidRDefault="00F40BE8" w:rsidP="00F40BE8">
            <w:pPr>
              <w:pStyle w:val="Default"/>
              <w:rPr>
                <w:sz w:val="22"/>
                <w:szCs w:val="22"/>
              </w:rPr>
            </w:pPr>
            <w:r>
              <w:rPr>
                <w:sz w:val="22"/>
                <w:szCs w:val="22"/>
              </w:rPr>
              <w:t xml:space="preserve">(c) sufficient power output from the motor to operate with full load on grades up to 6% and travel in tandem with the paver, either directly in front or in an offset position; </w:t>
            </w:r>
          </w:p>
          <w:p w14:paraId="75253317" w14:textId="77777777" w:rsidR="00774C36" w:rsidRDefault="00F40BE8" w:rsidP="00F40BE8">
            <w:pPr>
              <w:autoSpaceDE w:val="0"/>
              <w:autoSpaceDN w:val="0"/>
              <w:adjustRightInd w:val="0"/>
              <w:rPr>
                <w:sz w:val="22"/>
                <w:szCs w:val="22"/>
              </w:rPr>
            </w:pPr>
            <w:r>
              <w:rPr>
                <w:sz w:val="22"/>
                <w:szCs w:val="22"/>
              </w:rPr>
              <w:t>(d) capacity to store and remix asphalt if the time between loading the delivery vehicles at the asphalt plant and unloading at the Site is equal to or greater than 1.5 hours, or when the temperature of the surface to be paved is below the minimum specified in Clause 3.3.</w:t>
            </w:r>
          </w:p>
          <w:p w14:paraId="62BBE22B" w14:textId="77777777" w:rsidR="00066450" w:rsidRDefault="00066450" w:rsidP="00F40BE8">
            <w:pPr>
              <w:autoSpaceDE w:val="0"/>
              <w:autoSpaceDN w:val="0"/>
              <w:adjustRightInd w:val="0"/>
              <w:rPr>
                <w:sz w:val="22"/>
                <w:szCs w:val="22"/>
              </w:rPr>
            </w:pPr>
          </w:p>
          <w:p w14:paraId="4273271D" w14:textId="766A2FE2" w:rsidR="00066450" w:rsidRPr="00C375DB" w:rsidRDefault="00066450" w:rsidP="00F40BE8">
            <w:pPr>
              <w:autoSpaceDE w:val="0"/>
              <w:autoSpaceDN w:val="0"/>
              <w:adjustRightInd w:val="0"/>
              <w:rPr>
                <w:sz w:val="22"/>
                <w:szCs w:val="22"/>
              </w:rPr>
            </w:pPr>
            <w:r>
              <w:rPr>
                <w:sz w:val="22"/>
                <w:szCs w:val="22"/>
              </w:rPr>
              <w:t>If so specified in Annexure R116/A, place the asphalt by echelon paving using a minimum of two pavers operating continuously in tandem.</w:t>
            </w:r>
          </w:p>
        </w:tc>
        <w:tc>
          <w:tcPr>
            <w:tcW w:w="1565" w:type="dxa"/>
          </w:tcPr>
          <w:p w14:paraId="56B068B0" w14:textId="0900CC0D" w:rsidR="000B1CF5" w:rsidRPr="00F96A5F" w:rsidRDefault="000B1CF5" w:rsidP="000B1CF5">
            <w:pPr>
              <w:autoSpaceDE w:val="0"/>
              <w:autoSpaceDN w:val="0"/>
              <w:adjustRightInd w:val="0"/>
              <w:rPr>
                <w:rFonts w:eastAsia="Calibri"/>
                <w:sz w:val="22"/>
                <w:szCs w:val="22"/>
                <w:lang w:val="en-AU"/>
              </w:rPr>
            </w:pPr>
          </w:p>
        </w:tc>
        <w:tc>
          <w:tcPr>
            <w:tcW w:w="1553" w:type="dxa"/>
          </w:tcPr>
          <w:p w14:paraId="48AD0A05" w14:textId="152FD6FE" w:rsidR="000B1CF5" w:rsidRPr="00F96A5F" w:rsidRDefault="000B1CF5" w:rsidP="000B1CF5">
            <w:pPr>
              <w:rPr>
                <w:sz w:val="22"/>
                <w:szCs w:val="22"/>
              </w:rPr>
            </w:pPr>
          </w:p>
        </w:tc>
        <w:tc>
          <w:tcPr>
            <w:tcW w:w="1566" w:type="dxa"/>
          </w:tcPr>
          <w:p w14:paraId="316632BD" w14:textId="18266CFD" w:rsidR="000B1CF5" w:rsidRPr="00F96A5F" w:rsidRDefault="000B1CF5" w:rsidP="000B1CF5">
            <w:pPr>
              <w:rPr>
                <w:sz w:val="22"/>
                <w:szCs w:val="22"/>
              </w:rPr>
            </w:pPr>
          </w:p>
        </w:tc>
        <w:tc>
          <w:tcPr>
            <w:tcW w:w="2694" w:type="dxa"/>
          </w:tcPr>
          <w:p w14:paraId="38B55D18" w14:textId="77777777" w:rsidR="000B1CF5" w:rsidRPr="00F96A5F" w:rsidRDefault="000B1CF5" w:rsidP="000B1CF5">
            <w:pPr>
              <w:rPr>
                <w:sz w:val="22"/>
                <w:szCs w:val="22"/>
              </w:rPr>
            </w:pPr>
          </w:p>
        </w:tc>
      </w:tr>
      <w:tr w:rsidR="000B1CF5" w:rsidRPr="00F96A5F" w14:paraId="4AEEE203" w14:textId="77777777" w:rsidTr="000032E1">
        <w:trPr>
          <w:cantSplit/>
        </w:trPr>
        <w:tc>
          <w:tcPr>
            <w:tcW w:w="3403" w:type="dxa"/>
          </w:tcPr>
          <w:p w14:paraId="59657F26" w14:textId="38B6C26A" w:rsidR="000B1CF5" w:rsidRPr="009E6567" w:rsidRDefault="009E6567" w:rsidP="009E6567">
            <w:pPr>
              <w:pStyle w:val="ListParagraph"/>
              <w:numPr>
                <w:ilvl w:val="0"/>
                <w:numId w:val="14"/>
              </w:numPr>
              <w:autoSpaceDE w:val="0"/>
              <w:autoSpaceDN w:val="0"/>
              <w:adjustRightInd w:val="0"/>
              <w:rPr>
                <w:sz w:val="22"/>
                <w:lang w:val="en-AU"/>
              </w:rPr>
            </w:pPr>
            <w:r>
              <w:rPr>
                <w:sz w:val="22"/>
                <w:lang w:val="en-AU"/>
              </w:rPr>
              <w:lastRenderedPageBreak/>
              <w:t xml:space="preserve">Paving </w:t>
            </w:r>
            <w:r w:rsidR="00345144">
              <w:rPr>
                <w:sz w:val="22"/>
                <w:lang w:val="en-AU"/>
              </w:rPr>
              <w:t xml:space="preserve">and compaction temperature </w:t>
            </w:r>
          </w:p>
        </w:tc>
        <w:tc>
          <w:tcPr>
            <w:tcW w:w="1410" w:type="dxa"/>
          </w:tcPr>
          <w:p w14:paraId="25CBB743" w14:textId="5B1ADBC2" w:rsidR="000B1CF5" w:rsidRPr="00F96A5F" w:rsidRDefault="00425793" w:rsidP="000B1CF5">
            <w:pPr>
              <w:autoSpaceDE w:val="0"/>
              <w:autoSpaceDN w:val="0"/>
              <w:adjustRightInd w:val="0"/>
              <w:rPr>
                <w:rFonts w:eastAsia="Calibri"/>
                <w:b/>
                <w:bCs/>
                <w:sz w:val="22"/>
                <w:szCs w:val="22"/>
                <w:lang w:val="en-AU"/>
              </w:rPr>
            </w:pPr>
            <w:r>
              <w:rPr>
                <w:rFonts w:eastAsia="Wingdings-Regular"/>
                <w:sz w:val="22"/>
                <w:szCs w:val="22"/>
                <w:lang w:val="en-AU"/>
              </w:rPr>
              <w:t>R116.3.5.1</w:t>
            </w:r>
          </w:p>
        </w:tc>
        <w:tc>
          <w:tcPr>
            <w:tcW w:w="3261" w:type="dxa"/>
          </w:tcPr>
          <w:p w14:paraId="549B756D" w14:textId="77777777" w:rsidR="000B1CF5" w:rsidRDefault="00AD4E21" w:rsidP="000B1CF5">
            <w:pPr>
              <w:autoSpaceDE w:val="0"/>
              <w:autoSpaceDN w:val="0"/>
              <w:adjustRightInd w:val="0"/>
              <w:rPr>
                <w:sz w:val="22"/>
                <w:szCs w:val="22"/>
              </w:rPr>
            </w:pPr>
            <w:r>
              <w:rPr>
                <w:sz w:val="22"/>
                <w:szCs w:val="22"/>
              </w:rPr>
              <w:t>Commencement of paving using the nominated mix(es), including trial section (refer Clause 3.8).</w:t>
            </w:r>
          </w:p>
          <w:p w14:paraId="47DF6D55" w14:textId="77777777" w:rsidR="00AD4E21" w:rsidRDefault="00AD4E21" w:rsidP="000B1CF5">
            <w:pPr>
              <w:autoSpaceDE w:val="0"/>
              <w:autoSpaceDN w:val="0"/>
              <w:adjustRightInd w:val="0"/>
              <w:rPr>
                <w:sz w:val="22"/>
                <w:szCs w:val="22"/>
              </w:rPr>
            </w:pPr>
          </w:p>
          <w:p w14:paraId="1DAE7963" w14:textId="77777777" w:rsidR="00443BE6" w:rsidRDefault="00443BE6" w:rsidP="00443BE6">
            <w:pPr>
              <w:pStyle w:val="Default"/>
              <w:rPr>
                <w:sz w:val="22"/>
                <w:szCs w:val="22"/>
              </w:rPr>
            </w:pPr>
            <w:r>
              <w:rPr>
                <w:sz w:val="22"/>
                <w:szCs w:val="22"/>
              </w:rPr>
              <w:t xml:space="preserve">If not previously submitted, details of the following: </w:t>
            </w:r>
          </w:p>
          <w:p w14:paraId="497390F3" w14:textId="77777777" w:rsidR="00443BE6" w:rsidRDefault="00443BE6" w:rsidP="00443BE6">
            <w:pPr>
              <w:pStyle w:val="Default"/>
              <w:rPr>
                <w:sz w:val="22"/>
                <w:szCs w:val="22"/>
              </w:rPr>
            </w:pPr>
            <w:r>
              <w:rPr>
                <w:sz w:val="22"/>
                <w:szCs w:val="22"/>
              </w:rPr>
              <w:t xml:space="preserve">(a) minimum temperature at which asphalt will be delivered to the paver; </w:t>
            </w:r>
          </w:p>
          <w:p w14:paraId="718C86C7" w14:textId="77777777" w:rsidR="00443BE6" w:rsidRDefault="00443BE6" w:rsidP="00443BE6">
            <w:pPr>
              <w:pStyle w:val="Default"/>
              <w:rPr>
                <w:sz w:val="22"/>
                <w:szCs w:val="22"/>
              </w:rPr>
            </w:pPr>
            <w:r>
              <w:rPr>
                <w:sz w:val="22"/>
                <w:szCs w:val="22"/>
              </w:rPr>
              <w:t xml:space="preserve">(b) minimum temperature at which initial compaction of the asphalt can still commence; </w:t>
            </w:r>
          </w:p>
          <w:p w14:paraId="10F32ADB" w14:textId="77777777" w:rsidR="00AD4E21" w:rsidRDefault="00443BE6" w:rsidP="00443BE6">
            <w:pPr>
              <w:autoSpaceDE w:val="0"/>
              <w:autoSpaceDN w:val="0"/>
              <w:adjustRightInd w:val="0"/>
              <w:rPr>
                <w:sz w:val="22"/>
                <w:szCs w:val="22"/>
              </w:rPr>
            </w:pPr>
            <w:r>
              <w:rPr>
                <w:sz w:val="22"/>
                <w:szCs w:val="22"/>
              </w:rPr>
              <w:t>(c) method of temperature measurement</w:t>
            </w:r>
          </w:p>
          <w:p w14:paraId="6962BD7F" w14:textId="77777777" w:rsidR="00443BE6" w:rsidRDefault="00443BE6" w:rsidP="00443BE6">
            <w:pPr>
              <w:autoSpaceDE w:val="0"/>
              <w:autoSpaceDN w:val="0"/>
              <w:adjustRightInd w:val="0"/>
              <w:rPr>
                <w:sz w:val="22"/>
                <w:szCs w:val="22"/>
              </w:rPr>
            </w:pPr>
          </w:p>
          <w:p w14:paraId="134252BE" w14:textId="5BBFD532" w:rsidR="00443BE6" w:rsidRPr="00F96A5F" w:rsidRDefault="00443BE6" w:rsidP="00443BE6">
            <w:pPr>
              <w:autoSpaceDE w:val="0"/>
              <w:autoSpaceDN w:val="0"/>
              <w:adjustRightInd w:val="0"/>
              <w:rPr>
                <w:rFonts w:eastAsia="Calibri"/>
                <w:sz w:val="22"/>
                <w:szCs w:val="22"/>
                <w:lang w:val="en-AU"/>
              </w:rPr>
            </w:pPr>
          </w:p>
        </w:tc>
        <w:tc>
          <w:tcPr>
            <w:tcW w:w="1565" w:type="dxa"/>
          </w:tcPr>
          <w:p w14:paraId="726D0ED9" w14:textId="7DCC0D1E" w:rsidR="000B1CF5" w:rsidRPr="00F96A5F" w:rsidRDefault="00443BE6" w:rsidP="000B1CF5">
            <w:pPr>
              <w:autoSpaceDE w:val="0"/>
              <w:autoSpaceDN w:val="0"/>
              <w:adjustRightInd w:val="0"/>
              <w:rPr>
                <w:rFonts w:eastAsia="Calibri"/>
                <w:sz w:val="22"/>
                <w:szCs w:val="22"/>
                <w:lang w:val="en-AU"/>
              </w:rPr>
            </w:pPr>
            <w:r>
              <w:rPr>
                <w:sz w:val="22"/>
                <w:szCs w:val="22"/>
              </w:rPr>
              <w:t>The PV will consider the submitted documents prior to authorising the release of the Hold Point</w:t>
            </w:r>
          </w:p>
        </w:tc>
        <w:tc>
          <w:tcPr>
            <w:tcW w:w="1553" w:type="dxa"/>
          </w:tcPr>
          <w:p w14:paraId="5CDF9424" w14:textId="4A61F41E" w:rsidR="000B1CF5" w:rsidRPr="00F96A5F" w:rsidRDefault="00443BE6" w:rsidP="000B1CF5">
            <w:pPr>
              <w:rPr>
                <w:sz w:val="22"/>
                <w:szCs w:val="22"/>
              </w:rPr>
            </w:pPr>
            <w:r>
              <w:rPr>
                <w:sz w:val="22"/>
                <w:szCs w:val="22"/>
              </w:rPr>
              <w:t>HP</w:t>
            </w:r>
          </w:p>
        </w:tc>
        <w:tc>
          <w:tcPr>
            <w:tcW w:w="1566" w:type="dxa"/>
          </w:tcPr>
          <w:p w14:paraId="084305EB" w14:textId="1FF66BB1" w:rsidR="000B1CF5" w:rsidRPr="00F96A5F" w:rsidRDefault="00443BE6" w:rsidP="000B1CF5">
            <w:pPr>
              <w:rPr>
                <w:sz w:val="22"/>
                <w:szCs w:val="22"/>
              </w:rPr>
            </w:pPr>
            <w:r>
              <w:rPr>
                <w:sz w:val="22"/>
                <w:szCs w:val="22"/>
              </w:rPr>
              <w:t>PV/PE</w:t>
            </w:r>
          </w:p>
        </w:tc>
        <w:tc>
          <w:tcPr>
            <w:tcW w:w="2694" w:type="dxa"/>
          </w:tcPr>
          <w:p w14:paraId="0E46BDE0" w14:textId="77777777" w:rsidR="000B1CF5" w:rsidRPr="00F96A5F" w:rsidRDefault="000B1CF5" w:rsidP="000B1CF5">
            <w:pPr>
              <w:rPr>
                <w:sz w:val="22"/>
                <w:szCs w:val="22"/>
              </w:rPr>
            </w:pPr>
          </w:p>
        </w:tc>
      </w:tr>
      <w:tr w:rsidR="000B1CF5" w:rsidRPr="00F96A5F" w14:paraId="1E9A4EEE" w14:textId="77777777" w:rsidTr="000032E1">
        <w:trPr>
          <w:cantSplit/>
        </w:trPr>
        <w:tc>
          <w:tcPr>
            <w:tcW w:w="3403" w:type="dxa"/>
          </w:tcPr>
          <w:p w14:paraId="2C0A2137" w14:textId="1C4B347B" w:rsidR="000B1CF5" w:rsidRPr="00595028" w:rsidRDefault="00930592" w:rsidP="00595028">
            <w:pPr>
              <w:pStyle w:val="ListParagraph"/>
              <w:numPr>
                <w:ilvl w:val="0"/>
                <w:numId w:val="14"/>
              </w:numPr>
              <w:autoSpaceDE w:val="0"/>
              <w:autoSpaceDN w:val="0"/>
              <w:adjustRightInd w:val="0"/>
              <w:rPr>
                <w:rFonts w:eastAsia="Times New Roman"/>
                <w:sz w:val="22"/>
              </w:rPr>
            </w:pPr>
            <w:r w:rsidRPr="00595028">
              <w:rPr>
                <w:rFonts w:ascii="Times New Roman" w:eastAsia="Times New Roman" w:hAnsi="Times New Roman"/>
                <w:sz w:val="22"/>
              </w:rPr>
              <w:t>Course and layer thickness</w:t>
            </w:r>
            <w:r w:rsidRPr="00595028">
              <w:rPr>
                <w:sz w:val="22"/>
              </w:rPr>
              <w:t xml:space="preserve"> </w:t>
            </w:r>
          </w:p>
        </w:tc>
        <w:tc>
          <w:tcPr>
            <w:tcW w:w="1410" w:type="dxa"/>
          </w:tcPr>
          <w:p w14:paraId="3103F8D4" w14:textId="6603D904" w:rsidR="000B1CF5" w:rsidRPr="00595028" w:rsidRDefault="00930592" w:rsidP="00595028">
            <w:pPr>
              <w:autoSpaceDE w:val="0"/>
              <w:autoSpaceDN w:val="0"/>
              <w:adjustRightInd w:val="0"/>
              <w:rPr>
                <w:sz w:val="22"/>
                <w:szCs w:val="22"/>
              </w:rPr>
            </w:pPr>
            <w:r w:rsidRPr="00595028">
              <w:rPr>
                <w:sz w:val="22"/>
                <w:szCs w:val="22"/>
              </w:rPr>
              <w:t>R116.3.</w:t>
            </w:r>
            <w:r w:rsidR="000911CB" w:rsidRPr="00595028">
              <w:rPr>
                <w:sz w:val="22"/>
                <w:szCs w:val="22"/>
              </w:rPr>
              <w:t>6.</w:t>
            </w:r>
            <w:r w:rsidR="004D1411" w:rsidRPr="00595028">
              <w:rPr>
                <w:sz w:val="22"/>
                <w:szCs w:val="22"/>
              </w:rPr>
              <w:t>1</w:t>
            </w:r>
          </w:p>
          <w:p w14:paraId="1BA9046A" w14:textId="45D9D053" w:rsidR="000911CB" w:rsidRPr="00595028" w:rsidRDefault="000911CB" w:rsidP="00595028">
            <w:pPr>
              <w:autoSpaceDE w:val="0"/>
              <w:autoSpaceDN w:val="0"/>
              <w:adjustRightInd w:val="0"/>
              <w:rPr>
                <w:sz w:val="22"/>
                <w:szCs w:val="22"/>
              </w:rPr>
            </w:pPr>
            <w:r w:rsidRPr="00595028">
              <w:rPr>
                <w:sz w:val="22"/>
                <w:szCs w:val="22"/>
              </w:rPr>
              <w:t>R116.3.6.</w:t>
            </w:r>
            <w:r w:rsidR="004D1411" w:rsidRPr="00595028">
              <w:rPr>
                <w:sz w:val="22"/>
                <w:szCs w:val="22"/>
              </w:rPr>
              <w:t>2</w:t>
            </w:r>
          </w:p>
        </w:tc>
        <w:tc>
          <w:tcPr>
            <w:tcW w:w="3261" w:type="dxa"/>
          </w:tcPr>
          <w:p w14:paraId="18500229" w14:textId="77777777" w:rsidR="000B1CF5" w:rsidRDefault="004D1411" w:rsidP="000B1CF5">
            <w:pPr>
              <w:autoSpaceDE w:val="0"/>
              <w:autoSpaceDN w:val="0"/>
              <w:adjustRightInd w:val="0"/>
              <w:rPr>
                <w:sz w:val="22"/>
                <w:szCs w:val="22"/>
              </w:rPr>
            </w:pPr>
            <w:r>
              <w:rPr>
                <w:sz w:val="22"/>
                <w:szCs w:val="22"/>
              </w:rPr>
              <w:t>The nominated thickness of a layer of asphalt must be between 3.0 to 5.0 times the nominal mix size.</w:t>
            </w:r>
          </w:p>
          <w:p w14:paraId="3E1B0A49" w14:textId="38D49B41" w:rsidR="004D1411" w:rsidRPr="00F96A5F" w:rsidRDefault="006930ED" w:rsidP="000B1CF5">
            <w:pPr>
              <w:autoSpaceDE w:val="0"/>
              <w:autoSpaceDN w:val="0"/>
              <w:adjustRightInd w:val="0"/>
              <w:rPr>
                <w:rFonts w:eastAsia="Calibri"/>
                <w:sz w:val="22"/>
                <w:szCs w:val="22"/>
                <w:lang w:val="en-AU"/>
              </w:rPr>
            </w:pPr>
            <w:r>
              <w:rPr>
                <w:sz w:val="22"/>
                <w:szCs w:val="22"/>
              </w:rPr>
              <w:t>The specified course thickness is detailed in Annexure R116/A, or shown on the Drawings</w:t>
            </w:r>
          </w:p>
        </w:tc>
        <w:tc>
          <w:tcPr>
            <w:tcW w:w="1565" w:type="dxa"/>
          </w:tcPr>
          <w:p w14:paraId="2E6659B4" w14:textId="03435293" w:rsidR="000B1CF5" w:rsidRPr="00F96A5F" w:rsidRDefault="006930ED" w:rsidP="000B1CF5">
            <w:pPr>
              <w:autoSpaceDE w:val="0"/>
              <w:autoSpaceDN w:val="0"/>
              <w:adjustRightInd w:val="0"/>
              <w:rPr>
                <w:rFonts w:eastAsia="Calibri"/>
                <w:sz w:val="22"/>
                <w:szCs w:val="22"/>
                <w:lang w:val="en-AU"/>
              </w:rPr>
            </w:pPr>
            <w:r>
              <w:rPr>
                <w:rFonts w:eastAsia="Calibri"/>
                <w:sz w:val="22"/>
                <w:szCs w:val="22"/>
                <w:lang w:val="en-AU"/>
              </w:rPr>
              <w:t xml:space="preserve">Survey to submit </w:t>
            </w:r>
            <w:r w:rsidR="002C77D6">
              <w:rPr>
                <w:rFonts w:eastAsia="Calibri"/>
                <w:sz w:val="22"/>
                <w:szCs w:val="22"/>
                <w:lang w:val="en-AU"/>
              </w:rPr>
              <w:t>report to PE</w:t>
            </w:r>
          </w:p>
        </w:tc>
        <w:tc>
          <w:tcPr>
            <w:tcW w:w="1553" w:type="dxa"/>
          </w:tcPr>
          <w:p w14:paraId="278C174C" w14:textId="3F13474C" w:rsidR="000B1CF5" w:rsidRPr="00F96A5F" w:rsidRDefault="002C77D6" w:rsidP="000B1CF5">
            <w:pPr>
              <w:rPr>
                <w:sz w:val="22"/>
                <w:szCs w:val="22"/>
              </w:rPr>
            </w:pPr>
            <w:r>
              <w:rPr>
                <w:sz w:val="22"/>
                <w:szCs w:val="22"/>
              </w:rPr>
              <w:t>AP</w:t>
            </w:r>
          </w:p>
        </w:tc>
        <w:tc>
          <w:tcPr>
            <w:tcW w:w="1566" w:type="dxa"/>
          </w:tcPr>
          <w:p w14:paraId="44668E55" w14:textId="065C2724" w:rsidR="000B1CF5" w:rsidRPr="00F96A5F" w:rsidRDefault="002C77D6" w:rsidP="000B1CF5">
            <w:pPr>
              <w:rPr>
                <w:sz w:val="22"/>
                <w:szCs w:val="22"/>
              </w:rPr>
            </w:pPr>
            <w:r>
              <w:rPr>
                <w:sz w:val="22"/>
                <w:szCs w:val="22"/>
              </w:rPr>
              <w:t>PE</w:t>
            </w:r>
          </w:p>
        </w:tc>
        <w:tc>
          <w:tcPr>
            <w:tcW w:w="2694" w:type="dxa"/>
          </w:tcPr>
          <w:p w14:paraId="2D6F36E9" w14:textId="77777777" w:rsidR="000B1CF5" w:rsidRPr="00F96A5F" w:rsidRDefault="000B1CF5" w:rsidP="000B1CF5">
            <w:pPr>
              <w:rPr>
                <w:sz w:val="22"/>
                <w:szCs w:val="22"/>
              </w:rPr>
            </w:pPr>
          </w:p>
        </w:tc>
      </w:tr>
      <w:tr w:rsidR="000B1CF5" w:rsidRPr="00F96A5F" w14:paraId="66D8F89B" w14:textId="77777777" w:rsidTr="000032E1">
        <w:trPr>
          <w:cantSplit/>
        </w:trPr>
        <w:tc>
          <w:tcPr>
            <w:tcW w:w="3403" w:type="dxa"/>
          </w:tcPr>
          <w:p w14:paraId="0FD2105C" w14:textId="1DAE84D8" w:rsidR="000B1CF5" w:rsidRPr="002C77D6" w:rsidRDefault="002C77D6" w:rsidP="00595028">
            <w:pPr>
              <w:pStyle w:val="Default"/>
              <w:numPr>
                <w:ilvl w:val="0"/>
                <w:numId w:val="14"/>
              </w:numPr>
              <w:rPr>
                <w:sz w:val="22"/>
                <w:szCs w:val="22"/>
              </w:rPr>
            </w:pPr>
            <w:r w:rsidRPr="00595028">
              <w:rPr>
                <w:sz w:val="22"/>
                <w:szCs w:val="22"/>
              </w:rPr>
              <w:lastRenderedPageBreak/>
              <w:t>Nonconforming Layer Thicknesses</w:t>
            </w:r>
          </w:p>
        </w:tc>
        <w:tc>
          <w:tcPr>
            <w:tcW w:w="1410" w:type="dxa"/>
          </w:tcPr>
          <w:p w14:paraId="08CA53A5" w14:textId="4A4ED83C" w:rsidR="000B1CF5" w:rsidRPr="00F96A5F" w:rsidRDefault="00FA4A94" w:rsidP="000B1CF5">
            <w:pPr>
              <w:autoSpaceDE w:val="0"/>
              <w:autoSpaceDN w:val="0"/>
              <w:adjustRightInd w:val="0"/>
              <w:rPr>
                <w:rFonts w:eastAsia="Wingdings-Regular"/>
                <w:sz w:val="22"/>
                <w:szCs w:val="22"/>
                <w:lang w:val="en-AU"/>
              </w:rPr>
            </w:pPr>
            <w:r>
              <w:rPr>
                <w:rFonts w:eastAsia="Wingdings-Regular"/>
                <w:sz w:val="22"/>
                <w:szCs w:val="22"/>
                <w:lang w:val="en-AU"/>
              </w:rPr>
              <w:t>R116.3.6.3</w:t>
            </w:r>
          </w:p>
        </w:tc>
        <w:tc>
          <w:tcPr>
            <w:tcW w:w="3261" w:type="dxa"/>
          </w:tcPr>
          <w:p w14:paraId="530A8A00" w14:textId="77777777" w:rsidR="000B1CF5" w:rsidRDefault="00FA4A94" w:rsidP="000B1CF5">
            <w:pPr>
              <w:autoSpaceDE w:val="0"/>
              <w:autoSpaceDN w:val="0"/>
              <w:adjustRightInd w:val="0"/>
              <w:rPr>
                <w:sz w:val="22"/>
                <w:szCs w:val="22"/>
              </w:rPr>
            </w:pPr>
            <w:r>
              <w:rPr>
                <w:sz w:val="22"/>
                <w:szCs w:val="22"/>
              </w:rPr>
              <w:t>Placing of asphalt in layer thicknesses that does not conform to specified layer thicknesses.</w:t>
            </w:r>
          </w:p>
          <w:p w14:paraId="4747A383" w14:textId="77777777" w:rsidR="00FA4A94" w:rsidRDefault="00FA4A94" w:rsidP="000B1CF5">
            <w:pPr>
              <w:autoSpaceDE w:val="0"/>
              <w:autoSpaceDN w:val="0"/>
              <w:adjustRightInd w:val="0"/>
              <w:rPr>
                <w:sz w:val="22"/>
                <w:szCs w:val="22"/>
              </w:rPr>
            </w:pPr>
          </w:p>
          <w:p w14:paraId="5BD22AFA" w14:textId="77777777" w:rsidR="004353C8" w:rsidRDefault="004353C8" w:rsidP="004353C8">
            <w:pPr>
              <w:pStyle w:val="Default"/>
              <w:rPr>
                <w:sz w:val="22"/>
                <w:szCs w:val="22"/>
              </w:rPr>
            </w:pPr>
            <w:r>
              <w:rPr>
                <w:sz w:val="22"/>
                <w:szCs w:val="22"/>
              </w:rPr>
              <w:t xml:space="preserve">Details of the following: </w:t>
            </w:r>
          </w:p>
          <w:p w14:paraId="28C78F97" w14:textId="77777777" w:rsidR="004353C8" w:rsidRDefault="004353C8" w:rsidP="004353C8">
            <w:pPr>
              <w:pStyle w:val="Default"/>
              <w:rPr>
                <w:sz w:val="22"/>
                <w:szCs w:val="22"/>
              </w:rPr>
            </w:pPr>
            <w:r>
              <w:rPr>
                <w:sz w:val="22"/>
                <w:szCs w:val="22"/>
              </w:rPr>
              <w:t xml:space="preserve">(a) nominated layer thicknesses which does not conform to specified thicknesses; </w:t>
            </w:r>
          </w:p>
          <w:p w14:paraId="0ADC545F" w14:textId="77777777" w:rsidR="004353C8" w:rsidRDefault="004353C8" w:rsidP="004353C8">
            <w:pPr>
              <w:pStyle w:val="Default"/>
              <w:rPr>
                <w:sz w:val="22"/>
                <w:szCs w:val="22"/>
              </w:rPr>
            </w:pPr>
            <w:r>
              <w:rPr>
                <w:sz w:val="22"/>
                <w:szCs w:val="22"/>
              </w:rPr>
              <w:t xml:space="preserve">(b) work methods capable of producing a dense homogeneous layer at these thicknesses; </w:t>
            </w:r>
          </w:p>
          <w:p w14:paraId="54F79996" w14:textId="131E2D68" w:rsidR="004353C8" w:rsidRPr="004353C8" w:rsidRDefault="004353C8" w:rsidP="004353C8">
            <w:pPr>
              <w:autoSpaceDE w:val="0"/>
              <w:autoSpaceDN w:val="0"/>
              <w:adjustRightInd w:val="0"/>
              <w:rPr>
                <w:sz w:val="22"/>
                <w:szCs w:val="22"/>
              </w:rPr>
            </w:pPr>
            <w:r>
              <w:rPr>
                <w:sz w:val="22"/>
                <w:szCs w:val="22"/>
              </w:rPr>
              <w:t>(c) areas affected, and evidence that these areas are the absolute minimum necessary.</w:t>
            </w:r>
          </w:p>
        </w:tc>
        <w:tc>
          <w:tcPr>
            <w:tcW w:w="1565" w:type="dxa"/>
          </w:tcPr>
          <w:p w14:paraId="39CBF59F" w14:textId="6ED77C82" w:rsidR="000B1CF5" w:rsidRPr="00F96A5F" w:rsidRDefault="004353C8" w:rsidP="000B1CF5">
            <w:pPr>
              <w:autoSpaceDE w:val="0"/>
              <w:autoSpaceDN w:val="0"/>
              <w:adjustRightInd w:val="0"/>
              <w:rPr>
                <w:rFonts w:eastAsia="Calibri"/>
                <w:sz w:val="22"/>
                <w:szCs w:val="22"/>
                <w:lang w:val="en-AU"/>
              </w:rPr>
            </w:pPr>
            <w:r>
              <w:rPr>
                <w:rFonts w:eastAsia="Calibri"/>
                <w:sz w:val="22"/>
                <w:szCs w:val="22"/>
                <w:lang w:val="en-AU"/>
              </w:rPr>
              <w:t xml:space="preserve">PV will </w:t>
            </w:r>
            <w:r>
              <w:rPr>
                <w:sz w:val="22"/>
                <w:szCs w:val="22"/>
              </w:rPr>
              <w:t>consider the submitted documents prior to authorizing the release of the Hold Point</w:t>
            </w:r>
          </w:p>
        </w:tc>
        <w:tc>
          <w:tcPr>
            <w:tcW w:w="1553" w:type="dxa"/>
          </w:tcPr>
          <w:p w14:paraId="609A9E57" w14:textId="5FE6CD52" w:rsidR="000B1CF5" w:rsidRPr="00F96A5F" w:rsidRDefault="00E13D1B" w:rsidP="000B1CF5">
            <w:pPr>
              <w:rPr>
                <w:sz w:val="22"/>
                <w:szCs w:val="22"/>
              </w:rPr>
            </w:pPr>
            <w:r>
              <w:rPr>
                <w:sz w:val="22"/>
                <w:szCs w:val="22"/>
              </w:rPr>
              <w:t>HP</w:t>
            </w:r>
          </w:p>
        </w:tc>
        <w:tc>
          <w:tcPr>
            <w:tcW w:w="1566" w:type="dxa"/>
          </w:tcPr>
          <w:p w14:paraId="26B957AF" w14:textId="138107DD" w:rsidR="000B1CF5" w:rsidRPr="00F96A5F" w:rsidRDefault="00BA1E82" w:rsidP="000B1CF5">
            <w:pPr>
              <w:rPr>
                <w:sz w:val="22"/>
                <w:szCs w:val="22"/>
              </w:rPr>
            </w:pPr>
            <w:r>
              <w:rPr>
                <w:sz w:val="22"/>
                <w:szCs w:val="22"/>
              </w:rPr>
              <w:t>PV/PE</w:t>
            </w:r>
          </w:p>
        </w:tc>
        <w:tc>
          <w:tcPr>
            <w:tcW w:w="2694" w:type="dxa"/>
          </w:tcPr>
          <w:p w14:paraId="2F659384" w14:textId="77777777" w:rsidR="000B1CF5" w:rsidRPr="00F96A5F" w:rsidRDefault="000B1CF5" w:rsidP="000B1CF5">
            <w:pPr>
              <w:rPr>
                <w:sz w:val="22"/>
                <w:szCs w:val="22"/>
              </w:rPr>
            </w:pPr>
          </w:p>
        </w:tc>
      </w:tr>
      <w:tr w:rsidR="000B1CF5" w:rsidRPr="00F96A5F" w14:paraId="25CB9B76" w14:textId="77777777" w:rsidTr="000032E1">
        <w:trPr>
          <w:cantSplit/>
        </w:trPr>
        <w:tc>
          <w:tcPr>
            <w:tcW w:w="3403" w:type="dxa"/>
          </w:tcPr>
          <w:p w14:paraId="1A28EB14" w14:textId="601E4D7E" w:rsidR="000B1CF5" w:rsidRPr="00230B45" w:rsidRDefault="00230B45" w:rsidP="002C5821">
            <w:pPr>
              <w:pStyle w:val="Default"/>
              <w:numPr>
                <w:ilvl w:val="0"/>
                <w:numId w:val="14"/>
              </w:numPr>
              <w:rPr>
                <w:sz w:val="22"/>
                <w:szCs w:val="22"/>
              </w:rPr>
            </w:pPr>
            <w:r w:rsidRPr="002C5821">
              <w:rPr>
                <w:sz w:val="22"/>
                <w:szCs w:val="22"/>
              </w:rPr>
              <w:lastRenderedPageBreak/>
              <w:t>JOINTS</w:t>
            </w:r>
            <w:r w:rsidR="000670DC">
              <w:rPr>
                <w:sz w:val="22"/>
                <w:szCs w:val="22"/>
              </w:rPr>
              <w:t xml:space="preserve">, </w:t>
            </w:r>
            <w:r w:rsidR="00610FCE">
              <w:rPr>
                <w:sz w:val="22"/>
                <w:szCs w:val="22"/>
              </w:rPr>
              <w:t xml:space="preserve">temporary ramp and tie ins to existing pavement </w:t>
            </w:r>
          </w:p>
        </w:tc>
        <w:tc>
          <w:tcPr>
            <w:tcW w:w="1410" w:type="dxa"/>
          </w:tcPr>
          <w:p w14:paraId="5E405083" w14:textId="51947477" w:rsidR="000B1CF5" w:rsidRDefault="005D77F6" w:rsidP="000B1CF5">
            <w:pPr>
              <w:autoSpaceDE w:val="0"/>
              <w:autoSpaceDN w:val="0"/>
              <w:adjustRightInd w:val="0"/>
              <w:rPr>
                <w:rFonts w:eastAsia="Wingdings-Regular"/>
                <w:sz w:val="22"/>
                <w:szCs w:val="22"/>
                <w:lang w:val="en-AU"/>
              </w:rPr>
            </w:pPr>
            <w:r>
              <w:rPr>
                <w:rFonts w:eastAsia="Wingdings-Regular"/>
                <w:sz w:val="22"/>
                <w:szCs w:val="22"/>
                <w:lang w:val="en-AU"/>
              </w:rPr>
              <w:t>R116.3.7</w:t>
            </w:r>
            <w:r w:rsidR="00A45756">
              <w:rPr>
                <w:rFonts w:eastAsia="Wingdings-Regular"/>
                <w:sz w:val="22"/>
                <w:szCs w:val="22"/>
                <w:lang w:val="en-AU"/>
              </w:rPr>
              <w:t>.1</w:t>
            </w:r>
          </w:p>
          <w:p w14:paraId="4E324ECF" w14:textId="3BB429B2" w:rsidR="00A45756" w:rsidRDefault="00A45756" w:rsidP="00A45756">
            <w:pPr>
              <w:autoSpaceDE w:val="0"/>
              <w:autoSpaceDN w:val="0"/>
              <w:adjustRightInd w:val="0"/>
              <w:rPr>
                <w:rFonts w:eastAsia="Wingdings-Regular"/>
                <w:sz w:val="22"/>
                <w:szCs w:val="22"/>
                <w:lang w:val="en-AU"/>
              </w:rPr>
            </w:pPr>
            <w:r>
              <w:rPr>
                <w:rFonts w:eastAsia="Wingdings-Regular"/>
                <w:sz w:val="22"/>
                <w:szCs w:val="22"/>
                <w:lang w:val="en-AU"/>
              </w:rPr>
              <w:t>R116.3.7.3</w:t>
            </w:r>
          </w:p>
          <w:p w14:paraId="12003E1F" w14:textId="17C72FF4" w:rsidR="00610FCE" w:rsidRDefault="00610FCE" w:rsidP="00610FCE">
            <w:pPr>
              <w:autoSpaceDE w:val="0"/>
              <w:autoSpaceDN w:val="0"/>
              <w:adjustRightInd w:val="0"/>
              <w:rPr>
                <w:rFonts w:eastAsia="Wingdings-Regular"/>
                <w:sz w:val="22"/>
                <w:szCs w:val="22"/>
                <w:lang w:val="en-AU"/>
              </w:rPr>
            </w:pPr>
            <w:r>
              <w:rPr>
                <w:rFonts w:eastAsia="Wingdings-Regular"/>
                <w:sz w:val="22"/>
                <w:szCs w:val="22"/>
                <w:lang w:val="en-AU"/>
              </w:rPr>
              <w:t>R116.3.7.4</w:t>
            </w:r>
          </w:p>
          <w:p w14:paraId="2ECF0DB2" w14:textId="33D71B55" w:rsidR="00A45756" w:rsidRPr="00F96A5F" w:rsidRDefault="00A45756" w:rsidP="000B1CF5">
            <w:pPr>
              <w:autoSpaceDE w:val="0"/>
              <w:autoSpaceDN w:val="0"/>
              <w:adjustRightInd w:val="0"/>
              <w:rPr>
                <w:rFonts w:eastAsia="Calibri"/>
                <w:sz w:val="22"/>
                <w:szCs w:val="22"/>
                <w:lang w:val="en-AU"/>
              </w:rPr>
            </w:pPr>
          </w:p>
        </w:tc>
        <w:tc>
          <w:tcPr>
            <w:tcW w:w="3261" w:type="dxa"/>
          </w:tcPr>
          <w:p w14:paraId="375D3A54" w14:textId="77777777" w:rsidR="002C5821" w:rsidRDefault="002C5821" w:rsidP="002C5821">
            <w:pPr>
              <w:pStyle w:val="Default"/>
              <w:rPr>
                <w:sz w:val="22"/>
                <w:szCs w:val="22"/>
              </w:rPr>
            </w:pPr>
            <w:r>
              <w:rPr>
                <w:sz w:val="22"/>
                <w:szCs w:val="22"/>
              </w:rPr>
              <w:t xml:space="preserve">Longitudinal joints must be: </w:t>
            </w:r>
          </w:p>
          <w:p w14:paraId="0E9378D8" w14:textId="77777777" w:rsidR="002C5821" w:rsidRDefault="002C5821" w:rsidP="002C5821">
            <w:pPr>
              <w:pStyle w:val="Default"/>
              <w:rPr>
                <w:sz w:val="22"/>
                <w:szCs w:val="22"/>
              </w:rPr>
            </w:pPr>
            <w:r>
              <w:rPr>
                <w:sz w:val="22"/>
                <w:szCs w:val="22"/>
              </w:rPr>
              <w:t xml:space="preserve">(a) offset by 150 mm from the joint in the underlying layers; </w:t>
            </w:r>
          </w:p>
          <w:p w14:paraId="4A8F9F28" w14:textId="77777777" w:rsidR="002C5821" w:rsidRDefault="002C5821" w:rsidP="002C5821">
            <w:pPr>
              <w:pStyle w:val="Default"/>
              <w:rPr>
                <w:sz w:val="22"/>
                <w:szCs w:val="22"/>
              </w:rPr>
            </w:pPr>
            <w:r>
              <w:rPr>
                <w:sz w:val="22"/>
                <w:szCs w:val="22"/>
              </w:rPr>
              <w:t xml:space="preserve">(b) located within 150 mm of the line of change in crossfall; </w:t>
            </w:r>
          </w:p>
          <w:p w14:paraId="02D98D36" w14:textId="77777777" w:rsidR="002C5821" w:rsidRDefault="002C5821" w:rsidP="002C5821">
            <w:pPr>
              <w:pStyle w:val="Default"/>
              <w:rPr>
                <w:sz w:val="22"/>
                <w:szCs w:val="22"/>
              </w:rPr>
            </w:pPr>
            <w:r>
              <w:rPr>
                <w:sz w:val="22"/>
                <w:szCs w:val="22"/>
              </w:rPr>
              <w:t xml:space="preserve">(c) coincident with final traffic markings, unless otherwise approved by the Principal. </w:t>
            </w:r>
          </w:p>
          <w:p w14:paraId="6F0B15A0" w14:textId="77777777" w:rsidR="002C5821" w:rsidRDefault="002C5821" w:rsidP="002C5821">
            <w:pPr>
              <w:pStyle w:val="Default"/>
              <w:rPr>
                <w:sz w:val="22"/>
                <w:szCs w:val="22"/>
              </w:rPr>
            </w:pPr>
            <w:r>
              <w:rPr>
                <w:sz w:val="22"/>
                <w:szCs w:val="22"/>
              </w:rPr>
              <w:t xml:space="preserve">Transverse joints must be: </w:t>
            </w:r>
          </w:p>
          <w:p w14:paraId="17498022" w14:textId="77777777" w:rsidR="002C5821" w:rsidRDefault="002C5821" w:rsidP="002C5821">
            <w:pPr>
              <w:pStyle w:val="Default"/>
              <w:rPr>
                <w:sz w:val="22"/>
                <w:szCs w:val="22"/>
              </w:rPr>
            </w:pPr>
            <w:r>
              <w:rPr>
                <w:sz w:val="22"/>
                <w:szCs w:val="22"/>
              </w:rPr>
              <w:t xml:space="preserve">(i) located at a minimum of 25 m apart; </w:t>
            </w:r>
          </w:p>
          <w:p w14:paraId="79C55D35" w14:textId="77777777" w:rsidR="002C5821" w:rsidRDefault="002C5821" w:rsidP="002C5821">
            <w:pPr>
              <w:pStyle w:val="Default"/>
              <w:rPr>
                <w:sz w:val="22"/>
                <w:szCs w:val="22"/>
              </w:rPr>
            </w:pPr>
            <w:r>
              <w:rPr>
                <w:sz w:val="22"/>
                <w:szCs w:val="22"/>
              </w:rPr>
              <w:t xml:space="preserve">(ii) offset by a minimum of 1 m from the joint in the underlying layer; </w:t>
            </w:r>
          </w:p>
          <w:p w14:paraId="2395B7B0" w14:textId="77777777" w:rsidR="002C5821" w:rsidRDefault="002C5821" w:rsidP="002C5821">
            <w:pPr>
              <w:pStyle w:val="Default"/>
              <w:rPr>
                <w:sz w:val="22"/>
                <w:szCs w:val="22"/>
              </w:rPr>
            </w:pPr>
            <w:r>
              <w:rPr>
                <w:sz w:val="22"/>
                <w:szCs w:val="22"/>
              </w:rPr>
              <w:t xml:space="preserve">(iii) formed at the commencement of each paving run; </w:t>
            </w:r>
          </w:p>
          <w:p w14:paraId="5331DC65" w14:textId="77777777" w:rsidR="000B1CF5" w:rsidRDefault="002C5821" w:rsidP="002C5821">
            <w:pPr>
              <w:autoSpaceDE w:val="0"/>
              <w:autoSpaceDN w:val="0"/>
              <w:adjustRightInd w:val="0"/>
              <w:rPr>
                <w:sz w:val="22"/>
                <w:szCs w:val="22"/>
              </w:rPr>
            </w:pPr>
            <w:r>
              <w:rPr>
                <w:sz w:val="22"/>
                <w:szCs w:val="22"/>
              </w:rPr>
              <w:t>(iv) formed when a delay in paving causes asphalt temperature to fall below the initial compaction temperature nominated in Clause 3.5.</w:t>
            </w:r>
          </w:p>
          <w:p w14:paraId="45B1DBF8" w14:textId="77777777" w:rsidR="000670DC" w:rsidRDefault="000670DC" w:rsidP="002C5821">
            <w:pPr>
              <w:autoSpaceDE w:val="0"/>
              <w:autoSpaceDN w:val="0"/>
              <w:adjustRightInd w:val="0"/>
              <w:rPr>
                <w:rFonts w:eastAsia="Calibri"/>
                <w:color w:val="000000"/>
                <w:sz w:val="22"/>
                <w:szCs w:val="22"/>
                <w:lang w:val="en-AU"/>
              </w:rPr>
            </w:pPr>
            <w:r w:rsidRPr="000670DC">
              <w:rPr>
                <w:rFonts w:eastAsia="Calibri"/>
                <w:color w:val="000000"/>
                <w:sz w:val="22"/>
                <w:szCs w:val="22"/>
                <w:lang w:val="en-AU"/>
              </w:rPr>
              <w:t>Construct temporary ramps at joints for safe trafficking of the work either by placement of asphalt complying with this Specification, or by cold milling the existing or new asphalt layer to form the ramp, as appropriate for the application</w:t>
            </w:r>
            <w:r w:rsidR="00727F32">
              <w:rPr>
                <w:rFonts w:eastAsia="Calibri"/>
                <w:color w:val="000000"/>
                <w:sz w:val="22"/>
                <w:szCs w:val="22"/>
                <w:lang w:val="en-AU"/>
              </w:rPr>
              <w:t>.</w:t>
            </w:r>
          </w:p>
          <w:p w14:paraId="560FE5C0" w14:textId="3AEDD144" w:rsidR="00727F32" w:rsidRDefault="00727F32" w:rsidP="002C5821">
            <w:pPr>
              <w:autoSpaceDE w:val="0"/>
              <w:autoSpaceDN w:val="0"/>
              <w:adjustRightInd w:val="0"/>
              <w:rPr>
                <w:rFonts w:eastAsia="Calibri"/>
                <w:color w:val="000000"/>
                <w:sz w:val="22"/>
                <w:szCs w:val="22"/>
                <w:lang w:val="en-AU"/>
              </w:rPr>
            </w:pPr>
            <w:r>
              <w:rPr>
                <w:sz w:val="22"/>
                <w:szCs w:val="22"/>
              </w:rPr>
              <w:t xml:space="preserve">Construct permanent tie-ins to existing pavement by placement </w:t>
            </w:r>
            <w:r>
              <w:rPr>
                <w:sz w:val="22"/>
                <w:szCs w:val="22"/>
              </w:rPr>
              <w:lastRenderedPageBreak/>
              <w:t>of asphalt complying with this Specification</w:t>
            </w:r>
          </w:p>
          <w:p w14:paraId="584D3EAD" w14:textId="53509924" w:rsidR="00727F32" w:rsidRPr="00F96A5F" w:rsidRDefault="00727F32" w:rsidP="002C5821">
            <w:pPr>
              <w:autoSpaceDE w:val="0"/>
              <w:autoSpaceDN w:val="0"/>
              <w:adjustRightInd w:val="0"/>
              <w:rPr>
                <w:rFonts w:eastAsia="Calibri"/>
                <w:color w:val="000000"/>
                <w:sz w:val="22"/>
                <w:szCs w:val="22"/>
                <w:lang w:val="en-AU"/>
              </w:rPr>
            </w:pPr>
          </w:p>
        </w:tc>
        <w:tc>
          <w:tcPr>
            <w:tcW w:w="1565" w:type="dxa"/>
          </w:tcPr>
          <w:p w14:paraId="266A6AF6" w14:textId="1EA21951" w:rsidR="000B1CF5" w:rsidRPr="00F96A5F" w:rsidRDefault="002C5821" w:rsidP="000B1CF5">
            <w:pPr>
              <w:autoSpaceDE w:val="0"/>
              <w:autoSpaceDN w:val="0"/>
              <w:adjustRightInd w:val="0"/>
              <w:rPr>
                <w:rFonts w:eastAsia="Calibri"/>
                <w:sz w:val="22"/>
                <w:szCs w:val="22"/>
                <w:lang w:val="en-AU"/>
              </w:rPr>
            </w:pPr>
            <w:r>
              <w:rPr>
                <w:rFonts w:eastAsia="Calibri"/>
                <w:sz w:val="22"/>
                <w:szCs w:val="22"/>
                <w:lang w:val="en-AU"/>
              </w:rPr>
              <w:lastRenderedPageBreak/>
              <w:t xml:space="preserve">Visual inspection </w:t>
            </w:r>
          </w:p>
        </w:tc>
        <w:tc>
          <w:tcPr>
            <w:tcW w:w="1553" w:type="dxa"/>
          </w:tcPr>
          <w:p w14:paraId="5B96195C" w14:textId="06E9E99B" w:rsidR="000B1CF5" w:rsidRPr="00F96A5F" w:rsidRDefault="002C5821" w:rsidP="000B1CF5">
            <w:pPr>
              <w:rPr>
                <w:sz w:val="22"/>
                <w:szCs w:val="22"/>
              </w:rPr>
            </w:pPr>
            <w:r>
              <w:rPr>
                <w:sz w:val="22"/>
                <w:szCs w:val="22"/>
              </w:rPr>
              <w:t>IP</w:t>
            </w:r>
          </w:p>
        </w:tc>
        <w:tc>
          <w:tcPr>
            <w:tcW w:w="1566" w:type="dxa"/>
          </w:tcPr>
          <w:p w14:paraId="2857CEE4" w14:textId="4399E91A" w:rsidR="000B1CF5" w:rsidRPr="00F96A5F" w:rsidRDefault="002C5821" w:rsidP="000B1CF5">
            <w:pPr>
              <w:rPr>
                <w:sz w:val="22"/>
                <w:szCs w:val="22"/>
              </w:rPr>
            </w:pPr>
            <w:r>
              <w:rPr>
                <w:sz w:val="22"/>
                <w:szCs w:val="22"/>
              </w:rPr>
              <w:t>PE</w:t>
            </w:r>
          </w:p>
        </w:tc>
        <w:tc>
          <w:tcPr>
            <w:tcW w:w="2694" w:type="dxa"/>
          </w:tcPr>
          <w:p w14:paraId="4BA8CCF4" w14:textId="77777777" w:rsidR="000B1CF5" w:rsidRPr="00F96A5F" w:rsidRDefault="000B1CF5" w:rsidP="000B1CF5">
            <w:pPr>
              <w:rPr>
                <w:sz w:val="22"/>
                <w:szCs w:val="22"/>
              </w:rPr>
            </w:pPr>
          </w:p>
        </w:tc>
      </w:tr>
      <w:tr w:rsidR="000B1CF5" w:rsidRPr="00F96A5F" w14:paraId="2B51928C" w14:textId="77777777" w:rsidTr="000032E1">
        <w:trPr>
          <w:cantSplit/>
        </w:trPr>
        <w:tc>
          <w:tcPr>
            <w:tcW w:w="3403" w:type="dxa"/>
          </w:tcPr>
          <w:p w14:paraId="5116DB54" w14:textId="4A235567" w:rsidR="000B1CF5" w:rsidRPr="00CF3545" w:rsidRDefault="00CF3545" w:rsidP="00CF3545">
            <w:pPr>
              <w:pStyle w:val="ListParagraph"/>
              <w:numPr>
                <w:ilvl w:val="0"/>
                <w:numId w:val="14"/>
              </w:numPr>
              <w:autoSpaceDE w:val="0"/>
              <w:autoSpaceDN w:val="0"/>
              <w:adjustRightInd w:val="0"/>
              <w:rPr>
                <w:sz w:val="22"/>
                <w:lang w:val="en-AU"/>
              </w:rPr>
            </w:pPr>
            <w:r w:rsidRPr="00B76764">
              <w:rPr>
                <w:rFonts w:ascii="Times New Roman" w:eastAsia="Times New Roman" w:hAnsi="Times New Roman"/>
                <w:sz w:val="22"/>
              </w:rPr>
              <w:t xml:space="preserve">Trial section </w:t>
            </w:r>
            <w:r w:rsidR="0097616C" w:rsidRPr="00B76764">
              <w:rPr>
                <w:rFonts w:ascii="Times New Roman" w:eastAsia="Times New Roman" w:hAnsi="Times New Roman"/>
                <w:sz w:val="22"/>
              </w:rPr>
              <w:t>and commencement of paving at locations other than trials section</w:t>
            </w:r>
            <w:r w:rsidR="0097616C">
              <w:rPr>
                <w:sz w:val="22"/>
                <w:lang w:val="en-AU"/>
              </w:rPr>
              <w:t xml:space="preserve"> </w:t>
            </w:r>
          </w:p>
        </w:tc>
        <w:tc>
          <w:tcPr>
            <w:tcW w:w="1410" w:type="dxa"/>
          </w:tcPr>
          <w:p w14:paraId="3BD4DF87" w14:textId="77777777" w:rsidR="000B1CF5" w:rsidRDefault="009B244B" w:rsidP="000B1CF5">
            <w:pPr>
              <w:autoSpaceDE w:val="0"/>
              <w:autoSpaceDN w:val="0"/>
              <w:adjustRightInd w:val="0"/>
              <w:rPr>
                <w:rFonts w:eastAsia="Wingdings-Regular"/>
                <w:sz w:val="22"/>
                <w:szCs w:val="22"/>
                <w:lang w:val="en-AU"/>
              </w:rPr>
            </w:pPr>
            <w:r>
              <w:rPr>
                <w:rFonts w:eastAsia="Wingdings-Regular"/>
                <w:sz w:val="22"/>
                <w:szCs w:val="22"/>
                <w:lang w:val="en-AU"/>
              </w:rPr>
              <w:t>R116.3.8.2</w:t>
            </w:r>
          </w:p>
          <w:p w14:paraId="49C15AD7" w14:textId="77777777" w:rsidR="009B244B" w:rsidRDefault="009B244B" w:rsidP="000B1CF5">
            <w:pPr>
              <w:autoSpaceDE w:val="0"/>
              <w:autoSpaceDN w:val="0"/>
              <w:adjustRightInd w:val="0"/>
              <w:rPr>
                <w:rFonts w:eastAsia="Wingdings-Regular"/>
                <w:sz w:val="22"/>
                <w:szCs w:val="22"/>
                <w:lang w:val="en-AU"/>
              </w:rPr>
            </w:pPr>
            <w:r>
              <w:rPr>
                <w:rFonts w:eastAsia="Wingdings-Regular"/>
                <w:sz w:val="22"/>
                <w:szCs w:val="22"/>
                <w:lang w:val="en-AU"/>
              </w:rPr>
              <w:t>R116.3.8.3</w:t>
            </w:r>
          </w:p>
          <w:p w14:paraId="74E8FD41" w14:textId="45C34C65" w:rsidR="00E40C4D" w:rsidRPr="00F96A5F" w:rsidRDefault="00E66A4B" w:rsidP="000B1CF5">
            <w:pPr>
              <w:autoSpaceDE w:val="0"/>
              <w:autoSpaceDN w:val="0"/>
              <w:adjustRightInd w:val="0"/>
              <w:rPr>
                <w:rFonts w:eastAsia="Wingdings-Regular"/>
                <w:sz w:val="22"/>
                <w:szCs w:val="22"/>
                <w:lang w:val="en-AU"/>
              </w:rPr>
            </w:pPr>
            <w:r>
              <w:rPr>
                <w:rFonts w:eastAsia="Wingdings-Regular"/>
                <w:sz w:val="22"/>
                <w:szCs w:val="22"/>
                <w:lang w:val="en-AU"/>
              </w:rPr>
              <w:t>R116.3.8.6</w:t>
            </w:r>
          </w:p>
        </w:tc>
        <w:tc>
          <w:tcPr>
            <w:tcW w:w="3261" w:type="dxa"/>
          </w:tcPr>
          <w:p w14:paraId="50757B79" w14:textId="77777777" w:rsidR="001C4240" w:rsidRDefault="001C4240" w:rsidP="001C4240">
            <w:pPr>
              <w:pStyle w:val="Default"/>
              <w:rPr>
                <w:sz w:val="22"/>
                <w:szCs w:val="22"/>
              </w:rPr>
            </w:pPr>
            <w:r>
              <w:rPr>
                <w:sz w:val="22"/>
                <w:szCs w:val="22"/>
              </w:rPr>
              <w:t xml:space="preserve">Design the trial to implement all the procedures described in your PROJECT QUALITY PLAN and demonstrate conformity with the Specification in respect of: </w:t>
            </w:r>
          </w:p>
          <w:p w14:paraId="460EB7C2" w14:textId="162EF9D2" w:rsidR="001C4240" w:rsidRDefault="001C4240" w:rsidP="001C4240">
            <w:pPr>
              <w:pStyle w:val="Default"/>
              <w:rPr>
                <w:sz w:val="22"/>
                <w:szCs w:val="22"/>
              </w:rPr>
            </w:pPr>
            <w:r>
              <w:rPr>
                <w:sz w:val="22"/>
                <w:szCs w:val="22"/>
              </w:rPr>
              <w:t xml:space="preserve">(a) </w:t>
            </w:r>
            <w:r w:rsidR="002B7DFA">
              <w:rPr>
                <w:sz w:val="22"/>
                <w:szCs w:val="22"/>
              </w:rPr>
              <w:t>homogeneity.</w:t>
            </w:r>
            <w:r>
              <w:rPr>
                <w:sz w:val="22"/>
                <w:szCs w:val="22"/>
              </w:rPr>
              <w:t xml:space="preserve"> </w:t>
            </w:r>
          </w:p>
          <w:p w14:paraId="3DAC6F69" w14:textId="43186661" w:rsidR="001C4240" w:rsidRDefault="001C4240" w:rsidP="001C4240">
            <w:pPr>
              <w:pStyle w:val="Default"/>
              <w:rPr>
                <w:sz w:val="22"/>
                <w:szCs w:val="22"/>
              </w:rPr>
            </w:pPr>
            <w:r>
              <w:rPr>
                <w:sz w:val="22"/>
                <w:szCs w:val="22"/>
              </w:rPr>
              <w:t xml:space="preserve">(b) insitu air </w:t>
            </w:r>
            <w:r w:rsidR="002B7DFA">
              <w:rPr>
                <w:sz w:val="22"/>
                <w:szCs w:val="22"/>
              </w:rPr>
              <w:t>voids.</w:t>
            </w:r>
            <w:r>
              <w:rPr>
                <w:sz w:val="22"/>
                <w:szCs w:val="22"/>
              </w:rPr>
              <w:t xml:space="preserve"> </w:t>
            </w:r>
          </w:p>
          <w:p w14:paraId="1B3AD222" w14:textId="6B594DD3" w:rsidR="001C4240" w:rsidRDefault="001C4240" w:rsidP="001C4240">
            <w:pPr>
              <w:pStyle w:val="Default"/>
              <w:rPr>
                <w:sz w:val="22"/>
                <w:szCs w:val="22"/>
              </w:rPr>
            </w:pPr>
            <w:r>
              <w:rPr>
                <w:sz w:val="22"/>
                <w:szCs w:val="22"/>
              </w:rPr>
              <w:t xml:space="preserve">(c) course </w:t>
            </w:r>
            <w:r w:rsidR="002B7DFA">
              <w:rPr>
                <w:sz w:val="22"/>
                <w:szCs w:val="22"/>
              </w:rPr>
              <w:t>thickness.</w:t>
            </w:r>
            <w:r>
              <w:rPr>
                <w:sz w:val="22"/>
                <w:szCs w:val="22"/>
              </w:rPr>
              <w:t xml:space="preserve"> </w:t>
            </w:r>
          </w:p>
          <w:p w14:paraId="3A9C24AA" w14:textId="4EC38E1A" w:rsidR="001C4240" w:rsidRDefault="001C4240" w:rsidP="001C4240">
            <w:pPr>
              <w:pStyle w:val="Default"/>
              <w:rPr>
                <w:sz w:val="22"/>
                <w:szCs w:val="22"/>
              </w:rPr>
            </w:pPr>
            <w:r>
              <w:rPr>
                <w:sz w:val="22"/>
                <w:szCs w:val="22"/>
              </w:rPr>
              <w:t xml:space="preserve">(d) course </w:t>
            </w:r>
            <w:r w:rsidR="002B7DFA">
              <w:rPr>
                <w:sz w:val="22"/>
                <w:szCs w:val="22"/>
              </w:rPr>
              <w:t>position.</w:t>
            </w:r>
            <w:r>
              <w:rPr>
                <w:sz w:val="22"/>
                <w:szCs w:val="22"/>
              </w:rPr>
              <w:t xml:space="preserve"> </w:t>
            </w:r>
          </w:p>
          <w:p w14:paraId="13375E16" w14:textId="0264A938" w:rsidR="001C4240" w:rsidRDefault="001C4240" w:rsidP="001C4240">
            <w:pPr>
              <w:pStyle w:val="Default"/>
              <w:rPr>
                <w:sz w:val="22"/>
                <w:szCs w:val="22"/>
              </w:rPr>
            </w:pPr>
            <w:r>
              <w:rPr>
                <w:sz w:val="22"/>
                <w:szCs w:val="22"/>
              </w:rPr>
              <w:t xml:space="preserve">(e) surface </w:t>
            </w:r>
            <w:r w:rsidR="002B7DFA">
              <w:rPr>
                <w:sz w:val="22"/>
                <w:szCs w:val="22"/>
              </w:rPr>
              <w:t>shape.</w:t>
            </w:r>
            <w:r>
              <w:rPr>
                <w:sz w:val="22"/>
                <w:szCs w:val="22"/>
              </w:rPr>
              <w:t xml:space="preserve"> </w:t>
            </w:r>
          </w:p>
          <w:p w14:paraId="4E211AAD" w14:textId="184BE7A6" w:rsidR="001C4240" w:rsidRDefault="001C4240" w:rsidP="001C4240">
            <w:pPr>
              <w:pStyle w:val="Default"/>
              <w:rPr>
                <w:sz w:val="22"/>
                <w:szCs w:val="22"/>
              </w:rPr>
            </w:pPr>
            <w:r>
              <w:rPr>
                <w:sz w:val="22"/>
                <w:szCs w:val="22"/>
              </w:rPr>
              <w:t xml:space="preserve">(f) joint </w:t>
            </w:r>
            <w:r w:rsidR="002B7DFA">
              <w:rPr>
                <w:sz w:val="22"/>
                <w:szCs w:val="22"/>
              </w:rPr>
              <w:t>quality.</w:t>
            </w:r>
            <w:r>
              <w:rPr>
                <w:sz w:val="22"/>
                <w:szCs w:val="22"/>
              </w:rPr>
              <w:t xml:space="preserve"> </w:t>
            </w:r>
          </w:p>
          <w:p w14:paraId="46AA799E" w14:textId="77777777" w:rsidR="000B1CF5" w:rsidRDefault="001C4240" w:rsidP="001C4240">
            <w:pPr>
              <w:autoSpaceDE w:val="0"/>
              <w:autoSpaceDN w:val="0"/>
              <w:adjustRightInd w:val="0"/>
              <w:rPr>
                <w:sz w:val="22"/>
                <w:szCs w:val="22"/>
              </w:rPr>
            </w:pPr>
            <w:r>
              <w:rPr>
                <w:sz w:val="22"/>
                <w:szCs w:val="22"/>
              </w:rPr>
              <w:t>(g) ride quality, where specified</w:t>
            </w:r>
          </w:p>
          <w:p w14:paraId="0461A181" w14:textId="77777777" w:rsidR="00E66A4B" w:rsidRDefault="00E66A4B" w:rsidP="001C4240">
            <w:pPr>
              <w:autoSpaceDE w:val="0"/>
              <w:autoSpaceDN w:val="0"/>
              <w:adjustRightInd w:val="0"/>
              <w:rPr>
                <w:sz w:val="22"/>
                <w:szCs w:val="22"/>
              </w:rPr>
            </w:pPr>
          </w:p>
          <w:p w14:paraId="29489B5A" w14:textId="3ACF3EB0" w:rsidR="00E66A4B" w:rsidRPr="00F96A5F" w:rsidRDefault="00B30C51" w:rsidP="001C4240">
            <w:pPr>
              <w:autoSpaceDE w:val="0"/>
              <w:autoSpaceDN w:val="0"/>
              <w:adjustRightInd w:val="0"/>
              <w:rPr>
                <w:rFonts w:eastAsia="Calibri"/>
                <w:sz w:val="22"/>
                <w:szCs w:val="22"/>
                <w:lang w:val="en-AU"/>
              </w:rPr>
            </w:pPr>
            <w:r>
              <w:rPr>
                <w:sz w:val="22"/>
                <w:szCs w:val="22"/>
              </w:rPr>
              <w:t>Verification checklist and all relevant test results from the trial section demonstrating conformity to the specified requirements, at least 3 working days prior</w:t>
            </w:r>
          </w:p>
        </w:tc>
        <w:tc>
          <w:tcPr>
            <w:tcW w:w="1565" w:type="dxa"/>
          </w:tcPr>
          <w:p w14:paraId="617CA588" w14:textId="7AA19638" w:rsidR="000B1CF5" w:rsidRPr="00F96A5F" w:rsidRDefault="001C4240" w:rsidP="000B1CF5">
            <w:pPr>
              <w:autoSpaceDE w:val="0"/>
              <w:autoSpaceDN w:val="0"/>
              <w:adjustRightInd w:val="0"/>
              <w:rPr>
                <w:rFonts w:eastAsia="Calibri"/>
                <w:sz w:val="22"/>
                <w:szCs w:val="22"/>
                <w:lang w:val="en-AU"/>
              </w:rPr>
            </w:pPr>
            <w:r>
              <w:rPr>
                <w:rFonts w:eastAsia="Calibri"/>
                <w:sz w:val="22"/>
                <w:szCs w:val="22"/>
                <w:lang w:val="en-AU"/>
              </w:rPr>
              <w:t xml:space="preserve">Submit report </w:t>
            </w:r>
            <w:r w:rsidR="00521587">
              <w:rPr>
                <w:rFonts w:eastAsia="Calibri"/>
                <w:sz w:val="22"/>
                <w:szCs w:val="22"/>
                <w:lang w:val="en-AU"/>
              </w:rPr>
              <w:t xml:space="preserve">to </w:t>
            </w:r>
            <w:r w:rsidR="00B30C51">
              <w:rPr>
                <w:rFonts w:eastAsia="Calibri"/>
                <w:sz w:val="22"/>
                <w:szCs w:val="22"/>
                <w:lang w:val="en-AU"/>
              </w:rPr>
              <w:t>PV</w:t>
            </w:r>
          </w:p>
        </w:tc>
        <w:tc>
          <w:tcPr>
            <w:tcW w:w="1553" w:type="dxa"/>
          </w:tcPr>
          <w:p w14:paraId="05E74A72" w14:textId="6BEC042E" w:rsidR="000B1CF5" w:rsidRPr="00F96A5F" w:rsidRDefault="00B30C51" w:rsidP="000B1CF5">
            <w:pPr>
              <w:rPr>
                <w:sz w:val="22"/>
                <w:szCs w:val="22"/>
              </w:rPr>
            </w:pPr>
            <w:r>
              <w:rPr>
                <w:sz w:val="22"/>
                <w:szCs w:val="22"/>
              </w:rPr>
              <w:t>HP</w:t>
            </w:r>
          </w:p>
        </w:tc>
        <w:tc>
          <w:tcPr>
            <w:tcW w:w="1566" w:type="dxa"/>
          </w:tcPr>
          <w:p w14:paraId="151FAA71" w14:textId="1D52A47D" w:rsidR="000B1CF5" w:rsidRPr="00F96A5F" w:rsidRDefault="00521587" w:rsidP="000B1CF5">
            <w:pPr>
              <w:rPr>
                <w:sz w:val="22"/>
                <w:szCs w:val="22"/>
              </w:rPr>
            </w:pPr>
            <w:r>
              <w:rPr>
                <w:sz w:val="22"/>
                <w:szCs w:val="22"/>
              </w:rPr>
              <w:t>PE</w:t>
            </w:r>
          </w:p>
        </w:tc>
        <w:tc>
          <w:tcPr>
            <w:tcW w:w="2694" w:type="dxa"/>
          </w:tcPr>
          <w:p w14:paraId="7ADA7F46" w14:textId="77777777" w:rsidR="000B1CF5" w:rsidRPr="00F96A5F" w:rsidRDefault="000B1CF5" w:rsidP="000B1CF5">
            <w:pPr>
              <w:rPr>
                <w:sz w:val="22"/>
                <w:szCs w:val="22"/>
              </w:rPr>
            </w:pPr>
          </w:p>
        </w:tc>
      </w:tr>
      <w:tr w:rsidR="00A360E3" w:rsidRPr="00F96A5F" w14:paraId="55990F0A" w14:textId="77777777" w:rsidTr="000773D2">
        <w:trPr>
          <w:cantSplit/>
        </w:trPr>
        <w:tc>
          <w:tcPr>
            <w:tcW w:w="3403" w:type="dxa"/>
          </w:tcPr>
          <w:p w14:paraId="0C11090E" w14:textId="7BE569C7" w:rsidR="00A360E3" w:rsidRPr="009C6108" w:rsidRDefault="006703FD" w:rsidP="009C6108">
            <w:pPr>
              <w:pStyle w:val="ListParagraph"/>
              <w:numPr>
                <w:ilvl w:val="0"/>
                <w:numId w:val="15"/>
              </w:numPr>
              <w:autoSpaceDE w:val="0"/>
              <w:autoSpaceDN w:val="0"/>
              <w:adjustRightInd w:val="0"/>
              <w:rPr>
                <w:sz w:val="22"/>
                <w:lang w:val="en-AU"/>
              </w:rPr>
            </w:pPr>
            <w:r w:rsidRPr="009C6108">
              <w:rPr>
                <w:b/>
                <w:bCs/>
                <w:sz w:val="32"/>
                <w:szCs w:val="32"/>
              </w:rPr>
              <w:t xml:space="preserve">Conformity </w:t>
            </w:r>
          </w:p>
        </w:tc>
        <w:tc>
          <w:tcPr>
            <w:tcW w:w="12049" w:type="dxa"/>
            <w:gridSpan w:val="6"/>
          </w:tcPr>
          <w:p w14:paraId="5E03DF44" w14:textId="77777777" w:rsidR="00A360E3" w:rsidRPr="00F96A5F" w:rsidRDefault="00A360E3" w:rsidP="000B1CF5">
            <w:pPr>
              <w:rPr>
                <w:sz w:val="22"/>
                <w:szCs w:val="22"/>
              </w:rPr>
            </w:pPr>
          </w:p>
        </w:tc>
      </w:tr>
      <w:tr w:rsidR="000B1CF5" w:rsidRPr="00F96A5F" w14:paraId="1ABAAF80" w14:textId="77777777" w:rsidTr="000032E1">
        <w:trPr>
          <w:cantSplit/>
        </w:trPr>
        <w:tc>
          <w:tcPr>
            <w:tcW w:w="3403" w:type="dxa"/>
          </w:tcPr>
          <w:p w14:paraId="13D88FE6" w14:textId="5E4A3544" w:rsidR="000B1CF5" w:rsidRPr="00152C11" w:rsidRDefault="00281FF9" w:rsidP="009C6108">
            <w:pPr>
              <w:pStyle w:val="Default"/>
              <w:numPr>
                <w:ilvl w:val="0"/>
                <w:numId w:val="14"/>
              </w:numPr>
              <w:rPr>
                <w:sz w:val="22"/>
                <w:szCs w:val="22"/>
              </w:rPr>
            </w:pPr>
            <w:r w:rsidRPr="009C6108">
              <w:rPr>
                <w:sz w:val="22"/>
                <w:szCs w:val="22"/>
              </w:rPr>
              <w:lastRenderedPageBreak/>
              <w:t>HOMOGENEITY</w:t>
            </w:r>
          </w:p>
        </w:tc>
        <w:tc>
          <w:tcPr>
            <w:tcW w:w="1410" w:type="dxa"/>
          </w:tcPr>
          <w:p w14:paraId="037E16E9" w14:textId="77777777" w:rsidR="000B1CF5" w:rsidRDefault="00281FF9" w:rsidP="000B1CF5">
            <w:pPr>
              <w:rPr>
                <w:sz w:val="22"/>
                <w:szCs w:val="22"/>
              </w:rPr>
            </w:pPr>
            <w:r>
              <w:rPr>
                <w:sz w:val="22"/>
                <w:szCs w:val="22"/>
              </w:rPr>
              <w:t>R116.5.1</w:t>
            </w:r>
          </w:p>
          <w:p w14:paraId="3CE55CB1" w14:textId="16FA751A" w:rsidR="00281FF9" w:rsidRPr="00F96A5F" w:rsidRDefault="00281FF9" w:rsidP="000B1CF5">
            <w:pPr>
              <w:rPr>
                <w:sz w:val="22"/>
                <w:szCs w:val="22"/>
              </w:rPr>
            </w:pPr>
            <w:r>
              <w:rPr>
                <w:sz w:val="22"/>
                <w:szCs w:val="22"/>
              </w:rPr>
              <w:t>R116.5.2</w:t>
            </w:r>
          </w:p>
        </w:tc>
        <w:tc>
          <w:tcPr>
            <w:tcW w:w="3261" w:type="dxa"/>
          </w:tcPr>
          <w:p w14:paraId="296E5779" w14:textId="77777777" w:rsidR="009C6108" w:rsidRDefault="009C6108" w:rsidP="009C6108">
            <w:pPr>
              <w:pStyle w:val="Default"/>
              <w:rPr>
                <w:sz w:val="22"/>
                <w:szCs w:val="22"/>
              </w:rPr>
            </w:pPr>
            <w:r>
              <w:rPr>
                <w:sz w:val="22"/>
                <w:szCs w:val="22"/>
              </w:rPr>
              <w:t xml:space="preserve">During the first 24 months after the Actual Completion Date: </w:t>
            </w:r>
          </w:p>
          <w:p w14:paraId="091E88A3" w14:textId="77777777" w:rsidR="009C6108" w:rsidRDefault="009C6108" w:rsidP="009C6108">
            <w:pPr>
              <w:pStyle w:val="Default"/>
              <w:rPr>
                <w:sz w:val="22"/>
                <w:szCs w:val="22"/>
              </w:rPr>
            </w:pPr>
            <w:r>
              <w:rPr>
                <w:sz w:val="22"/>
                <w:szCs w:val="22"/>
              </w:rPr>
              <w:t xml:space="preserve">(a) the placed asphalt must not ravel, rut, shove, strip or bleed; and </w:t>
            </w:r>
          </w:p>
          <w:p w14:paraId="2C289F40" w14:textId="77777777" w:rsidR="000B1CF5" w:rsidRDefault="009C6108" w:rsidP="009C6108">
            <w:pPr>
              <w:rPr>
                <w:sz w:val="22"/>
                <w:szCs w:val="22"/>
              </w:rPr>
            </w:pPr>
            <w:r>
              <w:rPr>
                <w:sz w:val="22"/>
                <w:szCs w:val="22"/>
              </w:rPr>
              <w:t>(b) the wearing course for the first 12 months must comply with the surface shape requirements specified in Table R116.12.</w:t>
            </w:r>
          </w:p>
          <w:p w14:paraId="0DE3EEF5" w14:textId="77777777" w:rsidR="009C6108" w:rsidRDefault="009C6108" w:rsidP="009C6108">
            <w:pPr>
              <w:rPr>
                <w:sz w:val="22"/>
                <w:szCs w:val="22"/>
              </w:rPr>
            </w:pPr>
          </w:p>
          <w:p w14:paraId="445A3CB1" w14:textId="1454EB05" w:rsidR="009C6108" w:rsidRPr="00F96A5F" w:rsidRDefault="009C6108" w:rsidP="009C6108">
            <w:pPr>
              <w:rPr>
                <w:sz w:val="22"/>
                <w:szCs w:val="22"/>
              </w:rPr>
            </w:pPr>
            <w:r>
              <w:rPr>
                <w:sz w:val="22"/>
                <w:szCs w:val="22"/>
              </w:rPr>
              <w:t>Placed asphalt must be homogeneous in appearance, and must not exhibit segregation, cracking, ravelling, bony or fatty material, or have been damaged during construction.</w:t>
            </w:r>
          </w:p>
        </w:tc>
        <w:tc>
          <w:tcPr>
            <w:tcW w:w="1565" w:type="dxa"/>
          </w:tcPr>
          <w:p w14:paraId="2AB470F8" w14:textId="114DE49B" w:rsidR="000B1CF5" w:rsidRPr="00F96A5F" w:rsidRDefault="009C6108" w:rsidP="000B1CF5">
            <w:pPr>
              <w:rPr>
                <w:sz w:val="22"/>
                <w:szCs w:val="22"/>
              </w:rPr>
            </w:pPr>
            <w:r>
              <w:rPr>
                <w:sz w:val="22"/>
                <w:szCs w:val="22"/>
              </w:rPr>
              <w:t xml:space="preserve">Visual inspection </w:t>
            </w:r>
          </w:p>
        </w:tc>
        <w:tc>
          <w:tcPr>
            <w:tcW w:w="1553" w:type="dxa"/>
          </w:tcPr>
          <w:p w14:paraId="2A54DD47" w14:textId="7F32B594" w:rsidR="000B1CF5" w:rsidRPr="00F96A5F" w:rsidRDefault="009C6108" w:rsidP="000B1CF5">
            <w:pPr>
              <w:rPr>
                <w:sz w:val="22"/>
                <w:szCs w:val="22"/>
              </w:rPr>
            </w:pPr>
            <w:r>
              <w:rPr>
                <w:sz w:val="22"/>
                <w:szCs w:val="22"/>
              </w:rPr>
              <w:t>IP</w:t>
            </w:r>
          </w:p>
        </w:tc>
        <w:tc>
          <w:tcPr>
            <w:tcW w:w="1566" w:type="dxa"/>
          </w:tcPr>
          <w:p w14:paraId="1FB9DB8E" w14:textId="0677D01B" w:rsidR="000B1CF5" w:rsidRPr="00F96A5F" w:rsidRDefault="009C6108" w:rsidP="000B1CF5">
            <w:pPr>
              <w:rPr>
                <w:sz w:val="22"/>
                <w:szCs w:val="22"/>
              </w:rPr>
            </w:pPr>
            <w:r>
              <w:rPr>
                <w:sz w:val="22"/>
                <w:szCs w:val="22"/>
              </w:rPr>
              <w:t>PE</w:t>
            </w:r>
          </w:p>
        </w:tc>
        <w:tc>
          <w:tcPr>
            <w:tcW w:w="2694" w:type="dxa"/>
          </w:tcPr>
          <w:p w14:paraId="452E4285" w14:textId="312C9575" w:rsidR="000B1CF5" w:rsidRPr="00F96A5F" w:rsidRDefault="000B1CF5" w:rsidP="000B1CF5">
            <w:pPr>
              <w:rPr>
                <w:sz w:val="22"/>
                <w:szCs w:val="22"/>
              </w:rPr>
            </w:pPr>
          </w:p>
        </w:tc>
      </w:tr>
      <w:tr w:rsidR="003A7FA9" w:rsidRPr="00F96A5F" w14:paraId="0611AB27" w14:textId="77777777" w:rsidTr="000032E1">
        <w:trPr>
          <w:cantSplit/>
        </w:trPr>
        <w:tc>
          <w:tcPr>
            <w:tcW w:w="3403" w:type="dxa"/>
          </w:tcPr>
          <w:p w14:paraId="57F22A66" w14:textId="4A28EA61" w:rsidR="003A7FA9" w:rsidRPr="009C6108" w:rsidRDefault="003A7FA9" w:rsidP="003A7FA9">
            <w:pPr>
              <w:pStyle w:val="Default"/>
              <w:numPr>
                <w:ilvl w:val="0"/>
                <w:numId w:val="14"/>
              </w:numPr>
              <w:rPr>
                <w:sz w:val="22"/>
                <w:szCs w:val="22"/>
              </w:rPr>
            </w:pPr>
            <w:r w:rsidRPr="002A41D9">
              <w:rPr>
                <w:sz w:val="22"/>
                <w:szCs w:val="22"/>
              </w:rPr>
              <w:t>Rectification and Replacement</w:t>
            </w:r>
          </w:p>
        </w:tc>
        <w:tc>
          <w:tcPr>
            <w:tcW w:w="1410" w:type="dxa"/>
          </w:tcPr>
          <w:p w14:paraId="00517D06" w14:textId="1EB45F29" w:rsidR="003A7FA9" w:rsidRDefault="003A7FA9" w:rsidP="003A7FA9">
            <w:pPr>
              <w:rPr>
                <w:sz w:val="22"/>
                <w:szCs w:val="22"/>
              </w:rPr>
            </w:pPr>
            <w:r>
              <w:rPr>
                <w:rFonts w:eastAsia="Wingdings-Regular"/>
                <w:sz w:val="22"/>
                <w:szCs w:val="22"/>
                <w:lang w:val="en-AU"/>
              </w:rPr>
              <w:t>R116.5.8.5</w:t>
            </w:r>
          </w:p>
        </w:tc>
        <w:tc>
          <w:tcPr>
            <w:tcW w:w="3261" w:type="dxa"/>
          </w:tcPr>
          <w:p w14:paraId="51360D38" w14:textId="08B36C28" w:rsidR="003A7FA9" w:rsidRDefault="003A7FA9" w:rsidP="003A7FA9">
            <w:pPr>
              <w:pStyle w:val="Default"/>
              <w:rPr>
                <w:sz w:val="22"/>
                <w:szCs w:val="22"/>
              </w:rPr>
            </w:pPr>
            <w:r>
              <w:rPr>
                <w:sz w:val="22"/>
                <w:szCs w:val="22"/>
              </w:rPr>
              <w:t>Nonconformity Report and details of your proposal to rectify or replace the Lot.</w:t>
            </w:r>
          </w:p>
        </w:tc>
        <w:tc>
          <w:tcPr>
            <w:tcW w:w="1565" w:type="dxa"/>
          </w:tcPr>
          <w:p w14:paraId="21A60679" w14:textId="66490036" w:rsidR="003A7FA9" w:rsidRDefault="003A7FA9" w:rsidP="003A7FA9">
            <w:pPr>
              <w:rPr>
                <w:sz w:val="22"/>
                <w:szCs w:val="22"/>
              </w:rPr>
            </w:pPr>
            <w:r>
              <w:rPr>
                <w:rFonts w:eastAsia="Calibri"/>
                <w:sz w:val="22"/>
                <w:szCs w:val="22"/>
                <w:lang w:val="en-AU"/>
              </w:rPr>
              <w:t xml:space="preserve">PV </w:t>
            </w:r>
            <w:r w:rsidRPr="008B2231">
              <w:rPr>
                <w:rFonts w:eastAsia="Calibri"/>
                <w:sz w:val="22"/>
                <w:szCs w:val="22"/>
                <w:lang w:val="en-AU"/>
              </w:rPr>
              <w:t>will consider the submitted documents prior to authorising the release of the Hold Point.</w:t>
            </w:r>
          </w:p>
        </w:tc>
        <w:tc>
          <w:tcPr>
            <w:tcW w:w="1553" w:type="dxa"/>
          </w:tcPr>
          <w:p w14:paraId="79530BBF" w14:textId="199A14FA" w:rsidR="003A7FA9" w:rsidRDefault="003A7FA9" w:rsidP="003A7FA9">
            <w:pPr>
              <w:rPr>
                <w:sz w:val="22"/>
                <w:szCs w:val="22"/>
              </w:rPr>
            </w:pPr>
            <w:r>
              <w:rPr>
                <w:sz w:val="22"/>
                <w:szCs w:val="22"/>
              </w:rPr>
              <w:t>HP</w:t>
            </w:r>
          </w:p>
        </w:tc>
        <w:tc>
          <w:tcPr>
            <w:tcW w:w="1566" w:type="dxa"/>
          </w:tcPr>
          <w:p w14:paraId="01F69CA5" w14:textId="472369E0" w:rsidR="003A7FA9" w:rsidRDefault="003A7FA9" w:rsidP="003A7FA9">
            <w:pPr>
              <w:rPr>
                <w:sz w:val="22"/>
                <w:szCs w:val="22"/>
              </w:rPr>
            </w:pPr>
            <w:r>
              <w:rPr>
                <w:sz w:val="22"/>
                <w:szCs w:val="22"/>
              </w:rPr>
              <w:t>PV/PE</w:t>
            </w:r>
          </w:p>
        </w:tc>
        <w:tc>
          <w:tcPr>
            <w:tcW w:w="2694" w:type="dxa"/>
          </w:tcPr>
          <w:p w14:paraId="6CE41BF6" w14:textId="77777777" w:rsidR="003A7FA9" w:rsidRPr="00F96A5F" w:rsidRDefault="003A7FA9" w:rsidP="003A7FA9">
            <w:pPr>
              <w:rPr>
                <w:sz w:val="22"/>
                <w:szCs w:val="22"/>
              </w:rPr>
            </w:pPr>
          </w:p>
        </w:tc>
      </w:tr>
      <w:tr w:rsidR="003A7FA9" w:rsidRPr="00F96A5F" w14:paraId="77E602B4" w14:textId="77777777" w:rsidTr="000032E1">
        <w:trPr>
          <w:cantSplit/>
        </w:trPr>
        <w:tc>
          <w:tcPr>
            <w:tcW w:w="3403" w:type="dxa"/>
          </w:tcPr>
          <w:p w14:paraId="4777BA8E" w14:textId="697C6E2F" w:rsidR="003A7FA9" w:rsidRPr="00D670CF" w:rsidRDefault="003A7FA9" w:rsidP="003A7FA9">
            <w:pPr>
              <w:pStyle w:val="ListParagraph"/>
              <w:numPr>
                <w:ilvl w:val="0"/>
                <w:numId w:val="14"/>
              </w:numPr>
              <w:rPr>
                <w:sz w:val="22"/>
              </w:rPr>
            </w:pPr>
            <w:r>
              <w:rPr>
                <w:rFonts w:ascii="Times New Roman" w:eastAsia="Times New Roman" w:hAnsi="Times New Roman"/>
                <w:sz w:val="22"/>
              </w:rPr>
              <w:lastRenderedPageBreak/>
              <w:t>In situ air voids</w:t>
            </w:r>
            <w:r w:rsidRPr="00D670CF">
              <w:rPr>
                <w:rFonts w:ascii="Times New Roman" w:eastAsia="Times New Roman" w:hAnsi="Times New Roman"/>
                <w:sz w:val="22"/>
              </w:rPr>
              <w:t xml:space="preserve"> and Course thickness</w:t>
            </w:r>
            <w:r>
              <w:rPr>
                <w:b/>
                <w:bCs/>
                <w:sz w:val="21"/>
                <w:szCs w:val="21"/>
              </w:rPr>
              <w:t xml:space="preserve"> </w:t>
            </w:r>
            <w:r w:rsidRPr="005E09D0">
              <w:rPr>
                <w:rFonts w:ascii="Times New Roman" w:eastAsia="Times New Roman" w:hAnsi="Times New Roman"/>
                <w:sz w:val="22"/>
              </w:rPr>
              <w:t xml:space="preserve">tolerances </w:t>
            </w:r>
          </w:p>
        </w:tc>
        <w:tc>
          <w:tcPr>
            <w:tcW w:w="1410" w:type="dxa"/>
          </w:tcPr>
          <w:p w14:paraId="721536FB" w14:textId="3DAA5E02" w:rsidR="003A7FA9" w:rsidRDefault="003A7FA9" w:rsidP="003A7FA9">
            <w:pPr>
              <w:rPr>
                <w:sz w:val="22"/>
                <w:szCs w:val="22"/>
              </w:rPr>
            </w:pPr>
            <w:r>
              <w:rPr>
                <w:sz w:val="22"/>
                <w:szCs w:val="22"/>
              </w:rPr>
              <w:t>R116.5.3</w:t>
            </w:r>
          </w:p>
          <w:p w14:paraId="573CA63D" w14:textId="2F36E015" w:rsidR="003A7FA9" w:rsidRPr="00F96A5F" w:rsidRDefault="003A7FA9" w:rsidP="003A7FA9">
            <w:pPr>
              <w:rPr>
                <w:sz w:val="22"/>
                <w:szCs w:val="22"/>
              </w:rPr>
            </w:pPr>
            <w:r>
              <w:rPr>
                <w:sz w:val="22"/>
                <w:szCs w:val="22"/>
              </w:rPr>
              <w:t>R116.5.4</w:t>
            </w:r>
          </w:p>
        </w:tc>
        <w:tc>
          <w:tcPr>
            <w:tcW w:w="3261" w:type="dxa"/>
          </w:tcPr>
          <w:p w14:paraId="6811AB4E" w14:textId="77777777" w:rsidR="003A7FA9" w:rsidRDefault="003A7FA9" w:rsidP="003A7FA9">
            <w:pPr>
              <w:rPr>
                <w:sz w:val="22"/>
                <w:szCs w:val="22"/>
              </w:rPr>
            </w:pPr>
            <w:r>
              <w:rPr>
                <w:sz w:val="22"/>
                <w:szCs w:val="22"/>
              </w:rPr>
              <w:t>The characteristic values of insitu air voids for a Lot must be within the limits shown in Table R116.9.</w:t>
            </w:r>
          </w:p>
          <w:p w14:paraId="707AB3C8" w14:textId="77777777" w:rsidR="003A7FA9" w:rsidRDefault="003A7FA9" w:rsidP="003A7FA9">
            <w:pPr>
              <w:rPr>
                <w:sz w:val="22"/>
                <w:szCs w:val="22"/>
              </w:rPr>
            </w:pPr>
          </w:p>
          <w:p w14:paraId="79F579A9" w14:textId="77777777" w:rsidR="003A7FA9" w:rsidRDefault="003A7FA9" w:rsidP="003A7FA9">
            <w:pPr>
              <w:rPr>
                <w:sz w:val="22"/>
                <w:szCs w:val="22"/>
              </w:rPr>
            </w:pPr>
            <w:r>
              <w:rPr>
                <w:sz w:val="22"/>
                <w:szCs w:val="22"/>
              </w:rPr>
              <w:t xml:space="preserve">For layer thickness between 30-50mm, air voids must be between 3% to 8%. </w:t>
            </w:r>
          </w:p>
          <w:p w14:paraId="68E0A504" w14:textId="77777777" w:rsidR="003A7FA9" w:rsidRDefault="003A7FA9" w:rsidP="003A7FA9">
            <w:pPr>
              <w:rPr>
                <w:sz w:val="22"/>
                <w:szCs w:val="22"/>
              </w:rPr>
            </w:pPr>
          </w:p>
          <w:p w14:paraId="7F0FD433" w14:textId="77777777" w:rsidR="003A7FA9" w:rsidRDefault="003A7FA9" w:rsidP="003A7FA9">
            <w:pPr>
              <w:rPr>
                <w:sz w:val="22"/>
                <w:szCs w:val="22"/>
              </w:rPr>
            </w:pPr>
            <w:r>
              <w:rPr>
                <w:sz w:val="22"/>
                <w:szCs w:val="22"/>
              </w:rPr>
              <w:t>For layer thickness more than 50mm, air voids must be between 3% to 7%.</w:t>
            </w:r>
          </w:p>
          <w:p w14:paraId="4CC24508" w14:textId="44524CB6" w:rsidR="003A7FA9" w:rsidRPr="00F96A5F" w:rsidRDefault="003A7FA9" w:rsidP="003A7FA9">
            <w:pPr>
              <w:rPr>
                <w:sz w:val="22"/>
                <w:szCs w:val="22"/>
              </w:rPr>
            </w:pPr>
            <w:r>
              <w:rPr>
                <w:noProof/>
              </w:rPr>
              <w:drawing>
                <wp:inline distT="0" distB="0" distL="0" distR="0" wp14:anchorId="2455AB19" wp14:editId="0BC2F5C5">
                  <wp:extent cx="1991574" cy="1233377"/>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7545" cy="1243268"/>
                          </a:xfrm>
                          <a:prstGeom prst="rect">
                            <a:avLst/>
                          </a:prstGeom>
                        </pic:spPr>
                      </pic:pic>
                    </a:graphicData>
                  </a:graphic>
                </wp:inline>
              </w:drawing>
            </w:r>
          </w:p>
        </w:tc>
        <w:tc>
          <w:tcPr>
            <w:tcW w:w="1565" w:type="dxa"/>
          </w:tcPr>
          <w:p w14:paraId="53DF19B3" w14:textId="5292EBB0" w:rsidR="003A7FA9" w:rsidRPr="00F96A5F" w:rsidRDefault="003A7FA9" w:rsidP="003A7FA9">
            <w:pPr>
              <w:rPr>
                <w:sz w:val="22"/>
                <w:szCs w:val="22"/>
              </w:rPr>
            </w:pPr>
            <w:r>
              <w:rPr>
                <w:sz w:val="22"/>
                <w:szCs w:val="22"/>
              </w:rPr>
              <w:t xml:space="preserve">NATA report </w:t>
            </w:r>
          </w:p>
        </w:tc>
        <w:tc>
          <w:tcPr>
            <w:tcW w:w="1553" w:type="dxa"/>
          </w:tcPr>
          <w:p w14:paraId="30E9C10B" w14:textId="4D88054A" w:rsidR="003A7FA9" w:rsidRPr="00F96A5F" w:rsidRDefault="003A7FA9" w:rsidP="003A7FA9">
            <w:pPr>
              <w:rPr>
                <w:sz w:val="22"/>
                <w:szCs w:val="22"/>
              </w:rPr>
            </w:pPr>
            <w:r>
              <w:rPr>
                <w:sz w:val="22"/>
                <w:szCs w:val="22"/>
              </w:rPr>
              <w:t>HP</w:t>
            </w:r>
          </w:p>
        </w:tc>
        <w:tc>
          <w:tcPr>
            <w:tcW w:w="1566" w:type="dxa"/>
          </w:tcPr>
          <w:p w14:paraId="129F94BF" w14:textId="6C215CE5" w:rsidR="003A7FA9" w:rsidRPr="00F96A5F" w:rsidRDefault="003A7FA9" w:rsidP="003A7FA9">
            <w:pPr>
              <w:rPr>
                <w:sz w:val="22"/>
                <w:szCs w:val="22"/>
              </w:rPr>
            </w:pPr>
            <w:r>
              <w:rPr>
                <w:sz w:val="22"/>
                <w:szCs w:val="22"/>
              </w:rPr>
              <w:t>PE/PV</w:t>
            </w:r>
          </w:p>
        </w:tc>
        <w:tc>
          <w:tcPr>
            <w:tcW w:w="2694" w:type="dxa"/>
          </w:tcPr>
          <w:p w14:paraId="0F1A1D62" w14:textId="77777777" w:rsidR="003A7FA9" w:rsidRPr="00F96A5F" w:rsidRDefault="003A7FA9" w:rsidP="003A7FA9">
            <w:pPr>
              <w:rPr>
                <w:sz w:val="22"/>
                <w:szCs w:val="22"/>
              </w:rPr>
            </w:pPr>
          </w:p>
        </w:tc>
      </w:tr>
      <w:tr w:rsidR="003A7FA9" w:rsidRPr="00F96A5F" w14:paraId="79CBA1D6" w14:textId="77777777" w:rsidTr="000032E1">
        <w:trPr>
          <w:cantSplit/>
        </w:trPr>
        <w:tc>
          <w:tcPr>
            <w:tcW w:w="3403" w:type="dxa"/>
          </w:tcPr>
          <w:p w14:paraId="53551CAC" w14:textId="773B117E" w:rsidR="003A7FA9" w:rsidRDefault="003A7FA9" w:rsidP="003A7FA9">
            <w:pPr>
              <w:pStyle w:val="ListParagraph"/>
              <w:numPr>
                <w:ilvl w:val="0"/>
                <w:numId w:val="14"/>
              </w:numPr>
              <w:rPr>
                <w:rFonts w:ascii="Times New Roman" w:eastAsia="Times New Roman" w:hAnsi="Times New Roman"/>
                <w:sz w:val="22"/>
              </w:rPr>
            </w:pPr>
            <w:r>
              <w:rPr>
                <w:rFonts w:ascii="Times New Roman" w:eastAsia="Times New Roman" w:hAnsi="Times New Roman"/>
                <w:sz w:val="22"/>
              </w:rPr>
              <w:t xml:space="preserve">Progression to higher RAP level </w:t>
            </w:r>
          </w:p>
        </w:tc>
        <w:tc>
          <w:tcPr>
            <w:tcW w:w="1410" w:type="dxa"/>
          </w:tcPr>
          <w:p w14:paraId="0339DA90" w14:textId="6A029772" w:rsidR="003A7FA9" w:rsidRDefault="003A7FA9" w:rsidP="003A7FA9">
            <w:pPr>
              <w:rPr>
                <w:sz w:val="22"/>
                <w:szCs w:val="22"/>
              </w:rPr>
            </w:pPr>
            <w:r>
              <w:rPr>
                <w:sz w:val="22"/>
                <w:szCs w:val="22"/>
              </w:rPr>
              <w:t>Annex. B2.3</w:t>
            </w:r>
          </w:p>
        </w:tc>
        <w:tc>
          <w:tcPr>
            <w:tcW w:w="3261" w:type="dxa"/>
          </w:tcPr>
          <w:p w14:paraId="476CE6EB" w14:textId="77777777" w:rsidR="003A7FA9" w:rsidRPr="00305C6F" w:rsidRDefault="003A7FA9" w:rsidP="003A7FA9">
            <w:pPr>
              <w:rPr>
                <w:sz w:val="22"/>
                <w:szCs w:val="22"/>
              </w:rPr>
            </w:pPr>
            <w:r w:rsidRPr="00305C6F">
              <w:rPr>
                <w:sz w:val="22"/>
                <w:szCs w:val="22"/>
              </w:rPr>
              <w:t>(a) Proposed corrective action to achieve conformity.</w:t>
            </w:r>
          </w:p>
          <w:p w14:paraId="5D828540" w14:textId="37E39339" w:rsidR="003A7FA9" w:rsidRDefault="003A7FA9" w:rsidP="003A7FA9">
            <w:pPr>
              <w:rPr>
                <w:sz w:val="22"/>
                <w:szCs w:val="22"/>
              </w:rPr>
            </w:pPr>
            <w:r w:rsidRPr="00305C6F">
              <w:rPr>
                <w:sz w:val="22"/>
                <w:szCs w:val="22"/>
              </w:rPr>
              <w:t>(b) Test results for insitu air voids and all properties specified in Clause 2.2 of the nonconforming Lot</w:t>
            </w:r>
          </w:p>
        </w:tc>
        <w:tc>
          <w:tcPr>
            <w:tcW w:w="1565" w:type="dxa"/>
          </w:tcPr>
          <w:p w14:paraId="733ED844" w14:textId="467F0C37" w:rsidR="003A7FA9" w:rsidRDefault="003A7FA9" w:rsidP="003A7FA9">
            <w:pPr>
              <w:rPr>
                <w:sz w:val="22"/>
                <w:szCs w:val="22"/>
              </w:rPr>
            </w:pPr>
            <w:r>
              <w:rPr>
                <w:sz w:val="22"/>
                <w:szCs w:val="22"/>
              </w:rPr>
              <w:t xml:space="preserve">PV </w:t>
            </w:r>
            <w:r w:rsidRPr="0055274A">
              <w:rPr>
                <w:sz w:val="22"/>
                <w:szCs w:val="22"/>
              </w:rPr>
              <w:t>will consider the submitted documents prior to authorising the release of the Hold Point, and will advise whether the nonconforming Lot can be accepted.</w:t>
            </w:r>
          </w:p>
        </w:tc>
        <w:tc>
          <w:tcPr>
            <w:tcW w:w="1553" w:type="dxa"/>
          </w:tcPr>
          <w:p w14:paraId="4CFBAEC0" w14:textId="2AE7E777" w:rsidR="003A7FA9" w:rsidRDefault="003A7FA9" w:rsidP="003A7FA9">
            <w:pPr>
              <w:rPr>
                <w:sz w:val="22"/>
                <w:szCs w:val="22"/>
              </w:rPr>
            </w:pPr>
            <w:r>
              <w:rPr>
                <w:sz w:val="22"/>
                <w:szCs w:val="22"/>
              </w:rPr>
              <w:t>HP</w:t>
            </w:r>
          </w:p>
        </w:tc>
        <w:tc>
          <w:tcPr>
            <w:tcW w:w="1566" w:type="dxa"/>
          </w:tcPr>
          <w:p w14:paraId="6E6BD3F0" w14:textId="015C5CE2" w:rsidR="003A7FA9" w:rsidRDefault="003A7FA9" w:rsidP="003A7FA9">
            <w:pPr>
              <w:rPr>
                <w:sz w:val="22"/>
                <w:szCs w:val="22"/>
              </w:rPr>
            </w:pPr>
            <w:r>
              <w:rPr>
                <w:sz w:val="22"/>
                <w:szCs w:val="22"/>
              </w:rPr>
              <w:t>PE/PV</w:t>
            </w:r>
          </w:p>
        </w:tc>
        <w:tc>
          <w:tcPr>
            <w:tcW w:w="2694" w:type="dxa"/>
          </w:tcPr>
          <w:p w14:paraId="39AE9660" w14:textId="77777777" w:rsidR="003A7FA9" w:rsidRPr="00F96A5F" w:rsidRDefault="003A7FA9" w:rsidP="003A7FA9">
            <w:pPr>
              <w:rPr>
                <w:sz w:val="22"/>
                <w:szCs w:val="22"/>
              </w:rPr>
            </w:pPr>
          </w:p>
        </w:tc>
      </w:tr>
      <w:tr w:rsidR="003A7FA9" w:rsidRPr="00F96A5F" w14:paraId="4441C44E" w14:textId="77777777" w:rsidTr="000032E1">
        <w:trPr>
          <w:cantSplit/>
        </w:trPr>
        <w:tc>
          <w:tcPr>
            <w:tcW w:w="3403" w:type="dxa"/>
          </w:tcPr>
          <w:p w14:paraId="1160341A" w14:textId="411E5BF0" w:rsidR="003A7FA9" w:rsidRPr="00920B87" w:rsidRDefault="003A7FA9" w:rsidP="003A7FA9">
            <w:pPr>
              <w:pStyle w:val="ListParagraph"/>
              <w:numPr>
                <w:ilvl w:val="0"/>
                <w:numId w:val="14"/>
              </w:numPr>
              <w:rPr>
                <w:sz w:val="22"/>
              </w:rPr>
            </w:pPr>
            <w:r w:rsidRPr="00E6788A">
              <w:rPr>
                <w:rFonts w:ascii="Times New Roman" w:eastAsia="Times New Roman" w:hAnsi="Times New Roman"/>
                <w:sz w:val="22"/>
              </w:rPr>
              <w:lastRenderedPageBreak/>
              <w:t>Finished Surface Levels Specified</w:t>
            </w:r>
          </w:p>
        </w:tc>
        <w:tc>
          <w:tcPr>
            <w:tcW w:w="1410" w:type="dxa"/>
          </w:tcPr>
          <w:p w14:paraId="1C860B31" w14:textId="0C61B1DE" w:rsidR="003A7FA9" w:rsidRDefault="003A7FA9" w:rsidP="003A7FA9">
            <w:pPr>
              <w:rPr>
                <w:sz w:val="22"/>
                <w:szCs w:val="22"/>
              </w:rPr>
            </w:pPr>
            <w:r>
              <w:rPr>
                <w:sz w:val="22"/>
                <w:szCs w:val="22"/>
              </w:rPr>
              <w:t>R116.5.4.2</w:t>
            </w:r>
          </w:p>
          <w:p w14:paraId="19C79E90" w14:textId="2B845489" w:rsidR="003A7FA9" w:rsidRDefault="003A7FA9" w:rsidP="003A7FA9">
            <w:pPr>
              <w:rPr>
                <w:sz w:val="22"/>
                <w:szCs w:val="22"/>
              </w:rPr>
            </w:pPr>
            <w:r>
              <w:rPr>
                <w:sz w:val="22"/>
                <w:szCs w:val="22"/>
              </w:rPr>
              <w:t>R116.5.5.1</w:t>
            </w:r>
          </w:p>
          <w:p w14:paraId="32BB71D5" w14:textId="71170E21" w:rsidR="003A7FA9" w:rsidRPr="00F96A5F" w:rsidRDefault="003A7FA9" w:rsidP="003A7FA9">
            <w:pPr>
              <w:rPr>
                <w:sz w:val="22"/>
                <w:szCs w:val="22"/>
              </w:rPr>
            </w:pPr>
          </w:p>
        </w:tc>
        <w:tc>
          <w:tcPr>
            <w:tcW w:w="3261" w:type="dxa"/>
          </w:tcPr>
          <w:p w14:paraId="24A20C92" w14:textId="77777777" w:rsidR="003A7FA9" w:rsidRDefault="003A7FA9" w:rsidP="003A7FA9">
            <w:pPr>
              <w:rPr>
                <w:sz w:val="22"/>
                <w:szCs w:val="22"/>
              </w:rPr>
            </w:pPr>
            <w:r>
              <w:rPr>
                <w:sz w:val="22"/>
                <w:szCs w:val="22"/>
              </w:rPr>
              <w:t>The actual surface levels of the placed asphalt course as determined by survey must not deviate from the design levels by more than the tolerances shown in Table R116.11.</w:t>
            </w:r>
          </w:p>
          <w:p w14:paraId="5C0ACE8C" w14:textId="5ABC1F00" w:rsidR="003A7FA9" w:rsidRPr="00F96A5F" w:rsidRDefault="003A7FA9" w:rsidP="003A7FA9">
            <w:pPr>
              <w:rPr>
                <w:sz w:val="22"/>
                <w:szCs w:val="22"/>
              </w:rPr>
            </w:pPr>
            <w:r>
              <w:rPr>
                <w:noProof/>
              </w:rPr>
              <w:drawing>
                <wp:inline distT="0" distB="0" distL="0" distR="0" wp14:anchorId="7DFE3783" wp14:editId="1CA487BD">
                  <wp:extent cx="1934845" cy="909320"/>
                  <wp:effectExtent l="0" t="0" r="825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4845" cy="909320"/>
                          </a:xfrm>
                          <a:prstGeom prst="rect">
                            <a:avLst/>
                          </a:prstGeom>
                        </pic:spPr>
                      </pic:pic>
                    </a:graphicData>
                  </a:graphic>
                </wp:inline>
              </w:drawing>
            </w:r>
          </w:p>
        </w:tc>
        <w:tc>
          <w:tcPr>
            <w:tcW w:w="1565" w:type="dxa"/>
          </w:tcPr>
          <w:p w14:paraId="25A2A65B" w14:textId="3DB5CF67" w:rsidR="003A7FA9" w:rsidRPr="00F96A5F" w:rsidRDefault="003A7FA9" w:rsidP="003A7FA9">
            <w:pPr>
              <w:rPr>
                <w:sz w:val="22"/>
                <w:szCs w:val="22"/>
              </w:rPr>
            </w:pPr>
            <w:r>
              <w:rPr>
                <w:sz w:val="22"/>
                <w:szCs w:val="22"/>
              </w:rPr>
              <w:t xml:space="preserve">Survey report </w:t>
            </w:r>
          </w:p>
        </w:tc>
        <w:tc>
          <w:tcPr>
            <w:tcW w:w="1553" w:type="dxa"/>
          </w:tcPr>
          <w:p w14:paraId="6BD4AE33" w14:textId="47D3C9FB" w:rsidR="003A7FA9" w:rsidRPr="00F96A5F" w:rsidRDefault="003A7FA9" w:rsidP="003A7FA9">
            <w:pPr>
              <w:rPr>
                <w:sz w:val="22"/>
                <w:szCs w:val="22"/>
              </w:rPr>
            </w:pPr>
            <w:r>
              <w:rPr>
                <w:sz w:val="22"/>
                <w:szCs w:val="22"/>
              </w:rPr>
              <w:t>IP</w:t>
            </w:r>
          </w:p>
        </w:tc>
        <w:tc>
          <w:tcPr>
            <w:tcW w:w="1566" w:type="dxa"/>
          </w:tcPr>
          <w:p w14:paraId="592BBCC2" w14:textId="33A0A500" w:rsidR="003A7FA9" w:rsidRPr="00F96A5F" w:rsidRDefault="003A7FA9" w:rsidP="003A7FA9">
            <w:pPr>
              <w:rPr>
                <w:sz w:val="22"/>
                <w:szCs w:val="22"/>
              </w:rPr>
            </w:pPr>
            <w:r>
              <w:rPr>
                <w:sz w:val="22"/>
                <w:szCs w:val="22"/>
              </w:rPr>
              <w:t>PE</w:t>
            </w:r>
          </w:p>
        </w:tc>
        <w:tc>
          <w:tcPr>
            <w:tcW w:w="2694" w:type="dxa"/>
          </w:tcPr>
          <w:p w14:paraId="7DF53D68" w14:textId="77777777" w:rsidR="003A7FA9" w:rsidRPr="00F96A5F" w:rsidRDefault="003A7FA9" w:rsidP="003A7FA9">
            <w:pPr>
              <w:rPr>
                <w:sz w:val="22"/>
                <w:szCs w:val="22"/>
              </w:rPr>
            </w:pPr>
          </w:p>
        </w:tc>
      </w:tr>
      <w:tr w:rsidR="003A7FA9" w:rsidRPr="00F96A5F" w14:paraId="33C9E77E" w14:textId="77777777" w:rsidTr="000032E1">
        <w:trPr>
          <w:cantSplit/>
        </w:trPr>
        <w:tc>
          <w:tcPr>
            <w:tcW w:w="3403" w:type="dxa"/>
          </w:tcPr>
          <w:p w14:paraId="1CA86DEC" w14:textId="3CBEF763" w:rsidR="003A7FA9" w:rsidRPr="006904C7" w:rsidRDefault="003A7FA9" w:rsidP="003A7FA9">
            <w:pPr>
              <w:pStyle w:val="ListParagraph"/>
              <w:numPr>
                <w:ilvl w:val="0"/>
                <w:numId w:val="14"/>
              </w:numPr>
              <w:rPr>
                <w:sz w:val="22"/>
              </w:rPr>
            </w:pPr>
            <w:r>
              <w:rPr>
                <w:sz w:val="22"/>
              </w:rPr>
              <w:t xml:space="preserve">Surface shape </w:t>
            </w:r>
          </w:p>
        </w:tc>
        <w:tc>
          <w:tcPr>
            <w:tcW w:w="1410" w:type="dxa"/>
          </w:tcPr>
          <w:p w14:paraId="048DB9B9" w14:textId="03E1133E" w:rsidR="003A7FA9" w:rsidRPr="00F96A5F" w:rsidRDefault="003A7FA9" w:rsidP="003A7FA9">
            <w:pPr>
              <w:rPr>
                <w:sz w:val="22"/>
                <w:szCs w:val="22"/>
              </w:rPr>
            </w:pPr>
            <w:r>
              <w:rPr>
                <w:sz w:val="22"/>
                <w:szCs w:val="22"/>
              </w:rPr>
              <w:t>R116.5.6</w:t>
            </w:r>
          </w:p>
        </w:tc>
        <w:tc>
          <w:tcPr>
            <w:tcW w:w="3261" w:type="dxa"/>
          </w:tcPr>
          <w:p w14:paraId="581AE9C1" w14:textId="77777777" w:rsidR="003A7FA9" w:rsidRDefault="003A7FA9" w:rsidP="003A7FA9">
            <w:pPr>
              <w:rPr>
                <w:sz w:val="22"/>
                <w:szCs w:val="22"/>
              </w:rPr>
            </w:pPr>
            <w:r>
              <w:rPr>
                <w:sz w:val="22"/>
                <w:szCs w:val="22"/>
              </w:rPr>
              <w:t>The surface of the course including longitudinal and transverse joints must not pond water.</w:t>
            </w:r>
          </w:p>
          <w:p w14:paraId="00D4A2F1" w14:textId="77777777" w:rsidR="003A7FA9" w:rsidRDefault="003A7FA9" w:rsidP="003A7FA9">
            <w:pPr>
              <w:rPr>
                <w:sz w:val="22"/>
                <w:szCs w:val="22"/>
              </w:rPr>
            </w:pPr>
            <w:r>
              <w:rPr>
                <w:sz w:val="22"/>
                <w:szCs w:val="22"/>
              </w:rPr>
              <w:t>The surface shape of the course within and across traffic lanes must not deviate from the bottom of the straightedge (refer Clause 4.5) laid in any direction by more than the tolerances shown in Table R116.12</w:t>
            </w:r>
          </w:p>
          <w:p w14:paraId="4C1AB085" w14:textId="5367B7A4" w:rsidR="003A7FA9" w:rsidRPr="00F96A5F" w:rsidRDefault="003A7FA9" w:rsidP="003A7FA9">
            <w:pPr>
              <w:rPr>
                <w:sz w:val="22"/>
                <w:szCs w:val="22"/>
              </w:rPr>
            </w:pPr>
            <w:r>
              <w:rPr>
                <w:noProof/>
              </w:rPr>
              <w:drawing>
                <wp:inline distT="0" distB="0" distL="0" distR="0" wp14:anchorId="4CFCE139" wp14:editId="1C592EF6">
                  <wp:extent cx="1934845" cy="11049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4845" cy="1104900"/>
                          </a:xfrm>
                          <a:prstGeom prst="rect">
                            <a:avLst/>
                          </a:prstGeom>
                        </pic:spPr>
                      </pic:pic>
                    </a:graphicData>
                  </a:graphic>
                </wp:inline>
              </w:drawing>
            </w:r>
          </w:p>
        </w:tc>
        <w:tc>
          <w:tcPr>
            <w:tcW w:w="1565" w:type="dxa"/>
          </w:tcPr>
          <w:p w14:paraId="36F2AEA4" w14:textId="3ECB867D" w:rsidR="003A7FA9" w:rsidRPr="00F96A5F" w:rsidRDefault="003A7FA9" w:rsidP="003A7FA9">
            <w:pPr>
              <w:rPr>
                <w:sz w:val="22"/>
                <w:szCs w:val="22"/>
              </w:rPr>
            </w:pPr>
            <w:r>
              <w:rPr>
                <w:sz w:val="22"/>
                <w:szCs w:val="22"/>
              </w:rPr>
              <w:t xml:space="preserve">Survey report </w:t>
            </w:r>
          </w:p>
        </w:tc>
        <w:tc>
          <w:tcPr>
            <w:tcW w:w="1553" w:type="dxa"/>
          </w:tcPr>
          <w:p w14:paraId="172298A1" w14:textId="20F330E5" w:rsidR="003A7FA9" w:rsidRPr="00F96A5F" w:rsidRDefault="003A7FA9" w:rsidP="003A7FA9">
            <w:pPr>
              <w:rPr>
                <w:sz w:val="22"/>
                <w:szCs w:val="22"/>
              </w:rPr>
            </w:pPr>
            <w:r>
              <w:rPr>
                <w:sz w:val="22"/>
                <w:szCs w:val="22"/>
              </w:rPr>
              <w:t>IP</w:t>
            </w:r>
          </w:p>
        </w:tc>
        <w:tc>
          <w:tcPr>
            <w:tcW w:w="1566" w:type="dxa"/>
          </w:tcPr>
          <w:p w14:paraId="2546242B" w14:textId="2CA77F9C" w:rsidR="003A7FA9" w:rsidRPr="00F96A5F" w:rsidRDefault="003A7FA9" w:rsidP="003A7FA9">
            <w:pPr>
              <w:rPr>
                <w:sz w:val="22"/>
                <w:szCs w:val="22"/>
              </w:rPr>
            </w:pPr>
            <w:r>
              <w:rPr>
                <w:sz w:val="22"/>
                <w:szCs w:val="22"/>
              </w:rPr>
              <w:t>PE</w:t>
            </w:r>
          </w:p>
        </w:tc>
        <w:tc>
          <w:tcPr>
            <w:tcW w:w="2694" w:type="dxa"/>
          </w:tcPr>
          <w:p w14:paraId="0EE64AA2" w14:textId="77777777" w:rsidR="003A7FA9" w:rsidRPr="00F96A5F" w:rsidRDefault="003A7FA9" w:rsidP="003A7FA9">
            <w:pPr>
              <w:rPr>
                <w:sz w:val="22"/>
                <w:szCs w:val="22"/>
              </w:rPr>
            </w:pPr>
          </w:p>
        </w:tc>
      </w:tr>
      <w:tr w:rsidR="003A7FA9" w:rsidRPr="00F96A5F" w14:paraId="1DB47E49" w14:textId="77777777" w:rsidTr="000032E1">
        <w:trPr>
          <w:cantSplit/>
        </w:trPr>
        <w:tc>
          <w:tcPr>
            <w:tcW w:w="3403" w:type="dxa"/>
          </w:tcPr>
          <w:p w14:paraId="039BF191" w14:textId="40E44329" w:rsidR="003A7FA9" w:rsidRPr="00340F9F" w:rsidRDefault="003A7FA9" w:rsidP="003A7FA9">
            <w:pPr>
              <w:pStyle w:val="ListParagraph"/>
              <w:numPr>
                <w:ilvl w:val="0"/>
                <w:numId w:val="14"/>
              </w:numPr>
              <w:rPr>
                <w:sz w:val="22"/>
              </w:rPr>
            </w:pPr>
            <w:r>
              <w:rPr>
                <w:sz w:val="22"/>
              </w:rPr>
              <w:lastRenderedPageBreak/>
              <w:t xml:space="preserve">Ride quality </w:t>
            </w:r>
          </w:p>
        </w:tc>
        <w:tc>
          <w:tcPr>
            <w:tcW w:w="1410" w:type="dxa"/>
          </w:tcPr>
          <w:p w14:paraId="108EFAC8" w14:textId="5D0FFE87" w:rsidR="003A7FA9" w:rsidRPr="00F96A5F" w:rsidRDefault="003A7FA9" w:rsidP="003A7FA9">
            <w:pPr>
              <w:rPr>
                <w:sz w:val="22"/>
                <w:szCs w:val="22"/>
              </w:rPr>
            </w:pPr>
            <w:r>
              <w:rPr>
                <w:sz w:val="22"/>
                <w:szCs w:val="22"/>
              </w:rPr>
              <w:t>R116.5.7</w:t>
            </w:r>
          </w:p>
        </w:tc>
        <w:tc>
          <w:tcPr>
            <w:tcW w:w="3261" w:type="dxa"/>
          </w:tcPr>
          <w:p w14:paraId="6E32E302" w14:textId="77777777" w:rsidR="003A7FA9" w:rsidRDefault="003A7FA9" w:rsidP="003A7FA9">
            <w:pPr>
              <w:pStyle w:val="Default"/>
              <w:rPr>
                <w:sz w:val="22"/>
                <w:szCs w:val="22"/>
              </w:rPr>
            </w:pPr>
            <w:r>
              <w:rPr>
                <w:sz w:val="22"/>
                <w:szCs w:val="22"/>
              </w:rPr>
              <w:t xml:space="preserve">The surface of the wearing course must have a smooth longitudinal profile. </w:t>
            </w:r>
          </w:p>
          <w:p w14:paraId="313BB47F" w14:textId="77777777" w:rsidR="003A7FA9" w:rsidRDefault="003A7FA9" w:rsidP="003A7FA9">
            <w:pPr>
              <w:pStyle w:val="Default"/>
              <w:rPr>
                <w:sz w:val="22"/>
                <w:szCs w:val="22"/>
              </w:rPr>
            </w:pPr>
            <w:r>
              <w:rPr>
                <w:sz w:val="22"/>
                <w:szCs w:val="22"/>
              </w:rPr>
              <w:t xml:space="preserve">When: </w:t>
            </w:r>
          </w:p>
          <w:p w14:paraId="5A882DD9" w14:textId="77777777" w:rsidR="003A7FA9" w:rsidRDefault="003A7FA9" w:rsidP="003A7FA9">
            <w:pPr>
              <w:pStyle w:val="Default"/>
              <w:rPr>
                <w:sz w:val="22"/>
                <w:szCs w:val="22"/>
              </w:rPr>
            </w:pPr>
            <w:r>
              <w:rPr>
                <w:sz w:val="22"/>
                <w:szCs w:val="22"/>
              </w:rPr>
              <w:t xml:space="preserve">(a) construction of the underlying pavement forms part of the Contract; or </w:t>
            </w:r>
          </w:p>
          <w:p w14:paraId="3553C323" w14:textId="77777777" w:rsidR="003A7FA9" w:rsidRDefault="003A7FA9" w:rsidP="003A7FA9">
            <w:pPr>
              <w:pStyle w:val="Default"/>
              <w:rPr>
                <w:sz w:val="22"/>
                <w:szCs w:val="22"/>
              </w:rPr>
            </w:pPr>
            <w:r>
              <w:rPr>
                <w:sz w:val="22"/>
                <w:szCs w:val="22"/>
              </w:rPr>
              <w:t xml:space="preserve">(b) the course comprises more than one layer of asphalt, including any corrective course, placed over a pavement constructed by others; or </w:t>
            </w:r>
          </w:p>
          <w:p w14:paraId="6971DF5E" w14:textId="77777777" w:rsidR="003A7FA9" w:rsidRDefault="003A7FA9" w:rsidP="003A7FA9">
            <w:pPr>
              <w:pStyle w:val="Default"/>
              <w:rPr>
                <w:sz w:val="22"/>
                <w:szCs w:val="22"/>
              </w:rPr>
            </w:pPr>
            <w:r>
              <w:rPr>
                <w:sz w:val="22"/>
                <w:szCs w:val="22"/>
              </w:rPr>
              <w:t xml:space="preserve">(c) the aim of the asphalt paving work is to improve the ride quality; </w:t>
            </w:r>
          </w:p>
          <w:p w14:paraId="50930831" w14:textId="77777777" w:rsidR="003A7FA9" w:rsidRDefault="003A7FA9" w:rsidP="003A7FA9">
            <w:pPr>
              <w:pStyle w:val="Default"/>
              <w:rPr>
                <w:sz w:val="22"/>
                <w:szCs w:val="22"/>
              </w:rPr>
            </w:pPr>
            <w:r>
              <w:rPr>
                <w:sz w:val="22"/>
                <w:szCs w:val="22"/>
              </w:rPr>
              <w:t>the ride quality of each Lot must not exceed an IRI</w:t>
            </w:r>
            <w:r>
              <w:rPr>
                <w:sz w:val="14"/>
                <w:szCs w:val="14"/>
              </w:rPr>
              <w:t xml:space="preserve">S </w:t>
            </w:r>
            <w:r>
              <w:rPr>
                <w:sz w:val="22"/>
                <w:szCs w:val="22"/>
              </w:rPr>
              <w:t xml:space="preserve">of 1.56 m/km. </w:t>
            </w:r>
          </w:p>
          <w:p w14:paraId="33AE20FC" w14:textId="77777777" w:rsidR="003A7FA9" w:rsidRDefault="003A7FA9" w:rsidP="003A7FA9">
            <w:pPr>
              <w:pStyle w:val="Default"/>
              <w:rPr>
                <w:sz w:val="22"/>
                <w:szCs w:val="22"/>
              </w:rPr>
            </w:pPr>
            <w:r>
              <w:rPr>
                <w:sz w:val="22"/>
                <w:szCs w:val="22"/>
              </w:rPr>
              <w:t>Where a single layer of asphalt is placed over pavement constructed by others, the ride quality of each Lot must not exceed the IRI</w:t>
            </w:r>
            <w:r>
              <w:rPr>
                <w:sz w:val="14"/>
                <w:szCs w:val="14"/>
              </w:rPr>
              <w:t xml:space="preserve">Sa </w:t>
            </w:r>
            <w:r>
              <w:rPr>
                <w:sz w:val="22"/>
                <w:szCs w:val="22"/>
              </w:rPr>
              <w:t xml:space="preserve">values determined as follows (refer Clause 4.6): </w:t>
            </w:r>
          </w:p>
          <w:p w14:paraId="3A342D94" w14:textId="77777777" w:rsidR="003A7FA9" w:rsidRDefault="003A7FA9" w:rsidP="003A7FA9">
            <w:pPr>
              <w:pStyle w:val="Default"/>
              <w:rPr>
                <w:sz w:val="22"/>
                <w:szCs w:val="22"/>
              </w:rPr>
            </w:pPr>
            <w:r>
              <w:rPr>
                <w:sz w:val="22"/>
                <w:szCs w:val="22"/>
              </w:rPr>
              <w:t>IRI</w:t>
            </w:r>
            <w:r>
              <w:rPr>
                <w:sz w:val="14"/>
                <w:szCs w:val="14"/>
              </w:rPr>
              <w:t xml:space="preserve">Sa </w:t>
            </w:r>
            <w:r>
              <w:rPr>
                <w:sz w:val="22"/>
                <w:szCs w:val="22"/>
              </w:rPr>
              <w:t>= 0.2 + (0.6 × IRI</w:t>
            </w:r>
            <w:r>
              <w:rPr>
                <w:sz w:val="14"/>
                <w:szCs w:val="14"/>
              </w:rPr>
              <w:t>Sb</w:t>
            </w:r>
            <w:r>
              <w:rPr>
                <w:sz w:val="22"/>
                <w:szCs w:val="22"/>
              </w:rPr>
              <w:t xml:space="preserve">), but not less than 1.56 m/km </w:t>
            </w:r>
          </w:p>
          <w:p w14:paraId="7EC54BEC" w14:textId="77777777" w:rsidR="003A7FA9" w:rsidRDefault="003A7FA9" w:rsidP="003A7FA9">
            <w:pPr>
              <w:pStyle w:val="Default"/>
              <w:rPr>
                <w:sz w:val="22"/>
                <w:szCs w:val="22"/>
              </w:rPr>
            </w:pPr>
            <w:r>
              <w:rPr>
                <w:sz w:val="22"/>
                <w:szCs w:val="22"/>
              </w:rPr>
              <w:t>where: IRI</w:t>
            </w:r>
            <w:r>
              <w:rPr>
                <w:sz w:val="14"/>
                <w:szCs w:val="14"/>
              </w:rPr>
              <w:t xml:space="preserve">Sa </w:t>
            </w:r>
            <w:r>
              <w:rPr>
                <w:sz w:val="22"/>
                <w:szCs w:val="22"/>
              </w:rPr>
              <w:t>is the IRI</w:t>
            </w:r>
            <w:r>
              <w:rPr>
                <w:sz w:val="14"/>
                <w:szCs w:val="14"/>
              </w:rPr>
              <w:t xml:space="preserve">S </w:t>
            </w:r>
            <w:r>
              <w:rPr>
                <w:sz w:val="22"/>
                <w:szCs w:val="22"/>
              </w:rPr>
              <w:t xml:space="preserve">after placing the asphalt layer (m/km) </w:t>
            </w:r>
          </w:p>
          <w:p w14:paraId="5837797C" w14:textId="71FE8FAC" w:rsidR="003A7FA9" w:rsidRPr="00F96A5F" w:rsidRDefault="003A7FA9" w:rsidP="003A7FA9">
            <w:pPr>
              <w:rPr>
                <w:sz w:val="22"/>
                <w:szCs w:val="22"/>
              </w:rPr>
            </w:pPr>
            <w:r>
              <w:rPr>
                <w:sz w:val="22"/>
                <w:szCs w:val="22"/>
              </w:rPr>
              <w:t>IRI</w:t>
            </w:r>
            <w:r>
              <w:rPr>
                <w:sz w:val="14"/>
                <w:szCs w:val="14"/>
              </w:rPr>
              <w:t xml:space="preserve">Sb </w:t>
            </w:r>
            <w:r>
              <w:rPr>
                <w:sz w:val="22"/>
                <w:szCs w:val="22"/>
              </w:rPr>
              <w:t>is the IRI</w:t>
            </w:r>
            <w:r>
              <w:rPr>
                <w:sz w:val="14"/>
                <w:szCs w:val="14"/>
              </w:rPr>
              <w:t xml:space="preserve">S </w:t>
            </w:r>
            <w:r>
              <w:rPr>
                <w:sz w:val="22"/>
                <w:szCs w:val="22"/>
              </w:rPr>
              <w:t>before placing the asphalt layer (m/km)</w:t>
            </w:r>
          </w:p>
        </w:tc>
        <w:tc>
          <w:tcPr>
            <w:tcW w:w="1565" w:type="dxa"/>
          </w:tcPr>
          <w:p w14:paraId="633C780A" w14:textId="3B1887DA" w:rsidR="003A7FA9" w:rsidRPr="00F96A5F" w:rsidRDefault="003A7FA9" w:rsidP="003A7FA9">
            <w:pPr>
              <w:rPr>
                <w:sz w:val="22"/>
                <w:szCs w:val="22"/>
              </w:rPr>
            </w:pPr>
            <w:r>
              <w:rPr>
                <w:sz w:val="22"/>
                <w:szCs w:val="22"/>
              </w:rPr>
              <w:t xml:space="preserve">Equation check </w:t>
            </w:r>
          </w:p>
        </w:tc>
        <w:tc>
          <w:tcPr>
            <w:tcW w:w="1553" w:type="dxa"/>
          </w:tcPr>
          <w:p w14:paraId="21D60A5A" w14:textId="55191A44" w:rsidR="003A7FA9" w:rsidRPr="00F96A5F" w:rsidRDefault="003A7FA9" w:rsidP="003A7FA9">
            <w:pPr>
              <w:rPr>
                <w:sz w:val="22"/>
                <w:szCs w:val="22"/>
              </w:rPr>
            </w:pPr>
            <w:r>
              <w:rPr>
                <w:sz w:val="22"/>
                <w:szCs w:val="22"/>
              </w:rPr>
              <w:t>AP</w:t>
            </w:r>
          </w:p>
        </w:tc>
        <w:tc>
          <w:tcPr>
            <w:tcW w:w="1566" w:type="dxa"/>
          </w:tcPr>
          <w:p w14:paraId="2B57D5B2" w14:textId="2618168E" w:rsidR="003A7FA9" w:rsidRPr="00F96A5F" w:rsidRDefault="003A7FA9" w:rsidP="003A7FA9">
            <w:pPr>
              <w:rPr>
                <w:sz w:val="22"/>
                <w:szCs w:val="22"/>
              </w:rPr>
            </w:pPr>
            <w:r>
              <w:rPr>
                <w:sz w:val="22"/>
                <w:szCs w:val="22"/>
              </w:rPr>
              <w:t>PE</w:t>
            </w:r>
          </w:p>
        </w:tc>
        <w:tc>
          <w:tcPr>
            <w:tcW w:w="2694" w:type="dxa"/>
          </w:tcPr>
          <w:p w14:paraId="63ADCD93" w14:textId="77777777" w:rsidR="003A7FA9" w:rsidRPr="00F96A5F" w:rsidRDefault="003A7FA9" w:rsidP="003A7FA9">
            <w:pPr>
              <w:rPr>
                <w:sz w:val="22"/>
                <w:szCs w:val="22"/>
              </w:rPr>
            </w:pPr>
          </w:p>
        </w:tc>
      </w:tr>
    </w:tbl>
    <w:p w14:paraId="15298782" w14:textId="77777777" w:rsidR="00B37811" w:rsidRPr="00F96A5F" w:rsidRDefault="00B37811">
      <w:pPr>
        <w:rPr>
          <w:sz w:val="22"/>
          <w:szCs w:val="22"/>
        </w:rPr>
      </w:pPr>
    </w:p>
    <w:tbl>
      <w:tblPr>
        <w:tblW w:w="15452" w:type="dxa"/>
        <w:tblInd w:w="-866"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7939"/>
        <w:gridCol w:w="7513"/>
      </w:tblGrid>
      <w:tr w:rsidR="008E1122" w:rsidRPr="00F96A5F" w14:paraId="7690007B" w14:textId="77777777" w:rsidTr="007B53F2">
        <w:trPr>
          <w:cantSplit/>
        </w:trPr>
        <w:tc>
          <w:tcPr>
            <w:tcW w:w="7939" w:type="dxa"/>
          </w:tcPr>
          <w:p w14:paraId="754043E4" w14:textId="77777777" w:rsidR="008E1122" w:rsidRPr="00F96A5F" w:rsidRDefault="008E1122" w:rsidP="008E1122">
            <w:pPr>
              <w:keepNext/>
              <w:keepLines/>
              <w:spacing w:before="120" w:line="360" w:lineRule="auto"/>
              <w:rPr>
                <w:sz w:val="22"/>
                <w:szCs w:val="22"/>
              </w:rPr>
            </w:pPr>
            <w:r w:rsidRPr="00F96A5F">
              <w:rPr>
                <w:sz w:val="22"/>
                <w:szCs w:val="22"/>
              </w:rPr>
              <w:lastRenderedPageBreak/>
              <w:t>REVIEW BY PROJECT MANAGER</w:t>
            </w:r>
          </w:p>
        </w:tc>
        <w:tc>
          <w:tcPr>
            <w:tcW w:w="7513" w:type="dxa"/>
          </w:tcPr>
          <w:p w14:paraId="3D796E7A" w14:textId="77777777" w:rsidR="008E1122" w:rsidRPr="00F96A5F" w:rsidRDefault="008E1122" w:rsidP="008E1122">
            <w:pPr>
              <w:keepNext/>
              <w:keepLines/>
              <w:spacing w:before="120" w:line="360" w:lineRule="auto"/>
              <w:rPr>
                <w:sz w:val="22"/>
                <w:szCs w:val="22"/>
              </w:rPr>
            </w:pPr>
          </w:p>
        </w:tc>
      </w:tr>
      <w:tr w:rsidR="008E1122" w:rsidRPr="00F96A5F" w14:paraId="7D7B7C11" w14:textId="77777777" w:rsidTr="007B53F2">
        <w:trPr>
          <w:cantSplit/>
        </w:trPr>
        <w:tc>
          <w:tcPr>
            <w:tcW w:w="7939" w:type="dxa"/>
          </w:tcPr>
          <w:p w14:paraId="0D6F5770" w14:textId="77777777" w:rsidR="008E1122" w:rsidRPr="00F96A5F" w:rsidRDefault="008E1122" w:rsidP="008E1122">
            <w:pPr>
              <w:keepNext/>
              <w:keepLines/>
              <w:spacing w:line="360" w:lineRule="auto"/>
              <w:rPr>
                <w:sz w:val="22"/>
                <w:szCs w:val="22"/>
              </w:rPr>
            </w:pPr>
            <w:r w:rsidRPr="00F96A5F">
              <w:rPr>
                <w:sz w:val="22"/>
                <w:szCs w:val="22"/>
              </w:rPr>
              <w:t>Have tests passed?</w:t>
            </w:r>
          </w:p>
        </w:tc>
        <w:tc>
          <w:tcPr>
            <w:tcW w:w="7513" w:type="dxa"/>
          </w:tcPr>
          <w:p w14:paraId="037A14C5" w14:textId="77777777" w:rsidR="008E1122" w:rsidRPr="00F96A5F" w:rsidRDefault="008E1122" w:rsidP="008E1122">
            <w:pPr>
              <w:keepNext/>
              <w:keepLines/>
              <w:tabs>
                <w:tab w:val="left" w:pos="3119"/>
                <w:tab w:val="left" w:pos="4253"/>
                <w:tab w:val="right" w:leader="dot" w:pos="9356"/>
              </w:tabs>
              <w:spacing w:line="360" w:lineRule="auto"/>
              <w:rPr>
                <w:sz w:val="22"/>
                <w:szCs w:val="22"/>
              </w:rPr>
            </w:pPr>
            <w:r w:rsidRPr="00F96A5F">
              <w:rPr>
                <w:sz w:val="22"/>
                <w:szCs w:val="22"/>
              </w:rPr>
              <w:t>YES/NO   Test Report No: _______________________</w:t>
            </w:r>
          </w:p>
        </w:tc>
      </w:tr>
      <w:tr w:rsidR="008E1122" w:rsidRPr="00F96A5F" w14:paraId="2C7B120D" w14:textId="77777777" w:rsidTr="007B53F2">
        <w:trPr>
          <w:cantSplit/>
        </w:trPr>
        <w:tc>
          <w:tcPr>
            <w:tcW w:w="7939" w:type="dxa"/>
          </w:tcPr>
          <w:p w14:paraId="0553825A" w14:textId="77777777" w:rsidR="008E1122" w:rsidRPr="00F96A5F" w:rsidRDefault="008E1122" w:rsidP="008E1122">
            <w:pPr>
              <w:keepNext/>
              <w:keepLines/>
              <w:spacing w:line="360" w:lineRule="auto"/>
              <w:rPr>
                <w:sz w:val="22"/>
                <w:szCs w:val="22"/>
              </w:rPr>
            </w:pPr>
            <w:r w:rsidRPr="00F96A5F">
              <w:rPr>
                <w:sz w:val="22"/>
                <w:szCs w:val="22"/>
              </w:rPr>
              <w:t>Is all testing as per specified frequency?</w:t>
            </w:r>
          </w:p>
        </w:tc>
        <w:tc>
          <w:tcPr>
            <w:tcW w:w="7513" w:type="dxa"/>
          </w:tcPr>
          <w:p w14:paraId="6FBC7901" w14:textId="77777777" w:rsidR="008E1122" w:rsidRPr="00F96A5F" w:rsidRDefault="008E1122" w:rsidP="008E1122">
            <w:pPr>
              <w:keepNext/>
              <w:keepLines/>
              <w:tabs>
                <w:tab w:val="left" w:pos="3119"/>
                <w:tab w:val="left" w:pos="4253"/>
                <w:tab w:val="right" w:leader="dot" w:pos="9356"/>
              </w:tabs>
              <w:spacing w:line="360" w:lineRule="auto"/>
              <w:rPr>
                <w:sz w:val="22"/>
                <w:szCs w:val="22"/>
              </w:rPr>
            </w:pPr>
            <w:r w:rsidRPr="00F96A5F">
              <w:rPr>
                <w:sz w:val="22"/>
                <w:szCs w:val="22"/>
              </w:rPr>
              <w:t xml:space="preserve">YES/NO   </w:t>
            </w:r>
          </w:p>
        </w:tc>
      </w:tr>
      <w:tr w:rsidR="008E1122" w:rsidRPr="00F96A5F" w14:paraId="43C543AE" w14:textId="77777777" w:rsidTr="007B53F2">
        <w:trPr>
          <w:cantSplit/>
        </w:trPr>
        <w:tc>
          <w:tcPr>
            <w:tcW w:w="7939" w:type="dxa"/>
          </w:tcPr>
          <w:p w14:paraId="08704BC7" w14:textId="77777777" w:rsidR="008E1122" w:rsidRPr="00F96A5F" w:rsidRDefault="008E1122" w:rsidP="008E1122">
            <w:pPr>
              <w:keepNext/>
              <w:keepLines/>
              <w:spacing w:line="360" w:lineRule="auto"/>
              <w:rPr>
                <w:sz w:val="22"/>
                <w:szCs w:val="22"/>
              </w:rPr>
            </w:pPr>
            <w:r w:rsidRPr="00F96A5F">
              <w:rPr>
                <w:sz w:val="22"/>
                <w:szCs w:val="22"/>
              </w:rPr>
              <w:t>Are earthworks within location and level tolerances?</w:t>
            </w:r>
          </w:p>
        </w:tc>
        <w:tc>
          <w:tcPr>
            <w:tcW w:w="7513" w:type="dxa"/>
          </w:tcPr>
          <w:p w14:paraId="5717B69B" w14:textId="77777777" w:rsidR="008E1122" w:rsidRPr="00F96A5F" w:rsidRDefault="008E1122" w:rsidP="008E1122">
            <w:pPr>
              <w:keepNext/>
              <w:keepLines/>
              <w:tabs>
                <w:tab w:val="left" w:pos="3119"/>
                <w:tab w:val="left" w:pos="4253"/>
                <w:tab w:val="right" w:leader="dot" w:pos="9356"/>
              </w:tabs>
              <w:spacing w:line="360" w:lineRule="auto"/>
              <w:rPr>
                <w:sz w:val="22"/>
                <w:szCs w:val="22"/>
              </w:rPr>
            </w:pPr>
            <w:r w:rsidRPr="00F96A5F">
              <w:rPr>
                <w:sz w:val="22"/>
                <w:szCs w:val="22"/>
              </w:rPr>
              <w:t xml:space="preserve">YES/NO   </w:t>
            </w:r>
          </w:p>
        </w:tc>
      </w:tr>
      <w:tr w:rsidR="008E1122" w:rsidRPr="00F96A5F" w14:paraId="594835CA" w14:textId="77777777" w:rsidTr="007B53F2">
        <w:trPr>
          <w:cantSplit/>
        </w:trPr>
        <w:tc>
          <w:tcPr>
            <w:tcW w:w="7939" w:type="dxa"/>
          </w:tcPr>
          <w:p w14:paraId="01C24F38" w14:textId="77777777" w:rsidR="008E1122" w:rsidRPr="00F96A5F" w:rsidRDefault="008E1122" w:rsidP="008E1122">
            <w:pPr>
              <w:keepNext/>
              <w:keepLines/>
              <w:spacing w:line="360" w:lineRule="auto"/>
              <w:rPr>
                <w:sz w:val="22"/>
                <w:szCs w:val="22"/>
              </w:rPr>
            </w:pPr>
            <w:r w:rsidRPr="00F96A5F">
              <w:rPr>
                <w:sz w:val="22"/>
                <w:szCs w:val="22"/>
              </w:rPr>
              <w:t>Have all RMS Hold Points been released?</w:t>
            </w:r>
          </w:p>
        </w:tc>
        <w:tc>
          <w:tcPr>
            <w:tcW w:w="7513" w:type="dxa"/>
          </w:tcPr>
          <w:p w14:paraId="1665C521" w14:textId="77777777" w:rsidR="008E1122" w:rsidRPr="00F96A5F" w:rsidRDefault="008E1122" w:rsidP="008E1122">
            <w:pPr>
              <w:keepNext/>
              <w:keepLines/>
              <w:tabs>
                <w:tab w:val="left" w:pos="3119"/>
                <w:tab w:val="left" w:pos="4253"/>
                <w:tab w:val="right" w:leader="dot" w:pos="9356"/>
              </w:tabs>
              <w:spacing w:line="360" w:lineRule="auto"/>
              <w:rPr>
                <w:sz w:val="22"/>
                <w:szCs w:val="22"/>
              </w:rPr>
            </w:pPr>
            <w:r w:rsidRPr="00F96A5F">
              <w:rPr>
                <w:sz w:val="22"/>
                <w:szCs w:val="22"/>
              </w:rPr>
              <w:t xml:space="preserve">YES/NO   </w:t>
            </w:r>
          </w:p>
        </w:tc>
      </w:tr>
      <w:tr w:rsidR="008E1122" w:rsidRPr="00F96A5F" w14:paraId="17FA6E89" w14:textId="77777777" w:rsidTr="007B53F2">
        <w:trPr>
          <w:cantSplit/>
        </w:trPr>
        <w:tc>
          <w:tcPr>
            <w:tcW w:w="7939" w:type="dxa"/>
          </w:tcPr>
          <w:p w14:paraId="42447D12" w14:textId="77777777" w:rsidR="008E1122" w:rsidRPr="00F96A5F" w:rsidRDefault="008E1122" w:rsidP="008E1122">
            <w:pPr>
              <w:keepNext/>
              <w:keepLines/>
              <w:spacing w:line="360" w:lineRule="auto"/>
              <w:rPr>
                <w:sz w:val="22"/>
                <w:szCs w:val="22"/>
              </w:rPr>
            </w:pPr>
            <w:r w:rsidRPr="00F96A5F">
              <w:rPr>
                <w:sz w:val="22"/>
                <w:szCs w:val="22"/>
              </w:rPr>
              <w:t>Any nonconformances?</w:t>
            </w:r>
          </w:p>
        </w:tc>
        <w:tc>
          <w:tcPr>
            <w:tcW w:w="7513" w:type="dxa"/>
          </w:tcPr>
          <w:p w14:paraId="587EEA96" w14:textId="365E829C" w:rsidR="008E1122" w:rsidRPr="00F96A5F" w:rsidRDefault="008E1122" w:rsidP="008E1122">
            <w:pPr>
              <w:keepNext/>
              <w:keepLines/>
              <w:tabs>
                <w:tab w:val="left" w:pos="3119"/>
                <w:tab w:val="left" w:pos="4253"/>
                <w:tab w:val="right" w:leader="dot" w:pos="9356"/>
              </w:tabs>
              <w:spacing w:line="360" w:lineRule="auto"/>
              <w:rPr>
                <w:sz w:val="22"/>
                <w:szCs w:val="22"/>
              </w:rPr>
            </w:pPr>
            <w:bookmarkStart w:id="0" w:name="OLE_LINK1"/>
            <w:r w:rsidRPr="00F96A5F">
              <w:rPr>
                <w:sz w:val="22"/>
                <w:szCs w:val="22"/>
              </w:rPr>
              <w:t xml:space="preserve">YES/NO   </w:t>
            </w:r>
            <w:bookmarkEnd w:id="0"/>
            <w:r w:rsidR="00FF7734" w:rsidRPr="00F96A5F">
              <w:rPr>
                <w:sz w:val="22"/>
                <w:szCs w:val="22"/>
              </w:rPr>
              <w:t>Sign</w:t>
            </w:r>
            <w:r w:rsidRPr="00F96A5F">
              <w:rPr>
                <w:sz w:val="22"/>
                <w:szCs w:val="22"/>
              </w:rPr>
              <w:t xml:space="preserve">: ________________________________     </w:t>
            </w:r>
            <w:r w:rsidR="00FF7734" w:rsidRPr="00F96A5F">
              <w:rPr>
                <w:sz w:val="22"/>
                <w:szCs w:val="22"/>
              </w:rPr>
              <w:t xml:space="preserve">For </w:t>
            </w:r>
            <w:r w:rsidRPr="00F96A5F">
              <w:rPr>
                <w:sz w:val="22"/>
                <w:szCs w:val="22"/>
              </w:rPr>
              <w:t>Closed Out:    YES/NO</w:t>
            </w:r>
          </w:p>
        </w:tc>
      </w:tr>
      <w:tr w:rsidR="008E1122" w:rsidRPr="00F96A5F" w14:paraId="2EDB84C1" w14:textId="77777777" w:rsidTr="007B53F2">
        <w:trPr>
          <w:cantSplit/>
        </w:trPr>
        <w:tc>
          <w:tcPr>
            <w:tcW w:w="7939" w:type="dxa"/>
          </w:tcPr>
          <w:p w14:paraId="7D6F42C6" w14:textId="77777777" w:rsidR="008E1122" w:rsidRPr="00F96A5F" w:rsidRDefault="008E1122" w:rsidP="008E1122">
            <w:pPr>
              <w:keepNext/>
              <w:keepLines/>
              <w:spacing w:line="360" w:lineRule="auto"/>
              <w:rPr>
                <w:sz w:val="22"/>
                <w:szCs w:val="22"/>
              </w:rPr>
            </w:pPr>
            <w:r w:rsidRPr="00F96A5F">
              <w:rPr>
                <w:sz w:val="22"/>
                <w:szCs w:val="22"/>
              </w:rPr>
              <w:t>All work has been satisfactorily completed.</w:t>
            </w:r>
          </w:p>
        </w:tc>
        <w:tc>
          <w:tcPr>
            <w:tcW w:w="7513" w:type="dxa"/>
          </w:tcPr>
          <w:p w14:paraId="3061B14C" w14:textId="77777777" w:rsidR="008E1122" w:rsidRPr="00F96A5F" w:rsidRDefault="008E1122" w:rsidP="008E1122">
            <w:pPr>
              <w:keepNext/>
              <w:keepLines/>
              <w:tabs>
                <w:tab w:val="left" w:pos="3119"/>
                <w:tab w:val="left" w:pos="4253"/>
                <w:tab w:val="right" w:leader="dot" w:pos="9356"/>
              </w:tabs>
              <w:spacing w:line="360" w:lineRule="auto"/>
              <w:rPr>
                <w:sz w:val="22"/>
                <w:szCs w:val="22"/>
              </w:rPr>
            </w:pPr>
            <w:r w:rsidRPr="00F96A5F">
              <w:rPr>
                <w:sz w:val="22"/>
                <w:szCs w:val="22"/>
              </w:rPr>
              <w:t xml:space="preserve">YES/NO   </w:t>
            </w:r>
          </w:p>
        </w:tc>
      </w:tr>
      <w:tr w:rsidR="008E1122" w:rsidRPr="00F96A5F" w14:paraId="4AC1F870" w14:textId="77777777" w:rsidTr="007B53F2">
        <w:trPr>
          <w:cantSplit/>
        </w:trPr>
        <w:tc>
          <w:tcPr>
            <w:tcW w:w="7939" w:type="dxa"/>
          </w:tcPr>
          <w:p w14:paraId="3680B947" w14:textId="77777777" w:rsidR="008E1122" w:rsidRPr="00F96A5F" w:rsidRDefault="008E1122" w:rsidP="008E1122">
            <w:pPr>
              <w:keepNext/>
              <w:keepLines/>
              <w:spacing w:line="360" w:lineRule="auto"/>
              <w:rPr>
                <w:sz w:val="22"/>
                <w:szCs w:val="22"/>
              </w:rPr>
            </w:pPr>
            <w:r w:rsidRPr="00F96A5F">
              <w:rPr>
                <w:sz w:val="22"/>
                <w:szCs w:val="22"/>
              </w:rPr>
              <w:t>________________________ Project Manager</w:t>
            </w:r>
            <w:r w:rsidRPr="00F96A5F">
              <w:rPr>
                <w:sz w:val="22"/>
                <w:szCs w:val="22"/>
              </w:rPr>
              <w:tab/>
              <w:t>___________________ Date</w:t>
            </w:r>
          </w:p>
        </w:tc>
        <w:tc>
          <w:tcPr>
            <w:tcW w:w="7513" w:type="dxa"/>
          </w:tcPr>
          <w:p w14:paraId="0350B87B" w14:textId="77777777" w:rsidR="008E1122" w:rsidRPr="00F96A5F" w:rsidRDefault="008E1122" w:rsidP="008E1122">
            <w:pPr>
              <w:keepNext/>
              <w:keepLines/>
              <w:tabs>
                <w:tab w:val="left" w:pos="3119"/>
                <w:tab w:val="left" w:pos="4253"/>
                <w:tab w:val="right" w:leader="dot" w:pos="9356"/>
              </w:tabs>
              <w:spacing w:line="360" w:lineRule="auto"/>
              <w:rPr>
                <w:sz w:val="22"/>
                <w:szCs w:val="22"/>
              </w:rPr>
            </w:pPr>
          </w:p>
        </w:tc>
      </w:tr>
    </w:tbl>
    <w:p w14:paraId="0E64AB8C" w14:textId="77777777" w:rsidR="006717FD" w:rsidRPr="00F96A5F" w:rsidRDefault="006717FD">
      <w:pPr>
        <w:rPr>
          <w:sz w:val="22"/>
          <w:szCs w:val="22"/>
        </w:rPr>
      </w:pPr>
    </w:p>
    <w:tbl>
      <w:tblPr>
        <w:tblStyle w:val="TableGrid"/>
        <w:tblW w:w="11160" w:type="dxa"/>
        <w:tblInd w:w="-787" w:type="dxa"/>
        <w:tblLook w:val="04A0" w:firstRow="1" w:lastRow="0" w:firstColumn="1" w:lastColumn="0" w:noHBand="0" w:noVBand="1"/>
      </w:tblPr>
      <w:tblGrid>
        <w:gridCol w:w="1530"/>
        <w:gridCol w:w="2790"/>
        <w:gridCol w:w="1530"/>
        <w:gridCol w:w="2160"/>
        <w:gridCol w:w="1710"/>
        <w:gridCol w:w="1440"/>
      </w:tblGrid>
      <w:tr w:rsidR="007B53F2" w:rsidRPr="00F96A5F" w14:paraId="75E95A25" w14:textId="77777777" w:rsidTr="007B53F2">
        <w:trPr>
          <w:trHeight w:val="314"/>
        </w:trPr>
        <w:tc>
          <w:tcPr>
            <w:tcW w:w="1530" w:type="dxa"/>
            <w:tcBorders>
              <w:top w:val="nil"/>
              <w:left w:val="nil"/>
              <w:bottom w:val="nil"/>
              <w:right w:val="nil"/>
            </w:tcBorders>
            <w:shd w:val="clear" w:color="auto" w:fill="FFFFFF" w:themeFill="background1"/>
            <w:vAlign w:val="center"/>
          </w:tcPr>
          <w:p w14:paraId="4715CF95" w14:textId="77777777" w:rsidR="007B53F2" w:rsidRPr="00F96A5F" w:rsidRDefault="007B53F2" w:rsidP="002F1849">
            <w:pPr>
              <w:pStyle w:val="NoSpacing"/>
              <w:jc w:val="left"/>
              <w:rPr>
                <w:rFonts w:ascii="Times New Roman" w:hAnsi="Times New Roman"/>
                <w:b/>
                <w:sz w:val="22"/>
                <w:szCs w:val="22"/>
              </w:rPr>
            </w:pPr>
            <w:r w:rsidRPr="00F96A5F">
              <w:rPr>
                <w:rFonts w:ascii="Times New Roman" w:hAnsi="Times New Roman"/>
                <w:b/>
                <w:sz w:val="22"/>
                <w:szCs w:val="22"/>
              </w:rPr>
              <w:t>Prepared By:</w:t>
            </w:r>
          </w:p>
        </w:tc>
        <w:tc>
          <w:tcPr>
            <w:tcW w:w="2790" w:type="dxa"/>
            <w:tcBorders>
              <w:top w:val="nil"/>
              <w:left w:val="nil"/>
              <w:bottom w:val="single" w:sz="4" w:space="0" w:color="000000"/>
              <w:right w:val="nil"/>
            </w:tcBorders>
            <w:vAlign w:val="center"/>
          </w:tcPr>
          <w:p w14:paraId="2AC96A09" w14:textId="252C4108" w:rsidR="007B53F2" w:rsidRPr="00F96A5F" w:rsidRDefault="005E3B63" w:rsidP="002F1849">
            <w:pPr>
              <w:pStyle w:val="NoSpacing"/>
              <w:jc w:val="left"/>
              <w:rPr>
                <w:rFonts w:ascii="Times New Roman" w:hAnsi="Times New Roman"/>
                <w:b/>
                <w:sz w:val="22"/>
                <w:szCs w:val="22"/>
              </w:rPr>
            </w:pPr>
            <w:r w:rsidRPr="00F96A5F">
              <w:rPr>
                <w:rFonts w:ascii="Times New Roman" w:hAnsi="Times New Roman"/>
                <w:b/>
                <w:sz w:val="22"/>
                <w:szCs w:val="22"/>
              </w:rPr>
              <w:t>Mohammed Almalome</w:t>
            </w:r>
          </w:p>
        </w:tc>
        <w:tc>
          <w:tcPr>
            <w:tcW w:w="1530" w:type="dxa"/>
            <w:tcBorders>
              <w:top w:val="nil"/>
              <w:left w:val="nil"/>
              <w:bottom w:val="nil"/>
              <w:right w:val="nil"/>
            </w:tcBorders>
            <w:vAlign w:val="center"/>
          </w:tcPr>
          <w:p w14:paraId="0BF5AC1F" w14:textId="77777777" w:rsidR="007B53F2" w:rsidRPr="00F96A5F" w:rsidRDefault="007B53F2" w:rsidP="002F1849">
            <w:pPr>
              <w:pStyle w:val="NoSpacing"/>
              <w:jc w:val="left"/>
              <w:rPr>
                <w:rFonts w:ascii="Times New Roman" w:hAnsi="Times New Roman"/>
                <w:b/>
                <w:sz w:val="22"/>
                <w:szCs w:val="22"/>
              </w:rPr>
            </w:pPr>
            <w:r w:rsidRPr="00F96A5F">
              <w:rPr>
                <w:rFonts w:ascii="Times New Roman" w:hAnsi="Times New Roman"/>
                <w:b/>
                <w:sz w:val="22"/>
                <w:szCs w:val="22"/>
              </w:rPr>
              <w:t>Approved By:</w:t>
            </w:r>
          </w:p>
        </w:tc>
        <w:tc>
          <w:tcPr>
            <w:tcW w:w="2160" w:type="dxa"/>
            <w:tcBorders>
              <w:top w:val="nil"/>
              <w:left w:val="nil"/>
              <w:bottom w:val="single" w:sz="4" w:space="0" w:color="000000"/>
              <w:right w:val="nil"/>
            </w:tcBorders>
            <w:vAlign w:val="center"/>
          </w:tcPr>
          <w:p w14:paraId="6AD8D45C" w14:textId="39BB1A34" w:rsidR="007B53F2" w:rsidRPr="00F96A5F" w:rsidRDefault="007B53F2" w:rsidP="002F1849">
            <w:pPr>
              <w:pStyle w:val="NoSpacing"/>
              <w:jc w:val="left"/>
              <w:rPr>
                <w:rFonts w:ascii="Times New Roman" w:hAnsi="Times New Roman"/>
                <w:b/>
                <w:sz w:val="22"/>
                <w:szCs w:val="22"/>
              </w:rPr>
            </w:pPr>
          </w:p>
        </w:tc>
        <w:tc>
          <w:tcPr>
            <w:tcW w:w="1710" w:type="dxa"/>
            <w:tcBorders>
              <w:top w:val="nil"/>
              <w:left w:val="nil"/>
              <w:bottom w:val="nil"/>
              <w:right w:val="nil"/>
            </w:tcBorders>
            <w:vAlign w:val="center"/>
          </w:tcPr>
          <w:p w14:paraId="1B57C8FB" w14:textId="77777777" w:rsidR="007B53F2" w:rsidRPr="00F96A5F" w:rsidRDefault="007B53F2" w:rsidP="002F1849">
            <w:pPr>
              <w:pStyle w:val="NoSpacing"/>
              <w:jc w:val="left"/>
              <w:rPr>
                <w:rFonts w:ascii="Times New Roman" w:hAnsi="Times New Roman"/>
                <w:b/>
                <w:sz w:val="22"/>
                <w:szCs w:val="22"/>
              </w:rPr>
            </w:pPr>
            <w:r w:rsidRPr="00F96A5F">
              <w:rPr>
                <w:rFonts w:ascii="Times New Roman" w:hAnsi="Times New Roman"/>
                <w:b/>
                <w:sz w:val="22"/>
                <w:szCs w:val="22"/>
              </w:rPr>
              <w:t>Date Approved</w:t>
            </w:r>
          </w:p>
        </w:tc>
        <w:tc>
          <w:tcPr>
            <w:tcW w:w="1440" w:type="dxa"/>
            <w:tcBorders>
              <w:top w:val="nil"/>
              <w:left w:val="nil"/>
              <w:bottom w:val="single" w:sz="4" w:space="0" w:color="000000"/>
              <w:right w:val="nil"/>
            </w:tcBorders>
            <w:vAlign w:val="center"/>
          </w:tcPr>
          <w:p w14:paraId="11C60CE5" w14:textId="59E91933" w:rsidR="007B53F2" w:rsidRPr="00F96A5F" w:rsidRDefault="007B53F2" w:rsidP="002F1849">
            <w:pPr>
              <w:pStyle w:val="NoSpacing"/>
              <w:jc w:val="left"/>
              <w:rPr>
                <w:rFonts w:ascii="Times New Roman" w:hAnsi="Times New Roman"/>
                <w:b/>
                <w:sz w:val="22"/>
                <w:szCs w:val="22"/>
              </w:rPr>
            </w:pPr>
          </w:p>
        </w:tc>
      </w:tr>
    </w:tbl>
    <w:p w14:paraId="14343D0C" w14:textId="73F0EBF6" w:rsidR="00D67164" w:rsidRPr="00F96A5F" w:rsidRDefault="00D67164" w:rsidP="00081CE5">
      <w:pPr>
        <w:rPr>
          <w:sz w:val="22"/>
          <w:szCs w:val="22"/>
        </w:rPr>
      </w:pPr>
    </w:p>
    <w:p w14:paraId="7C993ED0" w14:textId="1E0BBAE9" w:rsidR="00F50C59" w:rsidRPr="00F96A5F" w:rsidRDefault="00F50C59" w:rsidP="00081CE5">
      <w:pPr>
        <w:rPr>
          <w:sz w:val="22"/>
          <w:szCs w:val="22"/>
        </w:rPr>
      </w:pPr>
    </w:p>
    <w:p w14:paraId="430E2E2C" w14:textId="117EFC09" w:rsidR="00F50C59" w:rsidRPr="00F96A5F" w:rsidRDefault="00F50C59" w:rsidP="00081CE5">
      <w:pPr>
        <w:rPr>
          <w:rFonts w:eastAsia="Calibri"/>
          <w:sz w:val="22"/>
          <w:szCs w:val="22"/>
          <w:lang w:val="en-AU"/>
        </w:rPr>
      </w:pPr>
      <w:r w:rsidRPr="00F96A5F">
        <w:rPr>
          <w:rFonts w:eastAsia="Calibri"/>
          <w:b/>
          <w:bCs/>
          <w:sz w:val="22"/>
          <w:szCs w:val="22"/>
          <w:lang w:val="en-AU"/>
        </w:rPr>
        <w:t>HP</w:t>
      </w:r>
      <w:r w:rsidR="00DA6075" w:rsidRPr="00F96A5F">
        <w:rPr>
          <w:rFonts w:eastAsia="Calibri"/>
          <w:b/>
          <w:bCs/>
          <w:sz w:val="22"/>
          <w:szCs w:val="22"/>
          <w:lang w:val="en-AU"/>
        </w:rPr>
        <w:t>:</w:t>
      </w:r>
      <w:r w:rsidRPr="00F96A5F">
        <w:rPr>
          <w:rFonts w:eastAsia="Calibri"/>
          <w:b/>
          <w:bCs/>
          <w:sz w:val="22"/>
          <w:szCs w:val="22"/>
          <w:lang w:val="en-AU"/>
        </w:rPr>
        <w:t xml:space="preserve"> </w:t>
      </w:r>
      <w:r w:rsidRPr="00F96A5F">
        <w:rPr>
          <w:rFonts w:eastAsia="Calibri"/>
          <w:sz w:val="22"/>
          <w:szCs w:val="22"/>
          <w:lang w:val="en-AU"/>
        </w:rPr>
        <w:t>Hold Point</w:t>
      </w:r>
    </w:p>
    <w:p w14:paraId="25082F23" w14:textId="4F97AE2D" w:rsidR="00F50C59" w:rsidRPr="00F96A5F" w:rsidRDefault="00DA6075" w:rsidP="00081CE5">
      <w:pPr>
        <w:rPr>
          <w:rFonts w:eastAsia="Calibri"/>
          <w:sz w:val="22"/>
          <w:szCs w:val="22"/>
          <w:lang w:val="en-AU"/>
        </w:rPr>
      </w:pPr>
      <w:r w:rsidRPr="00F96A5F">
        <w:rPr>
          <w:rFonts w:eastAsia="Calibri"/>
          <w:b/>
          <w:bCs/>
          <w:sz w:val="22"/>
          <w:szCs w:val="22"/>
          <w:lang w:val="en-AU"/>
        </w:rPr>
        <w:t xml:space="preserve">AP: </w:t>
      </w:r>
      <w:r w:rsidRPr="00F96A5F">
        <w:rPr>
          <w:rFonts w:eastAsia="Calibri"/>
          <w:sz w:val="22"/>
          <w:szCs w:val="22"/>
          <w:lang w:val="en-AU"/>
        </w:rPr>
        <w:t>Approval Point</w:t>
      </w:r>
    </w:p>
    <w:p w14:paraId="2C35C546" w14:textId="0901C413" w:rsidR="00DA6075" w:rsidRPr="00F96A5F" w:rsidRDefault="00DA6075" w:rsidP="00081CE5">
      <w:pPr>
        <w:rPr>
          <w:rFonts w:eastAsia="Calibri"/>
          <w:sz w:val="22"/>
          <w:szCs w:val="22"/>
          <w:lang w:val="en-AU"/>
        </w:rPr>
      </w:pPr>
      <w:r w:rsidRPr="00F96A5F">
        <w:rPr>
          <w:rFonts w:eastAsia="Calibri"/>
          <w:b/>
          <w:bCs/>
          <w:sz w:val="22"/>
          <w:szCs w:val="22"/>
          <w:lang w:val="en-AU"/>
        </w:rPr>
        <w:t xml:space="preserve">IP: </w:t>
      </w:r>
      <w:r w:rsidRPr="00F96A5F">
        <w:rPr>
          <w:rFonts w:eastAsia="Calibri"/>
          <w:sz w:val="22"/>
          <w:szCs w:val="22"/>
          <w:lang w:val="en-AU"/>
        </w:rPr>
        <w:t>Inspection point</w:t>
      </w:r>
    </w:p>
    <w:p w14:paraId="46ECAC1F" w14:textId="23CBCA92" w:rsidR="00DA6075" w:rsidRPr="00F96A5F" w:rsidRDefault="00DA6075" w:rsidP="00081CE5">
      <w:pPr>
        <w:rPr>
          <w:rFonts w:eastAsia="Calibri"/>
          <w:sz w:val="22"/>
          <w:szCs w:val="22"/>
          <w:lang w:val="en-AU"/>
        </w:rPr>
      </w:pPr>
      <w:r w:rsidRPr="00F96A5F">
        <w:rPr>
          <w:rFonts w:eastAsia="Calibri"/>
          <w:b/>
          <w:bCs/>
          <w:sz w:val="22"/>
          <w:szCs w:val="22"/>
          <w:lang w:val="en-AU"/>
        </w:rPr>
        <w:t xml:space="preserve">TP: </w:t>
      </w:r>
      <w:r w:rsidRPr="00F96A5F">
        <w:rPr>
          <w:rFonts w:eastAsia="Calibri"/>
          <w:sz w:val="22"/>
          <w:szCs w:val="22"/>
          <w:lang w:val="en-AU"/>
        </w:rPr>
        <w:t>Test Point</w:t>
      </w:r>
    </w:p>
    <w:p w14:paraId="715CD5B2" w14:textId="77777777" w:rsidR="00DA6075" w:rsidRPr="00F96A5F" w:rsidRDefault="00DA6075" w:rsidP="00081CE5">
      <w:pPr>
        <w:rPr>
          <w:rFonts w:eastAsia="Calibri"/>
          <w:sz w:val="22"/>
          <w:szCs w:val="22"/>
          <w:lang w:val="en-AU"/>
        </w:rPr>
      </w:pPr>
    </w:p>
    <w:p w14:paraId="3915A61E" w14:textId="77777777" w:rsidR="00DA6075" w:rsidRPr="00F96A5F" w:rsidRDefault="00DA6075" w:rsidP="00081CE5">
      <w:pPr>
        <w:rPr>
          <w:sz w:val="22"/>
          <w:szCs w:val="22"/>
        </w:rPr>
      </w:pPr>
    </w:p>
    <w:sectPr w:rsidR="00DA6075" w:rsidRPr="00F96A5F" w:rsidSect="00761214">
      <w:headerReference w:type="even" r:id="rId12"/>
      <w:headerReference w:type="default" r:id="rId13"/>
      <w:footerReference w:type="even" r:id="rId14"/>
      <w:footerReference w:type="default" r:id="rId15"/>
      <w:headerReference w:type="first" r:id="rId16"/>
      <w:footerReference w:type="first" r:id="rId17"/>
      <w:pgSz w:w="16838" w:h="11906" w:orient="landscape"/>
      <w:pgMar w:top="1440" w:right="1440" w:bottom="1440" w:left="1440" w:header="284" w:footer="2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8773C" w14:textId="77777777" w:rsidR="00003C18" w:rsidRDefault="00003C18" w:rsidP="00C75A00">
      <w:r>
        <w:separator/>
      </w:r>
    </w:p>
  </w:endnote>
  <w:endnote w:type="continuationSeparator" w:id="0">
    <w:p w14:paraId="23906989" w14:textId="77777777" w:rsidR="00003C18" w:rsidRDefault="00003C18" w:rsidP="00C75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Regular">
    <w:altName w:val="PMingLiU"/>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F9624" w14:textId="77777777" w:rsidR="00A0527A" w:rsidRDefault="00A052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5310" w:type="dxa"/>
      <w:tblInd w:w="-601" w:type="dxa"/>
      <w:tblBorders>
        <w:top w:val="single" w:sz="6" w:space="0" w:color="808080" w:themeColor="background1" w:themeShade="8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
      <w:gridCol w:w="15231"/>
    </w:tblGrid>
    <w:tr w:rsidR="00883C97" w:rsidRPr="00C75A00" w14:paraId="3495E6AF" w14:textId="77777777" w:rsidTr="00880F26">
      <w:trPr>
        <w:gridBefore w:val="1"/>
        <w:wBefore w:w="79" w:type="dxa"/>
        <w:trHeight w:val="260"/>
      </w:trPr>
      <w:tc>
        <w:tcPr>
          <w:tcW w:w="15231" w:type="dxa"/>
        </w:tcPr>
        <w:p w14:paraId="10A56810" w14:textId="77777777" w:rsidR="00883C97" w:rsidRPr="00C75A00" w:rsidRDefault="00883C97" w:rsidP="00C75A00">
          <w:pPr>
            <w:tabs>
              <w:tab w:val="center" w:pos="4513"/>
              <w:tab w:val="right" w:pos="9026"/>
            </w:tabs>
            <w:rPr>
              <w:rFonts w:ascii="Arial" w:hAnsi="Arial" w:cs="Arial"/>
              <w:color w:val="808080" w:themeColor="background1" w:themeShade="80"/>
              <w:sz w:val="18"/>
              <w:szCs w:val="18"/>
            </w:rPr>
          </w:pPr>
          <w:r w:rsidRPr="00C77F52">
            <w:rPr>
              <w:rFonts w:ascii="Arial" w:hAnsi="Arial" w:cs="Arial"/>
              <w:noProof/>
              <w:color w:val="808080" w:themeColor="background1" w:themeShade="80"/>
              <w:sz w:val="18"/>
              <w:szCs w:val="18"/>
              <w:lang w:val="en-AU"/>
            </w:rPr>
            <w:drawing>
              <wp:anchor distT="0" distB="0" distL="114300" distR="114300" simplePos="0" relativeHeight="251668992" behindDoc="1" locked="0" layoutInCell="1" allowOverlap="1" wp14:anchorId="20EE2877" wp14:editId="6B932D40">
                <wp:simplePos x="0" y="0"/>
                <wp:positionH relativeFrom="column">
                  <wp:posOffset>8546361</wp:posOffset>
                </wp:positionH>
                <wp:positionV relativeFrom="paragraph">
                  <wp:posOffset>70810</wp:posOffset>
                </wp:positionV>
                <wp:extent cx="677619" cy="457200"/>
                <wp:effectExtent l="19050" t="0" r="8181"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 Logo 25% email sml.JPG"/>
                        <pic:cNvPicPr/>
                      </pic:nvPicPr>
                      <pic:blipFill>
                        <a:blip r:embed="rId1">
                          <a:extLst>
                            <a:ext uri="{28A0092B-C50C-407E-A947-70E740481C1C}">
                              <a14:useLocalDpi xmlns:a14="http://schemas.microsoft.com/office/drawing/2010/main" val="0"/>
                            </a:ext>
                          </a:extLst>
                        </a:blip>
                        <a:stretch>
                          <a:fillRect/>
                        </a:stretch>
                      </pic:blipFill>
                      <pic:spPr>
                        <a:xfrm>
                          <a:off x="0" y="0"/>
                          <a:ext cx="677619" cy="457200"/>
                        </a:xfrm>
                        <a:prstGeom prst="rect">
                          <a:avLst/>
                        </a:prstGeom>
                      </pic:spPr>
                    </pic:pic>
                  </a:graphicData>
                </a:graphic>
              </wp:anchor>
            </w:drawing>
          </w:r>
        </w:p>
      </w:tc>
    </w:tr>
    <w:tr w:rsidR="00883C97" w:rsidRPr="00C75A00" w14:paraId="0A9100B9" w14:textId="77777777" w:rsidTr="00761214">
      <w:trPr>
        <w:trHeight w:val="260"/>
      </w:trPr>
      <w:tc>
        <w:tcPr>
          <w:tcW w:w="15310" w:type="dxa"/>
          <w:gridSpan w:val="2"/>
        </w:tcPr>
        <w:p w14:paraId="75BF9C3E" w14:textId="77777777" w:rsidR="00883C97" w:rsidRPr="00982212" w:rsidRDefault="00883C97" w:rsidP="00982212">
          <w:pPr>
            <w:tabs>
              <w:tab w:val="center" w:pos="4513"/>
              <w:tab w:val="right" w:pos="9026"/>
            </w:tabs>
            <w:rPr>
              <w:rFonts w:ascii="Arial" w:hAnsi="Arial" w:cs="Arial"/>
              <w:color w:val="808080" w:themeColor="background1" w:themeShade="80"/>
              <w:sz w:val="2"/>
              <w:szCs w:val="18"/>
            </w:rPr>
          </w:pPr>
        </w:p>
        <w:p w14:paraId="52D9DA1A" w14:textId="546A63C6" w:rsidR="00883C97" w:rsidRPr="00815586" w:rsidRDefault="00883C97" w:rsidP="00982212">
          <w:pPr>
            <w:tabs>
              <w:tab w:val="center" w:pos="4513"/>
              <w:tab w:val="right" w:pos="9026"/>
            </w:tabs>
            <w:rPr>
              <w:rFonts w:ascii="Arial" w:hAnsi="Arial" w:cs="Arial"/>
              <w:color w:val="808080" w:themeColor="background1" w:themeShade="80"/>
              <w:sz w:val="20"/>
              <w:szCs w:val="18"/>
            </w:rPr>
          </w:pPr>
          <w:r>
            <w:rPr>
              <w:rFonts w:ascii="Arial" w:hAnsi="Arial" w:cs="Arial"/>
              <w:color w:val="808080" w:themeColor="background1" w:themeShade="80"/>
              <w:sz w:val="20"/>
              <w:szCs w:val="18"/>
            </w:rPr>
            <w:t>Title: Inspection and Test Plan (</w:t>
          </w:r>
          <w:r w:rsidR="00295E53">
            <w:rPr>
              <w:rFonts w:ascii="Arial" w:hAnsi="Arial" w:cs="Arial"/>
              <w:color w:val="808080" w:themeColor="background1" w:themeShade="80"/>
              <w:sz w:val="20"/>
              <w:szCs w:val="18"/>
            </w:rPr>
            <w:t>ITP) Version</w:t>
          </w:r>
          <w:r>
            <w:rPr>
              <w:rFonts w:ascii="Arial" w:hAnsi="Arial" w:cs="Arial"/>
              <w:color w:val="808080" w:themeColor="background1" w:themeShade="80"/>
              <w:sz w:val="20"/>
              <w:szCs w:val="18"/>
            </w:rPr>
            <w:t xml:space="preserve"> </w:t>
          </w:r>
          <w:r w:rsidR="00295E53">
            <w:rPr>
              <w:rFonts w:ascii="Arial" w:hAnsi="Arial" w:cs="Arial"/>
              <w:color w:val="808080" w:themeColor="background1" w:themeShade="80"/>
              <w:sz w:val="20"/>
              <w:szCs w:val="18"/>
            </w:rPr>
            <w:t>1</w:t>
          </w:r>
          <w:r>
            <w:rPr>
              <w:rFonts w:ascii="Arial" w:hAnsi="Arial" w:cs="Arial"/>
              <w:color w:val="808080" w:themeColor="background1" w:themeShade="80"/>
              <w:sz w:val="20"/>
              <w:szCs w:val="18"/>
            </w:rPr>
            <w:t xml:space="preserve"> </w:t>
          </w:r>
          <w:r w:rsidRPr="00815586">
            <w:rPr>
              <w:rFonts w:ascii="Arial" w:hAnsi="Arial" w:cs="Arial"/>
              <w:color w:val="808080" w:themeColor="background1" w:themeShade="80"/>
              <w:sz w:val="20"/>
              <w:szCs w:val="18"/>
            </w:rPr>
            <w:t xml:space="preserve"> </w:t>
          </w:r>
          <w:r>
            <w:rPr>
              <w:rFonts w:ascii="Arial" w:hAnsi="Arial" w:cs="Arial"/>
              <w:color w:val="808080" w:themeColor="background1" w:themeShade="80"/>
              <w:sz w:val="20"/>
              <w:szCs w:val="18"/>
            </w:rPr>
            <w:t xml:space="preserve">Revision </w:t>
          </w:r>
          <w:r w:rsidR="00295E53">
            <w:rPr>
              <w:rFonts w:ascii="Arial" w:hAnsi="Arial" w:cs="Arial"/>
              <w:color w:val="808080" w:themeColor="background1" w:themeShade="80"/>
              <w:sz w:val="20"/>
              <w:szCs w:val="18"/>
            </w:rPr>
            <w:t>0</w:t>
          </w:r>
        </w:p>
      </w:tc>
    </w:tr>
    <w:tr w:rsidR="00883C97" w:rsidRPr="00C75A00" w14:paraId="52E519AB" w14:textId="77777777" w:rsidTr="00761214">
      <w:trPr>
        <w:trHeight w:val="277"/>
      </w:trPr>
      <w:tc>
        <w:tcPr>
          <w:tcW w:w="15310" w:type="dxa"/>
          <w:gridSpan w:val="2"/>
        </w:tcPr>
        <w:p w14:paraId="77D5748C" w14:textId="7AEE3F48" w:rsidR="00883C97" w:rsidRPr="00815586" w:rsidRDefault="00883C97" w:rsidP="00982212">
          <w:pPr>
            <w:tabs>
              <w:tab w:val="center" w:pos="4513"/>
              <w:tab w:val="right" w:pos="9026"/>
            </w:tabs>
            <w:rPr>
              <w:rFonts w:ascii="Arial" w:hAnsi="Arial" w:cs="Arial"/>
              <w:color w:val="808080" w:themeColor="background1" w:themeShade="80"/>
              <w:sz w:val="20"/>
              <w:szCs w:val="18"/>
            </w:rPr>
          </w:pPr>
          <w:r w:rsidRPr="00815586">
            <w:rPr>
              <w:rFonts w:ascii="Arial" w:hAnsi="Arial" w:cs="Arial"/>
              <w:color w:val="808080" w:themeColor="background1" w:themeShade="80"/>
              <w:sz w:val="20"/>
              <w:szCs w:val="18"/>
            </w:rPr>
            <w:t xml:space="preserve">Effective Date: </w:t>
          </w:r>
          <w:r w:rsidR="00767C34">
            <w:rPr>
              <w:rFonts w:ascii="Arial" w:hAnsi="Arial" w:cs="Arial"/>
              <w:color w:val="808080" w:themeColor="background1" w:themeShade="80"/>
              <w:sz w:val="20"/>
              <w:szCs w:val="18"/>
            </w:rPr>
            <w:t>14</w:t>
          </w:r>
          <w:r>
            <w:rPr>
              <w:rFonts w:ascii="Arial" w:hAnsi="Arial" w:cs="Arial"/>
              <w:color w:val="808080" w:themeColor="background1" w:themeShade="80"/>
              <w:sz w:val="20"/>
              <w:szCs w:val="18"/>
            </w:rPr>
            <w:t xml:space="preserve"> </w:t>
          </w:r>
          <w:r w:rsidR="00767C34">
            <w:rPr>
              <w:rFonts w:ascii="Arial" w:hAnsi="Arial" w:cs="Arial"/>
              <w:color w:val="808080" w:themeColor="background1" w:themeShade="80"/>
              <w:sz w:val="20"/>
              <w:szCs w:val="18"/>
            </w:rPr>
            <w:t>October</w:t>
          </w:r>
          <w:r>
            <w:rPr>
              <w:rFonts w:ascii="Arial" w:hAnsi="Arial" w:cs="Arial"/>
              <w:color w:val="808080" w:themeColor="background1" w:themeShade="80"/>
              <w:sz w:val="20"/>
              <w:szCs w:val="18"/>
            </w:rPr>
            <w:t xml:space="preserve"> 20</w:t>
          </w:r>
          <w:r w:rsidR="00767C34">
            <w:rPr>
              <w:rFonts w:ascii="Arial" w:hAnsi="Arial" w:cs="Arial"/>
              <w:color w:val="808080" w:themeColor="background1" w:themeShade="80"/>
              <w:sz w:val="20"/>
              <w:szCs w:val="18"/>
            </w:rPr>
            <w:t>22</w:t>
          </w:r>
          <w:r w:rsidRPr="00815586">
            <w:rPr>
              <w:rFonts w:ascii="Arial" w:hAnsi="Arial" w:cs="Arial"/>
              <w:color w:val="808080" w:themeColor="background1" w:themeShade="80"/>
              <w:sz w:val="20"/>
              <w:szCs w:val="18"/>
            </w:rPr>
            <w:t xml:space="preserve">   </w:t>
          </w:r>
          <w:r w:rsidR="00295E53" w:rsidRPr="00815586">
            <w:rPr>
              <w:rFonts w:ascii="Arial" w:hAnsi="Arial" w:cs="Arial"/>
              <w:color w:val="808080" w:themeColor="background1" w:themeShade="80"/>
              <w:sz w:val="20"/>
              <w:szCs w:val="18"/>
            </w:rPr>
            <w:t>| Page</w:t>
          </w:r>
          <w:r w:rsidRPr="00815586">
            <w:rPr>
              <w:rFonts w:ascii="Arial" w:hAnsi="Arial" w:cs="Arial"/>
              <w:color w:val="808080" w:themeColor="background1" w:themeShade="80"/>
              <w:sz w:val="20"/>
              <w:szCs w:val="18"/>
            </w:rPr>
            <w:t xml:space="preserve"> </w:t>
          </w:r>
          <w:r w:rsidRPr="00815586">
            <w:rPr>
              <w:rFonts w:ascii="Arial" w:hAnsi="Arial" w:cs="Arial"/>
              <w:color w:val="808080" w:themeColor="background1" w:themeShade="80"/>
              <w:sz w:val="20"/>
              <w:szCs w:val="18"/>
            </w:rPr>
            <w:fldChar w:fldCharType="begin"/>
          </w:r>
          <w:r w:rsidRPr="00815586">
            <w:rPr>
              <w:rFonts w:ascii="Arial" w:hAnsi="Arial" w:cs="Arial"/>
              <w:color w:val="808080" w:themeColor="background1" w:themeShade="80"/>
              <w:sz w:val="20"/>
              <w:szCs w:val="18"/>
            </w:rPr>
            <w:instrText>page  \* MERGEFORMAT</w:instrText>
          </w:r>
          <w:r w:rsidRPr="00815586">
            <w:rPr>
              <w:rFonts w:ascii="Arial" w:hAnsi="Arial" w:cs="Arial"/>
              <w:color w:val="808080" w:themeColor="background1" w:themeShade="80"/>
              <w:sz w:val="20"/>
              <w:szCs w:val="18"/>
            </w:rPr>
            <w:fldChar w:fldCharType="separate"/>
          </w:r>
          <w:r w:rsidR="00BE6279">
            <w:rPr>
              <w:rFonts w:ascii="Arial" w:hAnsi="Arial" w:cs="Arial"/>
              <w:noProof/>
              <w:color w:val="808080" w:themeColor="background1" w:themeShade="80"/>
              <w:sz w:val="20"/>
              <w:szCs w:val="18"/>
            </w:rPr>
            <w:t>2</w:t>
          </w:r>
          <w:r w:rsidRPr="00815586">
            <w:rPr>
              <w:rFonts w:ascii="Arial" w:hAnsi="Arial" w:cs="Arial"/>
              <w:color w:val="808080" w:themeColor="background1" w:themeShade="80"/>
              <w:sz w:val="20"/>
              <w:szCs w:val="18"/>
            </w:rPr>
            <w:fldChar w:fldCharType="end"/>
          </w:r>
          <w:r w:rsidRPr="00815586">
            <w:rPr>
              <w:rFonts w:ascii="Arial" w:hAnsi="Arial" w:cs="Arial"/>
              <w:color w:val="808080" w:themeColor="background1" w:themeShade="80"/>
              <w:sz w:val="20"/>
              <w:szCs w:val="18"/>
            </w:rPr>
            <w:t xml:space="preserve"> of </w:t>
          </w:r>
          <w:r w:rsidRPr="00815586">
            <w:rPr>
              <w:rFonts w:ascii="Arial" w:hAnsi="Arial" w:cs="Arial"/>
              <w:sz w:val="20"/>
            </w:rPr>
            <w:fldChar w:fldCharType="begin"/>
          </w:r>
          <w:r w:rsidRPr="00815586">
            <w:rPr>
              <w:rFonts w:ascii="Arial" w:hAnsi="Arial" w:cs="Arial"/>
              <w:sz w:val="20"/>
            </w:rPr>
            <w:instrText>numpages  \* MERGEFORMAT</w:instrText>
          </w:r>
          <w:r w:rsidRPr="00815586">
            <w:rPr>
              <w:rFonts w:ascii="Arial" w:hAnsi="Arial" w:cs="Arial"/>
              <w:sz w:val="20"/>
            </w:rPr>
            <w:fldChar w:fldCharType="separate"/>
          </w:r>
          <w:r w:rsidR="00BE6279" w:rsidRPr="00BE6279">
            <w:rPr>
              <w:rFonts w:ascii="Arial" w:hAnsi="Arial" w:cs="Arial"/>
              <w:noProof/>
              <w:color w:val="808080" w:themeColor="background1" w:themeShade="80"/>
              <w:sz w:val="20"/>
              <w:szCs w:val="18"/>
            </w:rPr>
            <w:t>4</w:t>
          </w:r>
          <w:r w:rsidRPr="00815586">
            <w:rPr>
              <w:rFonts w:ascii="Arial" w:hAnsi="Arial" w:cs="Arial"/>
              <w:noProof/>
              <w:color w:val="808080" w:themeColor="background1" w:themeShade="80"/>
              <w:sz w:val="20"/>
              <w:szCs w:val="18"/>
            </w:rPr>
            <w:fldChar w:fldCharType="end"/>
          </w:r>
        </w:p>
      </w:tc>
    </w:tr>
  </w:tbl>
  <w:p w14:paraId="3A1683DF" w14:textId="77777777" w:rsidR="00883C97" w:rsidRDefault="00883C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34E03" w14:textId="77777777" w:rsidR="00A0527A" w:rsidRDefault="00A052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545C4" w14:textId="77777777" w:rsidR="00003C18" w:rsidRDefault="00003C18" w:rsidP="00C75A00">
      <w:r>
        <w:separator/>
      </w:r>
    </w:p>
  </w:footnote>
  <w:footnote w:type="continuationSeparator" w:id="0">
    <w:p w14:paraId="346378C4" w14:textId="77777777" w:rsidR="00003C18" w:rsidRDefault="00003C18" w:rsidP="00C75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68355" w14:textId="77777777" w:rsidR="00A0527A" w:rsidRDefault="00A052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6552C" w14:textId="77777777" w:rsidR="00883C97" w:rsidRDefault="00883C97" w:rsidP="00C75A00">
    <w:pPr>
      <w:pStyle w:val="Header"/>
      <w:rPr>
        <w:rFonts w:cs="Arial"/>
        <w:b/>
        <w:sz w:val="32"/>
        <w:szCs w:val="32"/>
      </w:rPr>
    </w:pPr>
  </w:p>
  <w:tbl>
    <w:tblPr>
      <w:tblW w:w="5395" w:type="pct"/>
      <w:tblInd w:w="-594" w:type="dxa"/>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2399"/>
      <w:gridCol w:w="2662"/>
    </w:tblGrid>
    <w:tr w:rsidR="00883C97" w:rsidRPr="00FC05AB" w14:paraId="7D92F2DF" w14:textId="77777777" w:rsidTr="00761214">
      <w:trPr>
        <w:trHeight w:val="283"/>
      </w:trPr>
      <w:tc>
        <w:tcPr>
          <w:tcW w:w="12615" w:type="dxa"/>
          <w:tcBorders>
            <w:top w:val="nil"/>
            <w:left w:val="nil"/>
            <w:bottom w:val="single" w:sz="18" w:space="0" w:color="808080"/>
            <w:right w:val="single" w:sz="18" w:space="0" w:color="808080"/>
          </w:tcBorders>
          <w:vAlign w:val="center"/>
          <w:hideMark/>
        </w:tcPr>
        <w:p w14:paraId="6A3E4017" w14:textId="77777777" w:rsidR="00883C97" w:rsidRPr="00FC05AB" w:rsidRDefault="00883C97">
          <w:pPr>
            <w:pStyle w:val="Header"/>
            <w:rPr>
              <w:rFonts w:cs="Arial"/>
              <w:b/>
              <w:color w:val="1F497D" w:themeColor="text2"/>
              <w:sz w:val="28"/>
              <w:szCs w:val="36"/>
            </w:rPr>
          </w:pPr>
          <w:r>
            <w:rPr>
              <w:rFonts w:cs="Arial"/>
              <w:b/>
              <w:color w:val="1F497D" w:themeColor="text2"/>
              <w:sz w:val="28"/>
              <w:szCs w:val="36"/>
            </w:rPr>
            <w:t>Inspection and Test Plan (ITP)</w:t>
          </w:r>
        </w:p>
      </w:tc>
      <w:tc>
        <w:tcPr>
          <w:tcW w:w="2695" w:type="dxa"/>
          <w:tcBorders>
            <w:top w:val="nil"/>
            <w:left w:val="single" w:sz="18" w:space="0" w:color="808080"/>
            <w:bottom w:val="single" w:sz="18" w:space="0" w:color="808080"/>
            <w:right w:val="nil"/>
          </w:tcBorders>
          <w:hideMark/>
        </w:tcPr>
        <w:p w14:paraId="712D9AA7" w14:textId="77777777" w:rsidR="00883C97" w:rsidRPr="00FC05AB" w:rsidRDefault="00883C97">
          <w:pPr>
            <w:pStyle w:val="Header"/>
            <w:jc w:val="right"/>
            <w:rPr>
              <w:rFonts w:cs="Arial"/>
              <w:b/>
              <w:bCs/>
              <w:color w:val="1F497D" w:themeColor="text2"/>
              <w:sz w:val="28"/>
              <w:szCs w:val="36"/>
            </w:rPr>
          </w:pPr>
          <w:r>
            <w:rPr>
              <w:rFonts w:cs="Arial"/>
              <w:b/>
              <w:bCs/>
              <w:color w:val="1F497D" w:themeColor="text2"/>
              <w:sz w:val="28"/>
              <w:szCs w:val="36"/>
            </w:rPr>
            <w:t>HSEQ Form</w:t>
          </w:r>
        </w:p>
      </w:tc>
    </w:tr>
  </w:tbl>
  <w:tbl>
    <w:tblPr>
      <w:tblStyle w:val="TableGrid"/>
      <w:tblW w:w="15818" w:type="dxa"/>
      <w:tblInd w:w="-792" w:type="dxa"/>
      <w:tblLayout w:type="fixed"/>
      <w:tblLook w:val="04A0" w:firstRow="1" w:lastRow="0" w:firstColumn="1" w:lastColumn="0" w:noHBand="0" w:noVBand="1"/>
    </w:tblPr>
    <w:tblGrid>
      <w:gridCol w:w="990"/>
      <w:gridCol w:w="2070"/>
      <w:gridCol w:w="572"/>
      <w:gridCol w:w="508"/>
      <w:gridCol w:w="841"/>
      <w:gridCol w:w="1273"/>
      <w:gridCol w:w="350"/>
      <w:gridCol w:w="1080"/>
      <w:gridCol w:w="651"/>
      <w:gridCol w:w="2096"/>
      <w:gridCol w:w="990"/>
      <w:gridCol w:w="45"/>
      <w:gridCol w:w="918"/>
      <w:gridCol w:w="432"/>
      <w:gridCol w:w="236"/>
      <w:gridCol w:w="610"/>
      <w:gridCol w:w="2156"/>
    </w:tblGrid>
    <w:tr w:rsidR="00883C97" w:rsidRPr="00C77F52" w14:paraId="7137EE53" w14:textId="77777777" w:rsidTr="002302F6">
      <w:trPr>
        <w:gridAfter w:val="2"/>
        <w:wAfter w:w="2766" w:type="dxa"/>
        <w:trHeight w:val="281"/>
      </w:trPr>
      <w:tc>
        <w:tcPr>
          <w:tcW w:w="990" w:type="dxa"/>
          <w:tcBorders>
            <w:top w:val="nil"/>
            <w:left w:val="nil"/>
            <w:bottom w:val="nil"/>
            <w:right w:val="nil"/>
          </w:tcBorders>
          <w:vAlign w:val="center"/>
        </w:tcPr>
        <w:p w14:paraId="097C5F1C" w14:textId="77777777" w:rsidR="00883C97" w:rsidRPr="00C77F52" w:rsidRDefault="00883C97" w:rsidP="00880F26">
          <w:pPr>
            <w:pStyle w:val="Header"/>
            <w:tabs>
              <w:tab w:val="clear" w:pos="4513"/>
              <w:tab w:val="clear" w:pos="9026"/>
              <w:tab w:val="left" w:pos="2790"/>
            </w:tabs>
            <w:jc w:val="left"/>
            <w:rPr>
              <w:rFonts w:cs="Arial"/>
              <w:b/>
            </w:rPr>
          </w:pPr>
        </w:p>
      </w:tc>
      <w:tc>
        <w:tcPr>
          <w:tcW w:w="2642" w:type="dxa"/>
          <w:gridSpan w:val="2"/>
          <w:tcBorders>
            <w:top w:val="nil"/>
            <w:left w:val="nil"/>
            <w:bottom w:val="nil"/>
            <w:right w:val="nil"/>
          </w:tcBorders>
          <w:vAlign w:val="center"/>
        </w:tcPr>
        <w:p w14:paraId="03595FA9" w14:textId="77777777" w:rsidR="00883C97" w:rsidRPr="00C77F52" w:rsidRDefault="00883C97" w:rsidP="00880F26">
          <w:pPr>
            <w:pStyle w:val="Header"/>
            <w:tabs>
              <w:tab w:val="clear" w:pos="4513"/>
              <w:tab w:val="clear" w:pos="9026"/>
              <w:tab w:val="left" w:pos="2790"/>
            </w:tabs>
            <w:jc w:val="left"/>
            <w:rPr>
              <w:rFonts w:cs="Arial"/>
            </w:rPr>
          </w:pPr>
        </w:p>
      </w:tc>
      <w:tc>
        <w:tcPr>
          <w:tcW w:w="1349" w:type="dxa"/>
          <w:gridSpan w:val="2"/>
          <w:tcBorders>
            <w:top w:val="nil"/>
            <w:left w:val="nil"/>
            <w:bottom w:val="nil"/>
            <w:right w:val="nil"/>
          </w:tcBorders>
        </w:tcPr>
        <w:p w14:paraId="16B78980" w14:textId="77777777" w:rsidR="00883C97" w:rsidRPr="00C77F52" w:rsidRDefault="00883C97" w:rsidP="00880F26">
          <w:pPr>
            <w:pStyle w:val="Header"/>
            <w:tabs>
              <w:tab w:val="clear" w:pos="4513"/>
              <w:tab w:val="clear" w:pos="9026"/>
              <w:tab w:val="left" w:pos="2790"/>
            </w:tabs>
            <w:rPr>
              <w:rFonts w:cs="Arial"/>
            </w:rPr>
          </w:pPr>
        </w:p>
      </w:tc>
      <w:tc>
        <w:tcPr>
          <w:tcW w:w="1273" w:type="dxa"/>
          <w:tcBorders>
            <w:top w:val="nil"/>
            <w:left w:val="nil"/>
            <w:bottom w:val="single" w:sz="4" w:space="0" w:color="000000"/>
            <w:right w:val="nil"/>
          </w:tcBorders>
          <w:vAlign w:val="center"/>
        </w:tcPr>
        <w:p w14:paraId="1A22A255" w14:textId="77777777" w:rsidR="00883C97" w:rsidRPr="00C77F52" w:rsidRDefault="00883C97" w:rsidP="00880F26">
          <w:pPr>
            <w:pStyle w:val="Header"/>
            <w:tabs>
              <w:tab w:val="clear" w:pos="4513"/>
              <w:tab w:val="clear" w:pos="9026"/>
              <w:tab w:val="left" w:pos="2790"/>
            </w:tabs>
            <w:jc w:val="left"/>
            <w:rPr>
              <w:rFonts w:cs="Arial"/>
              <w:b/>
            </w:rPr>
          </w:pPr>
        </w:p>
      </w:tc>
      <w:tc>
        <w:tcPr>
          <w:tcW w:w="2081" w:type="dxa"/>
          <w:gridSpan w:val="3"/>
          <w:tcBorders>
            <w:top w:val="nil"/>
            <w:left w:val="nil"/>
            <w:bottom w:val="single" w:sz="4" w:space="0" w:color="000000"/>
            <w:right w:val="nil"/>
          </w:tcBorders>
          <w:vAlign w:val="center"/>
        </w:tcPr>
        <w:p w14:paraId="3DBA5E83" w14:textId="77777777" w:rsidR="00883C97" w:rsidRPr="00C77F52" w:rsidRDefault="00883C97" w:rsidP="00880F26">
          <w:pPr>
            <w:pStyle w:val="Header"/>
            <w:tabs>
              <w:tab w:val="clear" w:pos="4513"/>
              <w:tab w:val="clear" w:pos="9026"/>
              <w:tab w:val="left" w:pos="2790"/>
            </w:tabs>
            <w:jc w:val="left"/>
            <w:rPr>
              <w:rFonts w:cs="Arial"/>
            </w:rPr>
          </w:pPr>
        </w:p>
      </w:tc>
      <w:tc>
        <w:tcPr>
          <w:tcW w:w="3131" w:type="dxa"/>
          <w:gridSpan w:val="3"/>
          <w:tcBorders>
            <w:top w:val="nil"/>
            <w:left w:val="nil"/>
            <w:bottom w:val="nil"/>
            <w:right w:val="nil"/>
          </w:tcBorders>
        </w:tcPr>
        <w:p w14:paraId="31C893F1" w14:textId="77777777" w:rsidR="00883C97" w:rsidRPr="00C77F52" w:rsidRDefault="00883C97" w:rsidP="00880F26">
          <w:pPr>
            <w:pStyle w:val="Header"/>
            <w:tabs>
              <w:tab w:val="clear" w:pos="4513"/>
              <w:tab w:val="clear" w:pos="9026"/>
              <w:tab w:val="left" w:pos="2790"/>
            </w:tabs>
            <w:rPr>
              <w:rFonts w:cs="Arial"/>
            </w:rPr>
          </w:pPr>
        </w:p>
      </w:tc>
      <w:tc>
        <w:tcPr>
          <w:tcW w:w="1350" w:type="dxa"/>
          <w:gridSpan w:val="2"/>
          <w:tcBorders>
            <w:top w:val="nil"/>
            <w:left w:val="nil"/>
            <w:bottom w:val="single" w:sz="4" w:space="0" w:color="000000"/>
            <w:right w:val="nil"/>
          </w:tcBorders>
          <w:vAlign w:val="center"/>
        </w:tcPr>
        <w:p w14:paraId="76E061E9" w14:textId="77777777" w:rsidR="00883C97" w:rsidRPr="00C77F52" w:rsidRDefault="00883C97" w:rsidP="00880F26">
          <w:pPr>
            <w:pStyle w:val="Header"/>
            <w:tabs>
              <w:tab w:val="clear" w:pos="4513"/>
              <w:tab w:val="clear" w:pos="9026"/>
              <w:tab w:val="left" w:pos="2790"/>
            </w:tabs>
            <w:jc w:val="left"/>
            <w:rPr>
              <w:rFonts w:cs="Arial"/>
              <w:b/>
            </w:rPr>
          </w:pPr>
        </w:p>
      </w:tc>
      <w:tc>
        <w:tcPr>
          <w:tcW w:w="236" w:type="dxa"/>
          <w:tcBorders>
            <w:top w:val="nil"/>
            <w:left w:val="nil"/>
            <w:bottom w:val="single" w:sz="4" w:space="0" w:color="auto"/>
            <w:right w:val="nil"/>
          </w:tcBorders>
          <w:vAlign w:val="center"/>
        </w:tcPr>
        <w:p w14:paraId="19190DED" w14:textId="77777777" w:rsidR="00883C97" w:rsidRPr="00C77F52" w:rsidRDefault="00883C97" w:rsidP="00880F26">
          <w:pPr>
            <w:pStyle w:val="Header"/>
            <w:tabs>
              <w:tab w:val="clear" w:pos="4513"/>
              <w:tab w:val="clear" w:pos="9026"/>
              <w:tab w:val="left" w:pos="2790"/>
            </w:tabs>
            <w:jc w:val="left"/>
            <w:rPr>
              <w:rFonts w:cs="Arial"/>
            </w:rPr>
          </w:pPr>
        </w:p>
      </w:tc>
    </w:tr>
    <w:tr w:rsidR="00883C97" w:rsidRPr="00C77F52" w14:paraId="0FD393A2" w14:textId="77777777" w:rsidTr="002302F6">
      <w:trPr>
        <w:trHeight w:val="362"/>
      </w:trPr>
      <w:tc>
        <w:tcPr>
          <w:tcW w:w="990"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vAlign w:val="center"/>
        </w:tcPr>
        <w:p w14:paraId="09BECCF5" w14:textId="77777777" w:rsidR="00883C97" w:rsidRPr="00880F26" w:rsidRDefault="00883C97" w:rsidP="008E1122">
          <w:pPr>
            <w:pStyle w:val="Header"/>
            <w:tabs>
              <w:tab w:val="clear" w:pos="4513"/>
              <w:tab w:val="clear" w:pos="9026"/>
              <w:tab w:val="left" w:pos="2790"/>
            </w:tabs>
            <w:jc w:val="left"/>
            <w:rPr>
              <w:rFonts w:cs="Arial"/>
              <w:b/>
              <w:color w:val="FFFFFF" w:themeColor="background1"/>
            </w:rPr>
          </w:pPr>
          <w:r w:rsidRPr="00880F26">
            <w:rPr>
              <w:rFonts w:cs="Arial"/>
              <w:b/>
              <w:color w:val="FFFFFF" w:themeColor="background1"/>
            </w:rPr>
            <w:t xml:space="preserve">ITP No:  </w:t>
          </w:r>
        </w:p>
      </w:tc>
      <w:tc>
        <w:tcPr>
          <w:tcW w:w="2070" w:type="dxa"/>
          <w:tcBorders>
            <w:top w:val="single" w:sz="4" w:space="0" w:color="000000"/>
            <w:left w:val="single" w:sz="4" w:space="0" w:color="000000"/>
            <w:bottom w:val="single" w:sz="4" w:space="0" w:color="000000"/>
            <w:right w:val="single" w:sz="4" w:space="0" w:color="000000"/>
          </w:tcBorders>
          <w:vAlign w:val="center"/>
        </w:tcPr>
        <w:p w14:paraId="77C98E92" w14:textId="7BB3A257" w:rsidR="00883C97" w:rsidRPr="00C77F52" w:rsidRDefault="00883C97" w:rsidP="004B01A3">
          <w:pPr>
            <w:pStyle w:val="Header"/>
            <w:tabs>
              <w:tab w:val="clear" w:pos="4513"/>
              <w:tab w:val="clear" w:pos="9026"/>
              <w:tab w:val="left" w:pos="2790"/>
            </w:tabs>
            <w:jc w:val="left"/>
            <w:rPr>
              <w:rFonts w:cs="Arial"/>
            </w:rPr>
          </w:pPr>
          <w:r>
            <w:rPr>
              <w:rFonts w:cs="Arial"/>
            </w:rPr>
            <w:t>R</w:t>
          </w:r>
          <w:r w:rsidR="00986613">
            <w:rPr>
              <w:rFonts w:cs="Arial"/>
            </w:rPr>
            <w:t>116</w:t>
          </w:r>
          <w:r>
            <w:rPr>
              <w:rFonts w:cs="Arial"/>
            </w:rPr>
            <w:t xml:space="preserve"> (</w:t>
          </w:r>
          <w:r w:rsidR="00A0527A">
            <w:rPr>
              <w:rFonts w:cs="Arial"/>
            </w:rPr>
            <w:t>Ed</w:t>
          </w:r>
          <w:r w:rsidR="002B3EB9">
            <w:rPr>
              <w:rFonts w:cs="Arial"/>
            </w:rPr>
            <w:t>9</w:t>
          </w:r>
          <w:r w:rsidR="00A0527A">
            <w:rPr>
              <w:rFonts w:cs="Arial"/>
            </w:rPr>
            <w:t>/</w:t>
          </w:r>
          <w:r>
            <w:rPr>
              <w:rFonts w:cs="Arial"/>
            </w:rPr>
            <w:t xml:space="preserve">Rev </w:t>
          </w:r>
          <w:r w:rsidR="00A0527A">
            <w:rPr>
              <w:rFonts w:cs="Arial"/>
            </w:rPr>
            <w:t>2</w:t>
          </w:r>
          <w:r>
            <w:rPr>
              <w:rFonts w:cs="Arial"/>
            </w:rPr>
            <w:t>)</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808080" w:themeFill="background1" w:themeFillShade="80"/>
          <w:vAlign w:val="center"/>
        </w:tcPr>
        <w:p w14:paraId="0A6F6064" w14:textId="77777777" w:rsidR="00883C97" w:rsidRPr="00C77F52" w:rsidRDefault="00883C97" w:rsidP="008E1122">
          <w:pPr>
            <w:pStyle w:val="Header"/>
            <w:tabs>
              <w:tab w:val="clear" w:pos="4513"/>
              <w:tab w:val="clear" w:pos="9026"/>
              <w:tab w:val="left" w:pos="2790"/>
            </w:tabs>
            <w:jc w:val="left"/>
            <w:rPr>
              <w:rFonts w:cs="Arial"/>
            </w:rPr>
          </w:pPr>
          <w:r w:rsidRPr="00880F26">
            <w:rPr>
              <w:rFonts w:cs="Arial"/>
              <w:b/>
              <w:color w:val="FFFFFF" w:themeColor="background1"/>
            </w:rPr>
            <w:t xml:space="preserve">Process:   </w:t>
          </w:r>
        </w:p>
      </w:tc>
      <w:tc>
        <w:tcPr>
          <w:tcW w:w="2464" w:type="dxa"/>
          <w:gridSpan w:val="3"/>
          <w:tcBorders>
            <w:top w:val="single" w:sz="4" w:space="0" w:color="000000"/>
            <w:left w:val="single" w:sz="4" w:space="0" w:color="000000"/>
            <w:bottom w:val="single" w:sz="4" w:space="0" w:color="000000"/>
            <w:right w:val="single" w:sz="4" w:space="0" w:color="000000"/>
          </w:tcBorders>
          <w:vAlign w:val="center"/>
        </w:tcPr>
        <w:p w14:paraId="6DD19EC9" w14:textId="73FE99AE" w:rsidR="00883C97" w:rsidRPr="00C77F52" w:rsidRDefault="003B66CA" w:rsidP="008E1122">
          <w:pPr>
            <w:pStyle w:val="Header"/>
            <w:tabs>
              <w:tab w:val="clear" w:pos="4513"/>
              <w:tab w:val="clear" w:pos="9026"/>
              <w:tab w:val="left" w:pos="2790"/>
            </w:tabs>
            <w:rPr>
              <w:rFonts w:cs="Arial"/>
            </w:rPr>
          </w:pPr>
          <w:r>
            <w:rPr>
              <w:rFonts w:cs="Arial"/>
            </w:rPr>
            <w:t>Heavy</w:t>
          </w:r>
          <w:r w:rsidR="003D7AE6">
            <w:rPr>
              <w:rFonts w:cs="Arial"/>
            </w:rPr>
            <w:t xml:space="preserve"> duty dense graded </w:t>
          </w:r>
          <w:r>
            <w:rPr>
              <w:rFonts w:cs="Arial"/>
            </w:rPr>
            <w:t>asphalt</w:t>
          </w:r>
          <w:r w:rsidR="003D7AE6">
            <w:rPr>
              <w:rFonts w:cs="Arial"/>
            </w:rPr>
            <w:t xml:space="preserve"> </w:t>
          </w:r>
        </w:p>
      </w:tc>
      <w:tc>
        <w:tcPr>
          <w:tcW w:w="1080"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vAlign w:val="center"/>
        </w:tcPr>
        <w:p w14:paraId="1DC589A5" w14:textId="77777777" w:rsidR="00883C97" w:rsidRPr="00880F26" w:rsidRDefault="00883C97" w:rsidP="008E1122">
          <w:pPr>
            <w:pStyle w:val="Header"/>
            <w:tabs>
              <w:tab w:val="clear" w:pos="4513"/>
              <w:tab w:val="clear" w:pos="9026"/>
              <w:tab w:val="left" w:pos="2790"/>
            </w:tabs>
            <w:jc w:val="left"/>
            <w:rPr>
              <w:rFonts w:cs="Arial"/>
              <w:b/>
              <w:color w:val="FFFFFF" w:themeColor="background1"/>
            </w:rPr>
          </w:pPr>
          <w:r w:rsidRPr="00880F26">
            <w:rPr>
              <w:rFonts w:cs="Arial"/>
              <w:b/>
              <w:color w:val="FFFFFF" w:themeColor="background1"/>
            </w:rPr>
            <w:t xml:space="preserve">Project:  </w:t>
          </w:r>
        </w:p>
      </w:tc>
      <w:tc>
        <w:tcPr>
          <w:tcW w:w="2747" w:type="dxa"/>
          <w:gridSpan w:val="2"/>
          <w:tcBorders>
            <w:top w:val="single" w:sz="4" w:space="0" w:color="000000"/>
            <w:left w:val="single" w:sz="4" w:space="0" w:color="000000"/>
            <w:bottom w:val="single" w:sz="4" w:space="0" w:color="000000"/>
            <w:right w:val="single" w:sz="4" w:space="0" w:color="000000"/>
          </w:tcBorders>
          <w:vAlign w:val="center"/>
        </w:tcPr>
        <w:p w14:paraId="3E3E45E6" w14:textId="2A37056F" w:rsidR="00883C97" w:rsidRPr="00C77F52" w:rsidRDefault="00617AEB" w:rsidP="008E1122">
          <w:pPr>
            <w:pStyle w:val="Header"/>
            <w:tabs>
              <w:tab w:val="clear" w:pos="4513"/>
              <w:tab w:val="clear" w:pos="9026"/>
              <w:tab w:val="left" w:pos="2790"/>
            </w:tabs>
            <w:rPr>
              <w:rFonts w:cs="Arial"/>
            </w:rPr>
          </w:pPr>
          <w:r>
            <w:rPr>
              <w:rFonts w:cs="Arial"/>
            </w:rPr>
            <w:t>Sydney Rd / Common St RAB, Goulburn</w:t>
          </w:r>
        </w:p>
      </w:tc>
      <w:tc>
        <w:tcPr>
          <w:tcW w:w="990" w:type="dxa"/>
          <w:tcBorders>
            <w:top w:val="single" w:sz="4" w:space="0" w:color="000000"/>
            <w:left w:val="single" w:sz="4" w:space="0" w:color="000000"/>
            <w:bottom w:val="single" w:sz="4" w:space="0" w:color="000000"/>
            <w:right w:val="single" w:sz="4" w:space="0" w:color="auto"/>
          </w:tcBorders>
          <w:shd w:val="clear" w:color="auto" w:fill="808080" w:themeFill="background1" w:themeFillShade="80"/>
          <w:vAlign w:val="center"/>
        </w:tcPr>
        <w:p w14:paraId="760C62EA" w14:textId="77777777" w:rsidR="00883C97" w:rsidRPr="00880F26" w:rsidRDefault="00883C97" w:rsidP="008E1122">
          <w:pPr>
            <w:pStyle w:val="Header"/>
            <w:tabs>
              <w:tab w:val="clear" w:pos="4513"/>
              <w:tab w:val="clear" w:pos="9026"/>
              <w:tab w:val="left" w:pos="2790"/>
            </w:tabs>
            <w:jc w:val="left"/>
            <w:rPr>
              <w:rFonts w:cs="Arial"/>
              <w:color w:val="FFFFFF" w:themeColor="background1"/>
            </w:rPr>
          </w:pPr>
          <w:r w:rsidRPr="00880F26">
            <w:rPr>
              <w:rFonts w:cs="Arial"/>
              <w:b/>
              <w:color w:val="FFFFFF" w:themeColor="background1"/>
            </w:rPr>
            <w:t xml:space="preserve">Job No:  </w:t>
          </w:r>
        </w:p>
      </w:tc>
      <w:tc>
        <w:tcPr>
          <w:tcW w:w="963" w:type="dxa"/>
          <w:gridSpan w:val="2"/>
          <w:tcBorders>
            <w:top w:val="single" w:sz="4" w:space="0" w:color="auto"/>
            <w:left w:val="single" w:sz="4" w:space="0" w:color="auto"/>
            <w:bottom w:val="single" w:sz="4" w:space="0" w:color="auto"/>
          </w:tcBorders>
          <w:vAlign w:val="center"/>
        </w:tcPr>
        <w:p w14:paraId="543BAD75" w14:textId="1685AA97" w:rsidR="00883C97" w:rsidRPr="00C77F52" w:rsidRDefault="00883C97" w:rsidP="008E1122">
          <w:pPr>
            <w:pStyle w:val="Header"/>
            <w:tabs>
              <w:tab w:val="clear" w:pos="4513"/>
              <w:tab w:val="clear" w:pos="9026"/>
              <w:tab w:val="left" w:pos="2790"/>
            </w:tabs>
            <w:jc w:val="left"/>
            <w:rPr>
              <w:rFonts w:cs="Arial"/>
            </w:rPr>
          </w:pPr>
        </w:p>
      </w:tc>
      <w:tc>
        <w:tcPr>
          <w:tcW w:w="1278" w:type="dxa"/>
          <w:gridSpan w:val="3"/>
          <w:shd w:val="clear" w:color="auto" w:fill="808080" w:themeFill="background1" w:themeFillShade="80"/>
          <w:vAlign w:val="center"/>
        </w:tcPr>
        <w:p w14:paraId="107A447D" w14:textId="77777777" w:rsidR="00883C97" w:rsidRPr="008E1122" w:rsidRDefault="00883C97" w:rsidP="008E1122">
          <w:pPr>
            <w:pStyle w:val="Header"/>
            <w:tabs>
              <w:tab w:val="clear" w:pos="4513"/>
              <w:tab w:val="clear" w:pos="9026"/>
              <w:tab w:val="left" w:pos="2790"/>
            </w:tabs>
            <w:jc w:val="left"/>
            <w:rPr>
              <w:rFonts w:cs="Arial"/>
              <w:b/>
              <w:color w:val="FFFFFF" w:themeColor="background1"/>
            </w:rPr>
          </w:pPr>
          <w:r>
            <w:rPr>
              <w:rFonts w:cs="Arial"/>
              <w:b/>
              <w:color w:val="FFFFFF" w:themeColor="background1"/>
            </w:rPr>
            <w:t>Work Area / Lot No</w:t>
          </w:r>
        </w:p>
      </w:tc>
      <w:tc>
        <w:tcPr>
          <w:tcW w:w="2156" w:type="dxa"/>
          <w:vAlign w:val="center"/>
        </w:tcPr>
        <w:p w14:paraId="3DA220DD" w14:textId="61D73CD3" w:rsidR="00883C97" w:rsidRPr="00C77F52" w:rsidRDefault="00883C97" w:rsidP="007626E5">
          <w:pPr>
            <w:pStyle w:val="Header"/>
            <w:tabs>
              <w:tab w:val="clear" w:pos="4513"/>
              <w:tab w:val="clear" w:pos="9026"/>
              <w:tab w:val="left" w:pos="2790"/>
            </w:tabs>
            <w:jc w:val="left"/>
            <w:rPr>
              <w:rFonts w:cs="Arial"/>
            </w:rPr>
          </w:pPr>
        </w:p>
      </w:tc>
    </w:tr>
  </w:tbl>
  <w:p w14:paraId="42D35D0E" w14:textId="77777777" w:rsidR="00883C97" w:rsidRPr="00880F26" w:rsidRDefault="00883C97" w:rsidP="00880F26">
    <w:pPr>
      <w:pStyle w:val="NoSpacing"/>
      <w:rPr>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8BBC0" w14:textId="77777777" w:rsidR="00A0527A" w:rsidRDefault="00A052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07CD4"/>
    <w:multiLevelType w:val="hybridMultilevel"/>
    <w:tmpl w:val="32567C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BE07B8"/>
    <w:multiLevelType w:val="hybridMultilevel"/>
    <w:tmpl w:val="938CD1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A4170A5"/>
    <w:multiLevelType w:val="hybridMultilevel"/>
    <w:tmpl w:val="4940A4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EE60D12"/>
    <w:multiLevelType w:val="hybridMultilevel"/>
    <w:tmpl w:val="32567C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88A746A"/>
    <w:multiLevelType w:val="hybridMultilevel"/>
    <w:tmpl w:val="89669640"/>
    <w:lvl w:ilvl="0" w:tplc="0C09000F">
      <w:start w:val="7"/>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9F55D7E"/>
    <w:multiLevelType w:val="hybridMultilevel"/>
    <w:tmpl w:val="4E48971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2A4A1FD1"/>
    <w:multiLevelType w:val="hybridMultilevel"/>
    <w:tmpl w:val="32567C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A92FBC"/>
    <w:multiLevelType w:val="hybridMultilevel"/>
    <w:tmpl w:val="5FD866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CD80995"/>
    <w:multiLevelType w:val="hybridMultilevel"/>
    <w:tmpl w:val="86969F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31A9510C"/>
    <w:multiLevelType w:val="hybridMultilevel"/>
    <w:tmpl w:val="32567C0E"/>
    <w:lvl w:ilvl="0" w:tplc="7BB2F62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5A07037"/>
    <w:multiLevelType w:val="hybridMultilevel"/>
    <w:tmpl w:val="6FB27A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3BE57DB1"/>
    <w:multiLevelType w:val="hybridMultilevel"/>
    <w:tmpl w:val="3A9A9856"/>
    <w:lvl w:ilvl="0" w:tplc="18D04D2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4DDC3FEA"/>
    <w:multiLevelType w:val="hybridMultilevel"/>
    <w:tmpl w:val="669A787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7DA06B5"/>
    <w:multiLevelType w:val="hybridMultilevel"/>
    <w:tmpl w:val="B28AF598"/>
    <w:lvl w:ilvl="0" w:tplc="AE2AFD86">
      <w:start w:val="5"/>
      <w:numFmt w:val="decimal"/>
      <w:lvlText w:val="%1."/>
      <w:lvlJc w:val="left"/>
      <w:pPr>
        <w:ind w:left="720" w:hanging="360"/>
      </w:pPr>
      <w:rPr>
        <w:rFonts w:eastAsia="Times New Roman" w:hint="default"/>
        <w:b/>
        <w:sz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48A41E5"/>
    <w:multiLevelType w:val="hybridMultilevel"/>
    <w:tmpl w:val="6A4C67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7766439A"/>
    <w:multiLevelType w:val="hybridMultilevel"/>
    <w:tmpl w:val="6E3A1A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351609834">
    <w:abstractNumId w:val="11"/>
  </w:num>
  <w:num w:numId="2" w16cid:durableId="1177843581">
    <w:abstractNumId w:val="9"/>
  </w:num>
  <w:num w:numId="3" w16cid:durableId="469785766">
    <w:abstractNumId w:val="0"/>
  </w:num>
  <w:num w:numId="4" w16cid:durableId="1256478663">
    <w:abstractNumId w:val="6"/>
  </w:num>
  <w:num w:numId="5" w16cid:durableId="354353589">
    <w:abstractNumId w:val="3"/>
  </w:num>
  <w:num w:numId="6" w16cid:durableId="1811172204">
    <w:abstractNumId w:val="7"/>
  </w:num>
  <w:num w:numId="7" w16cid:durableId="1263994543">
    <w:abstractNumId w:val="5"/>
  </w:num>
  <w:num w:numId="8" w16cid:durableId="2046250824">
    <w:abstractNumId w:val="10"/>
  </w:num>
  <w:num w:numId="9" w16cid:durableId="1276060925">
    <w:abstractNumId w:val="8"/>
  </w:num>
  <w:num w:numId="10" w16cid:durableId="1208682882">
    <w:abstractNumId w:val="15"/>
  </w:num>
  <w:num w:numId="11" w16cid:durableId="1120959187">
    <w:abstractNumId w:val="12"/>
  </w:num>
  <w:num w:numId="12" w16cid:durableId="414521051">
    <w:abstractNumId w:val="1"/>
  </w:num>
  <w:num w:numId="13" w16cid:durableId="616059448">
    <w:abstractNumId w:val="14"/>
  </w:num>
  <w:num w:numId="14" w16cid:durableId="924414965">
    <w:abstractNumId w:val="4"/>
  </w:num>
  <w:num w:numId="15" w16cid:durableId="2032565568">
    <w:abstractNumId w:val="13"/>
  </w:num>
  <w:num w:numId="16" w16cid:durableId="1606377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A00"/>
    <w:rsid w:val="000032E1"/>
    <w:rsid w:val="00003C18"/>
    <w:rsid w:val="000051CA"/>
    <w:rsid w:val="0002097F"/>
    <w:rsid w:val="00022BD6"/>
    <w:rsid w:val="00024244"/>
    <w:rsid w:val="00037C1A"/>
    <w:rsid w:val="000458DC"/>
    <w:rsid w:val="00051663"/>
    <w:rsid w:val="00052BB4"/>
    <w:rsid w:val="0005644B"/>
    <w:rsid w:val="00064E94"/>
    <w:rsid w:val="00066450"/>
    <w:rsid w:val="000670DC"/>
    <w:rsid w:val="000673E4"/>
    <w:rsid w:val="00067EC5"/>
    <w:rsid w:val="00081CE5"/>
    <w:rsid w:val="000911CB"/>
    <w:rsid w:val="000A30B1"/>
    <w:rsid w:val="000A3308"/>
    <w:rsid w:val="000A4E40"/>
    <w:rsid w:val="000B0E11"/>
    <w:rsid w:val="000B1CF5"/>
    <w:rsid w:val="000B6A93"/>
    <w:rsid w:val="000B7E46"/>
    <w:rsid w:val="000D2889"/>
    <w:rsid w:val="000E473A"/>
    <w:rsid w:val="000F436A"/>
    <w:rsid w:val="00100D3C"/>
    <w:rsid w:val="0011597D"/>
    <w:rsid w:val="0011735E"/>
    <w:rsid w:val="00117A78"/>
    <w:rsid w:val="00123AAD"/>
    <w:rsid w:val="00131FC8"/>
    <w:rsid w:val="00133EBF"/>
    <w:rsid w:val="001375BF"/>
    <w:rsid w:val="00151506"/>
    <w:rsid w:val="00152C11"/>
    <w:rsid w:val="00152CB3"/>
    <w:rsid w:val="001654F5"/>
    <w:rsid w:val="00167DFF"/>
    <w:rsid w:val="00182C2B"/>
    <w:rsid w:val="0019109D"/>
    <w:rsid w:val="001A0F51"/>
    <w:rsid w:val="001A547D"/>
    <w:rsid w:val="001A64A4"/>
    <w:rsid w:val="001C049E"/>
    <w:rsid w:val="001C4240"/>
    <w:rsid w:val="001D7FAE"/>
    <w:rsid w:val="001F20E1"/>
    <w:rsid w:val="001F434D"/>
    <w:rsid w:val="001F77A9"/>
    <w:rsid w:val="002032C1"/>
    <w:rsid w:val="002034A8"/>
    <w:rsid w:val="0021481A"/>
    <w:rsid w:val="00215A1A"/>
    <w:rsid w:val="00224B6B"/>
    <w:rsid w:val="002302F6"/>
    <w:rsid w:val="00230B45"/>
    <w:rsid w:val="00236F94"/>
    <w:rsid w:val="002374F8"/>
    <w:rsid w:val="00242744"/>
    <w:rsid w:val="00261BDB"/>
    <w:rsid w:val="00281FF9"/>
    <w:rsid w:val="002845B9"/>
    <w:rsid w:val="00295E53"/>
    <w:rsid w:val="002A41D9"/>
    <w:rsid w:val="002A6ACA"/>
    <w:rsid w:val="002B3EB9"/>
    <w:rsid w:val="002B4296"/>
    <w:rsid w:val="002B74C4"/>
    <w:rsid w:val="002B7DFA"/>
    <w:rsid w:val="002C5821"/>
    <w:rsid w:val="002C77D6"/>
    <w:rsid w:val="002C7F06"/>
    <w:rsid w:val="002D0608"/>
    <w:rsid w:val="002D45DA"/>
    <w:rsid w:val="002E1870"/>
    <w:rsid w:val="002E7E2A"/>
    <w:rsid w:val="002F0A97"/>
    <w:rsid w:val="002F1849"/>
    <w:rsid w:val="002F303B"/>
    <w:rsid w:val="003011A8"/>
    <w:rsid w:val="00305C6F"/>
    <w:rsid w:val="003065C9"/>
    <w:rsid w:val="003074C5"/>
    <w:rsid w:val="00312481"/>
    <w:rsid w:val="00340F9F"/>
    <w:rsid w:val="0034260C"/>
    <w:rsid w:val="00345144"/>
    <w:rsid w:val="00350C46"/>
    <w:rsid w:val="003732C8"/>
    <w:rsid w:val="00386607"/>
    <w:rsid w:val="003A7FA9"/>
    <w:rsid w:val="003B66CA"/>
    <w:rsid w:val="003D147B"/>
    <w:rsid w:val="003D20AA"/>
    <w:rsid w:val="003D7AE6"/>
    <w:rsid w:val="003E7B83"/>
    <w:rsid w:val="003F0DD1"/>
    <w:rsid w:val="00402D47"/>
    <w:rsid w:val="00402E06"/>
    <w:rsid w:val="00422538"/>
    <w:rsid w:val="00425793"/>
    <w:rsid w:val="00427333"/>
    <w:rsid w:val="004353C8"/>
    <w:rsid w:val="00443BE6"/>
    <w:rsid w:val="00450519"/>
    <w:rsid w:val="00455C10"/>
    <w:rsid w:val="00482BAE"/>
    <w:rsid w:val="00483C46"/>
    <w:rsid w:val="0049378A"/>
    <w:rsid w:val="004A1A4E"/>
    <w:rsid w:val="004A51F0"/>
    <w:rsid w:val="004A56A6"/>
    <w:rsid w:val="004B01A3"/>
    <w:rsid w:val="004B2EBE"/>
    <w:rsid w:val="004D1411"/>
    <w:rsid w:val="004F2287"/>
    <w:rsid w:val="004F51FD"/>
    <w:rsid w:val="00503B24"/>
    <w:rsid w:val="0050671A"/>
    <w:rsid w:val="005117DD"/>
    <w:rsid w:val="00516BDB"/>
    <w:rsid w:val="00521587"/>
    <w:rsid w:val="0055274A"/>
    <w:rsid w:val="005618DD"/>
    <w:rsid w:val="00572B85"/>
    <w:rsid w:val="005768DD"/>
    <w:rsid w:val="00585185"/>
    <w:rsid w:val="0059319B"/>
    <w:rsid w:val="00595028"/>
    <w:rsid w:val="005A7DF4"/>
    <w:rsid w:val="005C301C"/>
    <w:rsid w:val="005D77F6"/>
    <w:rsid w:val="005E09D0"/>
    <w:rsid w:val="005E3B63"/>
    <w:rsid w:val="005E45AE"/>
    <w:rsid w:val="005F7C1E"/>
    <w:rsid w:val="00605AD7"/>
    <w:rsid w:val="00610FCE"/>
    <w:rsid w:val="006124CA"/>
    <w:rsid w:val="00617AEB"/>
    <w:rsid w:val="00622B63"/>
    <w:rsid w:val="00630CFB"/>
    <w:rsid w:val="00631505"/>
    <w:rsid w:val="00633099"/>
    <w:rsid w:val="00642460"/>
    <w:rsid w:val="00653752"/>
    <w:rsid w:val="00662272"/>
    <w:rsid w:val="006673F4"/>
    <w:rsid w:val="006703FD"/>
    <w:rsid w:val="006717FD"/>
    <w:rsid w:val="006904C7"/>
    <w:rsid w:val="006930ED"/>
    <w:rsid w:val="0069451B"/>
    <w:rsid w:val="006B15B9"/>
    <w:rsid w:val="006B3BB3"/>
    <w:rsid w:val="006C466E"/>
    <w:rsid w:val="006C6D76"/>
    <w:rsid w:val="006D78B9"/>
    <w:rsid w:val="006E62D7"/>
    <w:rsid w:val="006E6B2E"/>
    <w:rsid w:val="006F3038"/>
    <w:rsid w:val="006F7A42"/>
    <w:rsid w:val="00716366"/>
    <w:rsid w:val="007173F0"/>
    <w:rsid w:val="00720417"/>
    <w:rsid w:val="00727F32"/>
    <w:rsid w:val="00732E2D"/>
    <w:rsid w:val="00734FC5"/>
    <w:rsid w:val="00744F6D"/>
    <w:rsid w:val="0074697A"/>
    <w:rsid w:val="0075286D"/>
    <w:rsid w:val="00761214"/>
    <w:rsid w:val="007626E5"/>
    <w:rsid w:val="00765E2D"/>
    <w:rsid w:val="00767C34"/>
    <w:rsid w:val="00770B91"/>
    <w:rsid w:val="00774C36"/>
    <w:rsid w:val="00782AFD"/>
    <w:rsid w:val="00791F2C"/>
    <w:rsid w:val="007A151A"/>
    <w:rsid w:val="007A383F"/>
    <w:rsid w:val="007B53F2"/>
    <w:rsid w:val="007B6591"/>
    <w:rsid w:val="007C0A70"/>
    <w:rsid w:val="007D7BDF"/>
    <w:rsid w:val="007E5C63"/>
    <w:rsid w:val="007F041A"/>
    <w:rsid w:val="007F317E"/>
    <w:rsid w:val="0082303E"/>
    <w:rsid w:val="008309CA"/>
    <w:rsid w:val="00842C62"/>
    <w:rsid w:val="008505E6"/>
    <w:rsid w:val="0086406D"/>
    <w:rsid w:val="00865F15"/>
    <w:rsid w:val="00872B8E"/>
    <w:rsid w:val="008751EB"/>
    <w:rsid w:val="00880F26"/>
    <w:rsid w:val="00883C97"/>
    <w:rsid w:val="008844DD"/>
    <w:rsid w:val="0088621F"/>
    <w:rsid w:val="00895122"/>
    <w:rsid w:val="00895392"/>
    <w:rsid w:val="008A4AEC"/>
    <w:rsid w:val="008B2231"/>
    <w:rsid w:val="008E1122"/>
    <w:rsid w:val="008F0BF6"/>
    <w:rsid w:val="008F4BAB"/>
    <w:rsid w:val="00920B87"/>
    <w:rsid w:val="00921105"/>
    <w:rsid w:val="00925956"/>
    <w:rsid w:val="00930063"/>
    <w:rsid w:val="00930592"/>
    <w:rsid w:val="00950AF1"/>
    <w:rsid w:val="009519D5"/>
    <w:rsid w:val="0095295F"/>
    <w:rsid w:val="00953E34"/>
    <w:rsid w:val="00963338"/>
    <w:rsid w:val="00967DFA"/>
    <w:rsid w:val="0097616C"/>
    <w:rsid w:val="009765A9"/>
    <w:rsid w:val="00982212"/>
    <w:rsid w:val="009822FD"/>
    <w:rsid w:val="00982C78"/>
    <w:rsid w:val="00986613"/>
    <w:rsid w:val="009924AB"/>
    <w:rsid w:val="00993EB9"/>
    <w:rsid w:val="009A1FC9"/>
    <w:rsid w:val="009B244B"/>
    <w:rsid w:val="009B3956"/>
    <w:rsid w:val="009B43C6"/>
    <w:rsid w:val="009C2069"/>
    <w:rsid w:val="009C6108"/>
    <w:rsid w:val="009E6567"/>
    <w:rsid w:val="009F3313"/>
    <w:rsid w:val="009F535E"/>
    <w:rsid w:val="00A0527A"/>
    <w:rsid w:val="00A360E3"/>
    <w:rsid w:val="00A42CCD"/>
    <w:rsid w:val="00A45756"/>
    <w:rsid w:val="00A54825"/>
    <w:rsid w:val="00A64605"/>
    <w:rsid w:val="00A93821"/>
    <w:rsid w:val="00A95EEC"/>
    <w:rsid w:val="00AA2D8D"/>
    <w:rsid w:val="00AA419E"/>
    <w:rsid w:val="00AA56E7"/>
    <w:rsid w:val="00AB6668"/>
    <w:rsid w:val="00AC21E2"/>
    <w:rsid w:val="00AD34DB"/>
    <w:rsid w:val="00AD4E21"/>
    <w:rsid w:val="00AE5592"/>
    <w:rsid w:val="00AF52DE"/>
    <w:rsid w:val="00B10BB2"/>
    <w:rsid w:val="00B12920"/>
    <w:rsid w:val="00B12991"/>
    <w:rsid w:val="00B20C2D"/>
    <w:rsid w:val="00B30C51"/>
    <w:rsid w:val="00B351E3"/>
    <w:rsid w:val="00B37811"/>
    <w:rsid w:val="00B4482A"/>
    <w:rsid w:val="00B53E27"/>
    <w:rsid w:val="00B542A7"/>
    <w:rsid w:val="00B62A6E"/>
    <w:rsid w:val="00B65530"/>
    <w:rsid w:val="00B76764"/>
    <w:rsid w:val="00B87057"/>
    <w:rsid w:val="00B91695"/>
    <w:rsid w:val="00BA1E82"/>
    <w:rsid w:val="00BB246D"/>
    <w:rsid w:val="00BB29A1"/>
    <w:rsid w:val="00BC27C8"/>
    <w:rsid w:val="00BC690E"/>
    <w:rsid w:val="00BE09A8"/>
    <w:rsid w:val="00BE6279"/>
    <w:rsid w:val="00C1279A"/>
    <w:rsid w:val="00C375DB"/>
    <w:rsid w:val="00C7129C"/>
    <w:rsid w:val="00C7241A"/>
    <w:rsid w:val="00C75A00"/>
    <w:rsid w:val="00C77F52"/>
    <w:rsid w:val="00C9275B"/>
    <w:rsid w:val="00C966A1"/>
    <w:rsid w:val="00CA5E2F"/>
    <w:rsid w:val="00CB05EC"/>
    <w:rsid w:val="00CF3042"/>
    <w:rsid w:val="00CF3545"/>
    <w:rsid w:val="00D07B7F"/>
    <w:rsid w:val="00D228D3"/>
    <w:rsid w:val="00D31F23"/>
    <w:rsid w:val="00D411BE"/>
    <w:rsid w:val="00D62685"/>
    <w:rsid w:val="00D63E1E"/>
    <w:rsid w:val="00D6680B"/>
    <w:rsid w:val="00D670CF"/>
    <w:rsid w:val="00D67164"/>
    <w:rsid w:val="00D70C54"/>
    <w:rsid w:val="00D77B98"/>
    <w:rsid w:val="00D80765"/>
    <w:rsid w:val="00D84D78"/>
    <w:rsid w:val="00D972DD"/>
    <w:rsid w:val="00DA6075"/>
    <w:rsid w:val="00DB424E"/>
    <w:rsid w:val="00DE58C8"/>
    <w:rsid w:val="00DF09B6"/>
    <w:rsid w:val="00E01E3A"/>
    <w:rsid w:val="00E03E2B"/>
    <w:rsid w:val="00E10785"/>
    <w:rsid w:val="00E13D1B"/>
    <w:rsid w:val="00E140B5"/>
    <w:rsid w:val="00E1637E"/>
    <w:rsid w:val="00E21E9C"/>
    <w:rsid w:val="00E261E9"/>
    <w:rsid w:val="00E40C4D"/>
    <w:rsid w:val="00E50454"/>
    <w:rsid w:val="00E53103"/>
    <w:rsid w:val="00E54BF8"/>
    <w:rsid w:val="00E66A4B"/>
    <w:rsid w:val="00E6788A"/>
    <w:rsid w:val="00E93F3A"/>
    <w:rsid w:val="00E95ABA"/>
    <w:rsid w:val="00E96C30"/>
    <w:rsid w:val="00EB109C"/>
    <w:rsid w:val="00EC109B"/>
    <w:rsid w:val="00EC1CC7"/>
    <w:rsid w:val="00EC43C0"/>
    <w:rsid w:val="00EC7743"/>
    <w:rsid w:val="00ED075A"/>
    <w:rsid w:val="00ED2A03"/>
    <w:rsid w:val="00ED54F9"/>
    <w:rsid w:val="00EF6E82"/>
    <w:rsid w:val="00F02C38"/>
    <w:rsid w:val="00F134CE"/>
    <w:rsid w:val="00F25E7C"/>
    <w:rsid w:val="00F40BE8"/>
    <w:rsid w:val="00F50C59"/>
    <w:rsid w:val="00F72FD5"/>
    <w:rsid w:val="00F74D77"/>
    <w:rsid w:val="00F802A0"/>
    <w:rsid w:val="00F82F3F"/>
    <w:rsid w:val="00F87C0F"/>
    <w:rsid w:val="00F96A5F"/>
    <w:rsid w:val="00F97009"/>
    <w:rsid w:val="00FA323D"/>
    <w:rsid w:val="00FA4A94"/>
    <w:rsid w:val="00FA59BD"/>
    <w:rsid w:val="00FC05AB"/>
    <w:rsid w:val="00FC0DAB"/>
    <w:rsid w:val="00FD15C1"/>
    <w:rsid w:val="00FF7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92B9E"/>
  <w15:docId w15:val="{3FCC0786-513B-43B9-8DE4-B86056457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alibri" w:hAnsi="Century Gothic"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A00"/>
    <w:rPr>
      <w:rFonts w:ascii="Times New Roman" w:eastAsia="Times New Roman" w:hAnsi="Times New Roman"/>
      <w:sz w:val="24"/>
      <w:szCs w:val="24"/>
      <w:lang w:val="en-US"/>
    </w:rPr>
  </w:style>
  <w:style w:type="paragraph" w:styleId="Heading1">
    <w:name w:val="heading 1"/>
    <w:aliases w:val="h1,heading 1,Heading 1 Char Char Char,Chapter Heading"/>
    <w:basedOn w:val="Normal"/>
    <w:next w:val="Normal"/>
    <w:link w:val="Heading1Char"/>
    <w:qFormat/>
    <w:rsid w:val="00E261E9"/>
    <w:pPr>
      <w:keepNext/>
      <w:jc w:val="center"/>
      <w:outlineLvl w:val="0"/>
    </w:pPr>
    <w:rPr>
      <w:rFonts w:ascii="Century Gothic" w:hAnsi="Century Gothic"/>
      <w:b/>
      <w:caps/>
      <w:sz w:val="28"/>
      <w:szCs w:val="20"/>
    </w:rPr>
  </w:style>
  <w:style w:type="paragraph" w:styleId="Heading2">
    <w:name w:val="heading 2"/>
    <w:aliases w:val="Subject Heading"/>
    <w:basedOn w:val="Normal"/>
    <w:next w:val="Normal"/>
    <w:link w:val="Heading2Char"/>
    <w:uiPriority w:val="9"/>
    <w:unhideWhenUsed/>
    <w:qFormat/>
    <w:rsid w:val="00E261E9"/>
    <w:pPr>
      <w:keepNext/>
      <w:spacing w:before="240" w:after="60"/>
      <w:outlineLvl w:val="1"/>
    </w:pPr>
    <w:rPr>
      <w:rFonts w:ascii="Cambria" w:hAnsi="Cambria"/>
      <w:b/>
      <w:bCs/>
      <w:i/>
      <w:iCs/>
      <w:sz w:val="28"/>
      <w:szCs w:val="28"/>
    </w:rPr>
  </w:style>
  <w:style w:type="paragraph" w:styleId="Heading3">
    <w:name w:val="heading 3"/>
    <w:aliases w:val="Sub Title"/>
    <w:basedOn w:val="Normal"/>
    <w:next w:val="Normal"/>
    <w:link w:val="Heading3Char"/>
    <w:uiPriority w:val="9"/>
    <w:unhideWhenUsed/>
    <w:qFormat/>
    <w:rsid w:val="00E261E9"/>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E261E9"/>
    <w:pPr>
      <w:keepNext/>
      <w:keepLines/>
      <w:tabs>
        <w:tab w:val="left" w:pos="284"/>
      </w:tabs>
      <w:spacing w:before="200" w:line="280" w:lineRule="exact"/>
      <w:outlineLvl w:val="3"/>
    </w:pPr>
    <w:rPr>
      <w:rFonts w:asciiTheme="majorHAnsi" w:eastAsiaTheme="majorEastAsia" w:hAnsiTheme="majorHAnsi" w:cstheme="majorBidi"/>
      <w:b/>
      <w:bCs/>
      <w:i/>
      <w:iCs/>
      <w:color w:val="4F81BD" w:themeColor="accent1"/>
      <w:sz w:val="20"/>
      <w:lang w:val="en-AU"/>
    </w:rPr>
  </w:style>
  <w:style w:type="paragraph" w:styleId="Heading5">
    <w:name w:val="heading 5"/>
    <w:basedOn w:val="Normal"/>
    <w:next w:val="Normal"/>
    <w:link w:val="Heading5Char"/>
    <w:uiPriority w:val="9"/>
    <w:semiHidden/>
    <w:unhideWhenUsed/>
    <w:qFormat/>
    <w:rsid w:val="00E261E9"/>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E261E9"/>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E261E9"/>
    <w:pPr>
      <w:spacing w:before="240" w:after="60"/>
      <w:ind w:left="45"/>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 Char,Heading 1 Char Char Char Char,Chapter Heading Char"/>
    <w:link w:val="Heading1"/>
    <w:rsid w:val="00E261E9"/>
    <w:rPr>
      <w:rFonts w:eastAsia="Times New Roman"/>
      <w:b/>
      <w:caps/>
      <w:sz w:val="28"/>
      <w:lang w:val="en-US"/>
    </w:rPr>
  </w:style>
  <w:style w:type="character" w:customStyle="1" w:styleId="Heading2Char">
    <w:name w:val="Heading 2 Char"/>
    <w:aliases w:val="Subject Heading Char"/>
    <w:basedOn w:val="DefaultParagraphFont"/>
    <w:link w:val="Heading2"/>
    <w:uiPriority w:val="9"/>
    <w:rsid w:val="00E261E9"/>
    <w:rPr>
      <w:rFonts w:ascii="Cambria" w:eastAsia="Times New Roman" w:hAnsi="Cambria"/>
      <w:b/>
      <w:bCs/>
      <w:i/>
      <w:iCs/>
      <w:sz w:val="28"/>
      <w:szCs w:val="28"/>
      <w:lang w:val="en-US"/>
    </w:rPr>
  </w:style>
  <w:style w:type="character" w:customStyle="1" w:styleId="Heading3Char">
    <w:name w:val="Heading 3 Char"/>
    <w:aliases w:val="Sub Title Char"/>
    <w:basedOn w:val="DefaultParagraphFont"/>
    <w:link w:val="Heading3"/>
    <w:uiPriority w:val="9"/>
    <w:rsid w:val="00E261E9"/>
    <w:rPr>
      <w:rFonts w:ascii="Cambria" w:eastAsia="Times New Roman" w:hAnsi="Cambria"/>
      <w:b/>
      <w:bCs/>
      <w:sz w:val="26"/>
      <w:szCs w:val="26"/>
      <w:lang w:val="en-US"/>
    </w:rPr>
  </w:style>
  <w:style w:type="character" w:customStyle="1" w:styleId="Heading4Char">
    <w:name w:val="Heading 4 Char"/>
    <w:basedOn w:val="DefaultParagraphFont"/>
    <w:link w:val="Heading4"/>
    <w:semiHidden/>
    <w:rsid w:val="00E261E9"/>
    <w:rPr>
      <w:rFonts w:asciiTheme="majorHAnsi" w:eastAsiaTheme="majorEastAsia" w:hAnsiTheme="majorHAnsi" w:cstheme="majorBidi"/>
      <w:b/>
      <w:bCs/>
      <w:i/>
      <w:iCs/>
      <w:color w:val="4F81BD" w:themeColor="accent1"/>
      <w:szCs w:val="24"/>
    </w:rPr>
  </w:style>
  <w:style w:type="character" w:customStyle="1" w:styleId="Heading5Char">
    <w:name w:val="Heading 5 Char"/>
    <w:basedOn w:val="DefaultParagraphFont"/>
    <w:link w:val="Heading5"/>
    <w:uiPriority w:val="9"/>
    <w:semiHidden/>
    <w:rsid w:val="00E261E9"/>
    <w:rPr>
      <w:rFonts w:ascii="Calibri" w:eastAsia="Times New Roman" w:hAnsi="Calibri"/>
      <w:b/>
      <w:bCs/>
      <w:i/>
      <w:iCs/>
      <w:sz w:val="26"/>
      <w:szCs w:val="26"/>
      <w:lang w:val="en-US"/>
    </w:rPr>
  </w:style>
  <w:style w:type="character" w:customStyle="1" w:styleId="Heading6Char">
    <w:name w:val="Heading 6 Char"/>
    <w:basedOn w:val="DefaultParagraphFont"/>
    <w:link w:val="Heading6"/>
    <w:semiHidden/>
    <w:rsid w:val="00E261E9"/>
    <w:rPr>
      <w:rFonts w:ascii="Calibri" w:eastAsia="Times New Roman" w:hAnsi="Calibri"/>
      <w:b/>
      <w:bCs/>
      <w:sz w:val="22"/>
      <w:szCs w:val="22"/>
      <w:lang w:val="en-US"/>
    </w:rPr>
  </w:style>
  <w:style w:type="character" w:customStyle="1" w:styleId="Heading8Char">
    <w:name w:val="Heading 8 Char"/>
    <w:basedOn w:val="DefaultParagraphFont"/>
    <w:link w:val="Heading8"/>
    <w:uiPriority w:val="9"/>
    <w:semiHidden/>
    <w:rsid w:val="00E261E9"/>
    <w:rPr>
      <w:rFonts w:ascii="Calibri" w:eastAsia="Times New Roman" w:hAnsi="Calibri"/>
      <w:i/>
      <w:iCs/>
      <w:sz w:val="24"/>
      <w:szCs w:val="24"/>
      <w:lang w:val="en-US"/>
    </w:rPr>
  </w:style>
  <w:style w:type="paragraph" w:styleId="TOC1">
    <w:name w:val="toc 1"/>
    <w:basedOn w:val="Normal"/>
    <w:next w:val="Normal"/>
    <w:autoRedefine/>
    <w:uiPriority w:val="39"/>
    <w:unhideWhenUsed/>
    <w:qFormat/>
    <w:rsid w:val="00E261E9"/>
    <w:rPr>
      <w:rFonts w:ascii="Century Gothic" w:eastAsia="Calibri" w:hAnsi="Century Gothic"/>
      <w:sz w:val="18"/>
      <w:szCs w:val="22"/>
    </w:rPr>
  </w:style>
  <w:style w:type="paragraph" w:styleId="TOC2">
    <w:name w:val="toc 2"/>
    <w:basedOn w:val="Normal"/>
    <w:next w:val="Normal"/>
    <w:autoRedefine/>
    <w:uiPriority w:val="39"/>
    <w:qFormat/>
    <w:rsid w:val="00E261E9"/>
    <w:pPr>
      <w:tabs>
        <w:tab w:val="left" w:pos="964"/>
        <w:tab w:val="right" w:pos="8222"/>
      </w:tabs>
      <w:spacing w:after="120" w:line="240" w:lineRule="exact"/>
      <w:ind w:left="454"/>
    </w:pPr>
    <w:rPr>
      <w:rFonts w:ascii="Arial" w:hAnsi="Arial" w:cs="Arial"/>
      <w:noProof/>
      <w:color w:val="000000"/>
      <w:sz w:val="20"/>
      <w:lang w:val="en-AU" w:eastAsia="en-AU"/>
    </w:rPr>
  </w:style>
  <w:style w:type="paragraph" w:styleId="TOC3">
    <w:name w:val="toc 3"/>
    <w:basedOn w:val="Normal"/>
    <w:next w:val="Normal"/>
    <w:autoRedefine/>
    <w:uiPriority w:val="39"/>
    <w:semiHidden/>
    <w:unhideWhenUsed/>
    <w:qFormat/>
    <w:rsid w:val="00E261E9"/>
    <w:pPr>
      <w:ind w:left="360"/>
    </w:pPr>
    <w:rPr>
      <w:rFonts w:ascii="Century Gothic" w:eastAsia="Calibri" w:hAnsi="Century Gothic"/>
      <w:sz w:val="18"/>
      <w:szCs w:val="22"/>
    </w:rPr>
  </w:style>
  <w:style w:type="paragraph" w:styleId="Title">
    <w:name w:val="Title"/>
    <w:basedOn w:val="Normal"/>
    <w:next w:val="Normal"/>
    <w:link w:val="TitleChar"/>
    <w:uiPriority w:val="10"/>
    <w:qFormat/>
    <w:rsid w:val="00E261E9"/>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E261E9"/>
    <w:rPr>
      <w:rFonts w:ascii="Cambria" w:eastAsia="Times New Roman" w:hAnsi="Cambria"/>
      <w:b/>
      <w:bCs/>
      <w:kern w:val="28"/>
      <w:sz w:val="32"/>
      <w:szCs w:val="32"/>
      <w:lang w:val="en-US"/>
    </w:rPr>
  </w:style>
  <w:style w:type="character" w:styleId="Strong">
    <w:name w:val="Strong"/>
    <w:basedOn w:val="DefaultParagraphFont"/>
    <w:uiPriority w:val="22"/>
    <w:qFormat/>
    <w:rsid w:val="00E261E9"/>
    <w:rPr>
      <w:b/>
      <w:bCs/>
    </w:rPr>
  </w:style>
  <w:style w:type="character" w:styleId="Emphasis">
    <w:name w:val="Emphasis"/>
    <w:basedOn w:val="DefaultParagraphFont"/>
    <w:uiPriority w:val="20"/>
    <w:qFormat/>
    <w:rsid w:val="00E261E9"/>
    <w:rPr>
      <w:i/>
      <w:iCs/>
    </w:rPr>
  </w:style>
  <w:style w:type="paragraph" w:styleId="NoSpacing">
    <w:name w:val="No Spacing"/>
    <w:link w:val="NoSpacingChar"/>
    <w:uiPriority w:val="1"/>
    <w:qFormat/>
    <w:rsid w:val="00E261E9"/>
    <w:pPr>
      <w:jc w:val="both"/>
    </w:pPr>
    <w:rPr>
      <w:rFonts w:ascii="Arial" w:eastAsia="Times New Roman" w:hAnsi="Arial"/>
    </w:rPr>
  </w:style>
  <w:style w:type="character" w:customStyle="1" w:styleId="NoSpacingChar">
    <w:name w:val="No Spacing Char"/>
    <w:basedOn w:val="DefaultParagraphFont"/>
    <w:link w:val="NoSpacing"/>
    <w:uiPriority w:val="1"/>
    <w:rsid w:val="00E261E9"/>
    <w:rPr>
      <w:rFonts w:ascii="Arial" w:eastAsia="Times New Roman" w:hAnsi="Arial"/>
    </w:rPr>
  </w:style>
  <w:style w:type="paragraph" w:styleId="ListParagraph">
    <w:name w:val="List Paragraph"/>
    <w:basedOn w:val="Normal"/>
    <w:uiPriority w:val="34"/>
    <w:qFormat/>
    <w:rsid w:val="00E261E9"/>
    <w:pPr>
      <w:ind w:left="720"/>
    </w:pPr>
    <w:rPr>
      <w:rFonts w:ascii="Century Gothic" w:eastAsia="Calibri" w:hAnsi="Century Gothic"/>
      <w:sz w:val="18"/>
      <w:szCs w:val="22"/>
    </w:rPr>
  </w:style>
  <w:style w:type="paragraph" w:styleId="TOCHeading">
    <w:name w:val="TOC Heading"/>
    <w:basedOn w:val="Heading1"/>
    <w:next w:val="Normal"/>
    <w:uiPriority w:val="39"/>
    <w:unhideWhenUsed/>
    <w:qFormat/>
    <w:rsid w:val="00E261E9"/>
    <w:pPr>
      <w:keepLines/>
      <w:spacing w:before="480" w:line="276" w:lineRule="auto"/>
      <w:jc w:val="left"/>
      <w:outlineLvl w:val="9"/>
    </w:pPr>
    <w:rPr>
      <w:rFonts w:ascii="Cambria" w:hAnsi="Cambria"/>
      <w:bCs/>
      <w:caps w:val="0"/>
      <w:color w:val="365F91"/>
      <w:szCs w:val="28"/>
    </w:rPr>
  </w:style>
  <w:style w:type="paragraph" w:styleId="Header">
    <w:name w:val="header"/>
    <w:basedOn w:val="Normal"/>
    <w:link w:val="HeaderChar"/>
    <w:uiPriority w:val="99"/>
    <w:unhideWhenUsed/>
    <w:rsid w:val="00C75A00"/>
    <w:pPr>
      <w:tabs>
        <w:tab w:val="center" w:pos="4513"/>
        <w:tab w:val="right" w:pos="9026"/>
      </w:tabs>
      <w:jc w:val="both"/>
    </w:pPr>
    <w:rPr>
      <w:rFonts w:ascii="Arial" w:eastAsia="Calibri" w:hAnsi="Arial"/>
      <w:sz w:val="20"/>
      <w:szCs w:val="20"/>
      <w:lang w:val="en-AU"/>
    </w:rPr>
  </w:style>
  <w:style w:type="character" w:customStyle="1" w:styleId="HeaderChar">
    <w:name w:val="Header Char"/>
    <w:basedOn w:val="DefaultParagraphFont"/>
    <w:link w:val="Header"/>
    <w:uiPriority w:val="99"/>
    <w:rsid w:val="00C75A00"/>
    <w:rPr>
      <w:rFonts w:ascii="Arial" w:hAnsi="Arial"/>
    </w:rPr>
  </w:style>
  <w:style w:type="paragraph" w:styleId="Footer">
    <w:name w:val="footer"/>
    <w:basedOn w:val="Normal"/>
    <w:link w:val="FooterChar"/>
    <w:uiPriority w:val="99"/>
    <w:unhideWhenUsed/>
    <w:rsid w:val="00C75A00"/>
    <w:pPr>
      <w:tabs>
        <w:tab w:val="center" w:pos="4513"/>
        <w:tab w:val="right" w:pos="9026"/>
      </w:tabs>
      <w:jc w:val="both"/>
    </w:pPr>
    <w:rPr>
      <w:rFonts w:ascii="Arial" w:eastAsia="Calibri" w:hAnsi="Arial"/>
      <w:sz w:val="20"/>
      <w:szCs w:val="20"/>
      <w:lang w:val="en-AU"/>
    </w:rPr>
  </w:style>
  <w:style w:type="character" w:customStyle="1" w:styleId="FooterChar">
    <w:name w:val="Footer Char"/>
    <w:basedOn w:val="DefaultParagraphFont"/>
    <w:link w:val="Footer"/>
    <w:uiPriority w:val="99"/>
    <w:rsid w:val="00C75A00"/>
    <w:rPr>
      <w:rFonts w:ascii="Arial" w:hAnsi="Arial"/>
    </w:rPr>
  </w:style>
  <w:style w:type="table" w:styleId="TableGrid">
    <w:name w:val="Table Grid"/>
    <w:basedOn w:val="TableNormal"/>
    <w:uiPriority w:val="59"/>
    <w:rsid w:val="00C75A00"/>
    <w:rPr>
      <w:rFonts w:ascii="Calibri" w:hAnsi="Calibri"/>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C77F52"/>
    <w:rPr>
      <w:rFonts w:ascii="Tahoma" w:hAnsi="Tahoma" w:cs="Tahoma"/>
      <w:sz w:val="16"/>
      <w:szCs w:val="16"/>
    </w:rPr>
  </w:style>
  <w:style w:type="character" w:customStyle="1" w:styleId="BalloonTextChar">
    <w:name w:val="Balloon Text Char"/>
    <w:basedOn w:val="DefaultParagraphFont"/>
    <w:link w:val="BalloonText"/>
    <w:uiPriority w:val="99"/>
    <w:semiHidden/>
    <w:rsid w:val="00C77F52"/>
    <w:rPr>
      <w:rFonts w:ascii="Tahoma" w:eastAsia="Times New Roman" w:hAnsi="Tahoma" w:cs="Tahoma"/>
      <w:sz w:val="16"/>
      <w:szCs w:val="16"/>
      <w:lang w:val="en-US"/>
    </w:rPr>
  </w:style>
  <w:style w:type="paragraph" w:customStyle="1" w:styleId="Default">
    <w:name w:val="Default"/>
    <w:rsid w:val="00051663"/>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87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8BBB5738217743B6CE3DA2BDFD5AA7" ma:contentTypeVersion="13" ma:contentTypeDescription="Create a new document." ma:contentTypeScope="" ma:versionID="a01e302797b72ef8162d71f7198bba52">
  <xsd:schema xmlns:xsd="http://www.w3.org/2001/XMLSchema" xmlns:xs="http://www.w3.org/2001/XMLSchema" xmlns:p="http://schemas.microsoft.com/office/2006/metadata/properties" xmlns:ns2="a21195e0-1fef-4281-93e3-edcb8b613ddc" xmlns:ns3="ef1b3a4a-1da3-4ef6-bb6d-ca88606b1e5b" targetNamespace="http://schemas.microsoft.com/office/2006/metadata/properties" ma:root="true" ma:fieldsID="d7c50b450cab0f2d122bdb4650de0884" ns2:_="" ns3:_="">
    <xsd:import namespace="a21195e0-1fef-4281-93e3-edcb8b613ddc"/>
    <xsd:import namespace="ef1b3a4a-1da3-4ef6-bb6d-ca88606b1e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element ref="ns2:Order0"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195e0-1fef-4281-93e3-edcb8b613d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2d44282-b730-46a9-bd9f-3480b3da4b16"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Order0" ma:index="18" nillable="true" ma:displayName="Order" ma:format="Dropdown" ma:internalName="Order0"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ef1b3a4a-1da3-4ef6-bb6d-ca88606b1e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834e27b-cdce-4c01-a9ff-2f2d3bccc4a6}" ma:internalName="TaxCatchAll" ma:showField="CatchAllData" ma:web="ef1b3a4a-1da3-4ef6-bb6d-ca88606b1e5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09739B-8027-45EB-9B2A-9A93506201D2}">
  <ds:schemaRefs>
    <ds:schemaRef ds:uri="http://schemas.microsoft.com/sharepoint/v3/contenttype/forms"/>
  </ds:schemaRefs>
</ds:datastoreItem>
</file>

<file path=customXml/itemProps2.xml><?xml version="1.0" encoding="utf-8"?>
<ds:datastoreItem xmlns:ds="http://schemas.openxmlformats.org/officeDocument/2006/customXml" ds:itemID="{81D4CFA7-071E-444B-99EC-F8BC774FBE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195e0-1fef-4281-93e3-edcb8b613ddc"/>
    <ds:schemaRef ds:uri="ef1b3a4a-1da3-4ef6-bb6d-ca88606b1e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22</Pages>
  <Words>2405</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Helen Nicolaidis</dc:creator>
  <cp:lastModifiedBy>James Munro</cp:lastModifiedBy>
  <cp:revision>284</cp:revision>
  <cp:lastPrinted>2018-06-04T21:19:00Z</cp:lastPrinted>
  <dcterms:created xsi:type="dcterms:W3CDTF">2018-05-04T02:06:00Z</dcterms:created>
  <dcterms:modified xsi:type="dcterms:W3CDTF">2023-04-21T04:07:00Z</dcterms:modified>
</cp:coreProperties>
</file>