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  <w:spacing w:val="-8"/>
        </w:rPr>
        <w:t>Flexible</w:t>
      </w:r>
      <w:r>
        <w:rPr>
          <w:color w:val="333333"/>
          <w:spacing w:val="-9"/>
        </w:rPr>
        <w:t> </w:t>
      </w:r>
      <w:r>
        <w:rPr>
          <w:color w:val="333333"/>
          <w:spacing w:val="-8"/>
        </w:rPr>
        <w:t>Pavement Construction</w:t>
      </w:r>
    </w:p>
    <w:p>
      <w:pPr>
        <w:spacing w:line="193" w:lineRule="exact" w:before="85"/>
        <w:ind w:left="0" w:right="101" w:firstLine="0"/>
        <w:jc w:val="right"/>
        <w:rPr>
          <w:rFonts w:ascii="Century Gothic"/>
          <w:b/>
          <w:sz w:val="16"/>
        </w:rPr>
      </w:pPr>
      <w:r>
        <w:rPr/>
        <w:br w:type="column"/>
      </w:r>
      <w:r>
        <w:rPr>
          <w:rFonts w:ascii="Century Gothic"/>
          <w:b/>
          <w:color w:val="333333"/>
          <w:spacing w:val="-7"/>
          <w:sz w:val="16"/>
        </w:rPr>
        <w:t>Hayden</w:t>
      </w:r>
      <w:r>
        <w:rPr>
          <w:rFonts w:ascii="Century Gothic"/>
          <w:b/>
          <w:color w:val="333333"/>
          <w:spacing w:val="-2"/>
          <w:sz w:val="16"/>
        </w:rPr>
        <w:t> Brett</w:t>
      </w:r>
    </w:p>
    <w:p>
      <w:pPr>
        <w:pStyle w:val="BodyText"/>
        <w:spacing w:line="183" w:lineRule="exact"/>
        <w:ind w:left="105"/>
      </w:pPr>
      <w:r>
        <w:rPr>
          <w:color w:val="333333"/>
        </w:rPr>
        <w:t>Created</w:t>
      </w:r>
      <w:r>
        <w:rPr>
          <w:color w:val="333333"/>
          <w:spacing w:val="-3"/>
        </w:rPr>
        <w:t> </w:t>
      </w:r>
      <w:r>
        <w:rPr>
          <w:color w:val="333333"/>
        </w:rPr>
        <w:t>Tue,</w:t>
      </w:r>
      <w:r>
        <w:rPr>
          <w:color w:val="333333"/>
          <w:spacing w:val="-3"/>
        </w:rPr>
        <w:t> </w:t>
      </w:r>
      <w:r>
        <w:rPr>
          <w:color w:val="333333"/>
        </w:rPr>
        <w:t>16</w:t>
      </w:r>
      <w:r>
        <w:rPr>
          <w:color w:val="333333"/>
          <w:spacing w:val="-2"/>
        </w:rPr>
        <w:t> </w:t>
      </w:r>
      <w:r>
        <w:rPr>
          <w:color w:val="333333"/>
        </w:rPr>
        <w:t>Jan</w:t>
      </w:r>
      <w:r>
        <w:rPr>
          <w:color w:val="333333"/>
          <w:spacing w:val="-3"/>
        </w:rPr>
        <w:t> </w:t>
      </w:r>
      <w:r>
        <w:rPr>
          <w:color w:val="333333"/>
        </w:rPr>
        <w:t>2024,</w:t>
      </w:r>
      <w:r>
        <w:rPr>
          <w:color w:val="333333"/>
          <w:spacing w:val="-2"/>
        </w:rPr>
        <w:t> </w:t>
      </w:r>
      <w:r>
        <w:rPr>
          <w:color w:val="333333"/>
        </w:rPr>
        <w:t>3:46</w:t>
      </w:r>
      <w:r>
        <w:rPr>
          <w:color w:val="333333"/>
          <w:spacing w:val="-3"/>
        </w:rPr>
        <w:t> </w:t>
      </w:r>
      <w:r>
        <w:rPr>
          <w:color w:val="333333"/>
        </w:rPr>
        <w:t>PM</w:t>
      </w:r>
      <w:r>
        <w:rPr>
          <w:color w:val="333333"/>
          <w:spacing w:val="-2"/>
        </w:rPr>
        <w:t> (UTC+11)</w:t>
      </w:r>
    </w:p>
    <w:p>
      <w:pPr>
        <w:spacing w:after="0" w:line="183" w:lineRule="exact"/>
        <w:sectPr>
          <w:headerReference w:type="default" r:id="rId5"/>
          <w:footerReference w:type="default" r:id="rId6"/>
          <w:type w:val="continuous"/>
          <w:pgSz w:w="16840" w:h="11900" w:orient="landscape"/>
          <w:pgMar w:header="297" w:footer="633" w:top="1280" w:bottom="820" w:left="680" w:right="660"/>
          <w:pgNumType w:start="1"/>
          <w:cols w:num="2" w:equalWidth="0">
            <w:col w:w="5449" w:space="6596"/>
            <w:col w:w="3455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355599</wp:posOffset>
                </wp:positionH>
                <wp:positionV relativeFrom="paragraph">
                  <wp:posOffset>257800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299253pt;width:786.999914pt;height:.750238pt;mso-position-horizontal-relative:page;mso-position-vertical-relative:paragraph;z-index:15728640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Subcontractor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(if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applicable)</w:t>
      </w:r>
    </w:p>
    <w:p>
      <w:pPr>
        <w:pStyle w:val="BodyText"/>
        <w:spacing w:before="4"/>
        <w:rPr>
          <w:rFonts w:ascii="Century Gothic"/>
          <w:b/>
          <w:sz w:val="9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ITP</w:t>
      </w:r>
      <w:r>
        <w:rPr>
          <w:rFonts w:ascii="Century Gothic"/>
          <w:b/>
          <w:color w:val="333333"/>
          <w:spacing w:val="21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Details:</w:t>
      </w:r>
    </w:p>
    <w:p>
      <w:pPr>
        <w:pStyle w:val="BodyText"/>
        <w:spacing w:before="1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37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Clent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Construction</w:t>
            </w:r>
            <w:r>
              <w:rPr>
                <w:rFonts w:ascii="Century Gothic"/>
                <w:b/>
                <w:color w:val="333333"/>
                <w:spacing w:val="-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Process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Contract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Number: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Speciﬁcations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Structure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/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Component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Prepared</w:t>
            </w:r>
            <w:r>
              <w:rPr>
                <w:rFonts w:ascii="Century Gothic"/>
                <w:b/>
                <w:color w:val="333333"/>
                <w:spacing w:val="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7"/>
                <w:sz w:val="16"/>
              </w:rPr>
              <w:t>Approved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</w:tr>
      <w:tr>
        <w:trPr>
          <w:trHeight w:val="1290" w:hRule="atLeast"/>
        </w:trPr>
        <w:tc>
          <w:tcPr>
            <w:tcW w:w="2011" w:type="dxa"/>
          </w:tcPr>
          <w:p>
            <w:pPr>
              <w:pStyle w:val="TableParagraph"/>
              <w:spacing w:before="90"/>
              <w:ind w:left="82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Regional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Roads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Victoria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Vicroads</w:t>
            </w:r>
            <w:r>
              <w:rPr>
                <w:i/>
                <w:color w:val="333333"/>
                <w:spacing w:val="-8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Speciﬁcation</w:t>
            </w:r>
            <w:r>
              <w:rPr>
                <w:i/>
                <w:color w:val="333333"/>
                <w:sz w:val="16"/>
              </w:rPr>
              <w:t> Section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173,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175,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pacing w:val="-4"/>
                <w:sz w:val="16"/>
              </w:rPr>
              <w:t>205,</w:t>
            </w:r>
          </w:p>
          <w:p>
            <w:pPr>
              <w:pStyle w:val="TableParagraph"/>
              <w:spacing w:before="15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210,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290,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304,</w:t>
            </w:r>
            <w:r>
              <w:rPr>
                <w:i/>
                <w:color w:val="333333"/>
                <w:spacing w:val="-2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702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290" w:lineRule="auto" w:before="39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720,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VR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Code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of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Practice</w:t>
            </w:r>
            <w:r>
              <w:rPr>
                <w:i/>
                <w:color w:val="333333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500.2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Pavements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496" w:lineRule="auto" w:before="155"/>
        <w:ind w:left="105" w:right="13947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355599</wp:posOffset>
                </wp:positionH>
                <wp:positionV relativeFrom="paragraph">
                  <wp:posOffset>295900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3.299252pt;width:786.999914pt;height:.750238pt;mso-position-horizontal-relative:page;mso-position-vertical-relative:paragraph;z-index:-16106496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355599</wp:posOffset>
                </wp:positionH>
                <wp:positionV relativeFrom="paragraph">
                  <wp:posOffset>543629</wp:posOffset>
                </wp:positionV>
                <wp:extent cx="9994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2.805447pt;width:786.999914pt;height:.750238pt;mso-position-horizontal-relative:page;mso-position-vertical-relative:paragraph;z-index:-16105984" id="docshape9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Project</w:t>
      </w:r>
      <w:r>
        <w:rPr>
          <w:rFonts w:ascii="Century Gothic"/>
          <w:b/>
          <w:color w:val="333333"/>
          <w:spacing w:val="-12"/>
          <w:sz w:val="16"/>
        </w:rPr>
        <w:t> </w:t>
      </w:r>
      <w:r>
        <w:rPr>
          <w:rFonts w:ascii="Century Gothic"/>
          <w:b/>
          <w:color w:val="333333"/>
          <w:sz w:val="16"/>
        </w:rPr>
        <w:t>Location </w:t>
      </w:r>
      <w:r>
        <w:rPr>
          <w:rFonts w:ascii="Century Gothic"/>
          <w:b/>
          <w:color w:val="333333"/>
          <w:w w:val="105"/>
          <w:sz w:val="16"/>
        </w:rPr>
        <w:t>Lot No.</w:t>
      </w:r>
    </w:p>
    <w:p>
      <w:pPr>
        <w:spacing w:line="179" w:lineRule="exact"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Lot</w:t>
      </w:r>
      <w:r>
        <w:rPr>
          <w:rFonts w:ascii="Century Gothic"/>
          <w:b/>
          <w:color w:val="333333"/>
          <w:spacing w:val="-3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9pt;width:786.999914pt;height:.750238pt;mso-position-horizontal-relative:page;mso-position-vertical-relative:paragraph;z-index:15730176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w w:val="110"/>
          <w:sz w:val="16"/>
        </w:rPr>
        <w:t>Lot</w:t>
      </w:r>
      <w:r>
        <w:rPr>
          <w:rFonts w:ascii="Century Gothic"/>
          <w:b/>
          <w:color w:val="333333"/>
          <w:spacing w:val="-3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size/qty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  <w:tab w:pos="9942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9pt;width:786.999914pt;height:.750238pt;mso-position-horizontal-relative:page;mso-position-vertical-relative:paragraph;z-index:15730688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187947</wp:posOffset>
                </wp:positionV>
                <wp:extent cx="99949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4.799005pt;width:786.999914pt;height:.750238pt;mso-position-horizontal-relative:page;mso-position-vertical-relative:paragraph;z-index:15731200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4"/>
          <w:sz w:val="16"/>
        </w:rPr>
        <w:t>Date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5"/>
          <w:sz w:val="16"/>
        </w:rPr>
        <w:t>Start: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  <w:t>End: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10"/>
          <w:sz w:val="16"/>
        </w:rPr>
        <w:t>-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4"/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pacing w:val="-2"/>
          <w:sz w:val="16"/>
        </w:rPr>
        <w:t>Legend: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4"/>
        <w:rPr>
          <w:rFonts w:ascii="Century Gothic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574883</wp:posOffset>
            </wp:positionH>
            <wp:positionV relativeFrom="paragraph">
              <wp:posOffset>127186</wp:posOffset>
            </wp:positionV>
            <wp:extent cx="9505318" cy="71666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318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7"/>
        <w:rPr>
          <w:rFonts w:ascii="Century Gothic"/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628262</wp:posOffset>
            </wp:positionH>
            <wp:positionV relativeFrom="paragraph">
              <wp:posOffset>237950</wp:posOffset>
            </wp:positionV>
            <wp:extent cx="9502772" cy="59178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2772" cy="59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9"/>
        <w:rPr>
          <w:rFonts w:ascii="Century Gothic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96" w:after="0"/>
        <w:ind w:left="281" w:right="0" w:hanging="176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ragraph">
                  <wp:posOffset>1179</wp:posOffset>
                </wp:positionV>
                <wp:extent cx="999490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.092838pt;width:786.999914pt;height:.750238pt;mso-position-horizontal-relative:page;mso-position-vertical-relative:paragraph;z-index:15732736" id="docshape1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z w:val="16"/>
        </w:rPr>
        <w:t>Preliminary</w:t>
      </w:r>
      <w:r>
        <w:rPr>
          <w:b/>
          <w:color w:val="333333"/>
          <w:spacing w:val="-1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60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Reference</w:t>
            </w:r>
            <w:r>
              <w:rPr>
                <w:rFonts w:ascii="Century Gothic"/>
                <w:b/>
                <w:color w:val="333333"/>
                <w:spacing w:val="8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1206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1.1</w:t>
            </w:r>
            <w:r>
              <w:rPr>
                <w:rFonts w:ascii="Century Gothic"/>
                <w:b/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z w:val="16"/>
              </w:rPr>
              <w:t>SET</w:t>
            </w:r>
            <w:r>
              <w:rPr>
                <w:color w:val="333333"/>
                <w:spacing w:val="13"/>
                <w:sz w:val="16"/>
              </w:rPr>
              <w:t> </w:t>
            </w:r>
            <w:r>
              <w:rPr>
                <w:color w:val="333333"/>
                <w:sz w:val="16"/>
              </w:rPr>
              <w:t>OUT</w:t>
            </w:r>
            <w:r>
              <w:rPr>
                <w:color w:val="333333"/>
                <w:spacing w:val="14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14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WORKS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line="182" w:lineRule="exact" w:before="39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lot 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7" w:lineRule="auto" w:before="90"/>
              <w:ind w:left="82" w:right="138"/>
              <w:rPr>
                <w:sz w:val="16"/>
              </w:rPr>
            </w:pPr>
            <w:r>
              <w:rPr>
                <w:color w:val="333333"/>
                <w:sz w:val="16"/>
              </w:rPr>
              <w:t>Ensure relevant construction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drawing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are being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used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determine set-out of works.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Vicroads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6"/>
                <w:sz w:val="16"/>
              </w:rPr>
              <w:t> </w:t>
            </w:r>
            <w:r>
              <w:rPr>
                <w:color w:val="333333"/>
                <w:sz w:val="16"/>
              </w:rPr>
              <w:t>sec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100.6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Survey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set-</w:t>
            </w:r>
            <w:r>
              <w:rPr>
                <w:color w:val="333333"/>
                <w:spacing w:val="-5"/>
                <w:sz w:val="16"/>
              </w:rPr>
              <w:t>out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25"/>
                <w:sz w:val="16"/>
              </w:rPr>
              <w:t>SCP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Project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Manager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7" w:lineRule="exact" w:before="12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0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5" w:lineRule="auto" w:before="13"/>
              <w:ind w:left="82" w:right="82"/>
              <w:rPr>
                <w:sz w:val="16"/>
              </w:rPr>
            </w:pPr>
            <w:r>
              <w:rPr>
                <w:color w:val="333333"/>
                <w:sz w:val="16"/>
              </w:rPr>
              <w:t>Ensure all survey pegs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are aligned max 40m apart and the oﬀset distances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heights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are in accordance with relevant drawings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9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line="290" w:lineRule="auto" w:before="134"/>
              <w:ind w:left="82" w:right="138"/>
              <w:rPr>
                <w:sz w:val="16"/>
              </w:rPr>
            </w:pPr>
            <w:r>
              <w:rPr>
                <w:color w:val="333333"/>
                <w:sz w:val="16"/>
              </w:rPr>
              <w:t>Refence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checking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be conducted with string </w:t>
            </w:r>
            <w:r>
              <w:rPr>
                <w:color w:val="333333"/>
                <w:spacing w:val="-2"/>
                <w:sz w:val="16"/>
              </w:rPr>
              <w:t>lines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6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w w:val="110"/>
                <w:sz w:val="16"/>
              </w:rPr>
              <w:t>1.2</w:t>
            </w:r>
            <w:r>
              <w:rPr>
                <w:rFonts w:ascii="Century Gothic" w:hAnsi="Century Gothic"/>
                <w:b/>
                <w:color w:val="333333"/>
                <w:spacing w:val="-11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CONFORMITY</w:t>
            </w:r>
            <w:r>
              <w:rPr>
                <w:color w:val="333333"/>
                <w:spacing w:val="-11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WITH </w:t>
            </w:r>
            <w:r>
              <w:rPr>
                <w:color w:val="333333"/>
                <w:w w:val="110"/>
                <w:sz w:val="16"/>
              </w:rPr>
              <w:t>DRAWINGS</w:t>
            </w:r>
            <w:r>
              <w:rPr>
                <w:color w:val="333333"/>
                <w:spacing w:val="-5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–</w:t>
            </w:r>
          </w:p>
          <w:p>
            <w:pPr>
              <w:pStyle w:val="TableParagraph"/>
              <w:spacing w:line="290" w:lineRule="auto" w:before="17"/>
              <w:ind w:left="82" w:right="138"/>
              <w:rPr>
                <w:sz w:val="16"/>
              </w:rPr>
            </w:pPr>
            <w:r>
              <w:rPr>
                <w:color w:val="333333"/>
                <w:sz w:val="16"/>
              </w:rPr>
              <w:t>Random Level Assessment - Scale B Surface Level </w:t>
            </w:r>
            <w:r>
              <w:rPr>
                <w:color w:val="333333"/>
                <w:spacing w:val="-2"/>
                <w:sz w:val="16"/>
              </w:rPr>
              <w:t>Requirements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309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66"/>
              <w:rPr>
                <w:sz w:val="16"/>
              </w:rPr>
            </w:pPr>
            <w:r>
              <w:rPr>
                <w:color w:val="333333"/>
                <w:sz w:val="16"/>
              </w:rPr>
              <w:t>Level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measurements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shall be taken at random locations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over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area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of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accordance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with </w:t>
            </w:r>
            <w:r>
              <w:rPr>
                <w:color w:val="333333"/>
                <w:sz w:val="16"/>
              </w:rPr>
              <w:t>Section 173 </w:t>
            </w:r>
            <w:r>
              <w:rPr>
                <w:color w:val="333333"/>
                <w:w w:val="105"/>
                <w:sz w:val="16"/>
              </w:rPr>
              <w:t>–</w:t>
            </w:r>
            <w:r>
              <w:rPr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color w:val="333333"/>
                <w:sz w:val="16"/>
              </w:rPr>
              <w:t>Examination and Testing of Materials and Work (Roadworks).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number of measurements taken within each lot shall not be less than the number speciﬁed in Table</w:t>
            </w:r>
          </w:p>
          <w:p>
            <w:pPr>
              <w:pStyle w:val="TableParagraph"/>
              <w:spacing w:line="295" w:lineRule="auto" w:before="3"/>
              <w:ind w:left="82" w:right="138"/>
              <w:rPr>
                <w:sz w:val="16"/>
              </w:rPr>
            </w:pPr>
            <w:r>
              <w:rPr>
                <w:color w:val="333333"/>
                <w:sz w:val="16"/>
              </w:rPr>
              <w:t>204.031.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Random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level assessments of the surface shall be undertaken in lots not exceeding 4000 m2.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Vicroads</w:t>
            </w:r>
            <w:r>
              <w:rPr>
                <w:color w:val="333333"/>
                <w:spacing w:val="-6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std</w:t>
            </w:r>
            <w:r>
              <w:rPr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sec</w:t>
            </w:r>
            <w:r>
              <w:rPr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204.03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Survey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Report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Project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Manager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7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z w:val="16"/>
        </w:rPr>
        <w:t>Construction</w:t>
      </w:r>
      <w:r>
        <w:rPr>
          <w:b/>
          <w:color w:val="333333"/>
          <w:spacing w:val="-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796" w:hRule="atLeast"/>
        </w:trPr>
        <w:tc>
          <w:tcPr>
            <w:tcW w:w="2011" w:type="dxa"/>
          </w:tcPr>
          <w:p>
            <w:pPr>
              <w:pStyle w:val="TableParagraph"/>
              <w:spacing w:line="290" w:lineRule="auto" w:before="79"/>
              <w:ind w:left="82" w:right="29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w w:val="110"/>
                <w:sz w:val="16"/>
              </w:rPr>
              <w:t>2.1</w:t>
            </w:r>
            <w:r>
              <w:rPr>
                <w:rFonts w:ascii="Century Gothic"/>
                <w:b/>
                <w:color w:val="333333"/>
                <w:spacing w:val="-13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REQUIREMENTS FOR TESTING AND ACCEPTANCE</w:t>
            </w:r>
            <w:r>
              <w:rPr>
                <w:color w:val="333333"/>
                <w:spacing w:val="-5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OF </w:t>
            </w:r>
            <w:r>
              <w:rPr>
                <w:color w:val="333333"/>
                <w:spacing w:val="-2"/>
                <w:w w:val="110"/>
                <w:sz w:val="16"/>
              </w:rPr>
              <w:t>COMPACTION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333333"/>
                <w:w w:val="85"/>
                <w:sz w:val="16"/>
              </w:rPr>
              <w:t>(a)</w:t>
            </w:r>
            <w:r>
              <w:rPr>
                <w:color w:val="333333"/>
                <w:spacing w:val="-3"/>
                <w:w w:val="8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General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66"/>
              <w:rPr>
                <w:sz w:val="16"/>
              </w:rPr>
            </w:pPr>
            <w:r>
              <w:rPr>
                <w:color w:val="333333"/>
                <w:sz w:val="16"/>
              </w:rPr>
              <w:t>Material during compaction shall have a moisture content of not less than 85% 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optimum. After completion 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compaction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layer,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 </w:t>
            </w:r>
            <w:r>
              <w:rPr>
                <w:color w:val="333333"/>
                <w:sz w:val="16"/>
              </w:rPr>
              <w:t>moisture content of the material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in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layer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shall be maintained at a moisture content of not less than 85% of</w:t>
            </w:r>
            <w:r>
              <w:rPr>
                <w:color w:val="333333"/>
                <w:spacing w:val="80"/>
                <w:sz w:val="16"/>
              </w:rPr>
              <w:t> </w:t>
            </w:r>
            <w:r>
              <w:rPr>
                <w:color w:val="333333"/>
                <w:sz w:val="16"/>
              </w:rPr>
              <w:t>optimum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until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rolling has been completed.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sec </w:t>
            </w:r>
            <w:r>
              <w:rPr>
                <w:color w:val="333333"/>
                <w:spacing w:val="-2"/>
                <w:w w:val="105"/>
                <w:sz w:val="16"/>
              </w:rPr>
              <w:t>304.08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60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&amp; Laboratory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Report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7457" w:hRule="atLeast"/>
        </w:trPr>
        <w:tc>
          <w:tcPr>
            <w:tcW w:w="2011" w:type="dxa"/>
          </w:tcPr>
          <w:p>
            <w:pPr>
              <w:pStyle w:val="TableParagraph"/>
              <w:spacing w:line="290" w:lineRule="auto" w:before="79"/>
              <w:ind w:left="82" w:right="29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w w:val="110"/>
                <w:sz w:val="16"/>
              </w:rPr>
              <w:t>2.2</w:t>
            </w:r>
            <w:r>
              <w:rPr>
                <w:rFonts w:ascii="Century Gothic"/>
                <w:b/>
                <w:color w:val="333333"/>
                <w:spacing w:val="-13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REQUIREMENTS FOR TESTING AND ACCEPTANCE</w:t>
            </w:r>
            <w:r>
              <w:rPr>
                <w:color w:val="333333"/>
                <w:spacing w:val="-5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OF </w:t>
            </w:r>
            <w:r>
              <w:rPr>
                <w:color w:val="333333"/>
                <w:spacing w:val="-2"/>
                <w:w w:val="110"/>
                <w:sz w:val="16"/>
              </w:rPr>
              <w:t>COMPACTION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90" w:lineRule="auto"/>
              <w:ind w:left="82" w:right="296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(b)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Material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Nominal </w:t>
            </w:r>
            <w:r>
              <w:rPr>
                <w:color w:val="333333"/>
                <w:sz w:val="16"/>
              </w:rPr>
              <w:t>Size 40 mm or Less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8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calculation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density </w:t>
            </w:r>
            <w:r>
              <w:rPr>
                <w:color w:val="333333"/>
                <w:sz w:val="16"/>
              </w:rPr>
              <w:t>ratio shall be based on tests performed using Modiﬁed compactive eﬀort. The work shall be assessed for compliance with Scale B requirements being not less than 97%. See table </w:t>
            </w:r>
            <w:r>
              <w:rPr>
                <w:color w:val="333333"/>
                <w:spacing w:val="-2"/>
                <w:sz w:val="16"/>
              </w:rPr>
              <w:t>304.081.</w:t>
            </w:r>
          </w:p>
          <w:p>
            <w:pPr>
              <w:pStyle w:val="TableParagraph"/>
              <w:spacing w:before="1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95" w:lineRule="auto"/>
              <w:ind w:left="82" w:right="66"/>
              <w:rPr>
                <w:sz w:val="16"/>
              </w:rPr>
            </w:pP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work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tested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for compliance with Scale B </w:t>
            </w:r>
            <w:r>
              <w:rPr>
                <w:color w:val="333333"/>
                <w:spacing w:val="-4"/>
                <w:sz w:val="16"/>
              </w:rPr>
              <w:t>requirements, the number </w:t>
            </w:r>
            <w:r>
              <w:rPr>
                <w:color w:val="333333"/>
                <w:sz w:val="16"/>
              </w:rPr>
              <w:t>of tests per lot shall be six.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See table 304.121.</w:t>
            </w:r>
          </w:p>
          <w:p>
            <w:pPr>
              <w:pStyle w:val="TableParagraph"/>
              <w:spacing w:before="5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92" w:lineRule="auto"/>
              <w:ind w:left="82" w:right="138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maximum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thickness of any pavement base layer shall not exceed 150 mm and the maximum thickness of any subbase layer shall not exceed 200 mm.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line="295" w:lineRule="auto"/>
              <w:ind w:left="82" w:right="138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minimum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thickness of any pavement layer shall be 4 times the nominal size of the </w:t>
            </w:r>
            <w:r>
              <w:rPr>
                <w:color w:val="333333"/>
                <w:spacing w:val="-2"/>
                <w:sz w:val="16"/>
              </w:rPr>
              <w:t>material.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sec </w:t>
            </w:r>
            <w:r>
              <w:rPr>
                <w:color w:val="333333"/>
                <w:spacing w:val="-2"/>
                <w:w w:val="105"/>
                <w:sz w:val="16"/>
              </w:rPr>
              <w:t>304.08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Laboratory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Test </w:t>
            </w:r>
            <w:r>
              <w:rPr>
                <w:color w:val="333333"/>
                <w:spacing w:val="-2"/>
                <w:sz w:val="16"/>
              </w:rPr>
              <w:t>Report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SWA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895" w:hRule="atLeast"/>
        </w:trPr>
        <w:tc>
          <w:tcPr>
            <w:tcW w:w="2011" w:type="dxa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w w:val="110"/>
                <w:sz w:val="16"/>
              </w:rPr>
              <w:t>2.3 </w:t>
            </w:r>
            <w:r>
              <w:rPr>
                <w:color w:val="333333"/>
                <w:w w:val="110"/>
                <w:sz w:val="16"/>
              </w:rPr>
              <w:t>TEST ROLL </w:t>
            </w:r>
            <w:r>
              <w:rPr>
                <w:color w:val="333333"/>
                <w:spacing w:val="-2"/>
                <w:w w:val="110"/>
                <w:sz w:val="16"/>
              </w:rPr>
              <w:t>PAVEMENT</w:t>
            </w:r>
            <w:r>
              <w:rPr>
                <w:color w:val="333333"/>
                <w:spacing w:val="-12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LAYER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38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Contractor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not commence placing any </w:t>
            </w:r>
            <w:r>
              <w:rPr>
                <w:color w:val="333333"/>
                <w:spacing w:val="-2"/>
                <w:sz w:val="16"/>
              </w:rPr>
              <w:t>ﬁll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prepared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areas </w:t>
            </w:r>
            <w:r>
              <w:rPr>
                <w:color w:val="333333"/>
                <w:sz w:val="16"/>
              </w:rPr>
              <w:t>until the area has been reviewed by the </w:t>
            </w:r>
            <w:r>
              <w:rPr>
                <w:color w:val="333333"/>
                <w:spacing w:val="-2"/>
                <w:sz w:val="16"/>
              </w:rPr>
              <w:t>Superintendent.</w:t>
            </w:r>
          </w:p>
          <w:p>
            <w:pPr>
              <w:pStyle w:val="TableParagraph"/>
              <w:spacing w:line="295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The Contractor shall provide for the Superintendent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be </w:t>
            </w:r>
            <w:r>
              <w:rPr>
                <w:color w:val="333333"/>
                <w:spacing w:val="-2"/>
                <w:sz w:val="16"/>
              </w:rPr>
              <w:t>present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during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all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test rolling.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173.03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12"/>
                <w:sz w:val="16"/>
              </w:rPr>
              <w:t>&amp;</w:t>
            </w:r>
          </w:p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204.12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Proof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roll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3"/>
              </w:rPr>
            </w:pPr>
          </w:p>
          <w:p>
            <w:pPr>
              <w:pStyle w:val="TableParagraph"/>
              <w:spacing w:line="288" w:lineRule="auto"/>
              <w:ind w:left="81" w:right="138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&amp; Test Report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7457" w:hRule="atLeast"/>
        </w:trPr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2"/>
              <w:rPr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w w:val="110"/>
                <w:sz w:val="16"/>
              </w:rPr>
              <w:t>2.4</w:t>
            </w:r>
            <w:r>
              <w:rPr>
                <w:rFonts w:ascii="Century Gothic" w:hAnsi="Century Gothic"/>
                <w:b/>
                <w:color w:val="333333"/>
                <w:spacing w:val="-11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CONFORMITY</w:t>
            </w:r>
            <w:r>
              <w:rPr>
                <w:color w:val="333333"/>
                <w:spacing w:val="-11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WITH </w:t>
            </w:r>
            <w:r>
              <w:rPr>
                <w:color w:val="333333"/>
                <w:w w:val="110"/>
                <w:sz w:val="16"/>
              </w:rPr>
              <w:t>DRAWINGS</w:t>
            </w:r>
            <w:r>
              <w:rPr>
                <w:color w:val="333333"/>
                <w:spacing w:val="-5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–</w:t>
            </w:r>
          </w:p>
          <w:p>
            <w:pPr>
              <w:pStyle w:val="TableParagraph"/>
              <w:spacing w:line="297" w:lineRule="auto" w:before="2"/>
              <w:ind w:left="82" w:right="138"/>
              <w:rPr>
                <w:sz w:val="16"/>
              </w:rPr>
            </w:pPr>
            <w:r>
              <w:rPr>
                <w:color w:val="333333"/>
                <w:sz w:val="16"/>
              </w:rPr>
              <w:t>Random Level Assessment - Scale B Surface Level </w:t>
            </w:r>
            <w:r>
              <w:rPr>
                <w:color w:val="333333"/>
                <w:spacing w:val="-2"/>
                <w:sz w:val="16"/>
              </w:rPr>
              <w:t>Requirements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89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surface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level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the pavement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courses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shall be measured in accordance with the </w:t>
            </w:r>
            <w:r>
              <w:rPr>
                <w:color w:val="333333"/>
                <w:spacing w:val="-2"/>
                <w:sz w:val="16"/>
              </w:rPr>
              <w:t>requirements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Section </w:t>
            </w:r>
            <w:r>
              <w:rPr>
                <w:color w:val="333333"/>
                <w:sz w:val="16"/>
              </w:rPr>
              <w:t>173 and every test lot shall meet either Scale B requirements as speciﬁed in Clause </w:t>
            </w:r>
            <w:r>
              <w:rPr>
                <w:color w:val="333333"/>
                <w:spacing w:val="-2"/>
                <w:sz w:val="16"/>
              </w:rPr>
              <w:t>304.12.</w:t>
            </w:r>
          </w:p>
          <w:p>
            <w:pPr>
              <w:pStyle w:val="TableParagraph"/>
              <w:spacing w:before="1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95" w:lineRule="auto"/>
              <w:ind w:left="82" w:right="138"/>
              <w:rPr>
                <w:sz w:val="16"/>
              </w:rPr>
            </w:pPr>
            <w:r>
              <w:rPr>
                <w:color w:val="333333"/>
                <w:sz w:val="16"/>
              </w:rPr>
              <w:t>Random level assessments of the surface shall be </w:t>
            </w:r>
            <w:r>
              <w:rPr>
                <w:color w:val="333333"/>
                <w:spacing w:val="-2"/>
                <w:sz w:val="16"/>
              </w:rPr>
              <w:t>undertaken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not </w:t>
            </w:r>
            <w:r>
              <w:rPr>
                <w:color w:val="333333"/>
                <w:sz w:val="16"/>
              </w:rPr>
              <w:t>exceeding 4000 m2.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line="295" w:lineRule="auto"/>
              <w:ind w:left="82" w:right="85"/>
              <w:rPr>
                <w:sz w:val="16"/>
              </w:rPr>
            </w:pPr>
            <w:r>
              <w:rPr>
                <w:color w:val="333333"/>
                <w:sz w:val="16"/>
              </w:rPr>
              <w:t>Each level measurement shall be taken at random locations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over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area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accordance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with </w:t>
            </w:r>
            <w:r>
              <w:rPr>
                <w:color w:val="333333"/>
                <w:sz w:val="16"/>
              </w:rPr>
              <w:t>the VicRoads Test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Method and the number of measurements taken within each lot shall not be less than the number speciﬁed in Table</w:t>
            </w:r>
          </w:p>
          <w:p>
            <w:pPr>
              <w:pStyle w:val="TableParagraph"/>
              <w:spacing w:line="290" w:lineRule="auto" w:before="11"/>
              <w:ind w:left="82" w:right="273"/>
              <w:jc w:val="both"/>
              <w:rPr>
                <w:sz w:val="16"/>
              </w:rPr>
            </w:pPr>
            <w:r>
              <w:rPr>
                <w:color w:val="333333"/>
                <w:sz w:val="16"/>
              </w:rPr>
              <w:t>304.061.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Surface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Level Tolerance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per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Table </w:t>
            </w:r>
            <w:r>
              <w:rPr>
                <w:color w:val="333333"/>
                <w:spacing w:val="-2"/>
                <w:sz w:val="16"/>
              </w:rPr>
              <w:t>304.062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304.06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Survey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report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rFonts w:ascii="Century Gothic"/>
          <w:b/>
          <w:sz w:val="15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05"/>
          <w:sz w:val="16"/>
        </w:rPr>
        <w:t>Std.</w:t>
      </w:r>
      <w:r>
        <w:rPr>
          <w:rFonts w:ascii="Century Gothic"/>
          <w:b/>
          <w:color w:val="333333"/>
          <w:spacing w:val="-2"/>
          <w:w w:val="105"/>
          <w:sz w:val="16"/>
        </w:rPr>
        <w:t> References</w:t>
      </w:r>
    </w:p>
    <w:p>
      <w:pPr>
        <w:pStyle w:val="BodyText"/>
        <w:spacing w:before="40"/>
        <w:ind w:left="105"/>
      </w:pPr>
      <w:r>
        <w:rPr>
          <w:color w:val="333333"/>
          <w:spacing w:val="-2"/>
        </w:rPr>
        <w:t>Tables:</w:t>
      </w:r>
    </w:p>
    <w:p>
      <w:pPr>
        <w:spacing w:after="0"/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8686800" cy="388620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9629306" cy="580215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9306" cy="58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0"/>
          <w:footerReference w:type="default" r:id="rId11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465"/>
        <w:rPr>
          <w:sz w:val="20"/>
        </w:rPr>
      </w:pPr>
      <w:r>
        <w:rPr>
          <w:sz w:val="20"/>
        </w:rPr>
        <w:drawing>
          <wp:inline distT="0" distB="0" distL="0" distR="0">
            <wp:extent cx="8763000" cy="32766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498520</wp:posOffset>
            </wp:positionH>
            <wp:positionV relativeFrom="paragraph">
              <wp:posOffset>143759</wp:posOffset>
            </wp:positionV>
            <wp:extent cx="6391275" cy="2133600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10" w:after="1"/>
        <w:rPr>
          <w:sz w:val="29"/>
        </w:rPr>
      </w:pPr>
    </w:p>
    <w:p>
      <w:pPr>
        <w:pStyle w:val="BodyText"/>
        <w:ind w:left="223"/>
        <w:rPr>
          <w:sz w:val="20"/>
        </w:rPr>
      </w:pPr>
      <w:r>
        <w:rPr>
          <w:sz w:val="20"/>
        </w:rPr>
        <w:drawing>
          <wp:inline distT="0" distB="0" distL="0" distR="0">
            <wp:extent cx="9569885" cy="369646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885" cy="36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355599</wp:posOffset>
                </wp:positionH>
                <wp:positionV relativeFrom="paragraph">
                  <wp:posOffset>543</wp:posOffset>
                </wp:positionV>
                <wp:extent cx="9994900" cy="952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.04282pt;width:786.999914pt;height:.750238pt;mso-position-horizontal-relative:page;mso-position-vertical-relative:paragraph;z-index:15733760" id="docshape2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Photo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and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video</w:t>
      </w:r>
    </w:p>
    <w:p>
      <w:pPr>
        <w:pStyle w:val="BodyText"/>
        <w:spacing w:before="2"/>
        <w:rPr>
          <w:rFonts w:ascii="Century Gothic"/>
          <w:b/>
          <w:sz w:val="23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5pt;width:786.999914pt;height:.750238pt;mso-position-horizontal-relative:page;mso-position-vertical-relative:paragraph;z-index:15734272" id="docshape21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1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Inspection</w:t>
      </w:r>
    </w:p>
    <w:p>
      <w:pPr>
        <w:pStyle w:val="BodyText"/>
        <w:spacing w:before="39"/>
        <w:ind w:left="105"/>
      </w:pPr>
      <w:r>
        <w:rPr>
          <w:color w:val="333333"/>
          <w:spacing w:val="-2"/>
        </w:rPr>
        <w:t>(The signature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below veriﬁes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that this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ITP has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been completed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in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accordance with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the Fulton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Hogan’s Quality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system Procedures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veriﬁes lot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compliance with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speciﬁcations)</w:t>
      </w:r>
    </w:p>
    <w:p>
      <w:pPr>
        <w:pStyle w:val="BodyText"/>
        <w:rPr>
          <w:sz w:val="18"/>
        </w:rPr>
      </w:pPr>
    </w:p>
    <w:p>
      <w:pPr>
        <w:tabs>
          <w:tab w:pos="4039" w:val="left" w:leader="none"/>
        </w:tabs>
        <w:spacing w:before="135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355599</wp:posOffset>
                </wp:positionH>
                <wp:positionV relativeFrom="paragraph">
                  <wp:posOffset>25943</wp:posOffset>
                </wp:positionV>
                <wp:extent cx="9994900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.042819pt;width:786.999914pt;height:.750238pt;mso-position-horizontal-relative:page;mso-position-vertical-relative:paragraph;z-index:15734784" id="docshape2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Project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Team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p>
      <w:pPr>
        <w:pStyle w:val="BodyText"/>
        <w:spacing w:before="8"/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2pt;width:786.999914pt;height:.750238pt;mso-position-horizontal-relative:page;mso-position-vertical-relative:paragraph;z-index:15735296" id="docshape2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Photo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and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video</w:t>
      </w:r>
    </w:p>
    <w:p>
      <w:pPr>
        <w:pStyle w:val="BodyText"/>
        <w:spacing w:before="4"/>
        <w:rPr>
          <w:rFonts w:ascii="Century Gothic"/>
          <w:b/>
          <w:sz w:val="24"/>
        </w:rPr>
      </w:pPr>
    </w:p>
    <w:p>
      <w:pPr>
        <w:spacing w:before="1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355599</wp:posOffset>
                </wp:positionH>
                <wp:positionV relativeFrom="paragraph">
                  <wp:posOffset>-59146</wp:posOffset>
                </wp:positionV>
                <wp:extent cx="9994900" cy="95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657186pt;width:786.999914pt;height:.750238pt;mso-position-horizontal-relative:page;mso-position-vertical-relative:paragraph;z-index:15735808" id="docshape24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1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Inspection</w:t>
      </w:r>
    </w:p>
    <w:p>
      <w:pPr>
        <w:pStyle w:val="BodyText"/>
        <w:spacing w:before="39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355599</wp:posOffset>
                </wp:positionH>
                <wp:positionV relativeFrom="paragraph">
                  <wp:posOffset>301196</wp:posOffset>
                </wp:positionV>
                <wp:extent cx="9994900" cy="95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3.716238pt;width:786.999914pt;height:.750238pt;mso-position-horizontal-relative:page;mso-position-vertical-relative:paragraph;z-index:15736320" id="docshape25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2"/>
        </w:rPr>
        <w:t>(The signature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below veriﬁes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that this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ITP has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been completed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in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accordance with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the Fulton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Hogan’s Quality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system Procedures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veriﬁes lot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compliance with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speciﬁcations)</w:t>
      </w:r>
    </w:p>
    <w:p>
      <w:pPr>
        <w:spacing w:after="0"/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4"/>
      </w:pPr>
    </w:p>
    <w:p>
      <w:pPr>
        <w:tabs>
          <w:tab w:pos="4039" w:val="left" w:leader="none"/>
        </w:tabs>
        <w:spacing w:before="0"/>
        <w:ind w:left="105" w:right="0" w:firstLine="0"/>
        <w:jc w:val="left"/>
        <w:rPr>
          <w:sz w:val="16"/>
        </w:rPr>
      </w:pPr>
      <w:r>
        <w:rPr>
          <w:rFonts w:ascii="Century Gothic"/>
          <w:b/>
          <w:color w:val="333333"/>
          <w:spacing w:val="-2"/>
          <w:sz w:val="16"/>
        </w:rPr>
        <w:t>Client</w:t>
      </w:r>
      <w:r>
        <w:rPr>
          <w:rFonts w:ascii="Century Gothic"/>
          <w:b/>
          <w:color w:val="333333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sectPr>
      <w:pgSz w:w="16840" w:h="11900" w:orient="landscape"/>
      <w:pgMar w:header="297" w:footer="633" w:top="1280" w:bottom="82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1520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104960" id="docshape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2032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sz w:val="14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 of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13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104448" type="#_x0000_t202" id="docshape5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Printed version is uncontrolled Page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PAGE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color w:val="333333"/>
                        <w:sz w:val="14"/>
                      </w:rPr>
                      <w:t> of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NUMPAGES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13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2544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3:46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103936" type="#_x0000_t202" id="docshape6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3:46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104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101376" id="docshape17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5616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sz w:val="14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10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 of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13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100864" type="#_x0000_t202" id="docshape18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Printed version is uncontrolled Page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PAGE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10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color w:val="333333"/>
                        <w:sz w:val="14"/>
                      </w:rPr>
                      <w:t> of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NUMPAGES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13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6128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3:46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100352" type="#_x0000_t202" id="docshape19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3:46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9472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9984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106496" id="docshape1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0496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Hwy</w:t>
                          </w:r>
                        </w:p>
                        <w:p>
                          <w:pPr>
                            <w:spacing w:before="5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14197pt;margin-top:13.862075pt;width:230pt;height:21.75pt;mso-position-horizontal-relative:page;mso-position-vertical-relative:page;z-index:-16105984" type="#_x0000_t202" id="docshape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BSW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Fulton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Hwy</w:t>
                    </w:r>
                  </w:p>
                  <w:p>
                    <w:pPr>
                      <w:spacing w:before="5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1008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005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15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105472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005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15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13056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8" name="Image 1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3568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102912" id="docshape1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4080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Hwy</w:t>
                          </w:r>
                        </w:p>
                        <w:p>
                          <w:pPr>
                            <w:spacing w:before="5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13.862075pt;width:230pt;height:21.75pt;mso-position-horizontal-relative:page;mso-position-vertical-relative:page;z-index:-16102400" type="#_x0000_t202" id="docshape1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BSW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Fulton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Hwy</w:t>
                    </w:r>
                  </w:p>
                  <w:p>
                    <w:pPr>
                      <w:spacing w:before="5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4592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005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15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101888" type="#_x0000_t202" id="docshape1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005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15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78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color w:val="333333"/>
        <w:spacing w:val="-1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3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9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1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54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281" w:hanging="176"/>
    </w:pPr>
    <w:rPr>
      <w:rFonts w:ascii="Century Gothic" w:hAnsi="Century Gothic" w:eastAsia="Century Gothic" w:cs="Century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2024-01-21T05:46:32Z</dcterms:created>
  <dcterms:modified xsi:type="dcterms:W3CDTF">2024-01-21T05:46:32Z</dcterms:modified>
</cp:coreProperties>
</file>