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417"/>
        <w:gridCol w:w="1247"/>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C647CF">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417"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247"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C647CF">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417"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247"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C647CF">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417"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C647CF">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417"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C647CF">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417"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247"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C647CF">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lastRenderedPageBreak/>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417"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247"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C647CF">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417"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C647CF">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417"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247"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C647CF">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417"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247"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C647CF">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5867801B" w14:textId="30716F1A" w:rsidR="00736272" w:rsidRDefault="00736272" w:rsidP="005C1234">
            <w:pPr>
              <w:jc w:val="center"/>
              <w:rPr>
                <w:rFonts w:ascii="Arial" w:hAnsi="Arial" w:cs="Arial"/>
                <w:sz w:val="18"/>
                <w:szCs w:val="18"/>
              </w:rPr>
            </w:pPr>
            <w:r>
              <w:rPr>
                <w:rFonts w:ascii="Arial" w:hAnsi="Arial" w:cs="Arial"/>
                <w:sz w:val="18"/>
                <w:szCs w:val="18"/>
              </w:rPr>
              <w:t xml:space="preserve">Environmental controls installed and maintained as per EMP </w:t>
            </w:r>
          </w:p>
        </w:tc>
        <w:tc>
          <w:tcPr>
            <w:tcW w:w="1417"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247"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6DD8398E" w:rsidR="00814EDE" w:rsidRPr="009E2556" w:rsidRDefault="00814EDE" w:rsidP="00814EDE">
            <w:pPr>
              <w:pStyle w:val="ListParagraph"/>
              <w:numPr>
                <w:ilvl w:val="0"/>
                <w:numId w:val="20"/>
              </w:numPr>
              <w:rPr>
                <w:rFonts w:ascii="Arial" w:hAnsi="Arial" w:cs="Arial"/>
                <w:b/>
                <w:bCs/>
                <w:sz w:val="18"/>
                <w:szCs w:val="18"/>
              </w:rPr>
            </w:pPr>
            <w:r w:rsidRPr="009E2556">
              <w:rPr>
                <w:rFonts w:ascii="Arial" w:hAnsi="Arial" w:cs="Arial"/>
                <w:b/>
                <w:bCs/>
                <w:sz w:val="18"/>
                <w:szCs w:val="18"/>
              </w:rPr>
              <w:lastRenderedPageBreak/>
              <w:t>Drainage</w:t>
            </w:r>
            <w:r>
              <w:rPr>
                <w:rFonts w:ascii="Arial" w:hAnsi="Arial" w:cs="Arial"/>
                <w:b/>
                <w:bCs/>
                <w:sz w:val="18"/>
                <w:szCs w:val="18"/>
              </w:rPr>
              <w:t>/Rock Fill</w:t>
            </w:r>
            <w:r w:rsidR="004B05E8">
              <w:rPr>
                <w:rFonts w:ascii="Arial" w:hAnsi="Arial" w:cs="Arial"/>
                <w:b/>
                <w:bCs/>
                <w:sz w:val="18"/>
                <w:szCs w:val="18"/>
              </w:rPr>
              <w:t xml:space="preserve">/Type A select fill </w:t>
            </w:r>
          </w:p>
        </w:tc>
      </w:tr>
      <w:tr w:rsidR="004862F1" w:rsidRPr="00DD3184" w14:paraId="4B60CA46" w14:textId="77777777" w:rsidTr="00C647CF">
        <w:trPr>
          <w:gridAfter w:val="1"/>
          <w:wAfter w:w="123" w:type="dxa"/>
          <w:trHeight w:val="1107"/>
        </w:trPr>
        <w:tc>
          <w:tcPr>
            <w:tcW w:w="567" w:type="dxa"/>
            <w:shd w:val="clear" w:color="auto" w:fill="E2EFD9" w:themeFill="accent6" w:themeFillTint="33"/>
            <w:vAlign w:val="center"/>
          </w:tcPr>
          <w:p w14:paraId="0D5522E2" w14:textId="78A5AEFD" w:rsidR="004862F1" w:rsidRDefault="004862F1"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581C7C21" w:rsidR="004862F1" w:rsidRDefault="004862F1" w:rsidP="00814EDE">
            <w:pPr>
              <w:jc w:val="center"/>
              <w:rPr>
                <w:rFonts w:ascii="Arial" w:hAnsi="Arial" w:cs="Arial"/>
                <w:sz w:val="18"/>
                <w:szCs w:val="18"/>
              </w:rPr>
            </w:pPr>
            <w:r>
              <w:rPr>
                <w:rFonts w:ascii="Arial" w:hAnsi="Arial" w:cs="Arial"/>
                <w:sz w:val="18"/>
                <w:szCs w:val="18"/>
              </w:rPr>
              <w:t xml:space="preserve">Diversion to be agreed by Superintendent </w:t>
            </w:r>
          </w:p>
        </w:tc>
        <w:tc>
          <w:tcPr>
            <w:tcW w:w="1417"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247"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C647CF">
        <w:trPr>
          <w:gridAfter w:val="1"/>
          <w:wAfter w:w="123" w:type="dxa"/>
          <w:trHeight w:val="1107"/>
        </w:trPr>
        <w:tc>
          <w:tcPr>
            <w:tcW w:w="567" w:type="dxa"/>
            <w:shd w:val="clear" w:color="auto" w:fill="E2EFD9" w:themeFill="accent6" w:themeFillTint="33"/>
            <w:vAlign w:val="center"/>
          </w:tcPr>
          <w:p w14:paraId="6270547F" w14:textId="6822B25A"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.0</w:t>
            </w:r>
            <w:r w:rsidR="005C1629">
              <w:rPr>
                <w:rFonts w:ascii="Arial" w:hAnsi="Arial" w:cs="Arial"/>
                <w:sz w:val="18"/>
                <w:szCs w:val="18"/>
              </w:rPr>
              <w:t>2</w:t>
            </w:r>
          </w:p>
        </w:tc>
        <w:tc>
          <w:tcPr>
            <w:tcW w:w="1440" w:type="dxa"/>
            <w:gridSpan w:val="3"/>
            <w:shd w:val="clear" w:color="auto" w:fill="auto"/>
            <w:vAlign w:val="center"/>
          </w:tcPr>
          <w:p w14:paraId="0A666501" w14:textId="538FAAC6" w:rsidR="001855D3" w:rsidRDefault="001855D3" w:rsidP="00814EDE">
            <w:pPr>
              <w:jc w:val="center"/>
              <w:rPr>
                <w:rFonts w:ascii="Arial" w:hAnsi="Arial" w:cs="Arial"/>
                <w:sz w:val="18"/>
                <w:szCs w:val="18"/>
              </w:rPr>
            </w:pPr>
            <w:r>
              <w:rPr>
                <w:rFonts w:ascii="Arial" w:hAnsi="Arial" w:cs="Arial"/>
                <w:sz w:val="18"/>
                <w:szCs w:val="18"/>
              </w:rPr>
              <w:t>Rock Fill Material</w:t>
            </w:r>
          </w:p>
        </w:tc>
        <w:tc>
          <w:tcPr>
            <w:tcW w:w="1566" w:type="dxa"/>
            <w:tcBorders>
              <w:bottom w:val="single" w:sz="4" w:space="0" w:color="auto"/>
            </w:tcBorders>
            <w:shd w:val="clear" w:color="auto" w:fill="auto"/>
            <w:vAlign w:val="center"/>
          </w:tcPr>
          <w:p w14:paraId="153D9B2D" w14:textId="22B31F2A" w:rsidR="001855D3" w:rsidRDefault="001855D3" w:rsidP="00814EDE">
            <w:pPr>
              <w:jc w:val="center"/>
              <w:rPr>
                <w:rFonts w:ascii="Arial" w:hAnsi="Arial" w:cs="Arial"/>
                <w:sz w:val="18"/>
                <w:szCs w:val="18"/>
              </w:rPr>
            </w:pPr>
            <w:r>
              <w:rPr>
                <w:rFonts w:ascii="Arial" w:hAnsi="Arial" w:cs="Arial"/>
                <w:sz w:val="18"/>
                <w:szCs w:val="18"/>
              </w:rPr>
              <w:t xml:space="preserve">Prior to placement </w:t>
            </w:r>
          </w:p>
        </w:tc>
        <w:tc>
          <w:tcPr>
            <w:tcW w:w="2410" w:type="dxa"/>
            <w:tcBorders>
              <w:bottom w:val="single" w:sz="4" w:space="0" w:color="auto"/>
            </w:tcBorders>
            <w:shd w:val="clear" w:color="auto" w:fill="auto"/>
            <w:vAlign w:val="center"/>
          </w:tcPr>
          <w:p w14:paraId="7776CF95" w14:textId="7F93F711" w:rsidR="001855D3" w:rsidRDefault="001855D3" w:rsidP="00814EDE">
            <w:pPr>
              <w:jc w:val="center"/>
              <w:rPr>
                <w:rFonts w:ascii="Arial" w:hAnsi="Arial" w:cs="Arial"/>
                <w:sz w:val="18"/>
                <w:szCs w:val="18"/>
              </w:rPr>
            </w:pPr>
            <w:r>
              <w:rPr>
                <w:rFonts w:ascii="Arial" w:hAnsi="Arial" w:cs="Arial"/>
                <w:sz w:val="18"/>
                <w:szCs w:val="18"/>
              </w:rPr>
              <w:t xml:space="preserve">Rock fill to </w:t>
            </w:r>
            <w:r w:rsidR="004862F1">
              <w:rPr>
                <w:rFonts w:ascii="Arial" w:hAnsi="Arial" w:cs="Arial"/>
                <w:sz w:val="18"/>
                <w:szCs w:val="18"/>
              </w:rPr>
              <w:t xml:space="preserve">be suitable and size and approved </w:t>
            </w:r>
          </w:p>
        </w:tc>
        <w:tc>
          <w:tcPr>
            <w:tcW w:w="1417" w:type="dxa"/>
            <w:tcBorders>
              <w:bottom w:val="single" w:sz="4" w:space="0" w:color="auto"/>
            </w:tcBorders>
            <w:shd w:val="clear" w:color="auto" w:fill="auto"/>
            <w:vAlign w:val="center"/>
          </w:tcPr>
          <w:p w14:paraId="184E90A2" w14:textId="77777777" w:rsidR="001855D3" w:rsidRDefault="004862F1" w:rsidP="00814EDE">
            <w:pPr>
              <w:jc w:val="center"/>
              <w:rPr>
                <w:rFonts w:ascii="Arial" w:hAnsi="Arial" w:cs="Arial"/>
                <w:sz w:val="18"/>
                <w:szCs w:val="18"/>
              </w:rPr>
            </w:pPr>
            <w:r>
              <w:rPr>
                <w:rFonts w:ascii="Arial" w:hAnsi="Arial" w:cs="Arial"/>
                <w:sz w:val="18"/>
                <w:szCs w:val="18"/>
              </w:rPr>
              <w:t xml:space="preserve">Scope document </w:t>
            </w:r>
          </w:p>
          <w:p w14:paraId="240676D9" w14:textId="4F3F184D" w:rsidR="00930537" w:rsidRDefault="00930537" w:rsidP="00814EDE">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270A3614" w14:textId="0AE7D3F0" w:rsidR="001855D3" w:rsidRDefault="004B05E8" w:rsidP="001855D3">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DC96F89" w14:textId="44355BC1" w:rsidR="001855D3" w:rsidRDefault="001855D3" w:rsidP="00814EDE">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3C8C58B" w14:textId="717F519A" w:rsidR="001855D3" w:rsidRDefault="004B05E8" w:rsidP="00814EDE">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084F391F" w14:textId="032049D9" w:rsidR="001855D3" w:rsidRDefault="001855D3" w:rsidP="00814EDE">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C647CF">
        <w:trPr>
          <w:gridAfter w:val="1"/>
          <w:wAfter w:w="123" w:type="dxa"/>
          <w:trHeight w:val="1107"/>
        </w:trPr>
        <w:tc>
          <w:tcPr>
            <w:tcW w:w="567" w:type="dxa"/>
            <w:shd w:val="clear" w:color="auto" w:fill="E2EFD9" w:themeFill="accent6" w:themeFillTint="33"/>
            <w:vAlign w:val="center"/>
          </w:tcPr>
          <w:p w14:paraId="6A209007" w14:textId="0F76C765" w:rsidR="00814EDE" w:rsidRPr="00DD3184"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3</w:t>
            </w:r>
          </w:p>
        </w:tc>
        <w:tc>
          <w:tcPr>
            <w:tcW w:w="1440" w:type="dxa"/>
            <w:gridSpan w:val="3"/>
            <w:shd w:val="clear" w:color="auto" w:fill="auto"/>
            <w:vAlign w:val="center"/>
          </w:tcPr>
          <w:p w14:paraId="7E425027" w14:textId="7A2C0E49"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Staging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77777777" w:rsidR="00814EDE" w:rsidRDefault="00814EDE" w:rsidP="00814EDE">
            <w:pPr>
              <w:jc w:val="center"/>
              <w:rPr>
                <w:rFonts w:ascii="Arial" w:hAnsi="Arial" w:cs="Arial"/>
                <w:sz w:val="18"/>
                <w:szCs w:val="18"/>
              </w:rPr>
            </w:pPr>
            <w:r>
              <w:rPr>
                <w:rFonts w:ascii="Arial" w:hAnsi="Arial" w:cs="Arial"/>
                <w:sz w:val="18"/>
                <w:szCs w:val="18"/>
              </w:rPr>
              <w:t xml:space="preserve">Site benching confirmed with site supervisor </w:t>
            </w:r>
            <w:r>
              <w:rPr>
                <w:rFonts w:ascii="Arial" w:hAnsi="Arial" w:cs="Arial"/>
                <w:sz w:val="18"/>
                <w:szCs w:val="18"/>
              </w:rPr>
              <w:br/>
              <w:t xml:space="preserve">Meets the bench sloping of </w:t>
            </w:r>
            <w:r w:rsidR="00DD2BD0">
              <w:rPr>
                <w:rFonts w:ascii="Arial" w:hAnsi="Arial" w:cs="Arial"/>
                <w:sz w:val="18"/>
                <w:szCs w:val="18"/>
              </w:rPr>
              <w:t>1:1</w:t>
            </w:r>
          </w:p>
          <w:p w14:paraId="05B3E45C" w14:textId="757B68F9" w:rsidR="004862F1" w:rsidRPr="00DD3184" w:rsidRDefault="004862F1" w:rsidP="00814EDE">
            <w:pPr>
              <w:jc w:val="center"/>
              <w:rPr>
                <w:rFonts w:ascii="Arial" w:hAnsi="Arial" w:cs="Arial"/>
                <w:sz w:val="18"/>
                <w:szCs w:val="18"/>
              </w:rPr>
            </w:pPr>
            <w:r>
              <w:rPr>
                <w:rFonts w:ascii="Arial" w:hAnsi="Arial" w:cs="Arial"/>
                <w:sz w:val="18"/>
                <w:szCs w:val="18"/>
              </w:rPr>
              <w:t xml:space="preserve">Rock needs to be installed in stages </w:t>
            </w:r>
            <w:r w:rsidR="0071460F">
              <w:rPr>
                <w:rFonts w:ascii="Arial" w:hAnsi="Arial" w:cs="Arial"/>
                <w:sz w:val="18"/>
                <w:szCs w:val="18"/>
              </w:rPr>
              <w:t xml:space="preserve">to ensure that the structure will not be compromise in flood </w:t>
            </w:r>
          </w:p>
        </w:tc>
        <w:tc>
          <w:tcPr>
            <w:tcW w:w="1417" w:type="dxa"/>
            <w:tcBorders>
              <w:bottom w:val="single" w:sz="4" w:space="0" w:color="auto"/>
            </w:tcBorders>
            <w:shd w:val="clear" w:color="auto" w:fill="auto"/>
            <w:vAlign w:val="center"/>
          </w:tcPr>
          <w:p w14:paraId="614C6101" w14:textId="47F36671" w:rsidR="00814EDE" w:rsidRPr="00DD3184" w:rsidRDefault="0071460F" w:rsidP="0071460F">
            <w:pPr>
              <w:rPr>
                <w:rFonts w:ascii="Arial" w:hAnsi="Arial" w:cs="Arial"/>
                <w:sz w:val="18"/>
                <w:szCs w:val="18"/>
              </w:rPr>
            </w:pPr>
            <w:r>
              <w:rPr>
                <w:rFonts w:ascii="Arial" w:hAnsi="Arial" w:cs="Arial"/>
                <w:sz w:val="18"/>
                <w:szCs w:val="18"/>
              </w:rPr>
              <w:t xml:space="preserve"> Scope document </w:t>
            </w:r>
          </w:p>
        </w:tc>
        <w:tc>
          <w:tcPr>
            <w:tcW w:w="1247"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77777777" w:rsidR="00814EDE" w:rsidRPr="00DD3184" w:rsidRDefault="00814EDE" w:rsidP="00814EDE">
            <w:pPr>
              <w:ind w:left="432" w:hanging="432"/>
              <w:jc w:val="center"/>
              <w:rPr>
                <w:rFonts w:ascii="Arial" w:hAnsi="Arial" w:cs="Arial"/>
                <w:sz w:val="18"/>
                <w:szCs w:val="18"/>
              </w:rPr>
            </w:pP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814EDE" w:rsidRPr="00DD3184" w14:paraId="4AE9686A" w14:textId="77777777" w:rsidTr="00C647CF">
        <w:trPr>
          <w:gridAfter w:val="1"/>
          <w:wAfter w:w="123" w:type="dxa"/>
          <w:trHeight w:val="1001"/>
        </w:trPr>
        <w:tc>
          <w:tcPr>
            <w:tcW w:w="567" w:type="dxa"/>
            <w:shd w:val="clear" w:color="auto" w:fill="E2EFD9" w:themeFill="accent6" w:themeFillTint="33"/>
            <w:vAlign w:val="center"/>
          </w:tcPr>
          <w:p w14:paraId="15536B74" w14:textId="2F0334A1"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w:t>
            </w:r>
            <w:r>
              <w:rPr>
                <w:rFonts w:ascii="Arial" w:hAnsi="Arial" w:cs="Arial"/>
                <w:sz w:val="18"/>
                <w:szCs w:val="18"/>
              </w:rPr>
              <w:t>0</w:t>
            </w:r>
            <w:r w:rsidR="005C1629">
              <w:rPr>
                <w:rFonts w:ascii="Arial" w:hAnsi="Arial" w:cs="Arial"/>
                <w:sz w:val="18"/>
                <w:szCs w:val="18"/>
              </w:rPr>
              <w:t>4</w:t>
            </w:r>
          </w:p>
        </w:tc>
        <w:tc>
          <w:tcPr>
            <w:tcW w:w="1440" w:type="dxa"/>
            <w:gridSpan w:val="3"/>
            <w:shd w:val="clear" w:color="auto" w:fill="auto"/>
            <w:vAlign w:val="center"/>
          </w:tcPr>
          <w:p w14:paraId="3C4E0F71" w14:textId="64DBA4AD" w:rsidR="00814EDE" w:rsidRDefault="00814EDE" w:rsidP="00814EDE">
            <w:pPr>
              <w:jc w:val="center"/>
              <w:rPr>
                <w:rFonts w:ascii="Arial" w:hAnsi="Arial" w:cs="Arial"/>
                <w:sz w:val="18"/>
                <w:szCs w:val="18"/>
              </w:rPr>
            </w:pPr>
            <w:r>
              <w:rPr>
                <w:rFonts w:ascii="Arial" w:hAnsi="Arial" w:cs="Arial"/>
                <w:sz w:val="18"/>
                <w:szCs w:val="18"/>
              </w:rPr>
              <w:t>Base of Excavation</w:t>
            </w:r>
          </w:p>
        </w:tc>
        <w:tc>
          <w:tcPr>
            <w:tcW w:w="1566" w:type="dxa"/>
            <w:shd w:val="clear" w:color="auto" w:fill="auto"/>
            <w:vAlign w:val="center"/>
          </w:tcPr>
          <w:p w14:paraId="19B334C6" w14:textId="48EFDE65" w:rsidR="00814EDE" w:rsidRDefault="00814EDE" w:rsidP="00814EDE">
            <w:pPr>
              <w:ind w:left="-113" w:right="-113"/>
              <w:jc w:val="center"/>
              <w:rPr>
                <w:rFonts w:ascii="Arial" w:hAnsi="Arial" w:cs="Arial"/>
                <w:sz w:val="18"/>
                <w:szCs w:val="18"/>
              </w:rPr>
            </w:pPr>
            <w:r>
              <w:rPr>
                <w:rFonts w:ascii="Arial" w:hAnsi="Arial" w:cs="Arial"/>
                <w:sz w:val="18"/>
                <w:szCs w:val="18"/>
              </w:rPr>
              <w:t>Post benching access</w:t>
            </w:r>
          </w:p>
        </w:tc>
        <w:tc>
          <w:tcPr>
            <w:tcW w:w="2410" w:type="dxa"/>
            <w:shd w:val="clear" w:color="auto" w:fill="auto"/>
            <w:vAlign w:val="center"/>
          </w:tcPr>
          <w:p w14:paraId="0AFC57CA" w14:textId="52537185" w:rsidR="00814EDE" w:rsidRDefault="00814EDE" w:rsidP="00814EDE">
            <w:pPr>
              <w:jc w:val="center"/>
              <w:rPr>
                <w:rFonts w:ascii="Arial" w:hAnsi="Arial" w:cs="Arial"/>
                <w:sz w:val="18"/>
                <w:szCs w:val="18"/>
              </w:rPr>
            </w:pPr>
            <w:r>
              <w:rPr>
                <w:rFonts w:ascii="Arial" w:hAnsi="Arial" w:cs="Arial"/>
                <w:sz w:val="18"/>
                <w:szCs w:val="18"/>
              </w:rPr>
              <w:t>Geotextile layer at excavated surface and on top of rock</w:t>
            </w:r>
          </w:p>
        </w:tc>
        <w:tc>
          <w:tcPr>
            <w:tcW w:w="1417" w:type="dxa"/>
            <w:shd w:val="clear" w:color="auto" w:fill="auto"/>
            <w:vAlign w:val="center"/>
          </w:tcPr>
          <w:p w14:paraId="0DC09B48" w14:textId="0604C84F" w:rsidR="00814EDE" w:rsidRDefault="00814EDE" w:rsidP="00814EDE">
            <w:pPr>
              <w:jc w:val="center"/>
              <w:rPr>
                <w:rFonts w:ascii="Arial" w:hAnsi="Arial" w:cs="Arial"/>
                <w:sz w:val="18"/>
                <w:szCs w:val="18"/>
              </w:rPr>
            </w:pPr>
            <w:r>
              <w:rPr>
                <w:rFonts w:ascii="Arial" w:hAnsi="Arial" w:cs="Arial"/>
                <w:sz w:val="18"/>
                <w:szCs w:val="18"/>
              </w:rPr>
              <w:t>Section 200.10</w:t>
            </w:r>
          </w:p>
        </w:tc>
        <w:tc>
          <w:tcPr>
            <w:tcW w:w="1247" w:type="dxa"/>
            <w:shd w:val="clear" w:color="auto" w:fill="auto"/>
            <w:vAlign w:val="center"/>
          </w:tcPr>
          <w:p w14:paraId="3111C3CB" w14:textId="100843DA" w:rsidR="00814EDE" w:rsidRDefault="00814EDE" w:rsidP="00814EDE">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814EDE" w:rsidRDefault="00814EDE" w:rsidP="00814EDE">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814EDE" w:rsidRDefault="00814EDE" w:rsidP="00814EDE">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814EDE" w:rsidRPr="005C1234"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36169F0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1CDF8A24"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6C33C34" w14:textId="77777777" w:rsidR="00814EDE" w:rsidRPr="00DD3184" w:rsidRDefault="00814EDE" w:rsidP="00814EDE">
            <w:pPr>
              <w:jc w:val="center"/>
              <w:rPr>
                <w:rFonts w:ascii="Arial" w:hAnsi="Arial" w:cs="Arial"/>
                <w:sz w:val="18"/>
                <w:szCs w:val="18"/>
              </w:rPr>
            </w:pPr>
          </w:p>
        </w:tc>
      </w:tr>
      <w:tr w:rsidR="00814EDE" w:rsidRPr="00DD3184" w14:paraId="5A673646" w14:textId="77777777" w:rsidTr="00C647CF">
        <w:trPr>
          <w:gridAfter w:val="1"/>
          <w:wAfter w:w="123" w:type="dxa"/>
          <w:trHeight w:val="1095"/>
        </w:trPr>
        <w:tc>
          <w:tcPr>
            <w:tcW w:w="567" w:type="dxa"/>
            <w:shd w:val="clear" w:color="auto" w:fill="E2EFD9" w:themeFill="accent6" w:themeFillTint="33"/>
            <w:vAlign w:val="center"/>
          </w:tcPr>
          <w:p w14:paraId="1B0B62DD" w14:textId="0801E8E4" w:rsidR="00814EDE" w:rsidRPr="00DD3184"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5</w:t>
            </w:r>
          </w:p>
        </w:tc>
        <w:tc>
          <w:tcPr>
            <w:tcW w:w="1440" w:type="dxa"/>
            <w:gridSpan w:val="3"/>
            <w:shd w:val="clear" w:color="auto" w:fill="auto"/>
            <w:vAlign w:val="center"/>
          </w:tcPr>
          <w:p w14:paraId="1EDC84CA"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Base for Toe rock and machine </w:t>
            </w:r>
          </w:p>
        </w:tc>
        <w:tc>
          <w:tcPr>
            <w:tcW w:w="1566" w:type="dxa"/>
            <w:shd w:val="clear" w:color="auto" w:fill="auto"/>
            <w:vAlign w:val="center"/>
          </w:tcPr>
          <w:p w14:paraId="0CDEFE52"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Once ramp and benching is completed </w:t>
            </w:r>
          </w:p>
        </w:tc>
        <w:tc>
          <w:tcPr>
            <w:tcW w:w="2410" w:type="dxa"/>
            <w:shd w:val="clear" w:color="auto" w:fill="auto"/>
            <w:vAlign w:val="center"/>
          </w:tcPr>
          <w:p w14:paraId="61CF4776" w14:textId="1EE484C8" w:rsidR="00814EDE" w:rsidRPr="00DD3184" w:rsidRDefault="00814EDE" w:rsidP="00814EDE">
            <w:pPr>
              <w:jc w:val="center"/>
              <w:rPr>
                <w:rFonts w:ascii="Arial" w:hAnsi="Arial" w:cs="Arial"/>
                <w:sz w:val="18"/>
                <w:szCs w:val="18"/>
              </w:rPr>
            </w:pPr>
            <w:r>
              <w:rPr>
                <w:rFonts w:ascii="Arial" w:hAnsi="Arial" w:cs="Arial"/>
                <w:sz w:val="18"/>
                <w:szCs w:val="18"/>
              </w:rPr>
              <w:t>Solid base visually confirmed</w:t>
            </w:r>
          </w:p>
        </w:tc>
        <w:tc>
          <w:tcPr>
            <w:tcW w:w="1417" w:type="dxa"/>
            <w:shd w:val="clear" w:color="auto" w:fill="auto"/>
            <w:vAlign w:val="center"/>
          </w:tcPr>
          <w:p w14:paraId="67F55221" w14:textId="17261CF9" w:rsidR="00814EDE" w:rsidRPr="00DD3184" w:rsidRDefault="00814EDE"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95CBB24"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5843749"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shd w:val="clear" w:color="auto" w:fill="auto"/>
            <w:vAlign w:val="center"/>
          </w:tcPr>
          <w:p w14:paraId="3C49B1E1" w14:textId="2482A72D"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shd w:val="clear" w:color="auto" w:fill="auto"/>
            <w:vAlign w:val="center"/>
          </w:tcPr>
          <w:p w14:paraId="7239CDB7" w14:textId="7C930901" w:rsidR="00814EDE" w:rsidRPr="00DD3184" w:rsidRDefault="00737FB4" w:rsidP="00814EDE">
            <w:pPr>
              <w:jc w:val="center"/>
              <w:rPr>
                <w:rFonts w:ascii="Arial" w:hAnsi="Arial" w:cs="Arial"/>
                <w:sz w:val="18"/>
                <w:szCs w:val="18"/>
              </w:rPr>
            </w:pPr>
            <w:r>
              <w:rPr>
                <w:rFonts w:ascii="Arial" w:hAnsi="Arial" w:cs="Arial"/>
                <w:sz w:val="18"/>
                <w:szCs w:val="18"/>
              </w:rPr>
              <w:t>DTP</w:t>
            </w:r>
          </w:p>
        </w:tc>
        <w:tc>
          <w:tcPr>
            <w:tcW w:w="1105" w:type="dxa"/>
            <w:shd w:val="clear" w:color="auto" w:fill="auto"/>
            <w:vAlign w:val="center"/>
          </w:tcPr>
          <w:p w14:paraId="2E95E28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472081C1"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451E96BD"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189B165" w14:textId="77777777" w:rsidR="00814EDE" w:rsidRPr="00DD3184" w:rsidRDefault="00814EDE" w:rsidP="00814EDE">
            <w:pPr>
              <w:jc w:val="center"/>
              <w:rPr>
                <w:rFonts w:ascii="Arial" w:hAnsi="Arial" w:cs="Arial"/>
                <w:sz w:val="18"/>
                <w:szCs w:val="18"/>
              </w:rPr>
            </w:pPr>
          </w:p>
        </w:tc>
      </w:tr>
      <w:tr w:rsidR="00814EDE" w:rsidRPr="00DD3184" w14:paraId="54B23AC3" w14:textId="77777777" w:rsidTr="00C647CF">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37760B8E" w:rsidR="00814EDE" w:rsidRPr="00DD3184" w:rsidRDefault="004B05E8" w:rsidP="00814EDE">
            <w:pPr>
              <w:jc w:val="center"/>
              <w:rPr>
                <w:rFonts w:ascii="Arial" w:hAnsi="Arial" w:cs="Arial"/>
                <w:sz w:val="18"/>
                <w:szCs w:val="18"/>
              </w:rPr>
            </w:pPr>
            <w:r>
              <w:rPr>
                <w:rFonts w:ascii="Arial" w:hAnsi="Arial" w:cs="Arial"/>
                <w:sz w:val="18"/>
                <w:szCs w:val="18"/>
              </w:rPr>
              <w:lastRenderedPageBreak/>
              <w:t>2.0</w:t>
            </w:r>
            <w:r w:rsidR="005C1629">
              <w:rPr>
                <w:rFonts w:ascii="Arial" w:hAnsi="Arial" w:cs="Arial"/>
                <w:sz w:val="18"/>
                <w:szCs w:val="18"/>
              </w:rPr>
              <w:t>6</w:t>
            </w:r>
          </w:p>
        </w:tc>
        <w:tc>
          <w:tcPr>
            <w:tcW w:w="1440" w:type="dxa"/>
            <w:gridSpan w:val="3"/>
            <w:tcBorders>
              <w:bottom w:val="single" w:sz="4" w:space="0" w:color="auto"/>
            </w:tcBorders>
            <w:shd w:val="clear" w:color="auto" w:fill="auto"/>
            <w:vAlign w:val="center"/>
          </w:tcPr>
          <w:p w14:paraId="3EFD4C49" w14:textId="2C128DF6" w:rsidR="00814EDE" w:rsidRPr="00DD3184" w:rsidRDefault="00814EDE" w:rsidP="00814EDE">
            <w:pPr>
              <w:jc w:val="center"/>
              <w:rPr>
                <w:rFonts w:ascii="Arial" w:hAnsi="Arial" w:cs="Arial"/>
                <w:sz w:val="18"/>
                <w:szCs w:val="18"/>
              </w:rPr>
            </w:pPr>
            <w:r>
              <w:rPr>
                <w:rFonts w:ascii="Arial" w:hAnsi="Arial" w:cs="Arial"/>
                <w:sz w:val="18"/>
                <w:szCs w:val="18"/>
              </w:rPr>
              <w:t>Base Rock Placement</w:t>
            </w:r>
          </w:p>
        </w:tc>
        <w:tc>
          <w:tcPr>
            <w:tcW w:w="1566" w:type="dxa"/>
            <w:tcBorders>
              <w:bottom w:val="single" w:sz="4" w:space="0" w:color="auto"/>
            </w:tcBorders>
            <w:shd w:val="clear" w:color="auto" w:fill="auto"/>
            <w:vAlign w:val="center"/>
          </w:tcPr>
          <w:p w14:paraId="16645ABF"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39906181" w:rsidR="00814EDE" w:rsidRPr="00DD3184" w:rsidRDefault="00814EDE" w:rsidP="00814EDE">
            <w:pPr>
              <w:jc w:val="center"/>
              <w:rPr>
                <w:rFonts w:ascii="Arial" w:hAnsi="Arial" w:cs="Arial"/>
                <w:sz w:val="18"/>
                <w:szCs w:val="18"/>
              </w:rPr>
            </w:pPr>
            <w:r>
              <w:rPr>
                <w:rFonts w:ascii="Arial" w:hAnsi="Arial" w:cs="Arial"/>
                <w:sz w:val="18"/>
                <w:szCs w:val="18"/>
              </w:rPr>
              <w:t>Solid base, Maximum particle sizes 500mm</w:t>
            </w:r>
          </w:p>
        </w:tc>
        <w:tc>
          <w:tcPr>
            <w:tcW w:w="1417" w:type="dxa"/>
            <w:tcBorders>
              <w:bottom w:val="single" w:sz="4" w:space="0" w:color="auto"/>
            </w:tcBorders>
            <w:shd w:val="clear" w:color="auto" w:fill="auto"/>
            <w:vAlign w:val="center"/>
          </w:tcPr>
          <w:p w14:paraId="703CBA0E" w14:textId="343E7500" w:rsidR="00814EDE" w:rsidRPr="00DD3184" w:rsidRDefault="00851010" w:rsidP="00814EDE">
            <w:pPr>
              <w:rPr>
                <w:rFonts w:ascii="Arial" w:hAnsi="Arial" w:cs="Arial"/>
                <w:sz w:val="18"/>
                <w:szCs w:val="18"/>
              </w:rPr>
            </w:pPr>
            <w:r>
              <w:rPr>
                <w:rFonts w:ascii="Arial" w:hAnsi="Arial" w:cs="Arial"/>
                <w:sz w:val="18"/>
                <w:szCs w:val="18"/>
              </w:rPr>
              <w:t>N/A</w:t>
            </w:r>
          </w:p>
        </w:tc>
        <w:tc>
          <w:tcPr>
            <w:tcW w:w="1247" w:type="dxa"/>
            <w:tcBorders>
              <w:bottom w:val="single" w:sz="4" w:space="0" w:color="auto"/>
            </w:tcBorders>
            <w:shd w:val="clear" w:color="auto" w:fill="auto"/>
            <w:vAlign w:val="center"/>
          </w:tcPr>
          <w:p w14:paraId="64BA8BF7" w14:textId="77777777" w:rsidR="00814EDE" w:rsidRPr="00DD3184" w:rsidRDefault="00814EDE" w:rsidP="00814EDE">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814EDE" w:rsidRPr="00F31094" w:rsidRDefault="005C1629"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814EDE" w:rsidRPr="006F4971" w:rsidRDefault="00814EDE" w:rsidP="00814EDE">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814EDE" w:rsidRPr="00DD3184" w:rsidRDefault="00814EDE" w:rsidP="00814EDE">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814EDE" w:rsidRPr="00DD3184" w:rsidRDefault="00814EDE" w:rsidP="00814EDE">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814EDE" w:rsidRPr="00DD3184" w:rsidRDefault="00814EDE" w:rsidP="00814EDE">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814EDE" w:rsidRPr="00DD3184" w:rsidRDefault="00814EDE" w:rsidP="00814EDE">
            <w:pPr>
              <w:jc w:val="center"/>
              <w:rPr>
                <w:rFonts w:ascii="Arial" w:hAnsi="Arial" w:cs="Arial"/>
                <w:sz w:val="18"/>
                <w:szCs w:val="18"/>
              </w:rPr>
            </w:pPr>
          </w:p>
        </w:tc>
      </w:tr>
      <w:tr w:rsidR="00814EDE" w:rsidRPr="00DD3184" w14:paraId="705435DA" w14:textId="77777777" w:rsidTr="00C647CF">
        <w:trPr>
          <w:gridAfter w:val="1"/>
          <w:wAfter w:w="123" w:type="dxa"/>
          <w:trHeight w:val="1446"/>
        </w:trPr>
        <w:tc>
          <w:tcPr>
            <w:tcW w:w="567" w:type="dxa"/>
            <w:shd w:val="clear" w:color="auto" w:fill="E2EFD9" w:themeFill="accent6" w:themeFillTint="33"/>
            <w:vAlign w:val="center"/>
          </w:tcPr>
          <w:p w14:paraId="643B9942" w14:textId="6D762FEF" w:rsidR="00814EDE"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7</w:t>
            </w:r>
          </w:p>
        </w:tc>
        <w:tc>
          <w:tcPr>
            <w:tcW w:w="1440" w:type="dxa"/>
            <w:gridSpan w:val="3"/>
            <w:shd w:val="clear" w:color="auto" w:fill="auto"/>
            <w:vAlign w:val="center"/>
          </w:tcPr>
          <w:p w14:paraId="5D735D4E" w14:textId="2FB5176F" w:rsidR="00814EDE" w:rsidRDefault="005C1629" w:rsidP="00814EDE">
            <w:pPr>
              <w:jc w:val="center"/>
              <w:rPr>
                <w:rFonts w:ascii="Arial" w:hAnsi="Arial" w:cs="Arial"/>
                <w:sz w:val="18"/>
                <w:szCs w:val="18"/>
              </w:rPr>
            </w:pPr>
            <w:r>
              <w:rPr>
                <w:rFonts w:ascii="Arial" w:hAnsi="Arial" w:cs="Arial"/>
                <w:sz w:val="18"/>
                <w:szCs w:val="18"/>
              </w:rPr>
              <w:t xml:space="preserve">Treatment for works between the bridge abutment </w:t>
            </w:r>
          </w:p>
        </w:tc>
        <w:tc>
          <w:tcPr>
            <w:tcW w:w="1566" w:type="dxa"/>
            <w:shd w:val="clear" w:color="auto" w:fill="auto"/>
            <w:vAlign w:val="center"/>
          </w:tcPr>
          <w:p w14:paraId="2DCF5B7E" w14:textId="10A42E24"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the rockwork </w:t>
            </w:r>
          </w:p>
        </w:tc>
        <w:tc>
          <w:tcPr>
            <w:tcW w:w="2410" w:type="dxa"/>
            <w:shd w:val="clear" w:color="auto" w:fill="auto"/>
            <w:vAlign w:val="center"/>
          </w:tcPr>
          <w:p w14:paraId="06F5C8AB" w14:textId="60129FAB" w:rsidR="004B05E8" w:rsidRPr="008F4CF2" w:rsidRDefault="005C1629" w:rsidP="00814EDE">
            <w:pPr>
              <w:jc w:val="center"/>
              <w:rPr>
                <w:rFonts w:ascii="Arial" w:hAnsi="Arial" w:cs="Arial"/>
                <w:sz w:val="18"/>
                <w:szCs w:val="18"/>
              </w:rPr>
            </w:pPr>
            <w:r>
              <w:rPr>
                <w:rFonts w:ascii="Arial" w:hAnsi="Arial" w:cs="Arial"/>
                <w:sz w:val="18"/>
                <w:szCs w:val="18"/>
              </w:rPr>
              <w:t xml:space="preserve">Agreement on the scope </w:t>
            </w:r>
            <w:r w:rsidR="00F33B0E">
              <w:rPr>
                <w:rFonts w:ascii="Arial" w:hAnsi="Arial" w:cs="Arial"/>
                <w:sz w:val="18"/>
                <w:szCs w:val="18"/>
              </w:rPr>
              <w:t xml:space="preserve">to repair above the rock beaching </w:t>
            </w:r>
          </w:p>
        </w:tc>
        <w:tc>
          <w:tcPr>
            <w:tcW w:w="1417" w:type="dxa"/>
            <w:shd w:val="clear" w:color="auto" w:fill="auto"/>
            <w:vAlign w:val="center"/>
          </w:tcPr>
          <w:p w14:paraId="1E1FFE12" w14:textId="0CC6F8D5" w:rsidR="00814EDE" w:rsidRDefault="00F33B0E" w:rsidP="00814EDE">
            <w:pPr>
              <w:jc w:val="center"/>
              <w:rPr>
                <w:rFonts w:ascii="Arial" w:hAnsi="Arial" w:cs="Arial"/>
                <w:sz w:val="18"/>
                <w:szCs w:val="18"/>
              </w:rPr>
            </w:pPr>
            <w:r>
              <w:rPr>
                <w:rFonts w:ascii="Arial" w:hAnsi="Arial" w:cs="Arial"/>
                <w:sz w:val="18"/>
                <w:szCs w:val="18"/>
              </w:rPr>
              <w:t>Drawing 796684</w:t>
            </w:r>
            <w:r w:rsidR="005C1629">
              <w:rPr>
                <w:rFonts w:ascii="Arial" w:hAnsi="Arial" w:cs="Arial"/>
                <w:sz w:val="18"/>
                <w:szCs w:val="18"/>
              </w:rPr>
              <w:t xml:space="preserve"> </w:t>
            </w:r>
          </w:p>
        </w:tc>
        <w:tc>
          <w:tcPr>
            <w:tcW w:w="1247" w:type="dxa"/>
            <w:shd w:val="clear" w:color="auto" w:fill="auto"/>
            <w:vAlign w:val="center"/>
          </w:tcPr>
          <w:p w14:paraId="4C62C9FC" w14:textId="2257237A"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3ABE8D68"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090708CA" w14:textId="32776ED2"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6DE8DD8F"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988AF49"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2BB95292"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7FA176B7" w14:textId="77777777" w:rsidR="00814EDE" w:rsidRPr="00DD3184" w:rsidRDefault="00814EDE" w:rsidP="00814EDE">
            <w:pPr>
              <w:jc w:val="center"/>
              <w:rPr>
                <w:rFonts w:ascii="Arial" w:hAnsi="Arial" w:cs="Arial"/>
                <w:sz w:val="18"/>
                <w:szCs w:val="18"/>
              </w:rPr>
            </w:pPr>
          </w:p>
        </w:tc>
      </w:tr>
      <w:tr w:rsidR="00814EDE" w:rsidRPr="00DD3184" w14:paraId="7C975FD5" w14:textId="77777777" w:rsidTr="00C647CF">
        <w:trPr>
          <w:gridAfter w:val="1"/>
          <w:wAfter w:w="123" w:type="dxa"/>
          <w:trHeight w:val="1201"/>
        </w:trPr>
        <w:tc>
          <w:tcPr>
            <w:tcW w:w="567" w:type="dxa"/>
            <w:shd w:val="clear" w:color="auto" w:fill="E2EFD9" w:themeFill="accent6" w:themeFillTint="33"/>
            <w:vAlign w:val="center"/>
          </w:tcPr>
          <w:p w14:paraId="3782D523" w14:textId="59C6BA04"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.08</w:t>
            </w:r>
          </w:p>
        </w:tc>
        <w:tc>
          <w:tcPr>
            <w:tcW w:w="1440" w:type="dxa"/>
            <w:gridSpan w:val="3"/>
            <w:shd w:val="clear" w:color="auto" w:fill="auto"/>
            <w:vAlign w:val="center"/>
          </w:tcPr>
          <w:p w14:paraId="31377D87" w14:textId="50EE6EA0" w:rsidR="00814EDE" w:rsidRDefault="005C1629" w:rsidP="00814EDE">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38D76767" w14:textId="7950F76E"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3E1308D1" w14:textId="77777777" w:rsidR="00814EDE" w:rsidRDefault="005C1629" w:rsidP="00814EDE">
            <w:pPr>
              <w:jc w:val="center"/>
              <w:rPr>
                <w:rFonts w:ascii="Arial" w:hAnsi="Arial" w:cs="Arial"/>
                <w:sz w:val="18"/>
                <w:szCs w:val="18"/>
              </w:rPr>
            </w:pPr>
            <w:r>
              <w:rPr>
                <w:rFonts w:ascii="Arial" w:hAnsi="Arial" w:cs="Arial"/>
                <w:sz w:val="18"/>
                <w:szCs w:val="18"/>
              </w:rPr>
              <w:t xml:space="preserve">Stockpiles and temporary works are removed. </w:t>
            </w:r>
          </w:p>
          <w:p w14:paraId="3AA6BF92" w14:textId="09F675D5" w:rsidR="005C1629" w:rsidRPr="007D22A5" w:rsidRDefault="005C1629" w:rsidP="00814EDE">
            <w:pPr>
              <w:jc w:val="center"/>
              <w:rPr>
                <w:rFonts w:ascii="Arial" w:hAnsi="Arial" w:cs="Arial"/>
                <w:sz w:val="18"/>
                <w:szCs w:val="18"/>
              </w:rPr>
            </w:pPr>
            <w:r>
              <w:rPr>
                <w:rFonts w:ascii="Arial" w:hAnsi="Arial" w:cs="Arial"/>
                <w:sz w:val="18"/>
                <w:szCs w:val="18"/>
              </w:rPr>
              <w:t xml:space="preserve">Minor defects are agreed </w:t>
            </w:r>
            <w:r w:rsidR="00F33B0E">
              <w:rPr>
                <w:rFonts w:ascii="Arial" w:hAnsi="Arial" w:cs="Arial"/>
                <w:sz w:val="18"/>
                <w:szCs w:val="18"/>
              </w:rPr>
              <w:t xml:space="preserve">with client </w:t>
            </w:r>
          </w:p>
        </w:tc>
        <w:tc>
          <w:tcPr>
            <w:tcW w:w="1417" w:type="dxa"/>
            <w:shd w:val="clear" w:color="auto" w:fill="auto"/>
            <w:vAlign w:val="center"/>
          </w:tcPr>
          <w:p w14:paraId="2A10261F" w14:textId="59DC7037" w:rsidR="00814EDE" w:rsidRDefault="005C1629"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893442F" w14:textId="7B081A55"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BD49CB3"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347A878B"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113EC4FB" w14:textId="592E3A13"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30179A04"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47C543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00B75D69"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158724B1" w14:textId="77777777" w:rsidR="00814EDE" w:rsidRPr="00DD3184" w:rsidRDefault="00814EDE" w:rsidP="00814EDE">
            <w:pPr>
              <w:jc w:val="center"/>
              <w:rPr>
                <w:rFonts w:ascii="Arial" w:hAnsi="Arial" w:cs="Arial"/>
                <w:sz w:val="18"/>
                <w:szCs w:val="18"/>
              </w:rPr>
            </w:pPr>
          </w:p>
        </w:tc>
      </w:tr>
      <w:tr w:rsidR="00814EDE"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814EDE" w:rsidRPr="00DD3184" w:rsidRDefault="00814EDE" w:rsidP="00814EDE">
            <w:pPr>
              <w:jc w:val="center"/>
              <w:rPr>
                <w:rFonts w:ascii="Arial" w:hAnsi="Arial" w:cs="Arial"/>
                <w:sz w:val="18"/>
                <w:szCs w:val="18"/>
              </w:rPr>
            </w:pPr>
          </w:p>
        </w:tc>
      </w:tr>
      <w:tr w:rsidR="00814EDE"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814EDE" w:rsidRPr="00DD3184" w:rsidRDefault="00814EDE" w:rsidP="00814EDE">
            <w:pPr>
              <w:jc w:val="center"/>
              <w:rPr>
                <w:rFonts w:ascii="Arial" w:hAnsi="Arial" w:cs="Arial"/>
                <w:sz w:val="18"/>
                <w:szCs w:val="18"/>
              </w:rPr>
            </w:pPr>
          </w:p>
        </w:tc>
        <w:tc>
          <w:tcPr>
            <w:tcW w:w="738" w:type="dxa"/>
            <w:gridSpan w:val="2"/>
            <w:tcBorders>
              <w:left w:val="nil"/>
            </w:tcBorders>
            <w:shd w:val="clear" w:color="auto" w:fill="auto"/>
          </w:tcPr>
          <w:p w14:paraId="17622C57"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HP*</w:t>
            </w:r>
          </w:p>
          <w:p w14:paraId="728C0F54"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814EDE" w:rsidRPr="00DD3184" w:rsidRDefault="00814EDE" w:rsidP="00814EDE">
            <w:pPr>
              <w:spacing w:before="20" w:after="20"/>
              <w:rPr>
                <w:rFonts w:ascii="Arial" w:hAnsi="Arial" w:cs="Arial"/>
                <w:sz w:val="14"/>
                <w:szCs w:val="14"/>
              </w:rPr>
            </w:pPr>
            <w:smartTag w:uri="urn:schemas-microsoft-com:office:smarttags" w:element="City">
              <w:smartTag w:uri="urn:schemas-microsoft-com:office:smarttags" w:element="place">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TEST POINT</w:t>
            </w:r>
          </w:p>
          <w:p w14:paraId="44DF3B4F" w14:textId="01627139" w:rsidR="00814EDE" w:rsidRPr="00DD3184" w:rsidRDefault="00814EDE" w:rsidP="00814EDE">
            <w:pPr>
              <w:rPr>
                <w:rFonts w:ascii="Arial" w:hAnsi="Arial" w:cs="Arial"/>
                <w:sz w:val="18"/>
                <w:szCs w:val="18"/>
              </w:rPr>
            </w:pPr>
            <w:r w:rsidRPr="00DD3184">
              <w:rPr>
                <w:rFonts w:ascii="Arial" w:hAnsi="Arial" w:cs="Arial"/>
                <w:sz w:val="14"/>
                <w:szCs w:val="14"/>
              </w:rPr>
              <w:t>SURVEY CONFORMANCE POINT</w:t>
            </w:r>
          </w:p>
        </w:tc>
      </w:tr>
      <w:tr w:rsidR="00814EDE"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814EDE" w:rsidRPr="00DD3184" w:rsidRDefault="00814EDE" w:rsidP="00814EDE">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814EDE" w:rsidRPr="00DD3184" w:rsidRDefault="00814EDE" w:rsidP="00814EDE">
            <w:pPr>
              <w:rPr>
                <w:rFonts w:ascii="Arial" w:hAnsi="Arial" w:cs="Arial"/>
                <w:sz w:val="16"/>
                <w:szCs w:val="16"/>
              </w:rPr>
            </w:pPr>
          </w:p>
          <w:p w14:paraId="655B1EC5" w14:textId="77777777" w:rsidR="00814EDE" w:rsidRPr="00DD3184" w:rsidRDefault="00814EDE" w:rsidP="00814EDE">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814EDE" w:rsidRPr="00DD3184" w:rsidRDefault="00814EDE" w:rsidP="00814EDE">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814EDE" w:rsidRPr="00DD3184" w:rsidRDefault="00814EDE" w:rsidP="00814EDE">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814EDE" w:rsidRPr="00DD3184" w14:paraId="77B0441E" w14:textId="77777777" w:rsidTr="006E709E">
              <w:tc>
                <w:tcPr>
                  <w:tcW w:w="1152" w:type="dxa"/>
                  <w:tcBorders>
                    <w:top w:val="nil"/>
                    <w:left w:val="nil"/>
                    <w:bottom w:val="nil"/>
                    <w:right w:val="nil"/>
                  </w:tcBorders>
                  <w:shd w:val="clear" w:color="auto" w:fill="auto"/>
                </w:tcPr>
                <w:p w14:paraId="151380F8" w14:textId="77777777" w:rsidR="00814EDE" w:rsidRPr="00DD3184" w:rsidRDefault="00814EDE" w:rsidP="00814EDE">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814EDE" w:rsidRPr="00DD3184" w:rsidRDefault="00814EDE" w:rsidP="00814EDE">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814EDE" w:rsidRPr="00DD3184" w:rsidRDefault="00814EDE" w:rsidP="00814EDE">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814EDE" w:rsidRPr="00DD3184" w:rsidRDefault="00814EDE" w:rsidP="00814EDE">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814EDE" w:rsidRPr="00DD3184" w:rsidRDefault="00814EDE" w:rsidP="00814EDE">
                  <w:pPr>
                    <w:rPr>
                      <w:rFonts w:ascii="Arial" w:hAnsi="Arial" w:cs="Arial"/>
                      <w:sz w:val="16"/>
                      <w:szCs w:val="16"/>
                    </w:rPr>
                  </w:pPr>
                </w:p>
              </w:tc>
            </w:tr>
            <w:tr w:rsidR="00814EDE" w:rsidRPr="00DD3184" w14:paraId="4C318A3F" w14:textId="77777777" w:rsidTr="006E709E">
              <w:tc>
                <w:tcPr>
                  <w:tcW w:w="1152" w:type="dxa"/>
                  <w:tcBorders>
                    <w:top w:val="nil"/>
                    <w:left w:val="nil"/>
                    <w:bottom w:val="nil"/>
                    <w:right w:val="nil"/>
                  </w:tcBorders>
                  <w:shd w:val="clear" w:color="auto" w:fill="auto"/>
                </w:tcPr>
                <w:p w14:paraId="40323A12"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lastRenderedPageBreak/>
                    <w:t>Signature:</w:t>
                  </w:r>
                </w:p>
              </w:tc>
              <w:tc>
                <w:tcPr>
                  <w:tcW w:w="3960" w:type="dxa"/>
                  <w:tcBorders>
                    <w:left w:val="nil"/>
                    <w:right w:val="nil"/>
                  </w:tcBorders>
                  <w:shd w:val="clear" w:color="auto" w:fill="auto"/>
                </w:tcPr>
                <w:p w14:paraId="61EA9217" w14:textId="77777777" w:rsidR="00814EDE" w:rsidRPr="00DD3184" w:rsidRDefault="00814EDE" w:rsidP="00814EDE">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814EDE" w:rsidRPr="00DD3184" w:rsidRDefault="00814EDE" w:rsidP="00814EDE">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814EDE" w:rsidRPr="00DD3184" w:rsidRDefault="00814EDE" w:rsidP="00814EDE">
                  <w:pPr>
                    <w:spacing w:before="360"/>
                    <w:rPr>
                      <w:rFonts w:ascii="Arial" w:hAnsi="Arial" w:cs="Arial"/>
                      <w:sz w:val="16"/>
                      <w:szCs w:val="16"/>
                    </w:rPr>
                  </w:pPr>
                </w:p>
              </w:tc>
            </w:tr>
          </w:tbl>
          <w:p w14:paraId="23915E0B" w14:textId="77777777" w:rsidR="00814EDE" w:rsidRPr="00DD3184" w:rsidRDefault="00814EDE" w:rsidP="00814EDE">
            <w:pPr>
              <w:spacing w:before="20" w:after="20"/>
              <w:rPr>
                <w:rFonts w:ascii="Arial" w:hAnsi="Arial" w:cs="Arial"/>
                <w:sz w:val="14"/>
                <w:szCs w:val="14"/>
              </w:rPr>
            </w:pPr>
          </w:p>
        </w:tc>
      </w:tr>
      <w:tr w:rsidR="00814EDE" w:rsidRPr="00DD3184" w14:paraId="7DE80439" w14:textId="77777777" w:rsidTr="00C647CF">
        <w:trPr>
          <w:trHeight w:val="1412"/>
        </w:trPr>
        <w:tc>
          <w:tcPr>
            <w:tcW w:w="15763" w:type="dxa"/>
            <w:gridSpan w:val="15"/>
            <w:tcBorders>
              <w:right w:val="nil"/>
            </w:tcBorders>
            <w:shd w:val="clear" w:color="auto" w:fill="auto"/>
          </w:tcPr>
          <w:p w14:paraId="73252A57" w14:textId="77777777" w:rsidR="00814EDE" w:rsidRPr="00DD3184" w:rsidRDefault="00814EDE" w:rsidP="00814EDE">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814EDE" w:rsidRPr="00DD3184" w:rsidRDefault="00814EDE" w:rsidP="00814EDE">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even" r:id="rId15"/>
      <w:headerReference w:type="default" r:id="rId16"/>
      <w:footerReference w:type="even" r:id="rId17"/>
      <w:footerReference w:type="default" r:id="rId18"/>
      <w:headerReference w:type="first" r:id="rId19"/>
      <w:footerReference w:type="first" r:id="rId20"/>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2895E" w14:textId="77777777" w:rsidR="000D4C4C" w:rsidRDefault="000D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48E92" w14:textId="77777777" w:rsidR="000D4C4C" w:rsidRDefault="000D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6ACC3" w14:textId="77777777" w:rsidR="000D4C4C" w:rsidRDefault="000D4C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198DE8F8"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736272">
            <w:rPr>
              <w:rFonts w:ascii="Arial" w:hAnsi="Arial" w:cs="Arial"/>
              <w:b/>
              <w:sz w:val="18"/>
              <w:szCs w:val="18"/>
              <w:lang w:val="en-AU" w:eastAsia="en-AU"/>
            </w:rPr>
            <w:t>Goulburn River / Whiteheads Creek Structure Rehabilitation</w:t>
          </w:r>
          <w:r w:rsidR="005C1629">
            <w:rPr>
              <w:rFonts w:ascii="Arial" w:hAnsi="Arial" w:cs="Arial"/>
              <w:b/>
              <w:sz w:val="18"/>
              <w:szCs w:val="18"/>
              <w:lang w:val="en-AU" w:eastAsia="en-AU"/>
            </w:rPr>
            <w:t xml:space="preserve"> </w:t>
          </w:r>
          <w:r w:rsidR="000D4C4C">
            <w:rPr>
              <w:rFonts w:ascii="Arial" w:hAnsi="Arial" w:cs="Arial"/>
              <w:b/>
              <w:sz w:val="18"/>
              <w:szCs w:val="18"/>
              <w:lang w:val="en-AU" w:eastAsia="en-AU"/>
            </w:rPr>
            <w:t>Site 1</w:t>
          </w:r>
        </w:p>
      </w:tc>
      <w:tc>
        <w:tcPr>
          <w:tcW w:w="2826" w:type="dxa"/>
          <w:shd w:val="clear" w:color="auto" w:fill="auto"/>
        </w:tcPr>
        <w:p w14:paraId="6010A8EA" w14:textId="77777777"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1B4156BF"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736272">
            <w:rPr>
              <w:rFonts w:ascii="Arial" w:hAnsi="Arial" w:cs="Arial"/>
              <w:sz w:val="16"/>
              <w:szCs w:val="16"/>
              <w:lang w:val="en-AU" w:eastAsia="en-AU"/>
            </w:rPr>
            <w:t>Justin Barnes</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466ED973"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736272">
            <w:rPr>
              <w:rFonts w:ascii="Arial" w:hAnsi="Arial" w:cs="Arial"/>
              <w:sz w:val="18"/>
              <w:szCs w:val="18"/>
              <w:lang w:val="en-AU" w:eastAsia="en-AU"/>
            </w:rPr>
            <w:t xml:space="preserve">Structure Rehabilitation </w:t>
          </w:r>
          <w:r w:rsidR="00303889">
            <w:rPr>
              <w:rFonts w:ascii="Arial" w:hAnsi="Arial" w:cs="Arial"/>
              <w:sz w:val="18"/>
              <w:szCs w:val="18"/>
              <w:lang w:val="en-AU" w:eastAsia="en-AU"/>
            </w:rPr>
            <w:t xml:space="preserve">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797F537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Contract No.: </w:t>
          </w:r>
          <w:r w:rsidR="00CC1AE2">
            <w:rPr>
              <w:rFonts w:ascii="Arial" w:hAnsi="Arial" w:cs="Arial"/>
              <w:b/>
              <w:sz w:val="18"/>
              <w:szCs w:val="18"/>
              <w:lang w:val="en-AU" w:eastAsia="en-AU"/>
            </w:rPr>
            <w:t>100</w:t>
          </w:r>
          <w:r w:rsidR="00736272">
            <w:rPr>
              <w:rFonts w:ascii="Arial" w:hAnsi="Arial" w:cs="Arial"/>
              <w:b/>
              <w:sz w:val="18"/>
              <w:szCs w:val="18"/>
              <w:lang w:val="en-AU" w:eastAsia="en-AU"/>
            </w:rPr>
            <w:t>235.005</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4CA6F1C7"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736272">
            <w:rPr>
              <w:rFonts w:ascii="Arial" w:hAnsi="Arial" w:cs="Arial"/>
              <w:sz w:val="16"/>
              <w:szCs w:val="16"/>
              <w:lang w:val="en-AU" w:eastAsia="en-AU"/>
            </w:rPr>
            <w:t>13/02/2025</w:t>
          </w:r>
        </w:p>
      </w:tc>
    </w:tr>
  </w:tbl>
  <w:p w14:paraId="628B3E90" w14:textId="77777777" w:rsidR="00C51030" w:rsidRPr="00695544" w:rsidRDefault="00C51030" w:rsidP="00855426">
    <w:pPr>
      <w:pStyle w:val="Header"/>
      <w:ind w:right="-82"/>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4DE49" w14:textId="77777777" w:rsidR="000D4C4C" w:rsidRDefault="000D4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85573"/>
    <w:rsid w:val="008861E8"/>
    <w:rsid w:val="00891584"/>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2109"/>
    <w:rsid w:val="00F83A10"/>
    <w:rsid w:val="00F86B6A"/>
    <w:rsid w:val="00F86E6E"/>
    <w:rsid w:val="00F96342"/>
    <w:rsid w:val="00FB60B1"/>
    <w:rsid w:val="00FB66F8"/>
    <w:rsid w:val="00FB6BC9"/>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47105"/>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96abf4f6-7c6c-4ff0-bf63-d185f0011c7c" ContentTypeId="0x01010036DA313DE51A6D48BD8D0E0D68B996ED0102" PreviousValue="false"/>
</file>

<file path=customXml/item5.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8.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Props1.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2.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customXml/itemProps3.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4.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5.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7.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8.xml><?xml version="1.0" encoding="utf-8"?>
<ds:datastoreItem xmlns:ds="http://schemas.openxmlformats.org/officeDocument/2006/customXml" ds:itemID="{B910A3B3-22DC-40E3-A6CA-C870717C5227}">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BARNES, Justin</cp:lastModifiedBy>
  <cp:revision>7</cp:revision>
  <cp:lastPrinted>2024-06-03T05:56:00Z</cp:lastPrinted>
  <dcterms:created xsi:type="dcterms:W3CDTF">2024-07-10T01:34:00Z</dcterms:created>
  <dcterms:modified xsi:type="dcterms:W3CDTF">2025-02-13T03:44:00Z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