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14:paraId="7D8C1B0C" w14:textId="77777777" w:rsidTr="00E725F1">
        <w:trPr>
          <w:trHeight w:val="396"/>
        </w:trPr>
        <w:tc>
          <w:tcPr>
            <w:tcW w:w="2269" w:type="dxa"/>
          </w:tcPr>
          <w:p w14:paraId="18B14CBB" w14:textId="77777777"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64D95675" w14:textId="77777777"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14:paraId="00D6AD03" w14:textId="77777777"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14:paraId="46B7EBC9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14:paraId="18DD517E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02F6981E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tblpX="-885" w:tblpY="1"/>
        <w:tblOverlap w:val="never"/>
        <w:tblW w:w="56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9"/>
        <w:gridCol w:w="1952"/>
        <w:gridCol w:w="1501"/>
        <w:gridCol w:w="3159"/>
        <w:gridCol w:w="1055"/>
        <w:gridCol w:w="1052"/>
        <w:gridCol w:w="1163"/>
        <w:gridCol w:w="746"/>
        <w:gridCol w:w="1561"/>
        <w:gridCol w:w="957"/>
        <w:gridCol w:w="850"/>
        <w:gridCol w:w="569"/>
        <w:gridCol w:w="597"/>
        <w:gridCol w:w="35"/>
      </w:tblGrid>
      <w:tr w:rsidR="00915CEF" w:rsidRPr="00404969" w14:paraId="7E1353CB" w14:textId="77777777" w:rsidTr="000B0036">
        <w:trPr>
          <w:trHeight w:val="276"/>
          <w:tblHeader/>
        </w:trPr>
        <w:tc>
          <w:tcPr>
            <w:tcW w:w="190" w:type="pct"/>
            <w:vMerge w:val="restart"/>
            <w:shd w:val="clear" w:color="auto" w:fill="FFFFFF" w:themeFill="background1"/>
          </w:tcPr>
          <w:p w14:paraId="49367B02" w14:textId="77777777" w:rsidR="003C44E0" w:rsidRPr="001E1735" w:rsidRDefault="003C44E0" w:rsidP="000B0036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A19D9D7" w14:textId="77777777" w:rsidR="003C44E0" w:rsidRPr="001E1735" w:rsidRDefault="003C44E0" w:rsidP="000B0036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8" w:type="pct"/>
            <w:vMerge w:val="restart"/>
            <w:shd w:val="clear" w:color="auto" w:fill="FFFFFF" w:themeFill="background1"/>
          </w:tcPr>
          <w:p w14:paraId="5CC6DCFA" w14:textId="77777777" w:rsidR="003C44E0" w:rsidRPr="00404969" w:rsidRDefault="003C44E0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10" w:type="pct"/>
            <w:gridSpan w:val="5"/>
            <w:shd w:val="clear" w:color="auto" w:fill="FFFFFF" w:themeFill="background1"/>
          </w:tcPr>
          <w:p w14:paraId="541854C9" w14:textId="77777777" w:rsidR="003C44E0" w:rsidRPr="00404969" w:rsidRDefault="003C44E0" w:rsidP="000B0036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6" w:type="pct"/>
            <w:vMerge w:val="restart"/>
            <w:shd w:val="clear" w:color="auto" w:fill="FFFFFF" w:themeFill="background1"/>
          </w:tcPr>
          <w:p w14:paraId="4479876C" w14:textId="77777777" w:rsidR="003C44E0" w:rsidRPr="00404969" w:rsidRDefault="003C44E0" w:rsidP="000B0036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14:paraId="054D235D" w14:textId="77777777" w:rsidR="003C44E0" w:rsidRPr="00D31FB7" w:rsidRDefault="003C44E0" w:rsidP="000B0036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7B525430" w14:textId="77777777" w:rsidR="00D31FB7" w:rsidRDefault="00D8033B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</w:t>
            </w:r>
          </w:p>
          <w:p w14:paraId="2074B87D" w14:textId="77777777" w:rsidR="003C44E0" w:rsidRDefault="0007048E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  <w:p w14:paraId="38D66169" w14:textId="77777777" w:rsidR="009146E5" w:rsidRDefault="009146E5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</w:t>
            </w:r>
          </w:p>
          <w:p w14:paraId="1363D65C" w14:textId="77777777" w:rsidR="00D31FB7" w:rsidRDefault="00D31FB7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78233965" w14:textId="77777777" w:rsidR="00D31FB7" w:rsidRPr="00D31FB7" w:rsidRDefault="00875835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14:paraId="7A5DDDCF" w14:textId="77777777" w:rsidR="003C44E0" w:rsidRPr="00404969" w:rsidRDefault="003C44E0" w:rsidP="000B0036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34FA3" w:rsidRPr="00404969" w14:paraId="1E40EA6C" w14:textId="77777777" w:rsidTr="00D8033B">
        <w:trPr>
          <w:trHeight w:val="960"/>
          <w:tblHeader/>
        </w:trPr>
        <w:tc>
          <w:tcPr>
            <w:tcW w:w="190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6828DDA" w14:textId="77777777" w:rsidR="003C44E0" w:rsidRPr="00404969" w:rsidRDefault="003C44E0" w:rsidP="000B003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988CED2" w14:textId="77777777" w:rsidR="003C44E0" w:rsidRPr="00404969" w:rsidRDefault="003C44E0" w:rsidP="000B003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07313F9" w14:textId="77777777" w:rsidR="003C44E0" w:rsidRPr="00B15523" w:rsidRDefault="003C44E0" w:rsidP="000B0036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9D20E73" w14:textId="77777777" w:rsidR="003C44E0" w:rsidRPr="00404969" w:rsidRDefault="003C44E0" w:rsidP="000B0036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A812733" w14:textId="77777777" w:rsidR="003C44E0" w:rsidRPr="00404969" w:rsidRDefault="003C44E0" w:rsidP="000B0036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7C985B3" w14:textId="77777777" w:rsidR="003C44E0" w:rsidRPr="00404969" w:rsidRDefault="003C44E0" w:rsidP="000B0036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91B0A61" w14:textId="77777777" w:rsidR="00735493" w:rsidRPr="00404969" w:rsidRDefault="008E6129" w:rsidP="000B003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36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D6A09B9" w14:textId="77777777" w:rsidR="003C44E0" w:rsidRPr="00404969" w:rsidRDefault="003C44E0" w:rsidP="000B003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803D9EB" w14:textId="77777777" w:rsidR="003C44E0" w:rsidRPr="00404969" w:rsidRDefault="003C44E0" w:rsidP="000B003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6CBF2CC" w14:textId="77777777" w:rsidR="003A0F6E" w:rsidRPr="0007048E" w:rsidRDefault="003A0F6E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692E618F" w14:textId="77777777" w:rsidR="003C44E0" w:rsidRPr="00404969" w:rsidRDefault="009146E5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46E5">
              <w:rPr>
                <w:rFonts w:ascii="Arial" w:hAnsi="Arial" w:cs="Arial"/>
                <w:b/>
                <w:sz w:val="16"/>
                <w:szCs w:val="16"/>
              </w:rPr>
              <w:t>Subcontractor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361A8E8" w14:textId="77777777" w:rsidR="003A0F6E" w:rsidRDefault="003A0F6E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998CB8" w14:textId="77777777" w:rsidR="003C44E0" w:rsidRPr="00404969" w:rsidRDefault="0007048E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Principal’s Rep.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1B850C6" w14:textId="77777777" w:rsidR="003A0F6E" w:rsidRDefault="003A0F6E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FFA548" w14:textId="77777777" w:rsidR="003C44E0" w:rsidRPr="00404969" w:rsidRDefault="00CC6BCD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8747D78" w14:textId="77777777" w:rsidR="003A0F6E" w:rsidRDefault="003A0F6E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FE34EA" w14:textId="77777777" w:rsidR="003C44E0" w:rsidRPr="00404969" w:rsidRDefault="003C44E0" w:rsidP="000B003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953B64" w:rsidRPr="00404969" w14:paraId="75991874" w14:textId="77777777" w:rsidTr="000B0036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DFCEA" w14:textId="77777777" w:rsidR="00953B64" w:rsidRPr="00D56218" w:rsidRDefault="008C3F90" w:rsidP="000B003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0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C6205" w14:textId="77777777" w:rsidR="00953B64" w:rsidRPr="00D56218" w:rsidRDefault="008C3F90" w:rsidP="000B0036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D56218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="0036649B" w:rsidRPr="00404969" w14:paraId="61A0C6F6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4C14A7" w14:textId="77777777" w:rsidR="00677BCB" w:rsidRDefault="00765865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C0FD8C" w14:textId="77777777" w:rsidR="0036649B" w:rsidRDefault="00D8033B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Functional D</w:t>
            </w:r>
            <w:r w:rsidRPr="00D8033B">
              <w:rPr>
                <w:rFonts w:ascii="Arial" w:hAnsi="Arial" w:cs="Arial"/>
                <w:sz w:val="16"/>
                <w:szCs w:val="16"/>
              </w:rPr>
              <w:t>escription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CBA427" w14:textId="77777777" w:rsidR="0036649B" w:rsidRDefault="00822553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519CC" w14:textId="77777777" w:rsidR="00D8033B" w:rsidRPr="00D8033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Prior to final AGLCS programming, the Contractor shall produce a complete detailed Functional Description of the</w:t>
            </w:r>
          </w:p>
          <w:p w14:paraId="5C9B98B3" w14:textId="77777777" w:rsidR="0036649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AGLCS detailing the proposed modifications to the existing AGLCS control logic</w:t>
            </w:r>
            <w:r>
              <w:rPr>
                <w:rFonts w:ascii="Arial" w:hAnsi="Arial" w:cs="Arial"/>
                <w:sz w:val="16"/>
                <w:szCs w:val="16"/>
              </w:rPr>
              <w:t xml:space="preserve"> and software, display screens, </w:t>
            </w:r>
            <w:r w:rsidRPr="00D8033B">
              <w:rPr>
                <w:rFonts w:ascii="Arial" w:hAnsi="Arial" w:cs="Arial"/>
                <w:sz w:val="16"/>
                <w:szCs w:val="16"/>
              </w:rPr>
              <w:t>control equipment and method of implementation.</w:t>
            </w:r>
          </w:p>
          <w:p w14:paraId="583DF2F4" w14:textId="77777777" w:rsidR="00D8033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5B9E5201" w14:textId="77777777" w:rsidR="00D8033B" w:rsidRPr="00D8033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The Contractor shall make allowance for a minimum of three (3) weeks for the review of the submitted Functional</w:t>
            </w:r>
          </w:p>
          <w:p w14:paraId="63BCE89F" w14:textId="77777777" w:rsidR="00D8033B" w:rsidRPr="00D8033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 xml:space="preserve">Description and on-going consultation with Melbourne Airport operational personnel (including </w:t>
            </w:r>
            <w:proofErr w:type="spellStart"/>
            <w:r w:rsidRPr="00D8033B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</w:p>
          <w:p w14:paraId="61350A0E" w14:textId="77777777" w:rsidR="00D8033B" w:rsidRPr="0036649B" w:rsidRDefault="00D8033B" w:rsidP="00D8033B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Australia) to ensure all required functionality and operational modes are understood and feedback incorporated.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CFA350" w14:textId="77777777" w:rsidR="00D8033B" w:rsidRPr="00D8033B" w:rsidRDefault="00D8033B" w:rsidP="00D8033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1AB900F1" w14:textId="77777777" w:rsidR="0036649B" w:rsidRDefault="00D8033B" w:rsidP="00D8033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5.3.2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65DEF7" w14:textId="77777777" w:rsidR="0036649B" w:rsidRDefault="00822553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277329" w14:textId="77777777" w:rsidR="0036649B" w:rsidRPr="00F73DE0" w:rsidRDefault="00D8033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Aconex Submission Reference 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C608" w14:textId="77777777" w:rsidR="0036649B" w:rsidRDefault="00AF05D7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AF0E74" w14:textId="77777777" w:rsidR="0036649B" w:rsidRDefault="00D8033B" w:rsidP="009146E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</w:t>
            </w:r>
            <w:r w:rsidR="00822553">
              <w:rPr>
                <w:rFonts w:ascii="Arial" w:hAnsi="Arial" w:cs="Arial"/>
                <w:sz w:val="16"/>
                <w:szCs w:val="16"/>
              </w:rPr>
              <w:t xml:space="preserve"> /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146E5">
              <w:rPr>
                <w:rFonts w:ascii="Arial" w:hAnsi="Arial" w:cs="Arial"/>
                <w:sz w:val="16"/>
                <w:szCs w:val="16"/>
              </w:rPr>
              <w:t>AGLCS Subcontractor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82255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7048E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A4132" w14:textId="77777777" w:rsidR="0036649B" w:rsidRPr="00404969" w:rsidRDefault="0036649B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3F8D3" w14:textId="77777777" w:rsidR="0036649B" w:rsidRPr="00404969" w:rsidRDefault="0036649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DD9271" w14:textId="77777777" w:rsidR="0036649B" w:rsidRPr="00404969" w:rsidRDefault="0036649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47C015" w14:textId="77777777" w:rsidR="0036649B" w:rsidRPr="00404969" w:rsidRDefault="0036649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470F" w:rsidRPr="00404969" w14:paraId="7D0AB021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FDA355" w14:textId="77777777" w:rsidR="00BD470F" w:rsidRDefault="00765865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6FD728" w14:textId="77777777" w:rsidR="00BD470F" w:rsidRDefault="00D8033B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Equipment Inventory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9E0D4D" w14:textId="77777777" w:rsidR="00BD470F" w:rsidRDefault="0026336E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0E884" w14:textId="77777777" w:rsidR="00C70BF1" w:rsidRP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Provide an inventory of all control and processing equipment required to complete</w:t>
            </w:r>
            <w:r>
              <w:rPr>
                <w:rFonts w:ascii="Arial" w:hAnsi="Arial" w:cs="Arial"/>
                <w:sz w:val="16"/>
                <w:szCs w:val="16"/>
              </w:rPr>
              <w:t xml:space="preserve"> the works. The inventory shall </w:t>
            </w:r>
            <w:r w:rsidRPr="00C70BF1">
              <w:rPr>
                <w:rFonts w:ascii="Arial" w:hAnsi="Arial" w:cs="Arial"/>
                <w:sz w:val="16"/>
                <w:szCs w:val="16"/>
              </w:rPr>
              <w:lastRenderedPageBreak/>
              <w:t>include details of the product code, description, and quantity.</w:t>
            </w:r>
          </w:p>
          <w:p w14:paraId="1D94C382" w14:textId="77777777" w:rsidR="00C70BF1" w:rsidRP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Include equipment types and quantities supplied as Principal Supplied Items in the inventory.</w:t>
            </w:r>
          </w:p>
          <w:p w14:paraId="6F1D0480" w14:textId="77777777" w:rsidR="0026336E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The inventory shall be submitted at the time of the Functional Description submission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429E22" w14:textId="77777777" w:rsidR="00C70BF1" w:rsidRPr="00D8033B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 xml:space="preserve">Appendix K- Technical </w:t>
            </w: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>Specifications)</w:t>
            </w:r>
          </w:p>
          <w:p w14:paraId="61B94D19" w14:textId="77777777" w:rsidR="00BD470F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5.3.4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CFB49E" w14:textId="77777777" w:rsidR="00BD470F" w:rsidRDefault="0026336E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0C087" w14:textId="77777777" w:rsidR="00BD470F" w:rsidRPr="00F73DE0" w:rsidRDefault="00C70BF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F6DE8D" w14:textId="77777777" w:rsidR="00BD470F" w:rsidRDefault="00466060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48317" w14:textId="77777777" w:rsidR="00BD470F" w:rsidRDefault="00D8033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9146E5">
              <w:rPr>
                <w:rFonts w:ascii="Arial" w:hAnsi="Arial" w:cs="Arial"/>
                <w:sz w:val="16"/>
                <w:szCs w:val="16"/>
              </w:rPr>
              <w:t xml:space="preserve"> AGLCS Subcontractor </w:t>
            </w:r>
            <w:r w:rsidR="00BB3D51"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="0007048E">
              <w:rPr>
                <w:rFonts w:ascii="Arial" w:hAnsi="Arial" w:cs="Arial"/>
                <w:b/>
                <w:sz w:val="16"/>
                <w:szCs w:val="16"/>
              </w:rPr>
              <w:lastRenderedPageBreak/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E5E836" w14:textId="77777777" w:rsidR="00BD470F" w:rsidRPr="00404969" w:rsidRDefault="00BD470F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A5E2D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CB8FE2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5B9908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73C6" w:rsidRPr="00404969" w14:paraId="1B6B7EBE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32316E" w14:textId="225B43CE" w:rsidR="003C73C6" w:rsidRDefault="003C73C6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9F1995" w14:textId="1955CEAA" w:rsidR="003C73C6" w:rsidRPr="00D8033B" w:rsidRDefault="003C73C6" w:rsidP="003C73C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Final AGLCS Display Graphic Design 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A5540D" w14:textId="690D2457" w:rsidR="003C73C6" w:rsidRDefault="003C73C6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96585B" w14:textId="63AB38B1" w:rsidR="003C73C6" w:rsidRPr="00C70BF1" w:rsidRDefault="003C73C6" w:rsidP="003C73C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C73C6">
              <w:rPr>
                <w:rFonts w:ascii="Arial" w:hAnsi="Arial" w:cs="Arial"/>
                <w:sz w:val="16"/>
                <w:szCs w:val="16"/>
              </w:rPr>
              <w:t xml:space="preserve">A draft graphic display will come from </w:t>
            </w:r>
            <w:r>
              <w:rPr>
                <w:rFonts w:ascii="Arial" w:hAnsi="Arial" w:cs="Arial"/>
                <w:sz w:val="16"/>
                <w:szCs w:val="16"/>
              </w:rPr>
              <w:t>AGLCS</w:t>
            </w:r>
            <w:r w:rsidRPr="003C73C6">
              <w:rPr>
                <w:rFonts w:ascii="Arial" w:hAnsi="Arial" w:cs="Arial"/>
                <w:sz w:val="16"/>
                <w:szCs w:val="16"/>
              </w:rPr>
              <w:t xml:space="preserve"> Simulator that will</w:t>
            </w:r>
            <w:r>
              <w:rPr>
                <w:rFonts w:ascii="Arial" w:hAnsi="Arial" w:cs="Arial"/>
                <w:sz w:val="16"/>
                <w:szCs w:val="16"/>
              </w:rPr>
              <w:t xml:space="preserve"> be</w:t>
            </w:r>
            <w:r w:rsidRPr="003C73C6">
              <w:rPr>
                <w:rFonts w:ascii="Arial" w:hAnsi="Arial" w:cs="Arial"/>
                <w:sz w:val="16"/>
                <w:szCs w:val="16"/>
              </w:rPr>
              <w:t xml:space="preserve"> prepare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3C73C6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to</w:t>
            </w:r>
            <w:r w:rsidRPr="003C73C6">
              <w:rPr>
                <w:rFonts w:ascii="Arial" w:hAnsi="Arial" w:cs="Arial"/>
                <w:sz w:val="16"/>
                <w:szCs w:val="16"/>
              </w:rPr>
              <w:t xml:space="preserve"> the requirements that are set out by </w:t>
            </w:r>
            <w:proofErr w:type="spellStart"/>
            <w:r w:rsidRPr="003C73C6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  <w:r w:rsidRPr="003C73C6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2D8795" w14:textId="77777777" w:rsidR="003C73C6" w:rsidRDefault="003C73C6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</w:t>
            </w:r>
          </w:p>
          <w:p w14:paraId="43C86889" w14:textId="3618746B" w:rsidR="003C73C6" w:rsidRPr="00D8033B" w:rsidRDefault="003C73C6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F2290" w14:textId="2C1E437A" w:rsidR="003C73C6" w:rsidRDefault="003C73C6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DE380" w14:textId="6EE3D0EA" w:rsidR="003C73C6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CD82A3" w14:textId="1C6D36A1" w:rsidR="003C73C6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97895" w14:textId="2FA8375C" w:rsidR="003C73C6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 AGLCS Subcontractor /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33F660" w14:textId="77777777" w:rsidR="003C73C6" w:rsidRPr="00404969" w:rsidRDefault="003C73C6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F794B" w14:textId="77777777" w:rsidR="003C73C6" w:rsidRPr="00404969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5D29D5" w14:textId="77777777" w:rsidR="003C73C6" w:rsidRPr="00404969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1AA652" w14:textId="77777777" w:rsidR="003C73C6" w:rsidRPr="00404969" w:rsidRDefault="003C73C6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0BF1" w:rsidRPr="00404969" w14:paraId="6F735133" w14:textId="77777777" w:rsidTr="00C70BF1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3D53B" w14:textId="5799BD6E" w:rsidR="00C70BF1" w:rsidRDefault="00C70BF1" w:rsidP="007F303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7F303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E7F9FE" w14:textId="77777777" w:rsidR="00C70BF1" w:rsidRDefault="00C70BF1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Confirmation of INTAS Interfacing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6E8301" w14:textId="77777777" w:rsidR="00C70BF1" w:rsidRDefault="00C70BF1" w:rsidP="00C70BF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A48F69" w14:textId="77777777" w:rsidR="00C70BF1" w:rsidRP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 xml:space="preserve">Prior to final AGLCS programming and site installation, the Contractor shall obtain written advice from </w:t>
            </w:r>
            <w:proofErr w:type="spellStart"/>
            <w:r w:rsidRPr="00C70BF1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</w:p>
          <w:p w14:paraId="311E8503" w14:textId="77777777" w:rsidR="00C70BF1" w:rsidRP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Australia confirming the suitability of the configuration of the modified interface between the modified AGLCS and</w:t>
            </w:r>
          </w:p>
          <w:p w14:paraId="7AE1A412" w14:textId="77777777" w:rsid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70BF1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  <w:r w:rsidRPr="00C70BF1">
              <w:rPr>
                <w:rFonts w:ascii="Arial" w:hAnsi="Arial" w:cs="Arial"/>
                <w:sz w:val="16"/>
                <w:szCs w:val="16"/>
              </w:rPr>
              <w:t xml:space="preserve"> Australia’s INTAS (as proposed by the Contractor).</w:t>
            </w:r>
          </w:p>
          <w:p w14:paraId="3D603A87" w14:textId="77777777" w:rsid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FB22DC7" w14:textId="77777777" w:rsid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 xml:space="preserve">Any subsequent changes to the Contractor’s proposed interface configuration, as </w:t>
            </w:r>
            <w:r>
              <w:rPr>
                <w:rFonts w:ascii="Arial" w:hAnsi="Arial" w:cs="Arial"/>
                <w:sz w:val="16"/>
                <w:szCs w:val="16"/>
              </w:rPr>
              <w:t xml:space="preserve">may be required during software </w:t>
            </w:r>
            <w:r w:rsidRPr="00C70BF1">
              <w:rPr>
                <w:rFonts w:ascii="Arial" w:hAnsi="Arial" w:cs="Arial"/>
                <w:sz w:val="16"/>
                <w:szCs w:val="16"/>
              </w:rPr>
              <w:t xml:space="preserve">or hardware development, shall be verified by </w:t>
            </w:r>
            <w:proofErr w:type="spellStart"/>
            <w:r w:rsidRPr="00C70BF1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  <w:r w:rsidRPr="00C70BF1">
              <w:rPr>
                <w:rFonts w:ascii="Arial" w:hAnsi="Arial" w:cs="Arial"/>
                <w:sz w:val="16"/>
                <w:szCs w:val="16"/>
              </w:rPr>
              <w:t xml:space="preserve"> Australia with supporting written c</w:t>
            </w:r>
            <w:r>
              <w:rPr>
                <w:rFonts w:ascii="Arial" w:hAnsi="Arial" w:cs="Arial"/>
                <w:sz w:val="16"/>
                <w:szCs w:val="16"/>
              </w:rPr>
              <w:t xml:space="preserve">onfirmation obtained </w:t>
            </w:r>
            <w:r w:rsidRPr="00C70BF1">
              <w:rPr>
                <w:rFonts w:ascii="Arial" w:hAnsi="Arial" w:cs="Arial"/>
                <w:sz w:val="16"/>
                <w:szCs w:val="16"/>
              </w:rPr>
              <w:t>by the Contractor and submitted to the Contract Administrator.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92F1E0" w14:textId="77777777" w:rsidR="00C70BF1" w:rsidRPr="00D8033B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5D55FC42" w14:textId="77777777" w:rsidR="00C70BF1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5.3.5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B60AB" w14:textId="77777777" w:rsidR="00C70BF1" w:rsidRDefault="00C70BF1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786128" w14:textId="77777777" w:rsidR="00C70BF1" w:rsidRPr="00F73DE0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33F7A0" w14:textId="77777777" w:rsidR="00C70BF1" w:rsidRDefault="00466060" w:rsidP="00C70BF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F8287" w14:textId="2F4F8959" w:rsidR="00C70BF1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</w:t>
            </w:r>
            <w:r w:rsidR="009146E5">
              <w:rPr>
                <w:rFonts w:ascii="Arial" w:hAnsi="Arial" w:cs="Arial"/>
                <w:sz w:val="16"/>
                <w:szCs w:val="16"/>
              </w:rPr>
              <w:t xml:space="preserve"> AGLCS Subcontractor</w:t>
            </w:r>
            <w:r w:rsidR="00DD67A7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DD67A7">
              <w:rPr>
                <w:rFonts w:ascii="Arial" w:hAnsi="Arial" w:cs="Arial"/>
                <w:b/>
                <w:sz w:val="16"/>
                <w:szCs w:val="16"/>
              </w:rPr>
              <w:t xml:space="preserve"> 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2F40DE" w14:textId="77777777" w:rsidR="00C70BF1" w:rsidRPr="00404969" w:rsidRDefault="00C70BF1" w:rsidP="00C70BF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87DF5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4FCC4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41C019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0BF1" w:rsidRPr="00404969" w14:paraId="5824BB40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FF14BA" w14:textId="78D74B01" w:rsidR="00C70BF1" w:rsidRDefault="00C70BF1" w:rsidP="007F303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7F303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AFF83" w14:textId="77777777" w:rsidR="00C70BF1" w:rsidRPr="00C70BF1" w:rsidRDefault="00C70BF1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Interim Works during Construction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8F332" w14:textId="77777777" w:rsidR="00C70BF1" w:rsidRDefault="0008097F" w:rsidP="00C70BF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69E40" w14:textId="77777777" w:rsid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The Contractor shall coordinate any interruption to or modification of the existing</w:t>
            </w:r>
            <w:r w:rsidR="0008097F">
              <w:rPr>
                <w:rFonts w:ascii="Arial" w:hAnsi="Arial" w:cs="Arial"/>
                <w:sz w:val="16"/>
                <w:szCs w:val="16"/>
              </w:rPr>
              <w:t xml:space="preserve"> AGLCS with the ATC operational </w:t>
            </w:r>
            <w:r w:rsidRPr="00C70BF1">
              <w:rPr>
                <w:rFonts w:ascii="Arial" w:hAnsi="Arial" w:cs="Arial"/>
                <w:sz w:val="16"/>
                <w:szCs w:val="16"/>
              </w:rPr>
              <w:t>personnel (</w:t>
            </w:r>
            <w:proofErr w:type="spellStart"/>
            <w:r w:rsidRPr="00C70BF1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  <w:r w:rsidRPr="00C70BF1">
              <w:rPr>
                <w:rFonts w:ascii="Arial" w:hAnsi="Arial" w:cs="Arial"/>
                <w:sz w:val="16"/>
                <w:szCs w:val="16"/>
              </w:rPr>
              <w:t xml:space="preserve"> Australia) and the Contract Administrator.</w:t>
            </w:r>
          </w:p>
          <w:p w14:paraId="7F01FC53" w14:textId="77777777" w:rsidR="0008097F" w:rsidRPr="00C70BF1" w:rsidRDefault="0008097F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A39FEC2" w14:textId="77777777" w:rsidR="00C70BF1" w:rsidRPr="00C70BF1" w:rsidRDefault="00C70BF1" w:rsidP="00C70BF1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C70BF1">
              <w:rPr>
                <w:rFonts w:ascii="Arial" w:hAnsi="Arial" w:cs="Arial"/>
                <w:sz w:val="16"/>
                <w:szCs w:val="16"/>
              </w:rPr>
              <w:t>The C</w:t>
            </w:r>
            <w:r w:rsidR="0008097F">
              <w:rPr>
                <w:rFonts w:ascii="Arial" w:hAnsi="Arial" w:cs="Arial"/>
                <w:sz w:val="16"/>
                <w:szCs w:val="16"/>
              </w:rPr>
              <w:t xml:space="preserve">ontractor shall provide two (2) </w:t>
            </w:r>
            <w:r w:rsidR="008E596A" w:rsidRPr="00C70BF1">
              <w:rPr>
                <w:rFonts w:ascii="Arial" w:hAnsi="Arial" w:cs="Arial"/>
                <w:sz w:val="16"/>
                <w:szCs w:val="16"/>
              </w:rPr>
              <w:t>weeks’ notice</w:t>
            </w:r>
            <w:r w:rsidRPr="00C70BF1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C70BF1">
              <w:rPr>
                <w:rFonts w:ascii="Arial" w:hAnsi="Arial" w:cs="Arial"/>
                <w:sz w:val="16"/>
                <w:szCs w:val="16"/>
              </w:rPr>
              <w:t>Airservices</w:t>
            </w:r>
            <w:proofErr w:type="spellEnd"/>
            <w:r w:rsidRPr="00C70BF1">
              <w:rPr>
                <w:rFonts w:ascii="Arial" w:hAnsi="Arial" w:cs="Arial"/>
                <w:sz w:val="16"/>
                <w:szCs w:val="16"/>
              </w:rPr>
              <w:t xml:space="preserve"> Australia and the </w:t>
            </w:r>
            <w:r w:rsidR="0008097F">
              <w:rPr>
                <w:rFonts w:ascii="Arial" w:hAnsi="Arial" w:cs="Arial"/>
                <w:sz w:val="16"/>
                <w:szCs w:val="16"/>
              </w:rPr>
              <w:t xml:space="preserve">Contract Administrator prior to </w:t>
            </w:r>
            <w:r w:rsidRPr="00C70BF1">
              <w:rPr>
                <w:rFonts w:ascii="Arial" w:hAnsi="Arial" w:cs="Arial"/>
                <w:sz w:val="16"/>
                <w:szCs w:val="16"/>
              </w:rPr>
              <w:t>the commencement of any interruption to or modification of the existing operational AGLCS. Provide full written</w:t>
            </w:r>
            <w:r w:rsidR="000809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70BF1">
              <w:rPr>
                <w:rFonts w:ascii="Arial" w:hAnsi="Arial" w:cs="Arial"/>
                <w:sz w:val="16"/>
                <w:szCs w:val="16"/>
              </w:rPr>
              <w:t xml:space="preserve">details of the date, time, expected duration, configuration and available control </w:t>
            </w:r>
            <w:r w:rsidR="0008097F">
              <w:rPr>
                <w:rFonts w:ascii="Arial" w:hAnsi="Arial" w:cs="Arial"/>
                <w:sz w:val="16"/>
                <w:szCs w:val="16"/>
              </w:rPr>
              <w:t xml:space="preserve">modes during interim periods of </w:t>
            </w:r>
            <w:r w:rsidRPr="00C70BF1">
              <w:rPr>
                <w:rFonts w:ascii="Arial" w:hAnsi="Arial" w:cs="Arial"/>
                <w:sz w:val="16"/>
                <w:szCs w:val="16"/>
              </w:rPr>
              <w:t>limited con</w:t>
            </w:r>
            <w:r w:rsidR="0008097F">
              <w:rPr>
                <w:rFonts w:ascii="Arial" w:hAnsi="Arial" w:cs="Arial"/>
                <w:sz w:val="16"/>
                <w:szCs w:val="16"/>
              </w:rPr>
              <w:t>trol (i.e. where facilities cann</w:t>
            </w:r>
            <w:r w:rsidR="0008097F" w:rsidRPr="00C70BF1">
              <w:rPr>
                <w:rFonts w:ascii="Arial" w:hAnsi="Arial" w:cs="Arial"/>
                <w:sz w:val="16"/>
                <w:szCs w:val="16"/>
              </w:rPr>
              <w:t>ot</w:t>
            </w:r>
            <w:r w:rsidRPr="00C70BF1">
              <w:rPr>
                <w:rFonts w:ascii="Arial" w:hAnsi="Arial" w:cs="Arial"/>
                <w:sz w:val="16"/>
                <w:szCs w:val="16"/>
              </w:rPr>
              <w:t xml:space="preserve"> be controlled from the ATC Tower or SCADA terminals).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EEFCAA" w14:textId="77777777" w:rsidR="00C70BF1" w:rsidRPr="00D8033B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>Appendix K- Technical Specifications)</w:t>
            </w:r>
          </w:p>
          <w:p w14:paraId="045FFBB3" w14:textId="77777777" w:rsidR="00C70BF1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</w:t>
            </w:r>
            <w:r w:rsidR="0008097F">
              <w:rPr>
                <w:rFonts w:ascii="Arial" w:hAnsi="Arial" w:cs="Arial"/>
                <w:sz w:val="16"/>
                <w:szCs w:val="16"/>
              </w:rPr>
              <w:t>.3.6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47B1E7" w14:textId="77777777" w:rsidR="00C70BF1" w:rsidRDefault="00C70BF1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80EDBE" w14:textId="77777777" w:rsidR="00C70BF1" w:rsidRPr="00F73DE0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2D718E" w14:textId="77777777" w:rsidR="00C70BF1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6A4522" w14:textId="77777777" w:rsidR="00C70BF1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</w:t>
            </w:r>
            <w:r w:rsidR="009146E5">
              <w:rPr>
                <w:rFonts w:ascii="Arial" w:hAnsi="Arial" w:cs="Arial"/>
                <w:sz w:val="16"/>
                <w:szCs w:val="16"/>
              </w:rPr>
              <w:t xml:space="preserve"> AGLCS Subcontractor 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AD63C" w14:textId="77777777" w:rsidR="00C70BF1" w:rsidRPr="00404969" w:rsidRDefault="00C70BF1" w:rsidP="00C70BF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298E11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3C0CF2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C999F9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0BF1" w:rsidRPr="00404969" w14:paraId="106084E2" w14:textId="77777777" w:rsidTr="0008097F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305F45" w14:textId="40DCC84E" w:rsidR="00C70BF1" w:rsidRDefault="00C70BF1" w:rsidP="007F303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7F303E">
              <w:rPr>
                <w:rFonts w:ascii="Arial" w:hAnsi="Arial" w:cs="Arial"/>
                <w:sz w:val="16"/>
                <w:szCs w:val="16"/>
              </w:rPr>
              <w:t>6</w:t>
            </w:r>
            <w:bookmarkStart w:id="0" w:name="_GoBack"/>
            <w:bookmarkEnd w:id="0"/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C38574" w14:textId="77777777" w:rsidR="00C70BF1" w:rsidRPr="00C70BF1" w:rsidRDefault="0008097F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Site Acceptance Testing and Post Installation Modifications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E36D22" w14:textId="77777777" w:rsidR="00C70BF1" w:rsidRDefault="0008097F" w:rsidP="00C70BF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EA1D2" w14:textId="77777777" w:rsid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In commissioning the AGLCS, the Contractor shall observe the operatio</w:t>
            </w:r>
            <w:r>
              <w:rPr>
                <w:rFonts w:ascii="Arial" w:hAnsi="Arial" w:cs="Arial"/>
                <w:sz w:val="16"/>
                <w:szCs w:val="16"/>
              </w:rPr>
              <w:t>n of all systems and shall tune operation</w:t>
            </w:r>
            <w:r w:rsidRPr="0008097F">
              <w:rPr>
                <w:rFonts w:ascii="Arial" w:hAnsi="Arial" w:cs="Arial"/>
                <w:sz w:val="16"/>
                <w:szCs w:val="16"/>
              </w:rPr>
              <w:t xml:space="preserve"> for optimum performance. </w:t>
            </w:r>
          </w:p>
          <w:p w14:paraId="7FF2C16A" w14:textId="77777777" w:rsid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EF2EE54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During the commissioning phase, the Contractor shall make all necessary</w:t>
            </w:r>
          </w:p>
          <w:p w14:paraId="68ADD8DE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modifications to control circuits, the PLC program, and the SCADA configuration as a result of tuning of the</w:t>
            </w:r>
          </w:p>
          <w:p w14:paraId="70659A02" w14:textId="77777777" w:rsidR="00C70BF1" w:rsidRPr="00C70BF1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AGLCS to meet these Specification requirements.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D22502" w14:textId="77777777" w:rsidR="00C70BF1" w:rsidRPr="00D8033B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0CE26EF5" w14:textId="77777777" w:rsidR="00C70BF1" w:rsidRDefault="00C70BF1" w:rsidP="00C70BF1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08097F">
              <w:rPr>
                <w:rFonts w:ascii="Arial" w:hAnsi="Arial" w:cs="Arial"/>
                <w:sz w:val="16"/>
                <w:szCs w:val="16"/>
              </w:rPr>
              <w:t>.3.7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C76D71" w14:textId="77777777" w:rsidR="00C70BF1" w:rsidRDefault="00C70BF1" w:rsidP="00C70BF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BE69FC" w14:textId="77777777" w:rsidR="00C70BF1" w:rsidRPr="00F73DE0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F4AB88" w14:textId="77777777" w:rsidR="00C70BF1" w:rsidRDefault="0008097F" w:rsidP="00C70BF1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656915" w14:textId="77777777" w:rsidR="00C70BF1" w:rsidRDefault="00C70BF1" w:rsidP="0008097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</w:t>
            </w:r>
            <w:r w:rsidR="009146E5">
              <w:rPr>
                <w:rFonts w:ascii="Arial" w:hAnsi="Arial" w:cs="Arial"/>
                <w:sz w:val="16"/>
                <w:szCs w:val="16"/>
              </w:rPr>
              <w:t xml:space="preserve"> AGLCS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7D1AF4" w14:textId="77777777" w:rsidR="00C70BF1" w:rsidRPr="00404969" w:rsidRDefault="00C70BF1" w:rsidP="00C70BF1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FD1B1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C3EFA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28E831" w14:textId="77777777" w:rsidR="00C70BF1" w:rsidRPr="00404969" w:rsidRDefault="00C70BF1" w:rsidP="00C70BF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470F" w:rsidRPr="00404969" w14:paraId="67FABA37" w14:textId="77777777" w:rsidTr="000B0036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686D9" w14:textId="77777777" w:rsidR="00BD470F" w:rsidRPr="00BD470F" w:rsidRDefault="009A2EA4" w:rsidP="000B003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4810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002E3C" w14:textId="77777777" w:rsidR="00BD470F" w:rsidRPr="00BD470F" w:rsidRDefault="00D92664" w:rsidP="000B0036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Testing &amp; Commissioning</w:t>
            </w:r>
          </w:p>
        </w:tc>
      </w:tr>
      <w:tr w:rsidR="00BD470F" w:rsidRPr="00404969" w14:paraId="23FCB223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C6CB17" w14:textId="77777777" w:rsidR="00BD470F" w:rsidRDefault="009A2EA4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69F58B" w14:textId="77777777" w:rsidR="00BD470F" w:rsidRDefault="00D92664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Constant Current Regulator</w:t>
            </w:r>
            <w:r w:rsidR="001F4D30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FD9437" w14:textId="77777777" w:rsidR="00BD470F" w:rsidRDefault="00D92664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BB6BC" w14:textId="77777777" w:rsid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The lights must be powered from field series circuit primary cabling for airfield lighting.</w:t>
            </w:r>
          </w:p>
          <w:p w14:paraId="1B0DF8FB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2156EE2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 xml:space="preserve">Electricity supply for the runway lighting series circuits will be supplied </w:t>
            </w:r>
            <w:r w:rsidR="009F2DC4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08097F">
              <w:rPr>
                <w:rFonts w:ascii="Arial" w:hAnsi="Arial" w:cs="Arial"/>
                <w:sz w:val="16"/>
                <w:szCs w:val="16"/>
              </w:rPr>
              <w:t>from CCRs located in the ALER</w:t>
            </w:r>
            <w:r w:rsidR="009F2DC4">
              <w:rPr>
                <w:rFonts w:ascii="Arial" w:hAnsi="Arial" w:cs="Arial"/>
                <w:sz w:val="16"/>
                <w:szCs w:val="16"/>
              </w:rPr>
              <w:t xml:space="preserve"> and tested as per the criteria listed below:</w:t>
            </w:r>
          </w:p>
          <w:p w14:paraId="0B4B8256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lastRenderedPageBreak/>
              <w:t>– Line Current (Maximum): 6.6 A</w:t>
            </w:r>
          </w:p>
          <w:p w14:paraId="6AD3D37E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– Line Voltage (Nominal); 1,135 V (on basis of 7.5 kVA CCR)</w:t>
            </w:r>
          </w:p>
          <w:p w14:paraId="5B6566B9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– Phase: Single</w:t>
            </w:r>
          </w:p>
          <w:p w14:paraId="5C22AFBB" w14:textId="77777777" w:rsidR="0008097F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– Frequency: 50Hz</w:t>
            </w:r>
          </w:p>
          <w:p w14:paraId="39BC81AF" w14:textId="77777777" w:rsidR="001103D5" w:rsidRDefault="001103D5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FC7EDDE" w14:textId="77777777" w:rsidR="00B84CB8" w:rsidRPr="0008097F" w:rsidRDefault="0008097F" w:rsidP="0008097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8097F">
              <w:rPr>
                <w:rFonts w:ascii="Arial" w:hAnsi="Arial" w:cs="Arial"/>
                <w:sz w:val="16"/>
                <w:szCs w:val="16"/>
              </w:rPr>
              <w:t>The waveform and characteristics of the output of the Constant Current Regulators must be considered and all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097F">
              <w:rPr>
                <w:rFonts w:ascii="Arial" w:hAnsi="Arial" w:cs="Arial"/>
                <w:sz w:val="16"/>
                <w:szCs w:val="16"/>
              </w:rPr>
              <w:t>equipment must be suitable for operation with modern phase controlled thyristor Constant Current Regulators.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FD2895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>Appendix K- Technical Specifications)</w:t>
            </w:r>
          </w:p>
          <w:p w14:paraId="220A81D2" w14:textId="77777777" w:rsidR="00BD470F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2316C8" w14:textId="77777777" w:rsidR="00BD470F" w:rsidRDefault="00D92664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DA0B1" w14:textId="77777777" w:rsidR="00BD470F" w:rsidRPr="00F73DE0" w:rsidRDefault="00F73DE0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73DE0">
              <w:rPr>
                <w:rFonts w:ascii="Arial" w:hAnsi="Arial" w:cs="Arial"/>
                <w:sz w:val="16"/>
                <w:szCs w:val="14"/>
              </w:rPr>
              <w:t>Commission-</w:t>
            </w:r>
            <w:proofErr w:type="spellStart"/>
            <w:r w:rsidRPr="00F73DE0">
              <w:rPr>
                <w:rFonts w:ascii="Arial" w:hAnsi="Arial" w:cs="Arial"/>
                <w:sz w:val="16"/>
                <w:szCs w:val="14"/>
              </w:rPr>
              <w:t>i</w:t>
            </w:r>
            <w:r w:rsidR="00E62487" w:rsidRPr="00F73DE0">
              <w:rPr>
                <w:rFonts w:ascii="Arial" w:hAnsi="Arial" w:cs="Arial"/>
                <w:sz w:val="16"/>
                <w:szCs w:val="14"/>
              </w:rPr>
              <w:t>ng</w:t>
            </w:r>
            <w:proofErr w:type="spellEnd"/>
            <w:r w:rsidR="00725C5C" w:rsidRPr="00F73DE0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E62487" w:rsidRPr="00F73DE0">
              <w:rPr>
                <w:rFonts w:ascii="Arial" w:hAnsi="Arial" w:cs="Arial"/>
                <w:sz w:val="16"/>
                <w:szCs w:val="14"/>
              </w:rPr>
              <w:t>Checklist</w:t>
            </w:r>
            <w:r w:rsidR="008E596A">
              <w:rPr>
                <w:rFonts w:ascii="Arial" w:hAnsi="Arial" w:cs="Arial"/>
                <w:sz w:val="16"/>
                <w:szCs w:val="14"/>
              </w:rPr>
              <w:t xml:space="preserve"> / Test Report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7A7C53" w14:textId="77777777" w:rsidR="00BD470F" w:rsidRDefault="001F4D30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001D59" w14:textId="77777777" w:rsidR="00BD470F" w:rsidRDefault="00D8033B" w:rsidP="001103D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</w:t>
            </w:r>
            <w:r w:rsidR="0007048E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="001103D5">
              <w:rPr>
                <w:rFonts w:ascii="Arial" w:hAnsi="Arial" w:cs="Arial"/>
                <w:sz w:val="16"/>
                <w:szCs w:val="16"/>
              </w:rPr>
              <w:t>AGL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72A4B9" w14:textId="77777777" w:rsidR="00BD470F" w:rsidRPr="00404969" w:rsidRDefault="00BD470F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25F8F7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CCF892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68AE8A" w14:textId="77777777" w:rsidR="00BD470F" w:rsidRPr="00404969" w:rsidRDefault="00BD470F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6760" w:rsidRPr="00404969" w14:paraId="67670A38" w14:textId="77777777" w:rsidTr="00287E5F">
        <w:trPr>
          <w:trHeight w:val="2545"/>
        </w:trPr>
        <w:tc>
          <w:tcPr>
            <w:tcW w:w="190" w:type="pct"/>
            <w:shd w:val="clear" w:color="auto" w:fill="FFFFFF" w:themeFill="background1"/>
            <w:vAlign w:val="center"/>
          </w:tcPr>
          <w:p w14:paraId="52A1CC73" w14:textId="77777777" w:rsidR="003D6760" w:rsidRDefault="00287E5F" w:rsidP="003D67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618" w:type="pct"/>
            <w:shd w:val="clear" w:color="auto" w:fill="FFFFFF" w:themeFill="background1"/>
            <w:vAlign w:val="center"/>
          </w:tcPr>
          <w:p w14:paraId="242D4566" w14:textId="77777777" w:rsidR="003D6760" w:rsidRDefault="003D6760" w:rsidP="003D67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6760">
              <w:rPr>
                <w:rFonts w:ascii="Arial" w:hAnsi="Arial" w:cs="Arial"/>
                <w:sz w:val="16"/>
                <w:szCs w:val="16"/>
              </w:rPr>
              <w:t>Commissioning</w:t>
            </w:r>
            <w:r>
              <w:rPr>
                <w:rFonts w:ascii="Arial" w:hAnsi="Arial" w:cs="Arial"/>
                <w:sz w:val="16"/>
                <w:szCs w:val="16"/>
              </w:rPr>
              <w:t xml:space="preserve"> Plan</w:t>
            </w:r>
          </w:p>
        </w:tc>
        <w:tc>
          <w:tcPr>
            <w:tcW w:w="475" w:type="pct"/>
            <w:shd w:val="clear" w:color="auto" w:fill="FFFFFF" w:themeFill="background1"/>
            <w:vAlign w:val="center"/>
          </w:tcPr>
          <w:p w14:paraId="77CC29ED" w14:textId="77777777" w:rsidR="003D6760" w:rsidRDefault="009F2DC4" w:rsidP="003D676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commission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715B10" w14:textId="77777777" w:rsidR="003D6760" w:rsidRDefault="003D6760" w:rsidP="003D676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Contactor must submit</w:t>
            </w:r>
            <w:r w:rsidRPr="003D6760">
              <w:rPr>
                <w:rFonts w:ascii="Arial" w:hAnsi="Arial" w:cs="Arial"/>
                <w:sz w:val="16"/>
                <w:szCs w:val="16"/>
              </w:rPr>
              <w:t xml:space="preserve"> a detailed commissioning plan summarising all a</w:t>
            </w:r>
            <w:r>
              <w:rPr>
                <w:rFonts w:ascii="Arial" w:hAnsi="Arial" w:cs="Arial"/>
                <w:sz w:val="16"/>
                <w:szCs w:val="16"/>
              </w:rPr>
              <w:t xml:space="preserve">spects of commissioning the AGL </w:t>
            </w:r>
            <w:r w:rsidRPr="003D6760">
              <w:rPr>
                <w:rFonts w:ascii="Arial" w:hAnsi="Arial" w:cs="Arial"/>
                <w:sz w:val="16"/>
                <w:szCs w:val="16"/>
              </w:rPr>
              <w:t>system.</w:t>
            </w:r>
          </w:p>
          <w:p w14:paraId="0DBF594B" w14:textId="77777777" w:rsidR="003D6760" w:rsidRDefault="003D6760" w:rsidP="003D676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0D15C0E" w14:textId="77777777" w:rsidR="003D6760" w:rsidRPr="00EA4ECC" w:rsidRDefault="003D6760" w:rsidP="003D676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contractor must give </w:t>
            </w:r>
            <w:r w:rsidRPr="003D6760">
              <w:rPr>
                <w:rFonts w:ascii="Arial" w:hAnsi="Arial" w:cs="Arial"/>
                <w:sz w:val="16"/>
                <w:szCs w:val="16"/>
              </w:rPr>
              <w:t>Contract Administrator 2 weeks’ notice of the date of Commissioning</w:t>
            </w:r>
            <w:r>
              <w:rPr>
                <w:rFonts w:ascii="Arial" w:hAnsi="Arial" w:cs="Arial"/>
                <w:sz w:val="16"/>
                <w:szCs w:val="16"/>
              </w:rPr>
              <w:t xml:space="preserve">. This date must be updated and </w:t>
            </w:r>
            <w:r w:rsidRPr="003D6760">
              <w:rPr>
                <w:rFonts w:ascii="Arial" w:hAnsi="Arial" w:cs="Arial"/>
                <w:sz w:val="16"/>
                <w:szCs w:val="16"/>
              </w:rPr>
              <w:t>confirmed on a weekly interval from the date of notice being submitted.</w:t>
            </w:r>
          </w:p>
        </w:tc>
        <w:tc>
          <w:tcPr>
            <w:tcW w:w="334" w:type="pct"/>
            <w:shd w:val="clear" w:color="auto" w:fill="FFFFFF" w:themeFill="background1"/>
            <w:vAlign w:val="center"/>
          </w:tcPr>
          <w:p w14:paraId="7AC53556" w14:textId="77777777" w:rsidR="003D6760" w:rsidRPr="00D8033B" w:rsidRDefault="003D6760" w:rsidP="003D676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7A9C238B" w14:textId="77777777" w:rsidR="003D6760" w:rsidRDefault="003D6760" w:rsidP="003D676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6.4</w:t>
            </w:r>
          </w:p>
        </w:tc>
        <w:tc>
          <w:tcPr>
            <w:tcW w:w="333" w:type="pct"/>
            <w:shd w:val="clear" w:color="auto" w:fill="FFFFFF" w:themeFill="background1"/>
            <w:vAlign w:val="center"/>
          </w:tcPr>
          <w:p w14:paraId="530C8840" w14:textId="77777777" w:rsidR="003D6760" w:rsidRDefault="003D6760" w:rsidP="003D67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shd w:val="clear" w:color="auto" w:fill="FFFFFF" w:themeFill="background1"/>
            <w:vAlign w:val="center"/>
          </w:tcPr>
          <w:p w14:paraId="22D3E9BA" w14:textId="77777777" w:rsidR="003D6760" w:rsidRPr="00F73DE0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Aconex Submission Reference</w:t>
            </w:r>
          </w:p>
        </w:tc>
        <w:tc>
          <w:tcPr>
            <w:tcW w:w="236" w:type="pct"/>
            <w:shd w:val="clear" w:color="auto" w:fill="FFFFFF" w:themeFill="background1"/>
            <w:vAlign w:val="center"/>
          </w:tcPr>
          <w:p w14:paraId="36BA3C51" w14:textId="77777777" w:rsidR="003D6760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shd w:val="clear" w:color="auto" w:fill="FFFFFF" w:themeFill="background1"/>
            <w:vAlign w:val="center"/>
          </w:tcPr>
          <w:p w14:paraId="21A8CEA9" w14:textId="77777777" w:rsidR="003D6760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AGL Subcontractor / </w:t>
            </w:r>
            <w:r w:rsidRPr="004837C3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shd w:val="clear" w:color="auto" w:fill="FFFFFF" w:themeFill="background1"/>
            <w:vAlign w:val="center"/>
          </w:tcPr>
          <w:p w14:paraId="640CFE10" w14:textId="77777777" w:rsidR="003D6760" w:rsidRPr="00404969" w:rsidRDefault="003D6760" w:rsidP="003D6760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shd w:val="clear" w:color="auto" w:fill="auto"/>
            <w:vAlign w:val="center"/>
          </w:tcPr>
          <w:p w14:paraId="617B8F64" w14:textId="77777777" w:rsidR="003D6760" w:rsidRPr="00404969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 w:themeFill="background1"/>
            <w:vAlign w:val="center"/>
          </w:tcPr>
          <w:p w14:paraId="5C38D887" w14:textId="77777777" w:rsidR="003D6760" w:rsidRPr="00404969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shd w:val="clear" w:color="auto" w:fill="FFFFFF" w:themeFill="background1"/>
            <w:vAlign w:val="center"/>
          </w:tcPr>
          <w:p w14:paraId="0BD78DC9" w14:textId="77777777" w:rsidR="003D6760" w:rsidRPr="00404969" w:rsidRDefault="003D6760" w:rsidP="003D67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4D30" w:rsidRPr="00404969" w14:paraId="7FBEA3E9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E17FDE" w14:textId="2C867E78" w:rsidR="001F4D30" w:rsidRDefault="002158FD" w:rsidP="004C71A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4C71A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F32EE7" w14:textId="77777777" w:rsidR="001F4D30" w:rsidRDefault="00416682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16682">
              <w:rPr>
                <w:rFonts w:ascii="Arial" w:hAnsi="Arial" w:cs="Arial"/>
                <w:sz w:val="16"/>
                <w:szCs w:val="16"/>
              </w:rPr>
              <w:t>Mobile photometric testing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B4A27" w14:textId="4D0DA057" w:rsidR="001F4D30" w:rsidRDefault="00DD67A7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Prior to Practical Completion 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38AC49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416682">
              <w:rPr>
                <w:rFonts w:ascii="Arial" w:hAnsi="Arial" w:cs="Arial"/>
                <w:sz w:val="16"/>
                <w:szCs w:val="16"/>
              </w:rPr>
              <w:t>As part of the commissioning phase, the Contractor must liaise the Principal to arr</w:t>
            </w:r>
            <w:r>
              <w:rPr>
                <w:rFonts w:ascii="Arial" w:hAnsi="Arial" w:cs="Arial"/>
                <w:sz w:val="16"/>
                <w:szCs w:val="16"/>
              </w:rPr>
              <w:t xml:space="preserve">ange for photometric testing of </w:t>
            </w:r>
            <w:r w:rsidRPr="00416682">
              <w:rPr>
                <w:rFonts w:ascii="Arial" w:hAnsi="Arial" w:cs="Arial"/>
                <w:sz w:val="16"/>
                <w:szCs w:val="16"/>
              </w:rPr>
              <w:t>the runway’s lighting systems utilising the Principal’s MALMS system.</w:t>
            </w:r>
          </w:p>
          <w:p w14:paraId="5836387F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3224105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416682">
              <w:rPr>
                <w:rFonts w:ascii="Arial" w:hAnsi="Arial" w:cs="Arial"/>
                <w:sz w:val="16"/>
                <w:szCs w:val="16"/>
              </w:rPr>
              <w:t xml:space="preserve">The Principal will arrange updates to the associated system data / software files and perform the testing. </w:t>
            </w:r>
          </w:p>
          <w:p w14:paraId="44253156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61E285E2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The </w:t>
            </w:r>
            <w:r w:rsidRPr="00416682">
              <w:rPr>
                <w:rFonts w:ascii="Arial" w:hAnsi="Arial" w:cs="Arial"/>
                <w:sz w:val="16"/>
                <w:szCs w:val="16"/>
              </w:rPr>
              <w:t>Contractor must provide the Principal with any required information to enabl</w:t>
            </w:r>
            <w:r>
              <w:rPr>
                <w:rFonts w:ascii="Arial" w:hAnsi="Arial" w:cs="Arial"/>
                <w:sz w:val="16"/>
                <w:szCs w:val="16"/>
              </w:rPr>
              <w:t xml:space="preserve">e updating of the system data / </w:t>
            </w:r>
            <w:r w:rsidRPr="00416682">
              <w:rPr>
                <w:rFonts w:ascii="Arial" w:hAnsi="Arial" w:cs="Arial"/>
                <w:sz w:val="16"/>
                <w:szCs w:val="16"/>
              </w:rPr>
              <w:t>software files, e.g., survey data capturing i</w:t>
            </w:r>
            <w:r>
              <w:rPr>
                <w:rFonts w:ascii="Arial" w:hAnsi="Arial" w:cs="Arial"/>
                <w:sz w:val="16"/>
                <w:szCs w:val="16"/>
              </w:rPr>
              <w:t xml:space="preserve">nstalled light locations, light </w:t>
            </w:r>
            <w:r w:rsidRPr="00416682">
              <w:rPr>
                <w:rFonts w:ascii="Arial" w:hAnsi="Arial" w:cs="Arial"/>
                <w:sz w:val="16"/>
                <w:szCs w:val="16"/>
              </w:rPr>
              <w:t>configurations</w:t>
            </w:r>
            <w:r>
              <w:rPr>
                <w:rFonts w:ascii="Arial" w:hAnsi="Arial" w:cs="Arial"/>
                <w:sz w:val="16"/>
                <w:szCs w:val="16"/>
              </w:rPr>
              <w:t xml:space="preserve"> (colours, orientations, etc.), </w:t>
            </w:r>
            <w:r w:rsidRPr="00416682">
              <w:rPr>
                <w:rFonts w:ascii="Arial" w:hAnsi="Arial" w:cs="Arial"/>
                <w:sz w:val="16"/>
                <w:szCs w:val="16"/>
              </w:rPr>
              <w:t xml:space="preserve">in a format requested by the Principal. </w:t>
            </w:r>
          </w:p>
          <w:p w14:paraId="4E17CAA8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01C6602F" w14:textId="77777777" w:rsidR="00416682" w:rsidRDefault="00416682" w:rsidP="0041668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contractor to a</w:t>
            </w:r>
            <w:r w:rsidRPr="00416682">
              <w:rPr>
                <w:rFonts w:ascii="Arial" w:hAnsi="Arial" w:cs="Arial"/>
                <w:sz w:val="16"/>
                <w:szCs w:val="16"/>
              </w:rPr>
              <w:t>rrange for Principal (via Contract Administrator) to undertak</w:t>
            </w:r>
            <w:r>
              <w:rPr>
                <w:rFonts w:ascii="Arial" w:hAnsi="Arial" w:cs="Arial"/>
                <w:sz w:val="16"/>
                <w:szCs w:val="16"/>
              </w:rPr>
              <w:t xml:space="preserve">e mobile photometric testing (3 </w:t>
            </w:r>
            <w:r w:rsidRPr="00416682">
              <w:rPr>
                <w:rFonts w:ascii="Arial" w:hAnsi="Arial" w:cs="Arial"/>
                <w:sz w:val="16"/>
                <w:szCs w:val="16"/>
              </w:rPr>
              <w:t>weeks) prior to commencing commissioning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493B0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>Appendix K- Technical Specifications)</w:t>
            </w:r>
          </w:p>
          <w:p w14:paraId="57828BA6" w14:textId="77777777" w:rsidR="001F4D30" w:rsidRDefault="00416682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6.4.1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343F70" w14:textId="77777777" w:rsidR="001F4D30" w:rsidRDefault="002A082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728740" w14:textId="77777777" w:rsidR="001F4D30" w:rsidRDefault="0041668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BB7ABE" w14:textId="77777777" w:rsidR="001F4D30" w:rsidRDefault="00416682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2A082C">
              <w:rPr>
                <w:rFonts w:ascii="Arial" w:hAnsi="Arial" w:cs="Arial"/>
                <w:b/>
                <w:sz w:val="16"/>
                <w:szCs w:val="16"/>
              </w:rPr>
              <w:t>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0925A" w14:textId="77777777" w:rsidR="001F4D30" w:rsidRDefault="0041668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AGL Subcontractor / </w:t>
            </w:r>
            <w:r w:rsidR="0007048E" w:rsidRPr="004837C3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DB83E6" w14:textId="77777777" w:rsidR="001F4D30" w:rsidRPr="00404969" w:rsidRDefault="001F4D30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5FFC7A" w14:textId="77777777" w:rsidR="001F4D30" w:rsidRPr="00404969" w:rsidRDefault="001F4D30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6599B5" w14:textId="77777777" w:rsidR="001F4D30" w:rsidRPr="00404969" w:rsidRDefault="001F4D30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C66FDF" w14:textId="77777777" w:rsidR="001F4D30" w:rsidRPr="00404969" w:rsidRDefault="001F4D30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7580" w:rsidRPr="00404969" w14:paraId="646626FC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A3230C" w14:textId="401865F3" w:rsidR="00867580" w:rsidRDefault="00867580" w:rsidP="004C71A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4C71A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845183" w14:textId="77777777" w:rsidR="00867580" w:rsidRPr="00416682" w:rsidRDefault="00867580" w:rsidP="0086758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7580">
              <w:rPr>
                <w:rFonts w:ascii="Arial" w:hAnsi="Arial" w:cs="Arial"/>
                <w:sz w:val="16"/>
                <w:szCs w:val="16"/>
              </w:rPr>
              <w:t>Acceptance testing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37D360" w14:textId="77777777" w:rsidR="00867580" w:rsidRDefault="009F2DC4" w:rsidP="0086758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4D9FA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Contractor to s</w:t>
            </w:r>
            <w:r w:rsidRPr="00867580">
              <w:rPr>
                <w:rFonts w:ascii="Arial" w:hAnsi="Arial" w:cs="Arial"/>
                <w:sz w:val="16"/>
                <w:szCs w:val="16"/>
              </w:rPr>
              <w:t>ubmit test results from acceptance testing, prior to the award of Practical Completion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1B05F7" w14:textId="77777777" w:rsidR="00867580" w:rsidRPr="00D8033B" w:rsidRDefault="00867580" w:rsidP="0086758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0BC0ACC6" w14:textId="77777777" w:rsidR="00867580" w:rsidRDefault="00867580" w:rsidP="0086758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6.5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B0EBD0" w14:textId="77777777" w:rsidR="00867580" w:rsidRDefault="00867580" w:rsidP="0086758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537A22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12FAA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0E40E8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AGL Subcontractor / </w:t>
            </w:r>
            <w:r w:rsidRPr="004837C3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CEE4F" w14:textId="77777777" w:rsidR="00867580" w:rsidRPr="00404969" w:rsidRDefault="00867580" w:rsidP="00867580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AF0113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C90E77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3CDFE5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7580" w:rsidRPr="00404969" w14:paraId="11579F9B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286BC" w14:textId="5838DF86" w:rsidR="00867580" w:rsidRDefault="00867580" w:rsidP="004C71A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4C71A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B76F" w14:textId="77777777" w:rsidR="00867580" w:rsidRPr="00416682" w:rsidRDefault="00867580" w:rsidP="0086758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7580">
              <w:rPr>
                <w:rFonts w:ascii="Arial" w:hAnsi="Arial" w:cs="Arial"/>
                <w:sz w:val="16"/>
                <w:szCs w:val="16"/>
              </w:rPr>
              <w:t>CASA flight test and ground check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B4EEB2" w14:textId="77777777" w:rsidR="00867580" w:rsidRDefault="009F2DC4" w:rsidP="0086758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6068B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67580">
              <w:rPr>
                <w:rFonts w:ascii="Arial" w:hAnsi="Arial" w:cs="Arial"/>
                <w:sz w:val="16"/>
                <w:szCs w:val="16"/>
              </w:rPr>
              <w:t xml:space="preserve">fter completion of </w:t>
            </w:r>
            <w:r>
              <w:rPr>
                <w:rFonts w:ascii="Arial" w:hAnsi="Arial" w:cs="Arial"/>
                <w:sz w:val="16"/>
                <w:szCs w:val="16"/>
              </w:rPr>
              <w:t xml:space="preserve">all works under the Contract as </w:t>
            </w:r>
            <w:r w:rsidRPr="00867580">
              <w:rPr>
                <w:rFonts w:ascii="Arial" w:hAnsi="Arial" w:cs="Arial"/>
                <w:sz w:val="16"/>
                <w:szCs w:val="16"/>
              </w:rPr>
              <w:t>detailed in CASA AC 139-04(0) Commissioning</w:t>
            </w:r>
            <w:r>
              <w:rPr>
                <w:rFonts w:ascii="Arial" w:hAnsi="Arial" w:cs="Arial"/>
                <w:sz w:val="16"/>
                <w:szCs w:val="16"/>
              </w:rPr>
              <w:t xml:space="preserve"> of Aerodrome lighting systems,</w:t>
            </w:r>
            <w:r w:rsidRPr="0086758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67580">
              <w:rPr>
                <w:rFonts w:ascii="Arial" w:hAnsi="Arial" w:cs="Arial"/>
                <w:sz w:val="16"/>
                <w:szCs w:val="16"/>
              </w:rPr>
              <w:t>ertification of the new airfield lighting must be carried out</w:t>
            </w:r>
          </w:p>
          <w:p w14:paraId="15A5E135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7BD7883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requirement must include a </w:t>
            </w:r>
            <w:r w:rsidRPr="00867580">
              <w:rPr>
                <w:rFonts w:ascii="Arial" w:hAnsi="Arial" w:cs="Arial"/>
                <w:sz w:val="16"/>
                <w:szCs w:val="16"/>
              </w:rPr>
              <w:t xml:space="preserve">flight test by a pilot who has the appropriate letter of competence issued by CASA. </w:t>
            </w:r>
          </w:p>
          <w:p w14:paraId="5AC4ED4A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4FD01676" w14:textId="77777777" w:rsidR="00867580" w:rsidRDefault="00867580" w:rsidP="0086758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contractor to arrange</w:t>
            </w:r>
            <w:r w:rsidRPr="00867580">
              <w:rPr>
                <w:rFonts w:ascii="Arial" w:hAnsi="Arial" w:cs="Arial"/>
                <w:sz w:val="16"/>
                <w:szCs w:val="16"/>
              </w:rPr>
              <w:t xml:space="preserve"> the time for the flight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67580">
              <w:rPr>
                <w:rFonts w:ascii="Arial" w:hAnsi="Arial" w:cs="Arial"/>
                <w:sz w:val="16"/>
                <w:szCs w:val="16"/>
              </w:rPr>
              <w:t>test with the Contract Administrator and pay all costs.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FA79E4" w14:textId="77777777" w:rsidR="00867580" w:rsidRPr="00D8033B" w:rsidRDefault="00867580" w:rsidP="0086758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3023158B" w14:textId="77777777" w:rsidR="00867580" w:rsidRDefault="00867580" w:rsidP="0086758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E36C2" w14:textId="77777777" w:rsidR="00867580" w:rsidRDefault="00867580" w:rsidP="0086758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79255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05A943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3B35C6" w14:textId="77777777" w:rsidR="00867580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FH Engineer / AGL Subcontractor / </w:t>
            </w:r>
            <w:r w:rsidRPr="004837C3">
              <w:rPr>
                <w:rFonts w:ascii="Arial" w:hAnsi="Arial" w:cs="Arial"/>
                <w:b/>
                <w:sz w:val="16"/>
                <w:szCs w:val="16"/>
              </w:rPr>
              <w:t>Principal’s Representative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8ABCE0" w14:textId="77777777" w:rsidR="00867580" w:rsidRPr="00404969" w:rsidRDefault="00867580" w:rsidP="00867580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7CD64F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367521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86A6C" w14:textId="77777777" w:rsidR="00867580" w:rsidRPr="00404969" w:rsidRDefault="00867580" w:rsidP="0086758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4B73" w:rsidRPr="00404969" w14:paraId="1DE0A288" w14:textId="77777777" w:rsidTr="000B0036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2C623" w14:textId="77777777" w:rsidR="00854B73" w:rsidRPr="00BD470F" w:rsidRDefault="009A2EA4" w:rsidP="000B003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4810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1BD5" w14:textId="77777777" w:rsidR="00854B73" w:rsidRPr="00BD470F" w:rsidRDefault="00854B73" w:rsidP="000B0036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D470F">
              <w:rPr>
                <w:rFonts w:ascii="Arial" w:hAnsi="Arial" w:cs="Arial"/>
                <w:b/>
                <w:sz w:val="16"/>
                <w:szCs w:val="16"/>
              </w:rPr>
              <w:t>Post Construction Submissions</w:t>
            </w:r>
          </w:p>
        </w:tc>
      </w:tr>
      <w:tr w:rsidR="00E978EC" w:rsidRPr="00404969" w14:paraId="5B5E2BB6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C80150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3.1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745F6" w14:textId="50745E5B" w:rsidR="00E978EC" w:rsidRDefault="00356FD7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AGL Maintenance Manuals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73B76D" w14:textId="77777777" w:rsidR="00E978EC" w:rsidRDefault="00E978EC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087E5" w14:textId="77777777" w:rsidR="00D76262" w:rsidRP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The Contractor must prepare and deliver to</w:t>
            </w:r>
            <w:r>
              <w:rPr>
                <w:rFonts w:ascii="Arial" w:hAnsi="Arial" w:cs="Arial"/>
                <w:sz w:val="16"/>
                <w:szCs w:val="16"/>
              </w:rPr>
              <w:t xml:space="preserve"> the Contract Administrator the </w:t>
            </w:r>
            <w:r w:rsidRPr="00D76262">
              <w:rPr>
                <w:rFonts w:ascii="Arial" w:hAnsi="Arial" w:cs="Arial"/>
                <w:sz w:val="16"/>
                <w:szCs w:val="16"/>
              </w:rPr>
              <w:t>following documents:</w:t>
            </w:r>
          </w:p>
          <w:p w14:paraId="6D7A37FA" w14:textId="77777777" w:rsidR="00D76262" w:rsidRP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– Oper</w:t>
            </w:r>
            <w:r>
              <w:rPr>
                <w:rFonts w:ascii="Arial" w:hAnsi="Arial" w:cs="Arial"/>
                <w:sz w:val="16"/>
                <w:szCs w:val="16"/>
              </w:rPr>
              <w:t xml:space="preserve">ation and Maintenance Manuals - </w:t>
            </w:r>
            <w:r w:rsidRPr="00D76262">
              <w:rPr>
                <w:rFonts w:ascii="Arial" w:hAnsi="Arial" w:cs="Arial"/>
                <w:sz w:val="16"/>
                <w:szCs w:val="16"/>
              </w:rPr>
              <w:t>Two volume set</w:t>
            </w:r>
          </w:p>
          <w:p w14:paraId="04C25F38" w14:textId="77777777" w:rsidR="00D76262" w:rsidRPr="00D76262" w:rsidRDefault="00D76262" w:rsidP="00D76262">
            <w:pPr>
              <w:spacing w:after="0"/>
              <w:ind w:left="226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• Airfield Lighting Fieldworks</w:t>
            </w:r>
          </w:p>
          <w:p w14:paraId="2FCBA250" w14:textId="77777777" w:rsidR="00D76262" w:rsidRPr="00D76262" w:rsidRDefault="00D76262" w:rsidP="00D76262">
            <w:pPr>
              <w:spacing w:after="0"/>
              <w:ind w:left="226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• Control System</w:t>
            </w:r>
          </w:p>
          <w:p w14:paraId="321EAF08" w14:textId="77777777" w:rsidR="00E978EC" w:rsidRP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– Airfield Lighting and Control System As-Constructed drawings - Copies of drawings.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2D82D2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1300A5FB" w14:textId="77777777" w:rsidR="00E978EC" w:rsidRDefault="00D76262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7.1 to 7.5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EC530C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AA40F" w14:textId="77777777" w:rsidR="00E978EC" w:rsidRPr="00F73DE0" w:rsidRDefault="00F051B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73DE0">
              <w:rPr>
                <w:rFonts w:ascii="Arial" w:hAnsi="Arial" w:cs="Arial"/>
                <w:sz w:val="16"/>
                <w:szCs w:val="14"/>
              </w:rPr>
              <w:t>Maintenance</w:t>
            </w:r>
            <w:r w:rsidR="00E62487" w:rsidRPr="00F73DE0">
              <w:rPr>
                <w:rFonts w:ascii="Arial" w:hAnsi="Arial" w:cs="Arial"/>
                <w:sz w:val="16"/>
                <w:szCs w:val="14"/>
              </w:rPr>
              <w:t xml:space="preserve"> Plan</w:t>
            </w:r>
            <w:r w:rsidRPr="00F73DE0">
              <w:rPr>
                <w:rFonts w:ascii="Arial" w:hAnsi="Arial" w:cs="Arial"/>
                <w:sz w:val="16"/>
                <w:szCs w:val="14"/>
              </w:rPr>
              <w:t xml:space="preserve">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B4D634" w14:textId="77777777" w:rsidR="00E978EC" w:rsidRDefault="004837C3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8A3B04" w14:textId="77777777" w:rsidR="00E978EC" w:rsidRDefault="00D7626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 / AGL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06F627" w14:textId="77777777" w:rsidR="00E978EC" w:rsidRPr="00404969" w:rsidRDefault="00E978EC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DE6A5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2635CA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EA44CC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78EC" w:rsidRPr="00404969" w14:paraId="59D49FAB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BFCAA5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CDFA80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AGL Components List &amp; Spare Parts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0FE32E" w14:textId="77777777" w:rsidR="00E978EC" w:rsidRDefault="00E978EC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B3E04" w14:textId="77777777" w:rsidR="00D76262" w:rsidRP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Provide o</w:t>
            </w:r>
            <w:r>
              <w:rPr>
                <w:rFonts w:ascii="Arial" w:hAnsi="Arial" w:cs="Arial"/>
                <w:sz w:val="16"/>
                <w:szCs w:val="16"/>
              </w:rPr>
              <w:t xml:space="preserve">perational spares for equipment </w:t>
            </w:r>
            <w:r w:rsidRPr="00D76262">
              <w:rPr>
                <w:rFonts w:ascii="Arial" w:hAnsi="Arial" w:cs="Arial"/>
                <w:sz w:val="16"/>
                <w:szCs w:val="16"/>
              </w:rPr>
              <w:t>supplied under this Contract. All spar</w:t>
            </w:r>
            <w:r>
              <w:rPr>
                <w:rFonts w:ascii="Arial" w:hAnsi="Arial" w:cs="Arial"/>
                <w:sz w:val="16"/>
                <w:szCs w:val="16"/>
              </w:rPr>
              <w:t xml:space="preserve">e equipment must be to the same </w:t>
            </w:r>
            <w:r w:rsidRPr="00D76262">
              <w:rPr>
                <w:rFonts w:ascii="Arial" w:hAnsi="Arial" w:cs="Arial"/>
                <w:sz w:val="16"/>
                <w:szCs w:val="16"/>
              </w:rPr>
              <w:t>conditions, specifications and test requirements as contained within the document</w:t>
            </w:r>
            <w:r>
              <w:rPr>
                <w:rFonts w:ascii="Arial" w:hAnsi="Arial" w:cs="Arial"/>
                <w:sz w:val="16"/>
                <w:szCs w:val="16"/>
              </w:rPr>
              <w:t xml:space="preserve">s. The minimum quantities to be </w:t>
            </w:r>
            <w:r w:rsidRPr="00D76262">
              <w:rPr>
                <w:rFonts w:ascii="Arial" w:hAnsi="Arial" w:cs="Arial"/>
                <w:sz w:val="16"/>
                <w:szCs w:val="16"/>
              </w:rPr>
              <w:t xml:space="preserve">supplied for minimal spares holdings must be as per </w:t>
            </w:r>
            <w:r>
              <w:rPr>
                <w:rFonts w:ascii="Arial" w:hAnsi="Arial" w:cs="Arial"/>
                <w:sz w:val="16"/>
                <w:szCs w:val="16"/>
              </w:rPr>
              <w:t>Table 2.1 “</w:t>
            </w:r>
            <w:r>
              <w:t xml:space="preserve"> </w:t>
            </w:r>
            <w:r w:rsidRPr="00D76262">
              <w:rPr>
                <w:rFonts w:ascii="Arial" w:hAnsi="Arial" w:cs="Arial"/>
                <w:sz w:val="16"/>
                <w:szCs w:val="16"/>
              </w:rPr>
              <w:t>Minimum Spares Quantity Provided by Project</w:t>
            </w:r>
            <w:r>
              <w:rPr>
                <w:rFonts w:ascii="Arial" w:hAnsi="Arial" w:cs="Arial"/>
                <w:sz w:val="16"/>
                <w:szCs w:val="16"/>
              </w:rPr>
              <w:t xml:space="preserve">” in </w:t>
            </w:r>
            <w:r>
              <w:t xml:space="preserve"> </w:t>
            </w:r>
            <w:r w:rsidRPr="00D76262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63D70547" w14:textId="77777777" w:rsidR="00E978EC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2.9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AF26F3A" w14:textId="77777777" w:rsid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51A1D644" w14:textId="77777777" w:rsidR="00D76262" w:rsidRPr="00D76262" w:rsidRDefault="00D76262" w:rsidP="00D76262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76262">
              <w:rPr>
                <w:rFonts w:ascii="Arial" w:hAnsi="Arial" w:cs="Arial"/>
                <w:sz w:val="16"/>
                <w:szCs w:val="16"/>
              </w:rPr>
              <w:t>The Contractor must supply a schedule of spares provided for each equipme</w:t>
            </w:r>
            <w:r>
              <w:rPr>
                <w:rFonts w:ascii="Arial" w:hAnsi="Arial" w:cs="Arial"/>
                <w:sz w:val="16"/>
                <w:szCs w:val="16"/>
              </w:rPr>
              <w:t xml:space="preserve">nt type detailing part numbers, </w:t>
            </w:r>
            <w:r w:rsidRPr="00D76262">
              <w:rPr>
                <w:rFonts w:ascii="Arial" w:hAnsi="Arial" w:cs="Arial"/>
                <w:sz w:val="16"/>
                <w:szCs w:val="16"/>
              </w:rPr>
              <w:t>description, per unit cost and quantity with reference to their associated equip</w:t>
            </w:r>
            <w:r>
              <w:rPr>
                <w:rFonts w:ascii="Arial" w:hAnsi="Arial" w:cs="Arial"/>
                <w:sz w:val="16"/>
                <w:szCs w:val="16"/>
              </w:rPr>
              <w:t xml:space="preserve">ment type (e.g. runway elevated </w:t>
            </w:r>
            <w:r w:rsidRPr="00D76262">
              <w:rPr>
                <w:rFonts w:ascii="Arial" w:hAnsi="Arial" w:cs="Arial"/>
                <w:sz w:val="16"/>
                <w:szCs w:val="16"/>
              </w:rPr>
              <w:t>light, inset light, etc.), correlated with the quantity installed during the project.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A5D282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1C899CF8" w14:textId="77777777" w:rsidR="00E978EC" w:rsidRDefault="00D76262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57A477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D6948" w14:textId="77777777" w:rsidR="00E978EC" w:rsidRPr="00F73DE0" w:rsidRDefault="00F051B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Component List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CCD940" w14:textId="77777777" w:rsidR="00E978EC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B7743F" w14:textId="77777777" w:rsidR="004837C3" w:rsidRDefault="00D7626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 / AGL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F36270" w14:textId="77777777" w:rsidR="00E978EC" w:rsidRPr="00404969" w:rsidRDefault="00E978EC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43C75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FF8D9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DA53FB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78EC" w:rsidRPr="00404969" w14:paraId="4F4AF748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E5B02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F6272E" w14:textId="77777777" w:rsidR="00E978EC" w:rsidRDefault="00D83294" w:rsidP="00D83294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AGL </w:t>
            </w:r>
            <w:r w:rsidR="00E978EC">
              <w:rPr>
                <w:rFonts w:ascii="Arial" w:hAnsi="Arial" w:cs="Arial"/>
                <w:sz w:val="16"/>
                <w:szCs w:val="16"/>
              </w:rPr>
              <w:t>Training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9E62F" w14:textId="77777777" w:rsidR="00E978EC" w:rsidRDefault="00E978EC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03DB6" w14:textId="77777777" w:rsidR="00D83294" w:rsidRPr="00D83294" w:rsidRDefault="00D83294" w:rsidP="00D832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AGL Contractor to</w:t>
            </w:r>
            <w:r w:rsidRPr="00D83294">
              <w:rPr>
                <w:rFonts w:ascii="Arial" w:hAnsi="Arial" w:cs="Arial"/>
                <w:sz w:val="16"/>
                <w:szCs w:val="16"/>
              </w:rPr>
              <w:t xml:space="preserve"> training with all the necessary equipment, manuals, videos and notes using trained and experienced staff.</w:t>
            </w:r>
          </w:p>
          <w:p w14:paraId="521C6881" w14:textId="77777777" w:rsidR="00D83294" w:rsidRDefault="00D83294" w:rsidP="00D832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26E1F13C" w14:textId="77777777" w:rsidR="00D83294" w:rsidRDefault="00D83294" w:rsidP="00D832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3294">
              <w:rPr>
                <w:rFonts w:ascii="Arial" w:hAnsi="Arial" w:cs="Arial"/>
                <w:sz w:val="16"/>
                <w:szCs w:val="16"/>
              </w:rPr>
              <w:lastRenderedPageBreak/>
              <w:t>Training for the operation and maintenance of the CCRs and AGLCS m</w:t>
            </w:r>
            <w:r>
              <w:rPr>
                <w:rFonts w:ascii="Arial" w:hAnsi="Arial" w:cs="Arial"/>
                <w:sz w:val="16"/>
                <w:szCs w:val="16"/>
              </w:rPr>
              <w:t xml:space="preserve">ust also be provided by the CCR </w:t>
            </w:r>
            <w:r w:rsidRPr="00D83294">
              <w:rPr>
                <w:rFonts w:ascii="Arial" w:hAnsi="Arial" w:cs="Arial"/>
                <w:sz w:val="16"/>
                <w:szCs w:val="16"/>
              </w:rPr>
              <w:t>manufacturer and AGLCS Contractor (if applicable) respectively.</w:t>
            </w:r>
          </w:p>
          <w:p w14:paraId="44F05281" w14:textId="77777777" w:rsidR="00D83294" w:rsidRPr="00D83294" w:rsidRDefault="00D83294" w:rsidP="00D832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5299F22F" w14:textId="77777777" w:rsidR="00E978EC" w:rsidRPr="00BD470F" w:rsidRDefault="00D83294" w:rsidP="00D832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83294">
              <w:rPr>
                <w:rFonts w:ascii="Arial" w:hAnsi="Arial" w:cs="Arial"/>
                <w:sz w:val="16"/>
                <w:szCs w:val="16"/>
              </w:rPr>
              <w:t>Prior to final inspection and after all commissioning tests have been complete</w:t>
            </w:r>
            <w:r>
              <w:rPr>
                <w:rFonts w:ascii="Arial" w:hAnsi="Arial" w:cs="Arial"/>
                <w:sz w:val="16"/>
                <w:szCs w:val="16"/>
              </w:rPr>
              <w:t xml:space="preserve">d, the operation of each of the </w:t>
            </w:r>
            <w:r w:rsidRPr="00D83294">
              <w:rPr>
                <w:rFonts w:ascii="Arial" w:hAnsi="Arial" w:cs="Arial"/>
                <w:sz w:val="16"/>
                <w:szCs w:val="16"/>
              </w:rPr>
              <w:t>systems is to be demonstrated to not less than two (2) persons nominated by the Contract Administrator.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ECCE50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lastRenderedPageBreak/>
              <w:t>Appendix K- Technical Specifications)</w:t>
            </w:r>
          </w:p>
          <w:p w14:paraId="75B3B9B6" w14:textId="77777777" w:rsidR="00E978EC" w:rsidRDefault="00D83294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6.8 &amp; 6.9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E875A1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F5545E" w14:textId="77777777" w:rsidR="00E978EC" w:rsidRPr="00F73DE0" w:rsidRDefault="00F051B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Training Plan 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25A6F" w14:textId="77777777" w:rsidR="00E978EC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444EAF" w14:textId="77777777" w:rsidR="00105E29" w:rsidRDefault="00D7626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 / AGL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8B5ACD" w14:textId="77777777" w:rsidR="00E978EC" w:rsidRPr="00404969" w:rsidRDefault="00E978EC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75266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90EA6C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7E0321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78EC" w:rsidRPr="00404969" w14:paraId="698CB07A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FD6D63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5A157A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Certificate of Electrical Safety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6D118" w14:textId="77777777" w:rsidR="00E978EC" w:rsidRDefault="00E978EC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07583" w14:textId="77777777" w:rsidR="00E978EC" w:rsidRDefault="00E978EC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a certificate of electrical safety for all new electrical systems installed in the project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68FCBA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4BB4591D" w14:textId="77777777" w:rsidR="00E978EC" w:rsidRDefault="00D83294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1.7.3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CB9CF4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511A4C" w14:textId="77777777" w:rsidR="00E978EC" w:rsidRPr="00F73DE0" w:rsidRDefault="00F051B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Certificate of Electrical Safety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AD7C3" w14:textId="77777777" w:rsidR="00E978EC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41AF3" w14:textId="77777777" w:rsidR="00105E29" w:rsidRDefault="00D76262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 / AGL Subcontractor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EA9E38" w14:textId="77777777" w:rsidR="00E978EC" w:rsidRPr="00404969" w:rsidRDefault="00E978EC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477D4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35BD4E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AC4981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78EC" w:rsidRPr="00404969" w14:paraId="7DBC669B" w14:textId="77777777" w:rsidTr="00D8033B">
        <w:trPr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55B379F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71BFE8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Handover Documentation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BE565" w14:textId="77777777" w:rsidR="00E978EC" w:rsidRDefault="00E978EC" w:rsidP="000B003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C43C8" w14:textId="77777777" w:rsidR="00E978EC" w:rsidRDefault="00E978EC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Submission of all quality assurance documentation including as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builts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schedules to the project manager.</w:t>
            </w:r>
          </w:p>
          <w:p w14:paraId="17C145AC" w14:textId="77777777" w:rsidR="00E978EC" w:rsidRDefault="00E978EC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6C9A8E41" w14:textId="77777777" w:rsidR="00E978EC" w:rsidRDefault="00E978EC" w:rsidP="000B003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Information provided shall include:</w:t>
            </w:r>
          </w:p>
          <w:p w14:paraId="00504B5A" w14:textId="77777777" w:rsidR="00E978EC" w:rsidRDefault="00E978EC" w:rsidP="000B0036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Circuit details including cable route, loading, Quantity per conduit, origin &amp; destination.</w:t>
            </w:r>
          </w:p>
          <w:p w14:paraId="2367795D" w14:textId="77777777" w:rsidR="00E978EC" w:rsidRDefault="00E978EC" w:rsidP="000B0036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series transformers and location of joints.</w:t>
            </w:r>
          </w:p>
          <w:p w14:paraId="53A7AB12" w14:textId="77777777" w:rsidR="00E978EC" w:rsidRDefault="00E978EC" w:rsidP="000B0036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Equipment and materials used.</w:t>
            </w:r>
          </w:p>
          <w:p w14:paraId="625AA1EF" w14:textId="77777777" w:rsidR="00E978EC" w:rsidRPr="00515AF6" w:rsidRDefault="00E978EC" w:rsidP="000B0036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 and commissioning values for all modified or new equipment.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034A34" w14:textId="77777777" w:rsidR="0008097F" w:rsidRPr="00D8033B" w:rsidRDefault="0008097F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033B">
              <w:rPr>
                <w:rFonts w:ascii="Arial" w:hAnsi="Arial" w:cs="Arial"/>
                <w:sz w:val="16"/>
                <w:szCs w:val="16"/>
              </w:rPr>
              <w:t>Appendix K- Technical Specifications)</w:t>
            </w:r>
          </w:p>
          <w:p w14:paraId="7B429ACF" w14:textId="77777777" w:rsidR="00E978EC" w:rsidRDefault="00D83294" w:rsidP="0008097F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39E2F2" w14:textId="77777777" w:rsidR="00E978EC" w:rsidRDefault="00E978EC" w:rsidP="000B003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C43F8B" w14:textId="77777777" w:rsidR="00E978EC" w:rsidRPr="00F73DE0" w:rsidRDefault="00F051B1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DE0">
              <w:rPr>
                <w:rFonts w:ascii="Arial" w:hAnsi="Arial" w:cs="Arial"/>
                <w:sz w:val="16"/>
                <w:szCs w:val="16"/>
              </w:rPr>
              <w:t>Submission Reference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C6AB55" w14:textId="77777777" w:rsidR="00E978EC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A7D50B" w14:textId="77777777" w:rsidR="00E978EC" w:rsidRDefault="00D8033B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Engineer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A4AF89" w14:textId="77777777" w:rsidR="00E978EC" w:rsidRPr="00404969" w:rsidRDefault="00E978EC" w:rsidP="000B003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ED883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F4E6D7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48AA5D" w14:textId="77777777" w:rsidR="00E978EC" w:rsidRPr="00404969" w:rsidRDefault="00E978EC" w:rsidP="000B003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78EC" w:rsidRPr="00404969" w14:paraId="4F8E318F" w14:textId="77777777" w:rsidTr="000B0036">
        <w:tblPrEx>
          <w:shd w:val="clear" w:color="auto" w:fill="auto"/>
        </w:tblPrEx>
        <w:trPr>
          <w:gridAfter w:val="1"/>
          <w:wAfter w:w="11" w:type="pct"/>
          <w:trHeight w:val="1146"/>
        </w:trPr>
        <w:tc>
          <w:tcPr>
            <w:tcW w:w="4989" w:type="pct"/>
            <w:gridSpan w:val="13"/>
          </w:tcPr>
          <w:p w14:paraId="3FB94AAF" w14:textId="77777777" w:rsidR="00E978EC" w:rsidRPr="00404969" w:rsidRDefault="00E978EC" w:rsidP="000B003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4272F783" w14:textId="77777777" w:rsidR="00E978EC" w:rsidRPr="00404969" w:rsidRDefault="00E978EC" w:rsidP="000B0036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14:paraId="1D10140B" w14:textId="77777777" w:rsidR="00856EE7" w:rsidRPr="00404969" w:rsidRDefault="000B0036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textWrapping" w:clear="all"/>
      </w:r>
      <w:r w:rsidR="00856EE7"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14:paraId="7158C081" w14:textId="77777777" w:rsidTr="00E725F1">
        <w:tc>
          <w:tcPr>
            <w:tcW w:w="709" w:type="dxa"/>
            <w:tcBorders>
              <w:right w:val="nil"/>
            </w:tcBorders>
          </w:tcPr>
          <w:p w14:paraId="0CDD9C5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CC3DE9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13E518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ECA23EB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BD0EF06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96E8E60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8E5E561" w14:textId="77777777" w:rsidTr="00E725F1">
        <w:tc>
          <w:tcPr>
            <w:tcW w:w="709" w:type="dxa"/>
            <w:tcBorders>
              <w:right w:val="nil"/>
            </w:tcBorders>
          </w:tcPr>
          <w:p w14:paraId="74DE079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4D5963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10F00FD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649CD23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F38A440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6B020E2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7B9A9D86" w14:textId="77777777" w:rsidTr="00E725F1">
        <w:tc>
          <w:tcPr>
            <w:tcW w:w="709" w:type="dxa"/>
            <w:tcBorders>
              <w:right w:val="nil"/>
            </w:tcBorders>
          </w:tcPr>
          <w:p w14:paraId="369D93C7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563B157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3B2ED0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23B7F2D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F8AE18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DFBAFF8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1669021F" w14:textId="77777777" w:rsidTr="00E725F1">
        <w:tc>
          <w:tcPr>
            <w:tcW w:w="709" w:type="dxa"/>
            <w:tcBorders>
              <w:right w:val="nil"/>
            </w:tcBorders>
          </w:tcPr>
          <w:p w14:paraId="759A151D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328E80E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35B37EE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1D7D6CF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6FC93E5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831E6D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14:paraId="0D0E4D21" w14:textId="77777777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14:paraId="22331A29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14:paraId="1D7F5337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A820ED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03E390" w14:textId="77777777"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13DDF62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5DAF84CC" w14:textId="77777777"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18669EA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0C9A0DC1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B19E50" w14:textId="77777777"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default" r:id="rId10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F08F4" w14:textId="77777777" w:rsidR="00564827" w:rsidRDefault="00564827" w:rsidP="00D40306">
      <w:pPr>
        <w:spacing w:after="0" w:line="240" w:lineRule="auto"/>
      </w:pPr>
      <w:r>
        <w:separator/>
      </w:r>
    </w:p>
  </w:endnote>
  <w:endnote w:type="continuationSeparator" w:id="0">
    <w:p w14:paraId="1B185337" w14:textId="77777777" w:rsidR="00564827" w:rsidRDefault="00564827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021E96" w:rsidRPr="009760BA" w14:paraId="69FED2CF" w14:textId="77777777" w:rsidTr="008155CD">
      <w:trPr>
        <w:trHeight w:val="555"/>
        <w:jc w:val="center"/>
      </w:trPr>
      <w:tc>
        <w:tcPr>
          <w:tcW w:w="2148" w:type="dxa"/>
          <w:vAlign w:val="center"/>
        </w:tcPr>
        <w:p w14:paraId="6FAD41E9" w14:textId="77777777" w:rsidR="00021E96" w:rsidRPr="009760BA" w:rsidRDefault="00021E96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C696E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64C67616" w14:textId="77777777" w:rsidR="00021E96" w:rsidRPr="009760BA" w:rsidRDefault="00021E96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C696E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14:paraId="2CAD204E" w14:textId="77777777" w:rsidR="00021E96" w:rsidRPr="009760BA" w:rsidRDefault="00021E96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08BD22E9" w14:textId="77777777" w:rsidR="00021E96" w:rsidRPr="009760BA" w:rsidRDefault="00021E96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14:paraId="5AF0FE90" w14:textId="77777777" w:rsidR="00021E96" w:rsidRPr="009760BA" w:rsidRDefault="00021E96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C696E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6A62C3CF" w14:textId="510A3457" w:rsidR="00021E96" w:rsidRPr="009760BA" w:rsidRDefault="00021E96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F303E">
            <w:rPr>
              <w:rFonts w:ascii="Arial" w:hAnsi="Arial" w:cs="Arial"/>
              <w:noProof/>
              <w:color w:val="999999"/>
              <w:sz w:val="16"/>
              <w:szCs w:val="16"/>
            </w:rPr>
            <w:t>8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F303E">
            <w:rPr>
              <w:rFonts w:ascii="Arial" w:hAnsi="Arial" w:cs="Arial"/>
              <w:noProof/>
              <w:color w:val="999999"/>
              <w:sz w:val="16"/>
              <w:szCs w:val="16"/>
            </w:rPr>
            <w:t>8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6FEA3DA4" w14:textId="77777777" w:rsidR="00021E96" w:rsidRDefault="00021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2C9D1" w14:textId="77777777" w:rsidR="00564827" w:rsidRDefault="00564827" w:rsidP="00D40306">
      <w:pPr>
        <w:spacing w:after="0" w:line="240" w:lineRule="auto"/>
      </w:pPr>
      <w:r>
        <w:separator/>
      </w:r>
    </w:p>
  </w:footnote>
  <w:footnote w:type="continuationSeparator" w:id="0">
    <w:p w14:paraId="2DD3BACC" w14:textId="77777777" w:rsidR="00564827" w:rsidRDefault="00564827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021E96" w:rsidRPr="00404969" w14:paraId="3122841A" w14:textId="77777777" w:rsidTr="008155CD">
      <w:trPr>
        <w:trHeight w:val="276"/>
        <w:tblHeader/>
      </w:trPr>
      <w:tc>
        <w:tcPr>
          <w:tcW w:w="142" w:type="pct"/>
        </w:tcPr>
        <w:p w14:paraId="34F73CA7" w14:textId="77777777" w:rsidR="00021E96" w:rsidRPr="001E1735" w:rsidRDefault="00021E96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0BDEA099" w14:textId="77777777" w:rsidR="00021E96" w:rsidRPr="001E1735" w:rsidRDefault="00021E96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76C3BD75" w14:textId="77777777" w:rsidR="00021E96" w:rsidRPr="00404969" w:rsidRDefault="00021E96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E483454" w14:textId="77777777" w:rsidR="00021E96" w:rsidRPr="00404969" w:rsidRDefault="00021E96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30C5A0D" w14:textId="77777777" w:rsidR="00021E96" w:rsidRPr="00404969" w:rsidRDefault="00021E96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BE76EE7" w14:textId="77777777" w:rsidR="00021E96" w:rsidRPr="00D31FB7" w:rsidRDefault="00021E96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08966704" w14:textId="77777777" w:rsidR="00021E96" w:rsidRDefault="00021E96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0CFAC8CB" w14:textId="77777777" w:rsidR="00021E96" w:rsidRDefault="0007048E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Principal’s Representative</w:t>
          </w:r>
        </w:p>
        <w:p w14:paraId="0BF5BA0A" w14:textId="77777777" w:rsidR="00021E96" w:rsidRDefault="00021E96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6CEEBE23" w14:textId="77777777" w:rsidR="00021E96" w:rsidRPr="00D31FB7" w:rsidRDefault="00021E96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1E0140E0" w14:textId="77777777" w:rsidR="00021E96" w:rsidRPr="00404969" w:rsidRDefault="00021E96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432B22A" w14:textId="77777777" w:rsidR="00021E96" w:rsidRDefault="00021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021E96" w:rsidRPr="00876D17" w14:paraId="77C03876" w14:textId="77777777" w:rsidTr="00E725F1">
      <w:tc>
        <w:tcPr>
          <w:tcW w:w="3970" w:type="dxa"/>
        </w:tcPr>
        <w:p w14:paraId="5A5701D4" w14:textId="77777777" w:rsidR="00021E96" w:rsidRPr="00876D17" w:rsidRDefault="00021E96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C0AE06D" wp14:editId="58509A3A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14:paraId="56EE1122" w14:textId="77777777" w:rsidR="00021E96" w:rsidRPr="00876D17" w:rsidRDefault="00021E96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14:paraId="06142D81" w14:textId="77777777" w:rsidR="00021E96" w:rsidRDefault="00021E96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>
            <w:rPr>
              <w:rFonts w:ascii="Arial" w:hAnsi="Arial" w:cs="Arial"/>
              <w:sz w:val="20"/>
              <w:szCs w:val="20"/>
            </w:rPr>
            <w:t xml:space="preserve"> 01</w:t>
          </w:r>
          <w:r w:rsidR="00E925DB">
            <w:rPr>
              <w:rFonts w:ascii="Arial" w:hAnsi="Arial" w:cs="Arial"/>
              <w:sz w:val="20"/>
              <w:szCs w:val="20"/>
            </w:rPr>
            <w:t>4</w:t>
          </w:r>
        </w:p>
        <w:p w14:paraId="4F2273C5" w14:textId="77777777" w:rsidR="00AF05D7" w:rsidRPr="00A47738" w:rsidRDefault="00021E96" w:rsidP="00F051B1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 w:rsidR="00AF05D7"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021E96" w:rsidRPr="00876D17" w14:paraId="2058AB6D" w14:textId="77777777" w:rsidTr="00E725F1">
      <w:tc>
        <w:tcPr>
          <w:tcW w:w="6663" w:type="dxa"/>
          <w:gridSpan w:val="2"/>
        </w:tcPr>
        <w:p w14:paraId="2442F64A" w14:textId="77777777" w:rsidR="00021E96" w:rsidRPr="00876D17" w:rsidRDefault="00021E96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14:paraId="37EF2C41" w14:textId="77777777" w:rsidR="00021E96" w:rsidRPr="00876D17" w:rsidRDefault="00021E96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 w:rsidR="00D8033B"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14:paraId="6D819C5E" w14:textId="77777777" w:rsidR="00021E96" w:rsidRPr="00876D17" w:rsidRDefault="00021E96" w:rsidP="000B003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 w:rsidR="000B0036">
            <w:rPr>
              <w:rFonts w:ascii="Arial" w:hAnsi="Arial" w:cs="Arial"/>
              <w:sz w:val="20"/>
              <w:szCs w:val="20"/>
            </w:rPr>
            <w:t xml:space="preserve">Yousef </w:t>
          </w:r>
          <w:proofErr w:type="spellStart"/>
          <w:r w:rsidR="000B0036">
            <w:rPr>
              <w:rFonts w:ascii="Arial" w:hAnsi="Arial" w:cs="Arial"/>
              <w:sz w:val="20"/>
              <w:szCs w:val="20"/>
            </w:rPr>
            <w:t>Alqaryouti</w:t>
          </w:r>
          <w:proofErr w:type="spellEnd"/>
        </w:p>
      </w:tc>
    </w:tr>
    <w:tr w:rsidR="00021E96" w:rsidRPr="00876D17" w14:paraId="3E481177" w14:textId="77777777" w:rsidTr="00E725F1">
      <w:tc>
        <w:tcPr>
          <w:tcW w:w="9357" w:type="dxa"/>
          <w:gridSpan w:val="3"/>
        </w:tcPr>
        <w:p w14:paraId="04B53005" w14:textId="77777777" w:rsidR="00021E96" w:rsidRPr="00876D17" w:rsidRDefault="00021E96" w:rsidP="00D8033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 w:rsidR="00D8033B" w:rsidRPr="006717E2">
            <w:rPr>
              <w:rFonts w:ascii="Arial" w:hAnsi="Arial" w:cs="Arial"/>
              <w:sz w:val="20"/>
              <w:szCs w:val="20"/>
            </w:rPr>
            <w:t>APAM Runway 16/34 Overlay</w:t>
          </w:r>
        </w:p>
      </w:tc>
      <w:tc>
        <w:tcPr>
          <w:tcW w:w="3969" w:type="dxa"/>
          <w:gridSpan w:val="2"/>
        </w:tcPr>
        <w:p w14:paraId="35FFE4DE" w14:textId="77777777" w:rsidR="00021E96" w:rsidRPr="007E3B72" w:rsidRDefault="00F051B1" w:rsidP="00020866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E925DB">
            <w:rPr>
              <w:rFonts w:ascii="Arial" w:hAnsi="Arial" w:cs="Arial"/>
              <w:b/>
              <w:sz w:val="20"/>
              <w:szCs w:val="20"/>
            </w:rPr>
            <w:t xml:space="preserve"> Yousef </w:t>
          </w:r>
          <w:proofErr w:type="spellStart"/>
          <w:r w:rsidR="00E925DB">
            <w:rPr>
              <w:rFonts w:ascii="Arial" w:hAnsi="Arial" w:cs="Arial"/>
              <w:b/>
              <w:sz w:val="20"/>
              <w:szCs w:val="20"/>
            </w:rPr>
            <w:t>Alqaryouti</w:t>
          </w:r>
          <w:proofErr w:type="spellEnd"/>
        </w:p>
      </w:tc>
      <w:tc>
        <w:tcPr>
          <w:tcW w:w="2693" w:type="dxa"/>
        </w:tcPr>
        <w:p w14:paraId="34FBE334" w14:textId="2157A038" w:rsidR="00021E96" w:rsidRPr="00876D17" w:rsidRDefault="00021E96" w:rsidP="00E9177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8033B">
            <w:rPr>
              <w:rFonts w:ascii="Arial" w:hAnsi="Arial" w:cs="Arial"/>
              <w:b/>
              <w:sz w:val="20"/>
              <w:szCs w:val="20"/>
            </w:rPr>
            <w:t>0</w:t>
          </w:r>
          <w:r w:rsidR="00E91772">
            <w:rPr>
              <w:rFonts w:ascii="Arial" w:hAnsi="Arial" w:cs="Arial"/>
              <w:b/>
              <w:sz w:val="20"/>
              <w:szCs w:val="20"/>
            </w:rPr>
            <w:t>3</w:t>
          </w:r>
          <w:r w:rsidR="00D8033B">
            <w:rPr>
              <w:rFonts w:ascii="Arial" w:hAnsi="Arial" w:cs="Arial"/>
              <w:b/>
              <w:sz w:val="20"/>
              <w:szCs w:val="20"/>
            </w:rPr>
            <w:t>/</w:t>
          </w:r>
          <w:r w:rsidR="00E91772">
            <w:rPr>
              <w:rFonts w:ascii="Arial" w:hAnsi="Arial" w:cs="Arial"/>
              <w:b/>
              <w:sz w:val="20"/>
              <w:szCs w:val="20"/>
            </w:rPr>
            <w:t>02</w:t>
          </w:r>
          <w:r w:rsidR="00D8033B">
            <w:rPr>
              <w:rFonts w:ascii="Arial" w:hAnsi="Arial" w:cs="Arial"/>
              <w:b/>
              <w:sz w:val="20"/>
              <w:szCs w:val="20"/>
            </w:rPr>
            <w:t>/202</w:t>
          </w:r>
          <w:r w:rsidR="00E91772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021E96" w:rsidRPr="00876D17" w14:paraId="4D27EDD0" w14:textId="77777777" w:rsidTr="00E725F1">
      <w:tc>
        <w:tcPr>
          <w:tcW w:w="9357" w:type="dxa"/>
          <w:gridSpan w:val="3"/>
        </w:tcPr>
        <w:p w14:paraId="6DD2D852" w14:textId="77777777" w:rsidR="00021E96" w:rsidRPr="00876D17" w:rsidRDefault="00021E96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 w:rsidR="00020866">
            <w:rPr>
              <w:rFonts w:ascii="Arial" w:hAnsi="Arial" w:cs="Arial"/>
              <w:sz w:val="20"/>
              <w:szCs w:val="20"/>
            </w:rPr>
            <w:t>Aeronautical Ground Lighting (AGL)</w:t>
          </w:r>
          <w:r w:rsidR="006F6975">
            <w:rPr>
              <w:rFonts w:ascii="Arial" w:hAnsi="Arial" w:cs="Arial"/>
              <w:sz w:val="20"/>
              <w:szCs w:val="20"/>
            </w:rPr>
            <w:t xml:space="preserve"> - General,</w:t>
          </w:r>
          <w:r w:rsidR="00C523E6">
            <w:rPr>
              <w:rFonts w:ascii="Arial" w:hAnsi="Arial" w:cs="Arial"/>
              <w:sz w:val="20"/>
              <w:szCs w:val="20"/>
            </w:rPr>
            <w:t xml:space="preserve"> Testing &amp; Commissioning</w:t>
          </w:r>
        </w:p>
      </w:tc>
      <w:tc>
        <w:tcPr>
          <w:tcW w:w="3969" w:type="dxa"/>
          <w:gridSpan w:val="2"/>
        </w:tcPr>
        <w:p w14:paraId="4CC1B6AD" w14:textId="77777777" w:rsidR="00021E96" w:rsidRPr="00876D17" w:rsidRDefault="00021E96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25DB">
            <w:rPr>
              <w:rFonts w:ascii="Arial" w:hAnsi="Arial" w:cs="Arial"/>
              <w:b/>
              <w:sz w:val="20"/>
              <w:szCs w:val="20"/>
            </w:rPr>
            <w:t xml:space="preserve">Adrian </w:t>
          </w:r>
          <w:proofErr w:type="spellStart"/>
          <w:r w:rsidR="00E925DB" w:rsidRPr="00E925DB"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</w:p>
      </w:tc>
      <w:tc>
        <w:tcPr>
          <w:tcW w:w="2693" w:type="dxa"/>
        </w:tcPr>
        <w:p w14:paraId="3E89F279" w14:textId="20A9F205" w:rsidR="00021E96" w:rsidRPr="00876D17" w:rsidRDefault="00021E96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91772">
            <w:rPr>
              <w:rFonts w:ascii="Arial" w:hAnsi="Arial" w:cs="Arial"/>
              <w:b/>
              <w:sz w:val="20"/>
              <w:szCs w:val="20"/>
            </w:rPr>
            <w:t>03/02/2023</w:t>
          </w:r>
        </w:p>
      </w:tc>
    </w:tr>
    <w:tr w:rsidR="00620AED" w:rsidRPr="00876D17" w14:paraId="6571D858" w14:textId="77777777" w:rsidTr="00E725F1">
      <w:tc>
        <w:tcPr>
          <w:tcW w:w="16019" w:type="dxa"/>
          <w:gridSpan w:val="6"/>
        </w:tcPr>
        <w:p w14:paraId="0FDB26F2" w14:textId="77777777" w:rsidR="00620AED" w:rsidRPr="00020866" w:rsidRDefault="00620AED" w:rsidP="00020866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02086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8033B">
            <w:rPr>
              <w:rFonts w:ascii="Arial" w:hAnsi="Arial" w:cs="Arial"/>
              <w:sz w:val="20"/>
              <w:szCs w:val="20"/>
            </w:rPr>
            <w:t>Melbourne Airport RWY 16/34 Overlay Project – Works Specifications</w:t>
          </w:r>
        </w:p>
      </w:tc>
    </w:tr>
    <w:tr w:rsidR="00021E96" w:rsidRPr="00876D17" w14:paraId="301602BB" w14:textId="77777777" w:rsidTr="00E725F1">
      <w:tc>
        <w:tcPr>
          <w:tcW w:w="16019" w:type="dxa"/>
          <w:gridSpan w:val="6"/>
        </w:tcPr>
        <w:p w14:paraId="5B859E47" w14:textId="77777777" w:rsidR="00021E96" w:rsidRPr="00876D17" w:rsidRDefault="00021E96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 w:rsidR="00020866"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14:paraId="577379DA" w14:textId="77777777" w:rsidR="00021E96" w:rsidRDefault="00021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623F1"/>
    <w:multiLevelType w:val="hybridMultilevel"/>
    <w:tmpl w:val="B3C4DA66"/>
    <w:lvl w:ilvl="0" w:tplc="D98A452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2D06"/>
    <w:multiLevelType w:val="hybridMultilevel"/>
    <w:tmpl w:val="950A3470"/>
    <w:lvl w:ilvl="0" w:tplc="7C6813A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95BA5"/>
    <w:multiLevelType w:val="hybridMultilevel"/>
    <w:tmpl w:val="6B700B3E"/>
    <w:lvl w:ilvl="0" w:tplc="CACEFCE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1FE"/>
    <w:multiLevelType w:val="hybridMultilevel"/>
    <w:tmpl w:val="06ECEF9A"/>
    <w:lvl w:ilvl="0" w:tplc="29F4DF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73F21"/>
    <w:multiLevelType w:val="hybridMultilevel"/>
    <w:tmpl w:val="EDB83E60"/>
    <w:lvl w:ilvl="0" w:tplc="2C728C1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13"/>
  </w:num>
  <w:num w:numId="5">
    <w:abstractNumId w:val="21"/>
  </w:num>
  <w:num w:numId="6">
    <w:abstractNumId w:val="14"/>
  </w:num>
  <w:num w:numId="7">
    <w:abstractNumId w:val="0"/>
  </w:num>
  <w:num w:numId="8">
    <w:abstractNumId w:val="16"/>
  </w:num>
  <w:num w:numId="9">
    <w:abstractNumId w:val="15"/>
  </w:num>
  <w:num w:numId="10">
    <w:abstractNumId w:val="6"/>
  </w:num>
  <w:num w:numId="11">
    <w:abstractNumId w:val="18"/>
  </w:num>
  <w:num w:numId="12">
    <w:abstractNumId w:val="2"/>
  </w:num>
  <w:num w:numId="13">
    <w:abstractNumId w:val="17"/>
  </w:num>
  <w:num w:numId="14">
    <w:abstractNumId w:val="7"/>
  </w:num>
  <w:num w:numId="15">
    <w:abstractNumId w:val="9"/>
  </w:num>
  <w:num w:numId="16">
    <w:abstractNumId w:val="1"/>
  </w:num>
  <w:num w:numId="17">
    <w:abstractNumId w:val="10"/>
  </w:num>
  <w:num w:numId="18">
    <w:abstractNumId w:val="22"/>
  </w:num>
  <w:num w:numId="19">
    <w:abstractNumId w:val="12"/>
  </w:num>
  <w:num w:numId="20">
    <w:abstractNumId w:val="5"/>
  </w:num>
  <w:num w:numId="21">
    <w:abstractNumId w:val="4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282C"/>
    <w:rsid w:val="00020054"/>
    <w:rsid w:val="00020866"/>
    <w:rsid w:val="000208CF"/>
    <w:rsid w:val="00020D1F"/>
    <w:rsid w:val="00021E96"/>
    <w:rsid w:val="00024345"/>
    <w:rsid w:val="0002562F"/>
    <w:rsid w:val="00025BEA"/>
    <w:rsid w:val="00027307"/>
    <w:rsid w:val="00031314"/>
    <w:rsid w:val="00033E03"/>
    <w:rsid w:val="00041DAE"/>
    <w:rsid w:val="00045F71"/>
    <w:rsid w:val="000579CF"/>
    <w:rsid w:val="00060DC1"/>
    <w:rsid w:val="00062CD6"/>
    <w:rsid w:val="00067A8D"/>
    <w:rsid w:val="0007048E"/>
    <w:rsid w:val="00075C6C"/>
    <w:rsid w:val="000800C7"/>
    <w:rsid w:val="0008097F"/>
    <w:rsid w:val="00082AF1"/>
    <w:rsid w:val="000839AF"/>
    <w:rsid w:val="000874CE"/>
    <w:rsid w:val="00087716"/>
    <w:rsid w:val="00087F97"/>
    <w:rsid w:val="00090352"/>
    <w:rsid w:val="00093CAF"/>
    <w:rsid w:val="000A2D8B"/>
    <w:rsid w:val="000A62DA"/>
    <w:rsid w:val="000B0036"/>
    <w:rsid w:val="000B08B4"/>
    <w:rsid w:val="000B4CE4"/>
    <w:rsid w:val="000D013A"/>
    <w:rsid w:val="000D02F8"/>
    <w:rsid w:val="000D3385"/>
    <w:rsid w:val="000E0DE5"/>
    <w:rsid w:val="000E4350"/>
    <w:rsid w:val="000E4888"/>
    <w:rsid w:val="000E51C0"/>
    <w:rsid w:val="000F1B7C"/>
    <w:rsid w:val="000F2D39"/>
    <w:rsid w:val="000F30BF"/>
    <w:rsid w:val="000F3BF0"/>
    <w:rsid w:val="000F64E2"/>
    <w:rsid w:val="00102921"/>
    <w:rsid w:val="00102C5D"/>
    <w:rsid w:val="00105E29"/>
    <w:rsid w:val="001103D5"/>
    <w:rsid w:val="0011322E"/>
    <w:rsid w:val="00121C21"/>
    <w:rsid w:val="0013096A"/>
    <w:rsid w:val="0014030E"/>
    <w:rsid w:val="00141E0F"/>
    <w:rsid w:val="001528FD"/>
    <w:rsid w:val="00157623"/>
    <w:rsid w:val="00162117"/>
    <w:rsid w:val="0017511F"/>
    <w:rsid w:val="001754FF"/>
    <w:rsid w:val="00181BED"/>
    <w:rsid w:val="00182F58"/>
    <w:rsid w:val="001838DD"/>
    <w:rsid w:val="00184874"/>
    <w:rsid w:val="001A10C0"/>
    <w:rsid w:val="001A5896"/>
    <w:rsid w:val="001A7938"/>
    <w:rsid w:val="001B108A"/>
    <w:rsid w:val="001B22BF"/>
    <w:rsid w:val="001B2727"/>
    <w:rsid w:val="001B274E"/>
    <w:rsid w:val="001C1B33"/>
    <w:rsid w:val="001C2330"/>
    <w:rsid w:val="001C2524"/>
    <w:rsid w:val="001D41F7"/>
    <w:rsid w:val="001E1735"/>
    <w:rsid w:val="001E3945"/>
    <w:rsid w:val="001F4D30"/>
    <w:rsid w:val="001F4D3D"/>
    <w:rsid w:val="0020082A"/>
    <w:rsid w:val="002035CA"/>
    <w:rsid w:val="00207A06"/>
    <w:rsid w:val="00210064"/>
    <w:rsid w:val="002144E8"/>
    <w:rsid w:val="00214DC1"/>
    <w:rsid w:val="002158FD"/>
    <w:rsid w:val="00216392"/>
    <w:rsid w:val="00217EA6"/>
    <w:rsid w:val="00221662"/>
    <w:rsid w:val="002265D6"/>
    <w:rsid w:val="00226C81"/>
    <w:rsid w:val="0022794A"/>
    <w:rsid w:val="00233FB3"/>
    <w:rsid w:val="00235E53"/>
    <w:rsid w:val="00237D56"/>
    <w:rsid w:val="00241E50"/>
    <w:rsid w:val="0024357F"/>
    <w:rsid w:val="002464CF"/>
    <w:rsid w:val="0025596B"/>
    <w:rsid w:val="0025672A"/>
    <w:rsid w:val="00261DCE"/>
    <w:rsid w:val="0026336E"/>
    <w:rsid w:val="00264E69"/>
    <w:rsid w:val="0028211C"/>
    <w:rsid w:val="00284918"/>
    <w:rsid w:val="00285504"/>
    <w:rsid w:val="00287E5F"/>
    <w:rsid w:val="00292F87"/>
    <w:rsid w:val="00297344"/>
    <w:rsid w:val="002A082C"/>
    <w:rsid w:val="002A2560"/>
    <w:rsid w:val="002A2990"/>
    <w:rsid w:val="002B0944"/>
    <w:rsid w:val="002C01D1"/>
    <w:rsid w:val="002C1FAA"/>
    <w:rsid w:val="002C5917"/>
    <w:rsid w:val="002D1DA5"/>
    <w:rsid w:val="002D36D5"/>
    <w:rsid w:val="002D5594"/>
    <w:rsid w:val="002D6407"/>
    <w:rsid w:val="002E1807"/>
    <w:rsid w:val="002F008F"/>
    <w:rsid w:val="002F5758"/>
    <w:rsid w:val="002F61A3"/>
    <w:rsid w:val="003002CA"/>
    <w:rsid w:val="003033E4"/>
    <w:rsid w:val="00307F0A"/>
    <w:rsid w:val="0031255C"/>
    <w:rsid w:val="00313CA4"/>
    <w:rsid w:val="00317CE9"/>
    <w:rsid w:val="00317E1C"/>
    <w:rsid w:val="0032543D"/>
    <w:rsid w:val="00335371"/>
    <w:rsid w:val="003366AA"/>
    <w:rsid w:val="00336FB6"/>
    <w:rsid w:val="00344A45"/>
    <w:rsid w:val="00345B43"/>
    <w:rsid w:val="00346182"/>
    <w:rsid w:val="00351D6F"/>
    <w:rsid w:val="00356FD7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FCC"/>
    <w:rsid w:val="003C72F2"/>
    <w:rsid w:val="003C73C6"/>
    <w:rsid w:val="003D1251"/>
    <w:rsid w:val="003D6760"/>
    <w:rsid w:val="003D6DA9"/>
    <w:rsid w:val="003D6F5B"/>
    <w:rsid w:val="003E1AB5"/>
    <w:rsid w:val="003E2F03"/>
    <w:rsid w:val="003F7652"/>
    <w:rsid w:val="0040063B"/>
    <w:rsid w:val="00404969"/>
    <w:rsid w:val="00404E32"/>
    <w:rsid w:val="004121F2"/>
    <w:rsid w:val="00412E27"/>
    <w:rsid w:val="004150C5"/>
    <w:rsid w:val="00416682"/>
    <w:rsid w:val="00417984"/>
    <w:rsid w:val="00421DDB"/>
    <w:rsid w:val="00426F78"/>
    <w:rsid w:val="004472BA"/>
    <w:rsid w:val="00452247"/>
    <w:rsid w:val="00452CD3"/>
    <w:rsid w:val="00454365"/>
    <w:rsid w:val="0045533A"/>
    <w:rsid w:val="00461AA4"/>
    <w:rsid w:val="004624BC"/>
    <w:rsid w:val="00466060"/>
    <w:rsid w:val="00466792"/>
    <w:rsid w:val="00466FFD"/>
    <w:rsid w:val="004712DC"/>
    <w:rsid w:val="0047293B"/>
    <w:rsid w:val="00472F83"/>
    <w:rsid w:val="004752D5"/>
    <w:rsid w:val="004768F8"/>
    <w:rsid w:val="004837C3"/>
    <w:rsid w:val="004865AA"/>
    <w:rsid w:val="00493772"/>
    <w:rsid w:val="004A3C00"/>
    <w:rsid w:val="004A5756"/>
    <w:rsid w:val="004A6F28"/>
    <w:rsid w:val="004B51BC"/>
    <w:rsid w:val="004B786C"/>
    <w:rsid w:val="004B7F2B"/>
    <w:rsid w:val="004C1E16"/>
    <w:rsid w:val="004C4F67"/>
    <w:rsid w:val="004C71AF"/>
    <w:rsid w:val="004D15A1"/>
    <w:rsid w:val="004D2F7D"/>
    <w:rsid w:val="004D5D76"/>
    <w:rsid w:val="004F1EBA"/>
    <w:rsid w:val="004F3D47"/>
    <w:rsid w:val="005031C0"/>
    <w:rsid w:val="00503727"/>
    <w:rsid w:val="0050636C"/>
    <w:rsid w:val="005122BB"/>
    <w:rsid w:val="00514CCA"/>
    <w:rsid w:val="00514EAC"/>
    <w:rsid w:val="00515AF6"/>
    <w:rsid w:val="00515C34"/>
    <w:rsid w:val="00522CA9"/>
    <w:rsid w:val="00527A74"/>
    <w:rsid w:val="005315A0"/>
    <w:rsid w:val="00543473"/>
    <w:rsid w:val="005512DF"/>
    <w:rsid w:val="00556CE3"/>
    <w:rsid w:val="00557614"/>
    <w:rsid w:val="0055799F"/>
    <w:rsid w:val="00561CE5"/>
    <w:rsid w:val="00564827"/>
    <w:rsid w:val="00575D37"/>
    <w:rsid w:val="005848AC"/>
    <w:rsid w:val="00593C22"/>
    <w:rsid w:val="005A2B41"/>
    <w:rsid w:val="005A501F"/>
    <w:rsid w:val="005B700C"/>
    <w:rsid w:val="005B7D44"/>
    <w:rsid w:val="005C7FBC"/>
    <w:rsid w:val="005D23C4"/>
    <w:rsid w:val="005D3609"/>
    <w:rsid w:val="005E18BB"/>
    <w:rsid w:val="005E212C"/>
    <w:rsid w:val="005E23A3"/>
    <w:rsid w:val="006009E7"/>
    <w:rsid w:val="006076BA"/>
    <w:rsid w:val="00612C72"/>
    <w:rsid w:val="006148C1"/>
    <w:rsid w:val="00614CF1"/>
    <w:rsid w:val="00620AED"/>
    <w:rsid w:val="006244CB"/>
    <w:rsid w:val="006256C3"/>
    <w:rsid w:val="0062644D"/>
    <w:rsid w:val="0063098D"/>
    <w:rsid w:val="006315CF"/>
    <w:rsid w:val="00632868"/>
    <w:rsid w:val="00634FE5"/>
    <w:rsid w:val="00637F29"/>
    <w:rsid w:val="00645222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2A35"/>
    <w:rsid w:val="00683311"/>
    <w:rsid w:val="00686C5C"/>
    <w:rsid w:val="0069730D"/>
    <w:rsid w:val="006A78D6"/>
    <w:rsid w:val="006B1AD5"/>
    <w:rsid w:val="006B60E4"/>
    <w:rsid w:val="006C031B"/>
    <w:rsid w:val="006D682E"/>
    <w:rsid w:val="006E60EC"/>
    <w:rsid w:val="006F3210"/>
    <w:rsid w:val="006F4098"/>
    <w:rsid w:val="006F4CE8"/>
    <w:rsid w:val="006F6975"/>
    <w:rsid w:val="006F7C0B"/>
    <w:rsid w:val="00704DE9"/>
    <w:rsid w:val="00704E3D"/>
    <w:rsid w:val="0071177B"/>
    <w:rsid w:val="00715662"/>
    <w:rsid w:val="00716AF2"/>
    <w:rsid w:val="00721C4D"/>
    <w:rsid w:val="00722DC9"/>
    <w:rsid w:val="00725C5C"/>
    <w:rsid w:val="00725C82"/>
    <w:rsid w:val="007309AF"/>
    <w:rsid w:val="00735493"/>
    <w:rsid w:val="0074276B"/>
    <w:rsid w:val="007509B5"/>
    <w:rsid w:val="007511F8"/>
    <w:rsid w:val="00752254"/>
    <w:rsid w:val="007544D9"/>
    <w:rsid w:val="00760115"/>
    <w:rsid w:val="00765865"/>
    <w:rsid w:val="007661C7"/>
    <w:rsid w:val="007677BA"/>
    <w:rsid w:val="00776CE3"/>
    <w:rsid w:val="00786860"/>
    <w:rsid w:val="0078697D"/>
    <w:rsid w:val="0078788A"/>
    <w:rsid w:val="00795622"/>
    <w:rsid w:val="00797625"/>
    <w:rsid w:val="007A1C36"/>
    <w:rsid w:val="007A6D67"/>
    <w:rsid w:val="007B7D55"/>
    <w:rsid w:val="007C190E"/>
    <w:rsid w:val="007C243E"/>
    <w:rsid w:val="007D25E7"/>
    <w:rsid w:val="007E1789"/>
    <w:rsid w:val="007E237D"/>
    <w:rsid w:val="007E3B72"/>
    <w:rsid w:val="007E4C74"/>
    <w:rsid w:val="007F303E"/>
    <w:rsid w:val="007F3CF6"/>
    <w:rsid w:val="007F5A94"/>
    <w:rsid w:val="007F6196"/>
    <w:rsid w:val="00801DE5"/>
    <w:rsid w:val="00813E16"/>
    <w:rsid w:val="008155CD"/>
    <w:rsid w:val="00822553"/>
    <w:rsid w:val="00822A79"/>
    <w:rsid w:val="00822D36"/>
    <w:rsid w:val="0082440B"/>
    <w:rsid w:val="00827A3D"/>
    <w:rsid w:val="008316AF"/>
    <w:rsid w:val="00833FB7"/>
    <w:rsid w:val="00834284"/>
    <w:rsid w:val="00835DEE"/>
    <w:rsid w:val="0084190D"/>
    <w:rsid w:val="00842A44"/>
    <w:rsid w:val="00854B73"/>
    <w:rsid w:val="00856EE7"/>
    <w:rsid w:val="00866E2D"/>
    <w:rsid w:val="00867580"/>
    <w:rsid w:val="00870BA6"/>
    <w:rsid w:val="00871A81"/>
    <w:rsid w:val="00873C5D"/>
    <w:rsid w:val="00875281"/>
    <w:rsid w:val="00875835"/>
    <w:rsid w:val="00876D17"/>
    <w:rsid w:val="0088218A"/>
    <w:rsid w:val="00883791"/>
    <w:rsid w:val="008861A6"/>
    <w:rsid w:val="008960C4"/>
    <w:rsid w:val="008B0167"/>
    <w:rsid w:val="008B0342"/>
    <w:rsid w:val="008B5823"/>
    <w:rsid w:val="008B78ED"/>
    <w:rsid w:val="008C032D"/>
    <w:rsid w:val="008C03F9"/>
    <w:rsid w:val="008C06FA"/>
    <w:rsid w:val="008C1CE5"/>
    <w:rsid w:val="008C307D"/>
    <w:rsid w:val="008C3F90"/>
    <w:rsid w:val="008C4774"/>
    <w:rsid w:val="008C614A"/>
    <w:rsid w:val="008D3F46"/>
    <w:rsid w:val="008E54A0"/>
    <w:rsid w:val="008E596A"/>
    <w:rsid w:val="008E6129"/>
    <w:rsid w:val="008E726E"/>
    <w:rsid w:val="008F12C4"/>
    <w:rsid w:val="008F4EAA"/>
    <w:rsid w:val="008F5715"/>
    <w:rsid w:val="008F6352"/>
    <w:rsid w:val="008F68A9"/>
    <w:rsid w:val="009028AD"/>
    <w:rsid w:val="009066BA"/>
    <w:rsid w:val="0091078B"/>
    <w:rsid w:val="009113D7"/>
    <w:rsid w:val="009146E5"/>
    <w:rsid w:val="00915CEF"/>
    <w:rsid w:val="0091635A"/>
    <w:rsid w:val="00916D4F"/>
    <w:rsid w:val="00934212"/>
    <w:rsid w:val="009430B0"/>
    <w:rsid w:val="0094438C"/>
    <w:rsid w:val="00945950"/>
    <w:rsid w:val="00946DC1"/>
    <w:rsid w:val="00951B1A"/>
    <w:rsid w:val="00953B64"/>
    <w:rsid w:val="00970CE1"/>
    <w:rsid w:val="0097120F"/>
    <w:rsid w:val="009760BA"/>
    <w:rsid w:val="00980794"/>
    <w:rsid w:val="0098442C"/>
    <w:rsid w:val="00984813"/>
    <w:rsid w:val="00987FDA"/>
    <w:rsid w:val="00997DA2"/>
    <w:rsid w:val="009A2EA4"/>
    <w:rsid w:val="009A7959"/>
    <w:rsid w:val="009B24DF"/>
    <w:rsid w:val="009C1752"/>
    <w:rsid w:val="009C2E19"/>
    <w:rsid w:val="009C696E"/>
    <w:rsid w:val="009C7116"/>
    <w:rsid w:val="009D0BEA"/>
    <w:rsid w:val="009D37F9"/>
    <w:rsid w:val="009D6BCC"/>
    <w:rsid w:val="009F17FB"/>
    <w:rsid w:val="009F2DC4"/>
    <w:rsid w:val="009F4F22"/>
    <w:rsid w:val="009F597F"/>
    <w:rsid w:val="00A02432"/>
    <w:rsid w:val="00A02926"/>
    <w:rsid w:val="00A046DB"/>
    <w:rsid w:val="00A06485"/>
    <w:rsid w:val="00A14F6F"/>
    <w:rsid w:val="00A31694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711F"/>
    <w:rsid w:val="00A62A0D"/>
    <w:rsid w:val="00A650EF"/>
    <w:rsid w:val="00A667A7"/>
    <w:rsid w:val="00A674D8"/>
    <w:rsid w:val="00A752B5"/>
    <w:rsid w:val="00A759EB"/>
    <w:rsid w:val="00A843B3"/>
    <w:rsid w:val="00A967EE"/>
    <w:rsid w:val="00AA5727"/>
    <w:rsid w:val="00AA7C80"/>
    <w:rsid w:val="00AB0DD8"/>
    <w:rsid w:val="00AB2677"/>
    <w:rsid w:val="00AB4168"/>
    <w:rsid w:val="00AC0DD5"/>
    <w:rsid w:val="00AC3C29"/>
    <w:rsid w:val="00AC7A35"/>
    <w:rsid w:val="00AD011E"/>
    <w:rsid w:val="00AD111B"/>
    <w:rsid w:val="00AD137F"/>
    <w:rsid w:val="00AD23DC"/>
    <w:rsid w:val="00AD3BCB"/>
    <w:rsid w:val="00AE124B"/>
    <w:rsid w:val="00AE3D95"/>
    <w:rsid w:val="00AF05D7"/>
    <w:rsid w:val="00AF1733"/>
    <w:rsid w:val="00AF66C1"/>
    <w:rsid w:val="00AF6F45"/>
    <w:rsid w:val="00AF7153"/>
    <w:rsid w:val="00B00827"/>
    <w:rsid w:val="00B024E4"/>
    <w:rsid w:val="00B1078B"/>
    <w:rsid w:val="00B11A4A"/>
    <w:rsid w:val="00B1311E"/>
    <w:rsid w:val="00B15523"/>
    <w:rsid w:val="00B1624C"/>
    <w:rsid w:val="00B231F0"/>
    <w:rsid w:val="00B33D29"/>
    <w:rsid w:val="00B40110"/>
    <w:rsid w:val="00B42078"/>
    <w:rsid w:val="00B431BF"/>
    <w:rsid w:val="00B520B1"/>
    <w:rsid w:val="00B55B76"/>
    <w:rsid w:val="00B66FFC"/>
    <w:rsid w:val="00B82D76"/>
    <w:rsid w:val="00B82FDB"/>
    <w:rsid w:val="00B8417F"/>
    <w:rsid w:val="00B84CB8"/>
    <w:rsid w:val="00B853EA"/>
    <w:rsid w:val="00B85C07"/>
    <w:rsid w:val="00B91E40"/>
    <w:rsid w:val="00BA01E6"/>
    <w:rsid w:val="00BA2EB4"/>
    <w:rsid w:val="00BA300B"/>
    <w:rsid w:val="00BA39CE"/>
    <w:rsid w:val="00BA51DD"/>
    <w:rsid w:val="00BA7709"/>
    <w:rsid w:val="00BB3D51"/>
    <w:rsid w:val="00BB50DE"/>
    <w:rsid w:val="00BD02BC"/>
    <w:rsid w:val="00BD1183"/>
    <w:rsid w:val="00BD470F"/>
    <w:rsid w:val="00BD5AD9"/>
    <w:rsid w:val="00BD6B96"/>
    <w:rsid w:val="00BD6BA6"/>
    <w:rsid w:val="00BE5394"/>
    <w:rsid w:val="00BF1CE7"/>
    <w:rsid w:val="00C001AD"/>
    <w:rsid w:val="00C00228"/>
    <w:rsid w:val="00C11EC8"/>
    <w:rsid w:val="00C26AB1"/>
    <w:rsid w:val="00C31D8F"/>
    <w:rsid w:val="00C33183"/>
    <w:rsid w:val="00C349EE"/>
    <w:rsid w:val="00C34E58"/>
    <w:rsid w:val="00C35EBB"/>
    <w:rsid w:val="00C523E6"/>
    <w:rsid w:val="00C709F8"/>
    <w:rsid w:val="00C70BF1"/>
    <w:rsid w:val="00C71EB9"/>
    <w:rsid w:val="00C721B3"/>
    <w:rsid w:val="00C8187F"/>
    <w:rsid w:val="00C85A98"/>
    <w:rsid w:val="00C928FC"/>
    <w:rsid w:val="00C9593E"/>
    <w:rsid w:val="00CA0D67"/>
    <w:rsid w:val="00CA227F"/>
    <w:rsid w:val="00CA351A"/>
    <w:rsid w:val="00CA57BF"/>
    <w:rsid w:val="00CA5B11"/>
    <w:rsid w:val="00CB3E94"/>
    <w:rsid w:val="00CC658A"/>
    <w:rsid w:val="00CC6BCD"/>
    <w:rsid w:val="00CD2F4D"/>
    <w:rsid w:val="00CE30DE"/>
    <w:rsid w:val="00CE383E"/>
    <w:rsid w:val="00CE6F86"/>
    <w:rsid w:val="00CF46B9"/>
    <w:rsid w:val="00CF7FF2"/>
    <w:rsid w:val="00D01600"/>
    <w:rsid w:val="00D06A08"/>
    <w:rsid w:val="00D16899"/>
    <w:rsid w:val="00D22DB1"/>
    <w:rsid w:val="00D300F5"/>
    <w:rsid w:val="00D31FB7"/>
    <w:rsid w:val="00D336FA"/>
    <w:rsid w:val="00D40306"/>
    <w:rsid w:val="00D46213"/>
    <w:rsid w:val="00D53C25"/>
    <w:rsid w:val="00D54A91"/>
    <w:rsid w:val="00D56218"/>
    <w:rsid w:val="00D6510D"/>
    <w:rsid w:val="00D65F7C"/>
    <w:rsid w:val="00D71DBA"/>
    <w:rsid w:val="00D76262"/>
    <w:rsid w:val="00D766DC"/>
    <w:rsid w:val="00D8033B"/>
    <w:rsid w:val="00D83294"/>
    <w:rsid w:val="00D873A3"/>
    <w:rsid w:val="00D9138B"/>
    <w:rsid w:val="00D92664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67A7"/>
    <w:rsid w:val="00DD6FFA"/>
    <w:rsid w:val="00DD708F"/>
    <w:rsid w:val="00DE7B55"/>
    <w:rsid w:val="00DF2828"/>
    <w:rsid w:val="00DF7879"/>
    <w:rsid w:val="00E01A09"/>
    <w:rsid w:val="00E05D36"/>
    <w:rsid w:val="00E0705C"/>
    <w:rsid w:val="00E07AFF"/>
    <w:rsid w:val="00E1187E"/>
    <w:rsid w:val="00E16F87"/>
    <w:rsid w:val="00E221B5"/>
    <w:rsid w:val="00E22774"/>
    <w:rsid w:val="00E25B52"/>
    <w:rsid w:val="00E272D7"/>
    <w:rsid w:val="00E27538"/>
    <w:rsid w:val="00E314EF"/>
    <w:rsid w:val="00E34FA3"/>
    <w:rsid w:val="00E4030C"/>
    <w:rsid w:val="00E5739C"/>
    <w:rsid w:val="00E62487"/>
    <w:rsid w:val="00E64490"/>
    <w:rsid w:val="00E725F1"/>
    <w:rsid w:val="00E87DB1"/>
    <w:rsid w:val="00E91772"/>
    <w:rsid w:val="00E925DB"/>
    <w:rsid w:val="00E944A0"/>
    <w:rsid w:val="00E9602D"/>
    <w:rsid w:val="00E978EC"/>
    <w:rsid w:val="00EA1FD6"/>
    <w:rsid w:val="00EA2BA8"/>
    <w:rsid w:val="00EA3ECC"/>
    <w:rsid w:val="00EA4ECC"/>
    <w:rsid w:val="00EA61C6"/>
    <w:rsid w:val="00EA640B"/>
    <w:rsid w:val="00EA6C61"/>
    <w:rsid w:val="00EA7A00"/>
    <w:rsid w:val="00EB286B"/>
    <w:rsid w:val="00EB3E6C"/>
    <w:rsid w:val="00EB42DD"/>
    <w:rsid w:val="00EC690D"/>
    <w:rsid w:val="00EE5DBA"/>
    <w:rsid w:val="00EE5FDB"/>
    <w:rsid w:val="00F03B53"/>
    <w:rsid w:val="00F051B1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46344"/>
    <w:rsid w:val="00F55B46"/>
    <w:rsid w:val="00F56D77"/>
    <w:rsid w:val="00F57544"/>
    <w:rsid w:val="00F62020"/>
    <w:rsid w:val="00F63661"/>
    <w:rsid w:val="00F73DE0"/>
    <w:rsid w:val="00F74015"/>
    <w:rsid w:val="00F80147"/>
    <w:rsid w:val="00F80735"/>
    <w:rsid w:val="00F85A09"/>
    <w:rsid w:val="00F8733A"/>
    <w:rsid w:val="00FA3D50"/>
    <w:rsid w:val="00FA452E"/>
    <w:rsid w:val="00FA6B73"/>
    <w:rsid w:val="00FA7C67"/>
    <w:rsid w:val="00FB267C"/>
    <w:rsid w:val="00FB3670"/>
    <w:rsid w:val="00FB5B1E"/>
    <w:rsid w:val="00FB6BBC"/>
    <w:rsid w:val="00FC3D31"/>
    <w:rsid w:val="00FC3DB7"/>
    <w:rsid w:val="00FC7D29"/>
    <w:rsid w:val="00FD19E0"/>
    <w:rsid w:val="00FD2733"/>
    <w:rsid w:val="00FD29B8"/>
    <w:rsid w:val="00FD6D9B"/>
    <w:rsid w:val="00FE062E"/>
    <w:rsid w:val="00FE522C"/>
    <w:rsid w:val="00FF292B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4489E46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0940A-38B9-42BF-94E3-DAE56720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AHMED, Faiyaaz</cp:lastModifiedBy>
  <cp:revision>21</cp:revision>
  <cp:lastPrinted>2022-01-28T04:11:00Z</cp:lastPrinted>
  <dcterms:created xsi:type="dcterms:W3CDTF">2022-01-28T04:02:00Z</dcterms:created>
  <dcterms:modified xsi:type="dcterms:W3CDTF">2023-02-03T05:52:00Z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