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02E9" w14:textId="3376EF7A" w:rsidR="00B77E85" w:rsidRDefault="00756607" w:rsidP="00421BF0">
      <w:pPr>
        <w:pStyle w:val="Heading1"/>
      </w:pPr>
      <w:bookmarkStart w:id="0" w:name="_Toc965236"/>
      <w:bookmarkStart w:id="1" w:name="_Toc2860966"/>
      <w:r w:rsidRPr="00756607">
        <w:t>INSPECTION &amp; TEST PLAN</w:t>
      </w:r>
      <w:bookmarkEnd w:id="0"/>
      <w:bookmarkEnd w:id="1"/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5411"/>
        <w:gridCol w:w="5410"/>
        <w:gridCol w:w="5410"/>
        <w:gridCol w:w="5410"/>
      </w:tblGrid>
      <w:tr w:rsidR="007617E0" w14:paraId="0A17C531" w14:textId="77777777" w:rsidTr="0076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5E3EB2" w14:textId="3138C0EE" w:rsidR="007617E0" w:rsidRDefault="007617E0" w:rsidP="007617E0">
            <w:r w:rsidRPr="00EE37DF">
              <w:t>Inspection and Test Plan and Number</w:t>
            </w:r>
          </w:p>
        </w:tc>
        <w:tc>
          <w:tcPr>
            <w:tcW w:w="3750" w:type="pct"/>
            <w:gridSpan w:val="3"/>
          </w:tcPr>
          <w:p w14:paraId="6B9810B2" w14:textId="2313CD24" w:rsidR="007617E0" w:rsidRDefault="007617E0" w:rsidP="0076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17E0">
              <w:t>OP06_f01 Inspection &amp; Test Plan Workbook</w:t>
            </w:r>
          </w:p>
        </w:tc>
      </w:tr>
      <w:tr w:rsidR="00540657" w14:paraId="7CA5C83A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48D37" w14:textId="3274CD2B" w:rsidR="00540657" w:rsidRDefault="00540657" w:rsidP="00540657">
            <w:r w:rsidRPr="00EE37DF">
              <w:t>Project Name</w:t>
            </w:r>
          </w:p>
        </w:tc>
        <w:tc>
          <w:tcPr>
            <w:tcW w:w="1250" w:type="pct"/>
          </w:tcPr>
          <w:p w14:paraId="049873A4" w14:textId="7C68654D" w:rsidR="00540657" w:rsidRDefault="005843F4" w:rsidP="0054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KiwiRail</w:t>
            </w:r>
            <w:r w:rsidR="00540657">
              <w:t xml:space="preserve"> – North Auckland Line Recovery – CH 12</w:t>
            </w:r>
            <w:r w:rsidR="005F1E8F">
              <w:t>5.603</w:t>
            </w:r>
          </w:p>
        </w:tc>
        <w:tc>
          <w:tcPr>
            <w:tcW w:w="1250" w:type="pct"/>
            <w:vAlign w:val="center"/>
          </w:tcPr>
          <w:p w14:paraId="6798FB3F" w14:textId="7444E93C" w:rsidR="00540657" w:rsidRPr="007617E0" w:rsidRDefault="00540657" w:rsidP="005406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Version:</w:t>
            </w:r>
          </w:p>
        </w:tc>
        <w:tc>
          <w:tcPr>
            <w:tcW w:w="1250" w:type="pct"/>
          </w:tcPr>
          <w:p w14:paraId="5CDA5B75" w14:textId="4C03393A" w:rsidR="00540657" w:rsidRDefault="002D7638" w:rsidP="0054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40657" w14:paraId="15FBD657" w14:textId="77777777" w:rsidTr="0076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EFF5C7E" w14:textId="2BC9811B" w:rsidR="00540657" w:rsidRDefault="00540657" w:rsidP="00540657">
            <w:r w:rsidRPr="00EE37DF">
              <w:t xml:space="preserve">Date: </w:t>
            </w:r>
          </w:p>
        </w:tc>
        <w:tc>
          <w:tcPr>
            <w:tcW w:w="1250" w:type="pct"/>
          </w:tcPr>
          <w:p w14:paraId="1DE6BCB3" w14:textId="5315D019" w:rsidR="00540657" w:rsidRDefault="008D40F7" w:rsidP="0054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40657">
              <w:t>/0</w:t>
            </w:r>
            <w:r w:rsidR="005A454A">
              <w:t>4</w:t>
            </w:r>
            <w:r w:rsidR="00540657">
              <w:t>/24</w:t>
            </w:r>
          </w:p>
        </w:tc>
        <w:tc>
          <w:tcPr>
            <w:tcW w:w="1250" w:type="pct"/>
            <w:vAlign w:val="center"/>
          </w:tcPr>
          <w:p w14:paraId="37E1CFCE" w14:textId="2480019A" w:rsidR="00540657" w:rsidRPr="007617E0" w:rsidRDefault="00540657" w:rsidP="005406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Approved in RFI#:</w:t>
            </w:r>
          </w:p>
        </w:tc>
        <w:tc>
          <w:tcPr>
            <w:tcW w:w="1250" w:type="pct"/>
          </w:tcPr>
          <w:p w14:paraId="258C3EB1" w14:textId="2D342518" w:rsidR="00540657" w:rsidRDefault="00540657" w:rsidP="0054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  <w:tr w:rsidR="005F1E8F" w14:paraId="44A0E90F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95A9202" w14:textId="3A9C99E8" w:rsidR="005F1E8F" w:rsidRDefault="005F1E8F" w:rsidP="005F1E8F">
            <w:r w:rsidRPr="00EE37DF">
              <w:t>Documents / Specifications Referenced</w:t>
            </w:r>
            <w:r>
              <w:t>:</w:t>
            </w:r>
          </w:p>
        </w:tc>
        <w:tc>
          <w:tcPr>
            <w:tcW w:w="3750" w:type="pct"/>
            <w:gridSpan w:val="3"/>
          </w:tcPr>
          <w:p w14:paraId="22A03EBB" w14:textId="06DD2A0C" w:rsidR="005F1E8F" w:rsidRDefault="005F1E8F" w:rsidP="005F1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ENGEO NAL 125.603KM </w:t>
            </w:r>
            <w:r w:rsidR="006C7552">
              <w:t>IFC DESIGN</w:t>
            </w:r>
          </w:p>
        </w:tc>
      </w:tr>
    </w:tbl>
    <w:p w14:paraId="46E285D8" w14:textId="77777777" w:rsidR="008B6F44" w:rsidRDefault="008B6F44" w:rsidP="00D62321"/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1385"/>
        <w:gridCol w:w="1978"/>
        <w:gridCol w:w="1623"/>
        <w:gridCol w:w="3523"/>
        <w:gridCol w:w="2666"/>
        <w:gridCol w:w="2177"/>
        <w:gridCol w:w="2112"/>
        <w:gridCol w:w="1056"/>
        <w:gridCol w:w="1372"/>
        <w:gridCol w:w="1251"/>
        <w:gridCol w:w="1247"/>
        <w:gridCol w:w="1251"/>
      </w:tblGrid>
      <w:tr w:rsidR="00D741A1" w:rsidRPr="008B6F44" w14:paraId="06868931" w14:textId="77777777" w:rsidTr="00761ABB">
        <w:trPr>
          <w:trHeight w:val="181"/>
          <w:tblHeader/>
        </w:trPr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DF5B0B9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589A0F2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BF0219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645176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39FFF84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C1A6C2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B30D8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1A97D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2340A62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23391F9" w14:textId="5DD4F932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F73A27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22CCB7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6B862DA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591696F" w14:textId="2A4F13D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  <w:r w:rsidR="00FA2E62">
              <w:rPr>
                <w:b/>
                <w:bCs w:val="0"/>
                <w:sz w:val="18"/>
                <w:szCs w:val="18"/>
              </w:rPr>
              <w:t xml:space="preserve"> Sign Off </w:t>
            </w:r>
          </w:p>
        </w:tc>
      </w:tr>
      <w:tr w:rsidR="00756607" w:rsidRPr="008B6F44" w14:paraId="12D6BBD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249C350" w14:textId="4EDF8E67" w:rsidR="00756607" w:rsidRPr="009763E7" w:rsidRDefault="009763E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9763E7">
              <w:rPr>
                <w:b/>
                <w:bCs w:val="0"/>
                <w:sz w:val="18"/>
                <w:szCs w:val="18"/>
              </w:rPr>
              <w:t>1.0 PRE-CONSTRUCTION</w:t>
            </w:r>
          </w:p>
        </w:tc>
      </w:tr>
      <w:tr w:rsidR="00922899" w:rsidRPr="008B6F44" w14:paraId="23572A3F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F09C" w14:textId="716A98C9" w:rsidR="00756607" w:rsidRPr="008B6F44" w:rsidRDefault="00C356AC" w:rsidP="002406D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B71C8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Check IFC Drawings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8C8B7" w14:textId="6DA2D577" w:rsidR="00756607" w:rsidRPr="008B6F44" w:rsidRDefault="0089753A" w:rsidP="002406D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IFC issued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0421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Ensure latest revision is being used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01A36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Correct drawings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7A9D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Prior to works, updated accordingly based on formal correspondence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E8937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Controlled IFC drawings being used – Checkpoint on QA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2D4F4" w14:textId="77777777" w:rsidR="00756607" w:rsidRPr="008B6F44" w:rsidRDefault="00756607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0638A" w14:textId="17802B08" w:rsidR="00756607" w:rsidRPr="008B6F44" w:rsidRDefault="00763439" w:rsidP="002406D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7893D" w14:textId="6585095E" w:rsidR="00756607" w:rsidRPr="008B6F44" w:rsidRDefault="00EF07C9" w:rsidP="002406D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B66A" w14:textId="0FDB0B37" w:rsidR="00756607" w:rsidRPr="008B6F44" w:rsidRDefault="00763439" w:rsidP="002406D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ABE67" w14:textId="725287B0" w:rsidR="00756607" w:rsidRPr="008B6F44" w:rsidRDefault="00EF07C9" w:rsidP="002406D9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1DA5EE52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F8968" w14:textId="4ACE9092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71FDE" w14:textId="1229BAB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Erosion and Sediment Control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E4D42" w14:textId="2AC8AF5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763E7">
              <w:rPr>
                <w:sz w:val="18"/>
                <w:szCs w:val="18"/>
              </w:rPr>
              <w:t>ENGEO – NAL CH 125.603:</w:t>
            </w:r>
            <w:r w:rsidRPr="009763E7">
              <w:rPr>
                <w:sz w:val="18"/>
                <w:szCs w:val="18"/>
              </w:rPr>
              <w:br/>
              <w:t>Drawing 15 Section 1.1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6AD00" w14:textId="2BD4924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AB123D">
              <w:rPr>
                <w:sz w:val="18"/>
                <w:szCs w:val="18"/>
              </w:rPr>
              <w:t>The contractor is responsible for protecting earthworks and erosion control measures and must develop a site-specific Environmental Control Plan (ESCP) that KiwiRail must review before construction begins.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7B28A" w14:textId="712D2FF4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Contractor to ensure e</w:t>
            </w:r>
            <w:r w:rsidRPr="004F001A">
              <w:rPr>
                <w:sz w:val="18"/>
                <w:szCs w:val="18"/>
              </w:rPr>
              <w:t>ffective erosion and sedimentation control measures shall be installed and maintained in accordance with Auckland Council Resource Consent Requirements, and the</w:t>
            </w:r>
            <w:r>
              <w:rPr>
                <w:sz w:val="18"/>
                <w:szCs w:val="18"/>
              </w:rPr>
              <w:t xml:space="preserve"> ESCP.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9344C" w14:textId="6D9585A5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construction begins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80B1F" w14:textId="1C34FB4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ESCP Documentation, Photos, Daily and Weekly Audits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F70FE" w14:textId="3797F79B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E73BF" w14:textId="1AE41E89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3D24C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5E6B" w14:textId="727E5A39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22E9F" w14:textId="745840E1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37E6E" w14:textId="78BDE175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1993E12A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F7DFA" w14:textId="47B87478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0BBFB" w14:textId="1692CF2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Pre-start meeting – Construction Methodology (Drilling)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8818F" w14:textId="02112497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F265D" w14:textId="3C6A4F9B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0D0625">
              <w:rPr>
                <w:sz w:val="18"/>
                <w:szCs w:val="18"/>
              </w:rPr>
              <w:t>A pre-start meeting with Engineer and Contractor is needed to ensure understanding of construction methodology, review work plan and methodology for Geotechnical Professional</w:t>
            </w:r>
            <w:r>
              <w:rPr>
                <w:sz w:val="18"/>
                <w:szCs w:val="18"/>
              </w:rPr>
              <w:t xml:space="preserve"> with specific attention to the drilling methodology</w:t>
            </w:r>
            <w:r w:rsidRPr="000D0625">
              <w:rPr>
                <w:sz w:val="18"/>
                <w:szCs w:val="18"/>
              </w:rPr>
              <w:t xml:space="preserve"> and ensure safety measures are in place.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F8857" w14:textId="1E1F07F0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methodology (drilling) agreed between Contractor and Engineer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E412E" w14:textId="4919E837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to commencement of works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757CD" w14:textId="4142D18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0485C" w14:textId="30B96EA5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D90C" w14:textId="3C741B40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3D24C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78337" w14:textId="41E72F1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1B75C" w14:textId="5D058FA4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4314C" w14:textId="3964791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570CCC31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1D6B5" w14:textId="2E71A085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6BE69" w14:textId="01A27C6A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Pre-start Meeting - Retaining Wall Construction)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A81F" w14:textId="3E379AB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58F45" w14:textId="603DE20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Pre-start meeting and health and safety plan for retaining wall construction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61405" w14:textId="167847A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methodology of retaining wall and health and safety plan agreed between Contractor and Engineer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AE85F" w14:textId="5B6DA2AE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to commencement of works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15536" w14:textId="5C37842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EC426" w14:textId="367A0564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79CE0" w14:textId="4D4649E7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3D24C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A2A9E" w14:textId="6D51B82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1E929" w14:textId="1520687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A83BE" w14:textId="3A80BBA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74DFF144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23DFA" w14:textId="4333196F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1.05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08559" w14:textId="6B4384F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Survey and Setting Out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885E5" w14:textId="3393BCDB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55E83" w14:textId="51359F4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Contractor responsible for survey or set out required. Engineer shall be given opportunity to witness the works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8388" w14:textId="6E58A33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as-built tolerance for the locations of the pile holes +- 75mm.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DDE3C" w14:textId="1D614AC0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notified 48 hours in advance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377DE" w14:textId="0FEDC25E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Confirmation from Engineer, Survey Records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A51D9" w14:textId="3BBFA8A9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AF46" w14:textId="1C8E1317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3D24C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E82C" w14:textId="6289D77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9AE5D" w14:textId="5D1B4EE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2D91D" w14:textId="7BAE3AD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1F4D2C35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7C5B3" w14:textId="0C8C16EB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83194" w14:textId="185A863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Locations of Steel Posts, Anchors, and Walers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2D487" w14:textId="05BBC75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0301D" w14:textId="0C84E3AF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110F2E">
              <w:rPr>
                <w:sz w:val="18"/>
                <w:szCs w:val="18"/>
              </w:rPr>
              <w:t>The Engineer shall confirm on-site the locations of steel posts, anchors, walers and proposed retained heights as set out by the Contractor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27FC3" w14:textId="5F725476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Locations and proposed retaining heights confirmed by the Engineer.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C0A4C" w14:textId="4CEF02D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to installation of steel posts, anchors, and walers.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3D0C3" w14:textId="4EE015D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Written Confirmation from Engineer, Survey Records,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CA9CD" w14:textId="54B4B05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AD298" w14:textId="117F099D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3D24C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E091B" w14:textId="0ABF351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01C44" w14:textId="6465502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90CCF" w14:textId="1DC0F855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E55603" w:rsidRPr="008B6F44" w14:paraId="4659CA37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78C3B3" w14:textId="2E197E0E" w:rsidR="00E55603" w:rsidRPr="008B6F44" w:rsidRDefault="00566041" w:rsidP="00E55603">
            <w:pPr>
              <w:spacing w:after="0"/>
              <w:rPr>
                <w:b/>
                <w:sz w:val="18"/>
                <w:szCs w:val="18"/>
              </w:rPr>
            </w:pPr>
            <w:bookmarkStart w:id="2" w:name="_Hlk75168901"/>
            <w:r>
              <w:rPr>
                <w:b/>
                <w:sz w:val="18"/>
                <w:szCs w:val="18"/>
              </w:rPr>
              <w:t>2.0</w:t>
            </w:r>
            <w:r w:rsidR="00226696">
              <w:rPr>
                <w:b/>
                <w:sz w:val="18"/>
                <w:szCs w:val="18"/>
              </w:rPr>
              <w:t xml:space="preserve"> </w:t>
            </w:r>
            <w:r w:rsidR="00824B29">
              <w:rPr>
                <w:b/>
                <w:sz w:val="18"/>
                <w:szCs w:val="18"/>
              </w:rPr>
              <w:t xml:space="preserve">STORMWATER </w:t>
            </w:r>
            <w:r w:rsidR="00226696">
              <w:rPr>
                <w:b/>
                <w:sz w:val="18"/>
                <w:szCs w:val="18"/>
              </w:rPr>
              <w:t>DRAINAGE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86DEA" w14:textId="77777777" w:rsidR="00E55603" w:rsidRPr="008B6F44" w:rsidRDefault="00E55603" w:rsidP="00E5560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9D7337" w14:textId="000BAF45" w:rsidR="00E55603" w:rsidRPr="008B6F44" w:rsidRDefault="00E55603" w:rsidP="00E5560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bookmarkEnd w:id="2"/>
      <w:tr w:rsidR="00D741A1" w:rsidRPr="008B6F44" w14:paraId="108DD980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28D48" w14:textId="279BB8E6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E0F7" w14:textId="55039034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D4D74" w14:textId="46120B65" w:rsidR="00B5648C" w:rsidRPr="0090461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3-14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1405E" w14:textId="5EF967F3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 as per the design drawings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3F47" w14:textId="647C63F1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drainage materials comply with the drawings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B3434" w14:textId="4D56E1C2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296739">
              <w:rPr>
                <w:sz w:val="18"/>
                <w:szCs w:val="18"/>
              </w:rPr>
              <w:t>Prior to use of materials on site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E6536" w14:textId="2ED1726A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BCE7" w14:textId="713BDCB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4E686" w14:textId="51A07E9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BC5795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C7F37" w14:textId="5680F036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94755" w14:textId="2B8C1997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665E" w14:textId="38BE84C1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6120AF67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EB627" w14:textId="4BC2B684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EBB40" w14:textId="7F39176D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27238" w14:textId="4C5AC9E4" w:rsidR="00B5648C" w:rsidRPr="0090461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3-14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3D835" w14:textId="77777777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6754C4BA" w14:textId="695A5FF0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Drainage works to be installed in accordance with the design drawings.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C1379" w14:textId="10C78451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Drainage works constructed in accordance with the drawings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3E51E" w14:textId="100932A0" w:rsidR="00B5648C" w:rsidRPr="00296739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prior to backfill of drainage items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999C6" w14:textId="4BE7E922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0DBB" w14:textId="1AE7A25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49FBE" w14:textId="152617D1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BC5795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10992" w14:textId="61D4110E" w:rsidR="00B5648C" w:rsidRPr="00D04289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9262B" w14:textId="42CB95EF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A0A79" w14:textId="3778CEAF" w:rsidR="00B5648C" w:rsidRPr="004457B6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D741A1" w:rsidRPr="008B6F44" w14:paraId="51146879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F7386" w14:textId="43115772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FC9D3" w14:textId="035FDBD7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Swale Improvement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E7E17" w14:textId="6F7CE5E5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C5CC4" w14:textId="00B65EB9" w:rsidR="00B5648C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Swale improvement as per the design drawings</w:t>
            </w:r>
          </w:p>
          <w:p w14:paraId="0CD81B6A" w14:textId="09EAC088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069ED" w14:textId="1F33B7F7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Swale improvement comply with C-ST-CD-4102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CA0AE" w14:textId="683E4D8F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section of swale improvement works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D2F84" w14:textId="6527218D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4C1FB" w14:textId="172D29F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28AA8" w14:textId="716C6B0A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BC5795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E2C04" w14:textId="69AFD943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B7F40" w14:textId="1A2ED19C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DA65E" w14:textId="112C013A" w:rsidR="00B5648C" w:rsidRPr="008B6F44" w:rsidRDefault="00B5648C" w:rsidP="00B5648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922899" w:rsidRPr="008B6F44" w14:paraId="293BF7B3" w14:textId="77777777" w:rsidTr="009228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CCF7" w14:textId="3B9E2CCE" w:rsidR="00922899" w:rsidRPr="00D741A1" w:rsidRDefault="00922899" w:rsidP="00540D31">
            <w:pPr>
              <w:spacing w:after="0"/>
              <w:rPr>
                <w:sz w:val="18"/>
                <w:szCs w:val="18"/>
              </w:rPr>
            </w:pPr>
            <w:r w:rsidRPr="00540D31">
              <w:rPr>
                <w:b/>
                <w:sz w:val="18"/>
                <w:szCs w:val="18"/>
              </w:rPr>
              <w:t>2.1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40D31">
              <w:rPr>
                <w:b/>
                <w:sz w:val="18"/>
                <w:szCs w:val="18"/>
              </w:rPr>
              <w:t>Culvert Crossing</w:t>
            </w:r>
          </w:p>
        </w:tc>
      </w:tr>
      <w:tr w:rsidR="00761ABB" w:rsidRPr="008B6F44" w14:paraId="1F3BE63E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3616B" w14:textId="095493F1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D3BCF" w14:textId="3C5C71C0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4A70" w14:textId="04CAD33E" w:rsidR="00922899" w:rsidRPr="0090461C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</w:t>
            </w:r>
            <w:r w:rsidR="003070DF">
              <w:rPr>
                <w:sz w:val="18"/>
                <w:szCs w:val="18"/>
              </w:rPr>
              <w:t>5</w:t>
            </w:r>
            <w:r w:rsidR="00EB6E13">
              <w:rPr>
                <w:sz w:val="18"/>
                <w:szCs w:val="18"/>
              </w:rPr>
              <w:t>.603</w:t>
            </w:r>
            <w:r>
              <w:rPr>
                <w:sz w:val="18"/>
                <w:szCs w:val="18"/>
              </w:rPr>
              <w:t>km:</w:t>
            </w:r>
            <w:r>
              <w:rPr>
                <w:sz w:val="18"/>
                <w:szCs w:val="18"/>
              </w:rPr>
              <w:br/>
              <w:t>Drawing</w:t>
            </w:r>
            <w:r w:rsidR="00EB6E13">
              <w:rPr>
                <w:sz w:val="18"/>
                <w:szCs w:val="18"/>
              </w:rPr>
              <w:t xml:space="preserve"> 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0AD83" w14:textId="1970B372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as per the design drawings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D5A1F" w14:textId="13A0D297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comply with the drawings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747CF" w14:textId="1BBBAAD9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 w:rsidRPr="00296739">
              <w:rPr>
                <w:sz w:val="18"/>
                <w:szCs w:val="18"/>
              </w:rPr>
              <w:t>Prior to use of materials on site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A7CEE" w14:textId="0995FEF5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A12A" w14:textId="5A62B25A" w:rsidR="00922899" w:rsidRPr="008B6F44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E6E8C" w14:textId="17610D20" w:rsidR="00922899" w:rsidRPr="00BC5795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3C3BA" w14:textId="014143B8" w:rsidR="00922899" w:rsidRPr="00D0428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8B2B9" w14:textId="3FCF9B12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D6297" w14:textId="1A7CE858" w:rsidR="00922899" w:rsidRDefault="00922899" w:rsidP="00922899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7F0639" w:rsidRPr="008B6F44" w14:paraId="282E2F4B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BD471" w14:textId="3975DF1D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2.12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1AC4C" w14:textId="4AA47F53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Culvert Bedding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BB0C1" w14:textId="2877D42A" w:rsidR="000E3421" w:rsidRPr="0090461C" w:rsidRDefault="00EB6E13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125.603km:</w:t>
            </w:r>
            <w:r>
              <w:rPr>
                <w:sz w:val="18"/>
                <w:szCs w:val="18"/>
              </w:rPr>
              <w:br/>
              <w:t>Drawing 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8D174" w14:textId="3707905C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Bedding thickness min. 150mm GAP20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9F642" w14:textId="77777777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GAP 20</w:t>
            </w:r>
          </w:p>
          <w:p w14:paraId="22A91DD7" w14:textId="67534EB9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compacted to 9</w:t>
            </w:r>
            <w:r w:rsidR="00DD0E6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% </w:t>
            </w:r>
            <w:proofErr w:type="gramStart"/>
            <w:r>
              <w:rPr>
                <w:sz w:val="18"/>
                <w:szCs w:val="18"/>
              </w:rPr>
              <w:t>MDD</w:t>
            </w:r>
            <w:proofErr w:type="gramEnd"/>
          </w:p>
          <w:p w14:paraId="4CEA8F1B" w14:textId="77777777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47882573" w14:textId="77777777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CIV of 25 with Clegg Impact Hammer (in accordance with NZS 3725:2007)</w:t>
            </w:r>
          </w:p>
          <w:p w14:paraId="6FBF6CE0" w14:textId="77777777" w:rsidR="007508C0" w:rsidRDefault="007508C0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culvert </w:t>
            </w:r>
            <w:r w:rsidR="00C50F31">
              <w:rPr>
                <w:sz w:val="18"/>
                <w:szCs w:val="18"/>
              </w:rPr>
              <w:t xml:space="preserve">subgrade &gt;60kPa is achieved, 100mm pipe bedding </w:t>
            </w:r>
            <w:r w:rsidR="00872D52">
              <w:rPr>
                <w:sz w:val="18"/>
                <w:szCs w:val="18"/>
              </w:rPr>
              <w:t>thickness</w:t>
            </w:r>
            <w:r w:rsidR="00C50F31">
              <w:rPr>
                <w:sz w:val="18"/>
                <w:szCs w:val="18"/>
              </w:rPr>
              <w:t xml:space="preserve"> is required.</w:t>
            </w:r>
          </w:p>
          <w:p w14:paraId="0341CDB2" w14:textId="77777777" w:rsidR="00872D52" w:rsidRDefault="00872D52" w:rsidP="000E3421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48813DA" w14:textId="4333B3CC" w:rsidR="00872D52" w:rsidRDefault="00872D52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culvert subgrade &lt;60kPa is achieved, undercut up to </w:t>
            </w:r>
            <w:r w:rsidR="004F1BE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00mm </w:t>
            </w:r>
            <w:r w:rsidR="00E5435E">
              <w:rPr>
                <w:sz w:val="18"/>
                <w:szCs w:val="18"/>
              </w:rPr>
              <w:t>and backfill with geotextile-</w:t>
            </w:r>
            <w:r w:rsidR="00D53DE8">
              <w:rPr>
                <w:sz w:val="18"/>
                <w:szCs w:val="18"/>
              </w:rPr>
              <w:t xml:space="preserve">encapsulated </w:t>
            </w:r>
            <w:r w:rsidR="00C67F00">
              <w:rPr>
                <w:sz w:val="18"/>
                <w:szCs w:val="18"/>
              </w:rPr>
              <w:t>compacted</w:t>
            </w:r>
            <w:r w:rsidR="00D53DE8">
              <w:rPr>
                <w:sz w:val="18"/>
                <w:szCs w:val="18"/>
              </w:rPr>
              <w:t xml:space="preserve"> site-won hardfill (e.g. ballast)</w:t>
            </w:r>
            <w:r w:rsidR="00D83235">
              <w:rPr>
                <w:sz w:val="18"/>
                <w:szCs w:val="18"/>
              </w:rPr>
              <w:t xml:space="preserve"> to underside of pipe bedding level.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E5B53" w14:textId="33858428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81299B">
              <w:rPr>
                <w:sz w:val="18"/>
                <w:szCs w:val="18"/>
              </w:rPr>
              <w:t>Engineer to check prior to installation of manhole and pipe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263C9" w14:textId="242BD24B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and or Clegg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AC753" w14:textId="402F3FF8" w:rsidR="000E3421" w:rsidRPr="008B6F44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8290" w14:textId="6FB5D3D3" w:rsidR="000E3421" w:rsidRPr="00BC5795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685C2" w14:textId="2D8C317A" w:rsidR="000E3421" w:rsidRPr="00D04289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64D34" w14:textId="7652D77B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C82AF" w14:textId="6321726E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E3421" w:rsidRPr="008B6F44" w14:paraId="14B5F5C9" w14:textId="77777777" w:rsidTr="00540D3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F9D79" w14:textId="6944758F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8E77F" w14:textId="6941AF11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Haunching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5EA5A" w14:textId="0CECA3B0" w:rsidR="000E3421" w:rsidRPr="0090461C" w:rsidRDefault="00047CDF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125.603km:</w:t>
            </w:r>
            <w:r>
              <w:rPr>
                <w:sz w:val="18"/>
                <w:szCs w:val="18"/>
              </w:rPr>
              <w:br/>
              <w:t>Drawing 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C31CC" w14:textId="6F0183EE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SP20 Compacted in 150mm layers to widest pipe width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F344D" w14:textId="77A8362F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SP20 compacted to at</w:t>
            </w:r>
            <w:r w:rsidR="00702D9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least 95% MDD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65BF8" w14:textId="357E84F5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150mm thick compacted layer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30573" w14:textId="51BF7D46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C3C6" w14:textId="3A35D134" w:rsidR="000E3421" w:rsidRPr="008B6F44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76934" w14:textId="3DA78B83" w:rsidR="000E3421" w:rsidRPr="00BC5795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BEDC6" w14:textId="5F9FEF56" w:rsidR="000E3421" w:rsidRPr="00D04289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D7E67" w14:textId="15ADB2C7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6F51C" w14:textId="43B02B6C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E3421" w:rsidRPr="008B6F44" w14:paraId="0CEC23A1" w14:textId="77777777" w:rsidTr="00540D3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B85B1" w14:textId="35FFEBA6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2.14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49138" w14:textId="0F7581E5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Culvert Trench Backfill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3FAD7" w14:textId="51B3F5C4" w:rsidR="000E3421" w:rsidRPr="0090461C" w:rsidRDefault="00047CDF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125.603km:</w:t>
            </w:r>
            <w:r>
              <w:rPr>
                <w:sz w:val="18"/>
                <w:szCs w:val="18"/>
              </w:rPr>
              <w:br/>
              <w:t>Drawing 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B0C2E" w14:textId="1912C621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 to comprise of GAP65 or geotechnically approved material in max. 200mm lifts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F2724" w14:textId="0047B1D0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GAP65 or approved equivalent compacted to 95% MDD (in accordance with NZS 3725:2007)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D4F2A" w14:textId="597D3986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200mm thick compacted layer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2FC36" w14:textId="3414B607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Results, </w:t>
            </w:r>
            <w:proofErr w:type="gramStart"/>
            <w:r>
              <w:rPr>
                <w:sz w:val="18"/>
                <w:szCs w:val="18"/>
              </w:rPr>
              <w:t>Photos,  QA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8A7E" w14:textId="1998056F" w:rsidR="000E3421" w:rsidRPr="008B6F44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7ECC1" w14:textId="78153376" w:rsidR="000E3421" w:rsidRPr="00BC5795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24795" w14:textId="60642249" w:rsidR="000E3421" w:rsidRPr="00D04289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1040F" w14:textId="7C84446D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58C17" w14:textId="7941F7BD" w:rsidR="000E3421" w:rsidRDefault="000E3421" w:rsidP="000E3421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590BE78F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23187" w14:textId="78A9E8B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2.15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30ACC" w14:textId="7CD39373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Wingwall Bedding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1E63D" w14:textId="221F4F6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125.603km:</w:t>
            </w:r>
            <w:r>
              <w:rPr>
                <w:sz w:val="18"/>
                <w:szCs w:val="18"/>
              </w:rPr>
              <w:br/>
              <w:t>Drawing 8 &amp; 14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A797E" w14:textId="55D51267" w:rsidR="002E0567" w:rsidRDefault="003B43C0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2E0567">
              <w:rPr>
                <w:sz w:val="18"/>
                <w:szCs w:val="18"/>
              </w:rPr>
              <w:t xml:space="preserve">P20 </w:t>
            </w:r>
            <w:r w:rsidR="00D8445B">
              <w:rPr>
                <w:sz w:val="18"/>
                <w:szCs w:val="18"/>
              </w:rPr>
              <w:t>aggregate</w:t>
            </w:r>
            <w:r w:rsidR="00BD17BD">
              <w:rPr>
                <w:sz w:val="18"/>
                <w:szCs w:val="18"/>
              </w:rPr>
              <w:t xml:space="preserve"> or approved equivalent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3AD9D" w14:textId="40343089" w:rsidR="002E0567" w:rsidRDefault="003B43C0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200mm thick A</w:t>
            </w:r>
            <w:r w:rsidR="002E0567">
              <w:rPr>
                <w:sz w:val="18"/>
                <w:szCs w:val="18"/>
              </w:rPr>
              <w:t>P20 compacted to at</w:t>
            </w:r>
            <w:r w:rsidR="00702D97">
              <w:rPr>
                <w:sz w:val="18"/>
                <w:szCs w:val="18"/>
              </w:rPr>
              <w:t xml:space="preserve"> </w:t>
            </w:r>
            <w:r w:rsidR="002E0567">
              <w:rPr>
                <w:sz w:val="18"/>
                <w:szCs w:val="18"/>
              </w:rPr>
              <w:t>least 9</w:t>
            </w:r>
            <w:r w:rsidR="005204D1">
              <w:rPr>
                <w:sz w:val="18"/>
                <w:szCs w:val="18"/>
              </w:rPr>
              <w:t>0</w:t>
            </w:r>
            <w:r w:rsidR="002E0567">
              <w:rPr>
                <w:sz w:val="18"/>
                <w:szCs w:val="18"/>
              </w:rPr>
              <w:t>% MDD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84DE2" w14:textId="7ADD0E2F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150mm thick compacted layer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095AB" w14:textId="0D760FE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A8E4C" w14:textId="054C908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1D6E6" w14:textId="655201D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DEE80" w14:textId="161E14D7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38023" w14:textId="1B122D43" w:rsidR="002E0567" w:rsidRPr="00D9628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79E2C" w14:textId="235F1CD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7B6D2460" w14:textId="77777777" w:rsidTr="00540D3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ACF1F" w14:textId="78141FA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8B266" w14:textId="4C99A7FF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E09A" w14:textId="708F89F8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125.603km:</w:t>
            </w:r>
            <w:r>
              <w:rPr>
                <w:sz w:val="18"/>
                <w:szCs w:val="18"/>
              </w:rPr>
              <w:br/>
              <w:t>Drawing 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6F44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8F53CDB" w14:textId="2B97002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Drainage works to be installed in accordance with the design drawings.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C46EB" w14:textId="5AEE556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that the drainage is connected as shown on the plans.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98967" w14:textId="04500E5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prior to backfill of drainage items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8FAB3" w14:textId="0E42EDF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68D67" w14:textId="38B08FE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B833B" w14:textId="688C481C" w:rsidR="002E0567" w:rsidRPr="00BC5795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64DF8" w14:textId="68B73BCD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9ED46" w14:textId="587E1B5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06986" w14:textId="78EA9ED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33E995E9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791BD5DD" w14:textId="5895BEED" w:rsidR="002E0567" w:rsidRPr="00DD3CF3" w:rsidRDefault="002E0567" w:rsidP="002E0567">
            <w:pPr>
              <w:spacing w:after="0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3.0 RETAINING WALL CONSTRUCTION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18719A0B" w14:textId="77777777" w:rsidR="002E0567" w:rsidRPr="008B6F44" w:rsidRDefault="002E0567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06A2F04E" w14:textId="0780B946" w:rsidR="002E0567" w:rsidRPr="008B6F44" w:rsidRDefault="002E0567" w:rsidP="00761ABB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E0567" w:rsidRPr="008B6F44" w14:paraId="76C2A68D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8E09E" w14:textId="04934B6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DC01F" w14:textId="6E3F957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- Steel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06457" w14:textId="2D36C65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</w:t>
            </w:r>
            <w:r>
              <w:rPr>
                <w:sz w:val="18"/>
                <w:szCs w:val="18"/>
              </w:rPr>
              <w:t>5.1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834C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7487F">
              <w:rPr>
                <w:sz w:val="18"/>
                <w:szCs w:val="18"/>
              </w:rPr>
              <w:t>· Steel piles shall be grade 300 and pile lengths and spacing shall be as detailed on the design drawings.</w:t>
            </w:r>
          </w:p>
          <w:p w14:paraId="5FAC1390" w14:textId="25BBD78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835A4">
              <w:rPr>
                <w:sz w:val="18"/>
                <w:szCs w:val="18"/>
              </w:rPr>
              <w:t xml:space="preserve">· </w:t>
            </w:r>
            <w:r w:rsidRPr="00745EF9">
              <w:rPr>
                <w:sz w:val="18"/>
                <w:szCs w:val="18"/>
              </w:rPr>
              <w:t xml:space="preserve">Steel components, excluding UB piles, must be galvanized with hot dip </w:t>
            </w:r>
            <w:proofErr w:type="spellStart"/>
            <w:r w:rsidRPr="00745EF9">
              <w:rPr>
                <w:sz w:val="18"/>
                <w:szCs w:val="18"/>
              </w:rPr>
              <w:t>galvanising</w:t>
            </w:r>
            <w:proofErr w:type="spellEnd"/>
            <w:r w:rsidRPr="00745EF9">
              <w:rPr>
                <w:sz w:val="18"/>
                <w:szCs w:val="18"/>
              </w:rPr>
              <w:t xml:space="preserve"> to HDG600, following AS/NZS 2312:2002, </w:t>
            </w:r>
            <w:r w:rsidRPr="00715669">
              <w:rPr>
                <w:sz w:val="18"/>
                <w:szCs w:val="18"/>
              </w:rPr>
              <w:t>Not</w:t>
            </w:r>
            <w:r>
              <w:rPr>
                <w:sz w:val="18"/>
                <w:szCs w:val="18"/>
              </w:rPr>
              <w:t xml:space="preserve"> required per email Divya Rajasekaran 31-01-24 (RFI 07 email trail)</w:t>
            </w:r>
          </w:p>
          <w:p w14:paraId="181639D8" w14:textId="2A770E8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835A4">
              <w:rPr>
                <w:sz w:val="18"/>
                <w:szCs w:val="18"/>
              </w:rPr>
              <w:t>·</w:t>
            </w:r>
            <w:r>
              <w:rPr>
                <w:sz w:val="18"/>
                <w:szCs w:val="18"/>
              </w:rPr>
              <w:t xml:space="preserve"> </w:t>
            </w:r>
            <w:r w:rsidRPr="009B28E5">
              <w:rPr>
                <w:sz w:val="18"/>
                <w:szCs w:val="18"/>
              </w:rPr>
              <w:t xml:space="preserve">Steel cuts must be painted with approved zinc-rich primer and </w:t>
            </w:r>
            <w:r>
              <w:rPr>
                <w:sz w:val="18"/>
                <w:szCs w:val="18"/>
              </w:rPr>
              <w:t>“</w:t>
            </w:r>
            <w:r w:rsidRPr="009B28E5">
              <w:rPr>
                <w:sz w:val="18"/>
                <w:szCs w:val="18"/>
              </w:rPr>
              <w:t>black beauty</w:t>
            </w:r>
            <w:r>
              <w:rPr>
                <w:sz w:val="18"/>
                <w:szCs w:val="18"/>
              </w:rPr>
              <w:t>”</w:t>
            </w:r>
            <w:r w:rsidRPr="009B28E5">
              <w:rPr>
                <w:sz w:val="18"/>
                <w:szCs w:val="18"/>
              </w:rPr>
              <w:t xml:space="preserve"> within one day, with a protective layer and malthoid as a separation between the two materials.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5DDF3" w14:textId="164CE7A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steel supplied and installed comply with drawings and specifications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07BE3" w14:textId="13B9AB0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supplied and installed steel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6751" w14:textId="07EDB0B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15C93" w14:textId="1A90B10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95E8D" w14:textId="2964F2B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  <w:r w:rsidDel="00B5648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D1753" w14:textId="2FCCDB7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4854D" w14:textId="610B873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A8CA6" w14:textId="125045C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3A344AF6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C5EF1" w14:textId="432B1B1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316CC" w14:textId="3359D58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- Timber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6261" w14:textId="20C140C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</w:t>
            </w:r>
            <w:r>
              <w:rPr>
                <w:sz w:val="18"/>
                <w:szCs w:val="18"/>
              </w:rPr>
              <w:t>5.2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83E3F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EE6A20">
              <w:rPr>
                <w:sz w:val="18"/>
                <w:szCs w:val="18"/>
              </w:rPr>
              <w:t>· All lagging shall be radiata pine treated to specification H5, SG8 (wet) verified timber.</w:t>
            </w:r>
          </w:p>
          <w:p w14:paraId="0376B395" w14:textId="3D082F0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70CD7">
              <w:rPr>
                <w:sz w:val="18"/>
                <w:szCs w:val="18"/>
              </w:rPr>
              <w:t xml:space="preserve">· </w:t>
            </w:r>
            <w:r w:rsidRPr="00E9118D">
              <w:rPr>
                <w:sz w:val="18"/>
                <w:szCs w:val="18"/>
              </w:rPr>
              <w:t>Timber must be marked with TPA identification brands upon delivery to the site and protected against damage during storage and handling.</w:t>
            </w:r>
          </w:p>
          <w:p w14:paraId="4F310E03" w14:textId="41C8FF4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ED1960">
              <w:rPr>
                <w:sz w:val="18"/>
                <w:szCs w:val="18"/>
              </w:rPr>
              <w:t xml:space="preserve">· </w:t>
            </w:r>
            <w:r w:rsidRPr="00E9118D">
              <w:rPr>
                <w:sz w:val="18"/>
                <w:szCs w:val="18"/>
              </w:rPr>
              <w:t xml:space="preserve">Avoid timber cutting whenever possible and if necessary, flood exposed surfaces with a copper </w:t>
            </w:r>
            <w:proofErr w:type="spellStart"/>
            <w:r w:rsidRPr="00E9118D">
              <w:rPr>
                <w:sz w:val="18"/>
                <w:szCs w:val="18"/>
              </w:rPr>
              <w:t>napthenate</w:t>
            </w:r>
            <w:proofErr w:type="spellEnd"/>
            <w:r w:rsidRPr="00E9118D">
              <w:rPr>
                <w:sz w:val="18"/>
                <w:szCs w:val="18"/>
              </w:rPr>
              <w:t xml:space="preserve"> wood preservative.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35CB6" w14:textId="5AAA5E0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timber supplied and installed comply with drawings and specifications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880DE" w14:textId="67661F9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supplied and installed timber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49AD2" w14:textId="0CF6676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(s)+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4196B" w14:textId="1CFF0FA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00161" w14:textId="30DE353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1A21B" w14:textId="335C965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4C4AA" w14:textId="020066C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9AC4F" w14:textId="6473488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0792B0CF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C8761" w14:textId="68C670C5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  <w:r w:rsidRPr="00540D31">
              <w:rPr>
                <w:strike/>
                <w:sz w:val="18"/>
                <w:szCs w:val="18"/>
              </w:rPr>
              <w:t>3.03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236B4" w14:textId="1886563E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  <w:r w:rsidRPr="00540D31">
              <w:rPr>
                <w:strike/>
                <w:sz w:val="18"/>
                <w:szCs w:val="18"/>
              </w:rPr>
              <w:t>Material - Concrete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8684" w14:textId="2F27095D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A2861" w14:textId="0547D0EF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BF472" w14:textId="58152886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D7FC6" w14:textId="3B94D752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B97EA" w14:textId="259AB815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F9C57" w14:textId="33A6EB39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6F26" w14:textId="0E60D3B8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DF1D3" w14:textId="75E5DD1F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1081" w14:textId="470DC25A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D1170" w14:textId="7FC86D15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</w:tr>
      <w:tr w:rsidR="002E0567" w:rsidRPr="008B6F44" w14:paraId="31074A04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4560F" w14:textId="08BE11A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3.04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E72" w14:textId="7DFF0C2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- Geotextile Fabric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7BB99" w14:textId="385FA950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5 +16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.9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48831" w14:textId="48EF30BD" w:rsidR="002E0567" w:rsidRPr="004F60C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7176CC">
              <w:rPr>
                <w:sz w:val="18"/>
                <w:szCs w:val="18"/>
              </w:rPr>
              <w:t xml:space="preserve">The geotextile fabric should be placed according to the drawings and must be of unwoven strength Class B, such as </w:t>
            </w:r>
            <w:proofErr w:type="spellStart"/>
            <w:r w:rsidRPr="00540D31">
              <w:rPr>
                <w:color w:val="FF0000"/>
                <w:sz w:val="18"/>
                <w:szCs w:val="18"/>
              </w:rPr>
              <w:t>Bidim</w:t>
            </w:r>
            <w:proofErr w:type="spellEnd"/>
            <w:r w:rsidRPr="00540D31">
              <w:rPr>
                <w:color w:val="FF0000"/>
                <w:sz w:val="18"/>
                <w:szCs w:val="18"/>
              </w:rPr>
              <w:t xml:space="preserve"> A29 </w:t>
            </w:r>
            <w:r w:rsidRPr="007176CC">
              <w:rPr>
                <w:sz w:val="18"/>
                <w:szCs w:val="18"/>
              </w:rPr>
              <w:t xml:space="preserve">or </w:t>
            </w:r>
            <w:proofErr w:type="spellStart"/>
            <w:r w:rsidRPr="007176CC">
              <w:rPr>
                <w:sz w:val="18"/>
                <w:szCs w:val="18"/>
              </w:rPr>
              <w:t>Duraforce</w:t>
            </w:r>
            <w:proofErr w:type="spellEnd"/>
            <w:r w:rsidRPr="007176CC">
              <w:rPr>
                <w:sz w:val="18"/>
                <w:szCs w:val="18"/>
              </w:rPr>
              <w:t xml:space="preserve"> AS280.</w:t>
            </w:r>
            <w:r>
              <w:rPr>
                <w:sz w:val="18"/>
                <w:szCs w:val="18"/>
              </w:rPr>
              <w:t xml:space="preserve"> </w:t>
            </w:r>
            <w:r w:rsidRPr="00F85999">
              <w:rPr>
                <w:sz w:val="18"/>
                <w:szCs w:val="18"/>
              </w:rPr>
              <w:t>The lap width of adjacent strips of geotextile sheets shall be a minimum of 1m.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D4A4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8A36E84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Geotextile material and installation in accordance with the drawings and specifications</w:t>
            </w:r>
          </w:p>
          <w:p w14:paraId="021105C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EE9A5B4" w14:textId="62182AA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shall inspect the lagging and drainage fabric prior to placement of backfill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2BAD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supplied and installed geotextile material</w:t>
            </w:r>
          </w:p>
          <w:p w14:paraId="30A3E4C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2486C56E" w14:textId="1A8CD67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shall inspect the lagging and drainage fabric prior to placement of backfill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0DB09" w14:textId="16D8E532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FCC72" w14:textId="19DD6F2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2C00" w14:textId="1B2D91D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BB5C5" w14:textId="52C52761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92222" w14:textId="0DC53F0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F247A" w14:textId="2A2E513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7CB414AC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B4DD7" w14:textId="28DF6F1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3.05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60986" w14:textId="59BBB3B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– Timber Railing and Fixing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81A0A" w14:textId="0008ED6F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0BC8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E251F">
              <w:rPr>
                <w:sz w:val="18"/>
                <w:szCs w:val="18"/>
              </w:rPr>
              <w:t xml:space="preserve">Rails (or lagging) must be made from Radiata Pine, bore, cut, machined, processed, and treated to H5 according to the </w:t>
            </w:r>
            <w:proofErr w:type="gramStart"/>
            <w:r w:rsidRPr="004E251F">
              <w:rPr>
                <w:sz w:val="18"/>
                <w:szCs w:val="18"/>
              </w:rPr>
              <w:t>drawings</w:t>
            </w:r>
            <w:proofErr w:type="gramEnd"/>
          </w:p>
          <w:p w14:paraId="0D9BF2F6" w14:textId="5E4D4B3A" w:rsidR="002E0567" w:rsidRPr="007176C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7587B">
              <w:rPr>
                <w:sz w:val="18"/>
                <w:szCs w:val="18"/>
              </w:rPr>
              <w:t>Timber lagging shall be rough EX sizing, e.g. 150 x 50mm not 145 x 45mm dressed sizes.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8EA0" w14:textId="74B1BDD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timber rails and fixing comply with drawings and specifications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06000" w14:textId="6FD7F4FF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supplied timber rails and fixings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FAB9A" w14:textId="5CAB974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7175A" w14:textId="3DD7BE4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9A74" w14:textId="3E417E8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D4E47" w14:textId="36760BB3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0B045" w14:textId="69ABA9E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6FC91" w14:textId="79A278A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7BEECF08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12B0D" w14:textId="4CD44FB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D5216" w14:textId="748A04D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Tolerances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2F0F5" w14:textId="6DE98778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1.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F6C64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15843">
              <w:rPr>
                <w:sz w:val="18"/>
                <w:szCs w:val="18"/>
              </w:rPr>
              <w:t>The assembly of component parts must adhere to the specified tolerances, ensuring they are not twisted or damaged.</w:t>
            </w:r>
          </w:p>
          <w:p w14:paraId="212E232E" w14:textId="77777777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General tolerances:</w:t>
            </w:r>
          </w:p>
          <w:p w14:paraId="02084FF1" w14:textId="77777777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· Straightness 2mm / 500mm length</w:t>
            </w:r>
          </w:p>
          <w:p w14:paraId="13EF74D2" w14:textId="77777777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· Structural dimensions + 3mm</w:t>
            </w:r>
          </w:p>
          <w:p w14:paraId="64614C78" w14:textId="77777777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· Plan position of structural members 5mm</w:t>
            </w:r>
          </w:p>
          <w:p w14:paraId="03BF8093" w14:textId="77777777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· Level of structural members + 40mm</w:t>
            </w:r>
          </w:p>
          <w:p w14:paraId="0992AE1D" w14:textId="64B426DF" w:rsidR="002E0567" w:rsidRPr="007176C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212D0">
              <w:rPr>
                <w:sz w:val="18"/>
                <w:szCs w:val="18"/>
              </w:rPr>
              <w:t>· Pile toe level + 25mm Vertically 1H:75V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E5079" w14:textId="255417F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Tolerances specified on the drawings and specifications always adhered to.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205CE" w14:textId="3CFCD7A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assembled components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6D22" w14:textId="4AE9DCA3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Survey As-</w:t>
            </w:r>
            <w:proofErr w:type="spellStart"/>
            <w:r>
              <w:rPr>
                <w:sz w:val="18"/>
                <w:szCs w:val="18"/>
              </w:rPr>
              <w:t>buitls</w:t>
            </w:r>
            <w:proofErr w:type="spellEnd"/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854CB" w14:textId="08C2312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C65D" w14:textId="71A030E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B6B9" w14:textId="2E91A19A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DC85A" w14:textId="23F155C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BE2F6" w14:textId="7C7596E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0B504ED4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82BDD" w14:textId="16630BCB" w:rsidR="002E0567" w:rsidRPr="00D0621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621F">
              <w:rPr>
                <w:sz w:val="18"/>
                <w:szCs w:val="18"/>
              </w:rPr>
              <w:t>3.07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7806C" w14:textId="1862522D" w:rsidR="002E0567" w:rsidRPr="00D0621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621F">
              <w:rPr>
                <w:sz w:val="18"/>
                <w:szCs w:val="18"/>
              </w:rPr>
              <w:t>Excavation and pile install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67F7C" w14:textId="71C9F87F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58020" w14:textId="6C4F0D15" w:rsidR="002E0567" w:rsidRPr="00540D31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  <w:r w:rsidRPr="00540D31">
              <w:rPr>
                <w:strike/>
                <w:sz w:val="18"/>
                <w:szCs w:val="18"/>
              </w:rPr>
              <w:t>.</w:t>
            </w:r>
            <w:r>
              <w:rPr>
                <w:strike/>
                <w:sz w:val="18"/>
                <w:szCs w:val="18"/>
              </w:rPr>
              <w:t xml:space="preserve"> </w:t>
            </w:r>
            <w:r w:rsidRPr="00540D31">
              <w:rPr>
                <w:sz w:val="18"/>
                <w:szCs w:val="18"/>
              </w:rPr>
              <w:t xml:space="preserve">Driven Piles </w:t>
            </w:r>
            <w:r>
              <w:rPr>
                <w:sz w:val="18"/>
                <w:szCs w:val="18"/>
              </w:rPr>
              <w:t>to depths &amp; position shown on drawings.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141C9" w14:textId="215304C3" w:rsidR="002E0567" w:rsidRPr="00A846D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40D31">
              <w:rPr>
                <w:sz w:val="18"/>
                <w:szCs w:val="18"/>
              </w:rPr>
              <w:t>Tolerances given in 3.06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4F5FB" w14:textId="0DA504D8" w:rsidR="002E0567" w:rsidRDefault="002E0567" w:rsidP="002E0567">
            <w:pPr>
              <w:spacing w:after="0"/>
              <w:jc w:val="center"/>
              <w:rPr>
                <w:strike/>
                <w:sz w:val="18"/>
                <w:szCs w:val="18"/>
              </w:rPr>
            </w:pPr>
            <w:r w:rsidRPr="00540D31">
              <w:rPr>
                <w:strike/>
                <w:sz w:val="18"/>
                <w:szCs w:val="18"/>
              </w:rPr>
              <w:t>.</w:t>
            </w:r>
          </w:p>
          <w:p w14:paraId="6F45A704" w14:textId="5BEBC20C" w:rsidR="002E0567" w:rsidRPr="00D923F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40D31">
              <w:rPr>
                <w:sz w:val="18"/>
                <w:szCs w:val="18"/>
              </w:rPr>
              <w:t>Every Pile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52CFA" w14:textId="093C9DEF" w:rsidR="002E0567" w:rsidRPr="001E75A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40D31">
              <w:rPr>
                <w:sz w:val="18"/>
                <w:szCs w:val="18"/>
              </w:rPr>
              <w:t>Pile Card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B5BA5" w14:textId="427F9947" w:rsidR="002E0567" w:rsidRPr="00246CC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46CCD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A734" w14:textId="2980CD4F" w:rsidR="002E0567" w:rsidRPr="00246CC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63CB3" w14:textId="7F7C9833" w:rsidR="002E0567" w:rsidRPr="00246CC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46CCD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6B73" w14:textId="329F563B" w:rsidR="002E0567" w:rsidRPr="00246CC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E2578" w14:textId="0092B219" w:rsidR="002E0567" w:rsidRPr="00246CC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46CCD"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458C92AA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23CF" w14:textId="3F3C3F2D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3.08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F9942" w14:textId="52896AC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769BE" w14:textId="7BA8061E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7D23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Backfilling shall be undertaken as indicated on the drawings.</w:t>
            </w:r>
          </w:p>
          <w:p w14:paraId="11607E9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13DE3">
              <w:rPr>
                <w:sz w:val="18"/>
                <w:szCs w:val="18"/>
              </w:rPr>
              <w:t>Backfill requiring compaction should be placed behind the retaining wall and compacted using lightweight equipment in lifts no thicker than 200mm within the upper 1m.</w:t>
            </w:r>
          </w:p>
          <w:p w14:paraId="76C7A03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for 7 days concrete curing of pile holes prior to backfilling.</w:t>
            </w:r>
          </w:p>
          <w:p w14:paraId="7C008605" w14:textId="3B04E774" w:rsidR="002E0567" w:rsidRPr="00D1584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53075">
              <w:rPr>
                <w:sz w:val="18"/>
                <w:szCs w:val="18"/>
              </w:rPr>
              <w:t>A perforated subsoil drain should be placed and surrounded by free draining material with an invert below ground levels, connected to a uPVC pipe and outlet via a rock splashpad in the site plan's approximate location.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8AF4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 compaction requirements:</w:t>
            </w:r>
            <w:r>
              <w:rPr>
                <w:sz w:val="18"/>
                <w:szCs w:val="18"/>
              </w:rPr>
              <w:br/>
              <w:t>&gt;90% MDD (NDM) and/or CIV 20 (Cleggs)</w:t>
            </w:r>
          </w:p>
          <w:p w14:paraId="6134C40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B227284" w14:textId="48D0FCF6" w:rsidR="002E0567" w:rsidRPr="008212D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approval of the lagging and drainage fabric prior to placement of backfill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85C99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Bckfill</w:t>
            </w:r>
            <w:proofErr w:type="spellEnd"/>
            <w:r>
              <w:rPr>
                <w:sz w:val="18"/>
                <w:szCs w:val="18"/>
              </w:rPr>
              <w:t xml:space="preserve"> tested every 500mm (vertical)</w:t>
            </w:r>
          </w:p>
          <w:p w14:paraId="7F08C40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E551165" w14:textId="6CDC9671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Engineer</w:t>
            </w:r>
            <w:proofErr w:type="gramEnd"/>
            <w:r>
              <w:rPr>
                <w:sz w:val="18"/>
                <w:szCs w:val="18"/>
              </w:rPr>
              <w:t xml:space="preserve"> shall inspect the lagging and drainage fabric prior to placement of backfill.</w:t>
            </w:r>
          </w:p>
          <w:p w14:paraId="338FFFCE" w14:textId="3E979602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5511C" w14:textId="2E0488B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NDM and/or Clegg Results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57FC2" w14:textId="03B2F05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2EE20" w14:textId="4D511CF3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12759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60164" w14:textId="4576E780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039E9" w14:textId="3541052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A7EBB" w14:textId="61520A9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05764641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DC857" w14:textId="0C871B7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B82FA" w14:textId="203AA60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Timber Rail and Fixings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C94B4" w14:textId="1547AD12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51B4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45AFF">
              <w:rPr>
                <w:sz w:val="18"/>
                <w:szCs w:val="18"/>
              </w:rPr>
              <w:t>Timber lagging should start at the wall's bottom, with careful selection and placement of horizontal timbers to maintain minimum thickness near the base and achieve neat lines at the top.</w:t>
            </w:r>
          </w:p>
          <w:p w14:paraId="3EC175BD" w14:textId="5BEA503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510D0">
              <w:rPr>
                <w:sz w:val="18"/>
                <w:szCs w:val="18"/>
              </w:rPr>
              <w:t>Surfaces exposed to pressure treatment, including bolt holes, should be protected with a liberal brush application of copper naphthenate, colored to leave a visible stain.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E92FF" w14:textId="524F088F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Timber rails and fixings constructed in accordance with the drawings and specifications.</w:t>
            </w:r>
          </w:p>
          <w:p w14:paraId="40B44215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ECE9DEB" w14:textId="4F3973F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C231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section of timber rail and fixings installed</w:t>
            </w:r>
          </w:p>
          <w:p w14:paraId="7F1B22F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59C7F924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778CF412" w14:textId="29055DCA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shall observe installation of the PFC walers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C3D1D" w14:textId="7D06DC6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17500" w14:textId="32A2E02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25764" w14:textId="3BD07A8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F81BA" w14:textId="7AE75C66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093B7" w14:textId="73B8EA9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F9078" w14:textId="1A22729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66D94BCC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35A19" w14:textId="635B812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424B6" w14:textId="31EC8709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 of Completed Wall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1135E" w14:textId="62FBAA69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15 </w:t>
            </w:r>
            <w:r>
              <w:rPr>
                <w:sz w:val="18"/>
                <w:szCs w:val="18"/>
              </w:rPr>
              <w:t>Section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0A7F0" w14:textId="03998B1D" w:rsidR="002E0567" w:rsidRPr="00845AF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320409">
              <w:rPr>
                <w:sz w:val="18"/>
                <w:szCs w:val="18"/>
              </w:rPr>
              <w:t>The engineer will inspect the finished wall, while the contractor will provide as-built drawings detailing the final construction of remedial works, including any amendments made during construction.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084A1" w14:textId="3A123023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wall approved by the </w:t>
            </w:r>
            <w:proofErr w:type="gramStart"/>
            <w:r>
              <w:rPr>
                <w:sz w:val="18"/>
                <w:szCs w:val="18"/>
              </w:rPr>
              <w:t>Engineer</w:t>
            </w:r>
            <w:proofErr w:type="gramEnd"/>
          </w:p>
          <w:p w14:paraId="26640DD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9D74ACD" w14:textId="7AEBBB02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details of the wall agreed with the Engineer and constructed accordingly.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D5F2F" w14:textId="3BDC14B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Upon completion of wall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5734" w14:textId="7B535A43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</w:t>
            </w:r>
            <w:proofErr w:type="spellEnd"/>
            <w:r>
              <w:rPr>
                <w:sz w:val="18"/>
                <w:szCs w:val="18"/>
              </w:rPr>
              <w:t>(s), As-builts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34A84" w14:textId="288D8FC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A7FD" w14:textId="47F98E9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F361A" w14:textId="00494206" w:rsidR="002E0567" w:rsidRPr="00D04289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6F31" w14:textId="1576810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58C70" w14:textId="7E3FA5E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6817B9" w:rsidRPr="008B6F44" w14:paraId="254ECC80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1A2247" w14:textId="77777777" w:rsidR="006817B9" w:rsidRDefault="006817B9" w:rsidP="002E05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A1A80D" w14:textId="77777777" w:rsidR="006817B9" w:rsidRPr="008B6F44" w:rsidRDefault="006817B9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B8E5A5" w14:textId="77777777" w:rsidR="006817B9" w:rsidRPr="008B6F44" w:rsidRDefault="006817B9" w:rsidP="00761ABB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6817B9" w:rsidRPr="008B6F44" w14:paraId="45CB1AB7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72D63F" w14:textId="77777777" w:rsidR="006817B9" w:rsidRDefault="006817B9" w:rsidP="002E05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91F70B" w14:textId="77777777" w:rsidR="006817B9" w:rsidRPr="008B6F44" w:rsidRDefault="006817B9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BF37C3" w14:textId="77777777" w:rsidR="006817B9" w:rsidRPr="008B6F44" w:rsidRDefault="006817B9" w:rsidP="00761ABB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2E0567" w:rsidRPr="008B6F44" w14:paraId="3EAE9DD7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95B4BE" w14:textId="0357ED0E" w:rsidR="002E0567" w:rsidRPr="008B6F44" w:rsidRDefault="002E0567" w:rsidP="002E05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4.0 ANCHOR INSTALLATION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39D34" w14:textId="77777777" w:rsidR="002E0567" w:rsidRPr="008B6F44" w:rsidRDefault="002E0567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F28A40" w14:textId="23F380C0" w:rsidR="002E0567" w:rsidRPr="008B6F44" w:rsidRDefault="002E0567" w:rsidP="00761ABB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E0567" w:rsidRPr="008B6F44" w14:paraId="6D202C9D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32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A2882" w14:textId="0CFC5F4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0D02D" w14:textId="5C4795A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 – Anchor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F3D18" w14:textId="0121748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1.1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7872E" w14:textId="261B3F9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design drawings for specific detail of the anchors at each location.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9B1CD" w14:textId="373A867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Anchors adheres to design drawings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6C0E4" w14:textId="0BDCB32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anchor installed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2C63F" w14:textId="4F6EB5B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Dockets,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C1A15" w14:textId="5A889F7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5E23" w14:textId="4BE0393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53BA3" w14:textId="7C59FF4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D844C" w14:textId="5F59858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95EA2" w14:textId="57AE77C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7CF38B3B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A39BE" w14:textId="21CE1E7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5FA13" w14:textId="133DCA7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 – Anchor Components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792C1" w14:textId="239CC67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1.2</w:t>
            </w:r>
            <w:r w:rsidR="000213F3">
              <w:rPr>
                <w:sz w:val="18"/>
                <w:szCs w:val="18"/>
              </w:rPr>
              <w:t xml:space="preserve">, </w:t>
            </w:r>
            <w:r w:rsidR="000213F3">
              <w:rPr>
                <w:sz w:val="18"/>
                <w:szCs w:val="18"/>
              </w:rPr>
              <w:t>(RFI 06)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889C1" w14:textId="77777777" w:rsidR="002E0567" w:rsidRPr="005A760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A7600">
              <w:rPr>
                <w:sz w:val="18"/>
                <w:szCs w:val="18"/>
              </w:rPr>
              <w:t>·The anchor components and accessories must adhere to the manufacturer's specifications and installation guidelines.</w:t>
            </w:r>
          </w:p>
          <w:p w14:paraId="73397765" w14:textId="42433ACA" w:rsidR="002E0567" w:rsidRPr="005A7600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A7600">
              <w:rPr>
                <w:sz w:val="18"/>
                <w:szCs w:val="18"/>
              </w:rPr>
              <w:t>·AS/NZS 4680 requires hot dip galvanization of steel plates, brackets, nuts, and bearing wedge plate</w:t>
            </w:r>
            <w:r w:rsidR="000213F3">
              <w:rPr>
                <w:sz w:val="18"/>
                <w:szCs w:val="18"/>
              </w:rPr>
              <w:t xml:space="preserve">s to </w:t>
            </w:r>
            <w:r>
              <w:rPr>
                <w:sz w:val="18"/>
                <w:szCs w:val="18"/>
              </w:rPr>
              <w:t>HDG600</w:t>
            </w:r>
          </w:p>
          <w:p w14:paraId="1365C6AA" w14:textId="7EA6461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5A7600">
              <w:rPr>
                <w:sz w:val="18"/>
                <w:szCs w:val="18"/>
              </w:rPr>
              <w:t>·All anchors shall be epoxy coated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32559" w14:textId="6AC5898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components adheres to the specifications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AD03" w14:textId="1C846F1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every anchor </w:t>
            </w:r>
            <w:proofErr w:type="gramStart"/>
            <w:r>
              <w:rPr>
                <w:sz w:val="18"/>
                <w:szCs w:val="18"/>
              </w:rPr>
              <w:t>components</w:t>
            </w:r>
            <w:proofErr w:type="gramEnd"/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61238" w14:textId="65F1710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Dockets,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5EF26" w14:textId="7A8947B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4192" w14:textId="7400685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463CB" w14:textId="04CC5B6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52FD8" w14:textId="2EDAABE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96E27" w14:textId="1602571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68395421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15810" w14:textId="51FAC1E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C1A94" w14:textId="75305F1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 – Grout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48585" w14:textId="6705F24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1.3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1839B" w14:textId="77777777" w:rsidR="002E0567" w:rsidRPr="00A64C6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64C6C">
              <w:rPr>
                <w:sz w:val="18"/>
                <w:szCs w:val="18"/>
              </w:rPr>
              <w:t>·The cement rich grout shall comprise ordinary Portland cement with potable water.</w:t>
            </w:r>
          </w:p>
          <w:p w14:paraId="78C29CD5" w14:textId="77777777" w:rsidR="002E0567" w:rsidRPr="00A64C6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64C6C">
              <w:rPr>
                <w:sz w:val="18"/>
                <w:szCs w:val="18"/>
              </w:rPr>
              <w:t>· Water cement ratio shall not be less than 0.35 or greater than 0.45.</w:t>
            </w:r>
          </w:p>
          <w:p w14:paraId="48630C6B" w14:textId="5D079B2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64C6C">
              <w:rPr>
                <w:sz w:val="18"/>
                <w:szCs w:val="18"/>
              </w:rPr>
              <w:t>· Standard cured compressive strength shall not be less than 25 MPa at 7 days and 40 MPa at 28 days.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03C39" w14:textId="2101C741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Grout adheres to the specifications.</w:t>
            </w:r>
          </w:p>
          <w:p w14:paraId="7DCEF91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AE03B31" w14:textId="08379CF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strength test results for grout at 7 days min 25MPa and 28 days min 40MPa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B83DF" w14:textId="6945256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anchor grouting works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EB6EA" w14:textId="2238BBD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Dockets,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Concrete Test Results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BEBA0" w14:textId="6FAEE00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B30F1" w14:textId="4EB0D97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162E4" w14:textId="789012D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BC0C3" w14:textId="4A30896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EBD19" w14:textId="4313AAC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2079E6EC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640E" w14:textId="7DE05FD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4.04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466C4" w14:textId="3420EFC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Drilling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6CCE" w14:textId="49A3032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2.1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DE9CC" w14:textId="77777777" w:rsidR="002E0567" w:rsidRPr="00456C45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56C45">
              <w:rPr>
                <w:sz w:val="18"/>
                <w:szCs w:val="18"/>
              </w:rPr>
              <w:t>·Anchor holes must be drilled to align with the required anchorage locations, as per drawings and site assessment by a Geotechnical Professional.</w:t>
            </w:r>
          </w:p>
          <w:p w14:paraId="7F8F0721" w14:textId="77777777" w:rsidR="002E0567" w:rsidRPr="00456C45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56C45">
              <w:rPr>
                <w:sz w:val="18"/>
                <w:szCs w:val="18"/>
              </w:rPr>
              <w:t>·Drilling fluids other than air should not be used during drilling unless agreed upon with the Geotechnical Designer beforehand.</w:t>
            </w:r>
          </w:p>
          <w:p w14:paraId="2D117CE4" w14:textId="77777777" w:rsidR="002E0567" w:rsidRPr="00456C45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56C45">
              <w:rPr>
                <w:sz w:val="18"/>
                <w:szCs w:val="18"/>
              </w:rPr>
              <w:t>·Anchors must be drilled and grouted within a day, and their holes should not remain open overnight.</w:t>
            </w:r>
          </w:p>
          <w:p w14:paraId="56960190" w14:textId="12F1131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56C45">
              <w:rPr>
                <w:sz w:val="18"/>
                <w:szCs w:val="18"/>
              </w:rPr>
              <w:t>·The drill bit's diameter must not be less than the specified diameter as depicted in the design drawings.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4279" w14:textId="4B3C43B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drilling adheres to the specifications.</w:t>
            </w:r>
          </w:p>
          <w:p w14:paraId="1569CC6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53C6CC46" w14:textId="694F975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786E7" w14:textId="528D19E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anchor drilling works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F0DDB" w14:textId="670BE63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35E67" w14:textId="1292FA2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97914" w14:textId="71941CE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661BE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697B5" w14:textId="7B04BF3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6D15F" w14:textId="00288E8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B0274" w14:textId="2EF09A1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65FBA4DA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18D58" w14:textId="52F123F5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4.05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850BE" w14:textId="367A4AC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Drilling – Drilling Log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E78D1" w14:textId="0974969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2.1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7611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E737A3">
              <w:rPr>
                <w:sz w:val="18"/>
                <w:szCs w:val="18"/>
              </w:rPr>
              <w:t>The Driller shall maintain a drilling log for each anchor recording the following:</w:t>
            </w:r>
          </w:p>
          <w:p w14:paraId="5A59799A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a. Anchor location or number.</w:t>
            </w:r>
          </w:p>
          <w:p w14:paraId="359AF119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b. Date and time of the start and finish of drilling.</w:t>
            </w:r>
          </w:p>
          <w:p w14:paraId="142011FE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 xml:space="preserve">c. Depth, </w:t>
            </w:r>
            <w:proofErr w:type="gramStart"/>
            <w:r w:rsidRPr="009C48F3">
              <w:rPr>
                <w:sz w:val="18"/>
                <w:szCs w:val="18"/>
              </w:rPr>
              <w:t>diameter</w:t>
            </w:r>
            <w:proofErr w:type="gramEnd"/>
            <w:r w:rsidRPr="009C48F3">
              <w:rPr>
                <w:sz w:val="18"/>
                <w:szCs w:val="18"/>
              </w:rPr>
              <w:t xml:space="preserve"> and inclination of hole.</w:t>
            </w:r>
          </w:p>
          <w:p w14:paraId="2D5F02CF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d. Length of bar installed.</w:t>
            </w:r>
          </w:p>
          <w:p w14:paraId="30FB8841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e. Flushing medium.</w:t>
            </w:r>
          </w:p>
          <w:p w14:paraId="3CA70346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f. Method of drilling hole.</w:t>
            </w:r>
          </w:p>
          <w:p w14:paraId="6E357037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g. Water losses from hole.</w:t>
            </w:r>
          </w:p>
          <w:p w14:paraId="131EDB61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h. Water seepage from hole.</w:t>
            </w:r>
          </w:p>
          <w:p w14:paraId="21D2D336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i. Ground conditions encountered and ease of drilling.</w:t>
            </w:r>
          </w:p>
          <w:p w14:paraId="2FFD7039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j. Nominal and actual volume of grout placed.</w:t>
            </w:r>
          </w:p>
          <w:p w14:paraId="28C6F7A0" w14:textId="77777777" w:rsidR="002E0567" w:rsidRPr="009C48F3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k. Length of casing used (if any).</w:t>
            </w:r>
          </w:p>
          <w:p w14:paraId="688A8B5E" w14:textId="7A20FE7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C48F3">
              <w:rPr>
                <w:sz w:val="18"/>
                <w:szCs w:val="18"/>
              </w:rPr>
              <w:t>l. Problems such as caving that occurred during drilling.</w:t>
            </w:r>
          </w:p>
          <w:p w14:paraId="68C77C8E" w14:textId="5BB56C0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 Drilling equipment used.</w:t>
            </w:r>
          </w:p>
          <w:p w14:paraId="32F76668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n. In situ material type description and comment on any material changes or interfaces</w:t>
            </w:r>
          </w:p>
          <w:p w14:paraId="1BC3B21E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o. Rate of penetration during drilling</w:t>
            </w:r>
          </w:p>
          <w:p w14:paraId="41ADC411" w14:textId="4C049E0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p. moisture content of material and any changes to moisture content during drilling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B14D0" w14:textId="73B2E322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drilling logs </w:t>
            </w:r>
            <w:proofErr w:type="gramStart"/>
            <w:r>
              <w:rPr>
                <w:sz w:val="18"/>
                <w:szCs w:val="18"/>
              </w:rPr>
              <w:t>maintained</w:t>
            </w:r>
            <w:proofErr w:type="gramEnd"/>
            <w:r>
              <w:rPr>
                <w:sz w:val="18"/>
                <w:szCs w:val="18"/>
              </w:rPr>
              <w:t xml:space="preserve"> and logs adhere to the specifications.</w:t>
            </w:r>
          </w:p>
          <w:p w14:paraId="0877975E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247875C" w14:textId="75652BB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Approval of drilling logs by the Geotechnical Professional.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09D54" w14:textId="0D183A7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72030">
              <w:rPr>
                <w:sz w:val="18"/>
                <w:szCs w:val="18"/>
              </w:rPr>
              <w:t>The Geotechnical Professional must receive a drill log within 24 hours of drilling each anchor hole.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06F3C" w14:textId="123BCF7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Drilling Log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5B30" w14:textId="5B1FF0B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2D29" w14:textId="5A26706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37F97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446F4" w14:textId="7AE1ABF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2B5F0" w14:textId="3E8E01B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A93F9" w14:textId="68E46FC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5DD6A308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02088" w14:textId="5578144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CB302" w14:textId="614CAD1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Insertion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C3703" w14:textId="2F4B6F9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2.2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0EF1F" w14:textId="77777777" w:rsidR="002E0567" w:rsidRPr="00C72345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C72345">
              <w:rPr>
                <w:sz w:val="18"/>
                <w:szCs w:val="18"/>
              </w:rPr>
              <w:t xml:space="preserve">·The anchor must be inserted into the hole within two hours of drilling, unless agreed upon by the Engineer. If the anchor becomes jammed, the hole must be </w:t>
            </w:r>
            <w:proofErr w:type="gramStart"/>
            <w:r w:rsidRPr="00C72345">
              <w:rPr>
                <w:sz w:val="18"/>
                <w:szCs w:val="18"/>
              </w:rPr>
              <w:t>grouted</w:t>
            </w:r>
            <w:proofErr w:type="gramEnd"/>
            <w:r w:rsidRPr="00C72345">
              <w:rPr>
                <w:sz w:val="18"/>
                <w:szCs w:val="18"/>
              </w:rPr>
              <w:t xml:space="preserve"> and the anchor cut off. A new hole must be drilled within 300mm of the jammed anchor.</w:t>
            </w:r>
          </w:p>
          <w:p w14:paraId="4BA72C0E" w14:textId="0FF63682" w:rsidR="002E0567" w:rsidRPr="00883AC9" w:rsidRDefault="002E0567" w:rsidP="002E0567">
            <w:pPr>
              <w:spacing w:after="0"/>
              <w:jc w:val="center"/>
              <w:rPr>
                <w:b/>
                <w:bCs w:val="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1672D" w14:textId="54C55A4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Anchors inserted as per the specification.</w:t>
            </w:r>
          </w:p>
          <w:p w14:paraId="4B36639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6751F73D" w14:textId="0529C87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approved by the Engineer.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5A51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anchor insertion</w:t>
            </w:r>
          </w:p>
          <w:p w14:paraId="47FF330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E86DD6A" w14:textId="06F821D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shall observe installation of tie-back anchors</w:t>
            </w:r>
            <w:r w:rsidRPr="00F84E74">
              <w:rPr>
                <w:sz w:val="18"/>
                <w:szCs w:val="18"/>
              </w:rPr>
              <w:t>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907D2" w14:textId="71199DC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DD4BC" w14:textId="4F32216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1B25" w14:textId="0FB25A1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37F97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93508" w14:textId="1A2E0D9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43E89" w14:textId="22BC86D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FE451" w14:textId="5FE7C2B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7524AAE5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95F2C" w14:textId="0772FEA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4.07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4D8BA" w14:textId="57DF850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Grouting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B24D2" w14:textId="504D554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2.2 &amp; 2.3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17A1A" w14:textId="47789B8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C72345">
              <w:rPr>
                <w:sz w:val="18"/>
                <w:szCs w:val="18"/>
              </w:rPr>
              <w:t>·</w:t>
            </w:r>
            <w:r>
              <w:rPr>
                <w:sz w:val="18"/>
                <w:szCs w:val="18"/>
              </w:rPr>
              <w:t xml:space="preserve"> </w:t>
            </w:r>
            <w:r w:rsidRPr="00C72345">
              <w:rPr>
                <w:sz w:val="18"/>
                <w:szCs w:val="18"/>
              </w:rPr>
              <w:t xml:space="preserve">Grouting should occur during or after anchor installation to prevent hole collapse or restriction, and no hole should remain open overnight without Engineer's approval. </w:t>
            </w:r>
            <w:proofErr w:type="gramStart"/>
            <w:r w:rsidRPr="00C72345">
              <w:rPr>
                <w:sz w:val="18"/>
                <w:szCs w:val="18"/>
              </w:rPr>
              <w:t>Contractor</w:t>
            </w:r>
            <w:proofErr w:type="gramEnd"/>
            <w:r w:rsidRPr="00C72345">
              <w:rPr>
                <w:sz w:val="18"/>
                <w:szCs w:val="18"/>
              </w:rPr>
              <w:t xml:space="preserve"> must provide grouting methodology to ensure full grout return and minimize 'birds peaks'.</w:t>
            </w:r>
          </w:p>
          <w:p w14:paraId="5BC0708B" w14:textId="5ECDFEE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C72345">
              <w:rPr>
                <w:sz w:val="18"/>
                <w:szCs w:val="18"/>
              </w:rPr>
              <w:t>·</w:t>
            </w:r>
            <w:r>
              <w:rPr>
                <w:sz w:val="18"/>
                <w:szCs w:val="18"/>
              </w:rPr>
              <w:t xml:space="preserve"> </w:t>
            </w:r>
            <w:r w:rsidRPr="005E0431">
              <w:rPr>
                <w:sz w:val="18"/>
                <w:szCs w:val="18"/>
              </w:rPr>
              <w:t>Anchor installation does not anticipate grout loss, and if over 300% of theoretical hole volume is lost, the Geotechnical Engineer must be notified. Proposed measures must be approved by the Designer.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71CA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Grouting</w:t>
            </w:r>
            <w:proofErr w:type="gramEnd"/>
            <w:r>
              <w:rPr>
                <w:sz w:val="18"/>
                <w:szCs w:val="18"/>
              </w:rPr>
              <w:t xml:space="preserve"> methodology approved by the Engineer and adhered to by the Contractor.</w:t>
            </w:r>
          </w:p>
          <w:p w14:paraId="4B860AF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A808BDF" w14:textId="60060C22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measures for grouting loss (if required) approved by the Engineer.</w:t>
            </w:r>
          </w:p>
          <w:p w14:paraId="62EB3C0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0AA5FB0" w14:textId="176EC36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strength test results for grout at 7 days min 25MPa and 28 days min 40MPa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4E74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anchor grouting works</w:t>
            </w:r>
          </w:p>
          <w:p w14:paraId="6FBD6FC5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20E8E440" w14:textId="3FCFBEA5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testing at 7 and 28 days for grout placed.</w:t>
            </w:r>
          </w:p>
          <w:p w14:paraId="28F30320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23259897" w14:textId="4ED9333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shall observe installation of tie-back anchors</w:t>
            </w:r>
            <w:r w:rsidRPr="00F84E74">
              <w:rPr>
                <w:sz w:val="18"/>
                <w:szCs w:val="18"/>
              </w:rPr>
              <w:t>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B8E6D" w14:textId="1D337C6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Grouting Methodology Submission, Concrete Lab Test Results @ 7 and 28 days, Written Confirmation from Engineer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3F26E" w14:textId="67F6EBE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84DBD" w14:textId="4837BD5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37F97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B152A" w14:textId="2EFB275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7CD5D" w14:textId="574CBEA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E5235" w14:textId="5925822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3F907A19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2FDE8AC0" w14:textId="78FCB97F" w:rsidR="002E0567" w:rsidRDefault="002E0567" w:rsidP="002E0567">
            <w:pPr>
              <w:spacing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5.0 ANCHOR TESTING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07EC9FE3" w14:textId="77777777" w:rsidR="002E0567" w:rsidRPr="00D04289" w:rsidRDefault="002E0567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763738F1" w14:textId="0A4A66B7" w:rsidR="002E0567" w:rsidRPr="008B6F44" w:rsidRDefault="002E0567" w:rsidP="00761ABB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E0567" w:rsidRPr="008B6F44" w14:paraId="14503362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05C2" w14:textId="471472D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8694E" w14:textId="18A400C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Testing – General</w:t>
            </w:r>
          </w:p>
          <w:p w14:paraId="6092B2F9" w14:textId="5D89E0B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8EFF1" w14:textId="2426956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3.1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43DBD" w14:textId="77777777" w:rsidR="002E0567" w:rsidRPr="00A47D3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47D37">
              <w:rPr>
                <w:sz w:val="18"/>
                <w:szCs w:val="18"/>
              </w:rPr>
              <w:t>·Load cells calibrated within the last 6 months are used for sacrificial and production anchor testing, conducted by a qualified laboratory. Calibrations must be certified.</w:t>
            </w:r>
          </w:p>
          <w:p w14:paraId="428151FA" w14:textId="77777777" w:rsidR="002E0567" w:rsidRPr="00A47D3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47D37">
              <w:rPr>
                <w:sz w:val="18"/>
                <w:szCs w:val="18"/>
              </w:rPr>
              <w:t>·The sacrificial and production anchor load tests will only be conducted once the grout has reached the specified 7-day strength.</w:t>
            </w:r>
          </w:p>
          <w:p w14:paraId="7632C73F" w14:textId="77777777" w:rsidR="002E0567" w:rsidRPr="00A47D3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47D37">
              <w:rPr>
                <w:sz w:val="18"/>
                <w:szCs w:val="18"/>
              </w:rPr>
              <w:t>·Design loads are specified in the design drawings attached.</w:t>
            </w:r>
          </w:p>
          <w:p w14:paraId="6149E98F" w14:textId="1512BD8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47D37">
              <w:rPr>
                <w:sz w:val="18"/>
                <w:szCs w:val="18"/>
              </w:rPr>
              <w:t>·The construction team is required to record all data and provide it to the Geotechnical Professional within two working days of the tests' completion.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1FA46" w14:textId="6204B2E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 testing adheres to the specifications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3BC6" w14:textId="1DA0446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submitted to the Geotechnical Professional within two working days of test completion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10DF2" w14:textId="55CBFA9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Test Results, Photos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0CFC8" w14:textId="2A33508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027D1" w14:textId="1D676BE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42F94" w14:textId="2822565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21283" w14:textId="4856CB9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D0BF2" w14:textId="0EFE06C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2B0D57AB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80531" w14:textId="1A3F66C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11EC" w14:textId="7B5537A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Sacrificial Anchor Testing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884DF" w14:textId="3817759E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3.2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F04B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AF3F8F">
              <w:rPr>
                <w:sz w:val="18"/>
                <w:szCs w:val="18"/>
              </w:rPr>
              <w:t xml:space="preserve">Sacrificial anchor tests demonstrate tieback anchor failure load and grout bond stress in soil and rock masses, not mesh anchors. Engineering </w:t>
            </w:r>
            <w:proofErr w:type="gramStart"/>
            <w:r w:rsidRPr="00AF3F8F">
              <w:rPr>
                <w:sz w:val="18"/>
                <w:szCs w:val="18"/>
              </w:rPr>
              <w:t>sign</w:t>
            </w:r>
            <w:proofErr w:type="gramEnd"/>
            <w:r w:rsidRPr="00AF3F8F">
              <w:rPr>
                <w:sz w:val="18"/>
                <w:szCs w:val="18"/>
              </w:rPr>
              <w:t xml:space="preserve"> off and PS4 provided after completion of the following:</w:t>
            </w:r>
          </w:p>
          <w:p w14:paraId="7826A565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9AE765F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Contractor shall submit a proposed test methodology prior to work commencing</w:t>
            </w:r>
          </w:p>
          <w:p w14:paraId="74FFE2F7" w14:textId="6A5A41E8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 xml:space="preserve">· The displacement of the sacrificial anchors </w:t>
            </w:r>
            <w:proofErr w:type="gramStart"/>
            <w:r w:rsidRPr="006F515A">
              <w:rPr>
                <w:sz w:val="18"/>
                <w:szCs w:val="18"/>
              </w:rPr>
              <w:t>are</w:t>
            </w:r>
            <w:proofErr w:type="gramEnd"/>
            <w:r w:rsidRPr="006F515A">
              <w:rPr>
                <w:sz w:val="18"/>
                <w:szCs w:val="18"/>
              </w:rPr>
              <w:t xml:space="preserve"> to be measured at each of the loading points outlined in Table 3</w:t>
            </w:r>
            <w:r>
              <w:rPr>
                <w:sz w:val="18"/>
                <w:szCs w:val="18"/>
              </w:rPr>
              <w:t xml:space="preserve"> (snippet below)</w:t>
            </w:r>
          </w:p>
          <w:p w14:paraId="17B31060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The locations of the anchors to be tested shall be decided onsite with the Geotechnical Professional.</w:t>
            </w:r>
          </w:p>
          <w:p w14:paraId="4B87E30E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Sacrificial test anchors drill hole diameter is to be the same as production anchors.</w:t>
            </w:r>
          </w:p>
          <w:p w14:paraId="371E620F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The locations of the anchors to be tested shall be decided onsite with the Geotechnical Professional.</w:t>
            </w:r>
          </w:p>
          <w:p w14:paraId="23A4A85A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lastRenderedPageBreak/>
              <w:t xml:space="preserve">· Sacrificial testing is to be completed a </w:t>
            </w:r>
            <w:proofErr w:type="gramStart"/>
            <w:r w:rsidRPr="006F515A">
              <w:rPr>
                <w:sz w:val="18"/>
                <w:szCs w:val="18"/>
              </w:rPr>
              <w:t>minimum</w:t>
            </w:r>
            <w:proofErr w:type="gramEnd"/>
            <w:r w:rsidRPr="006F515A">
              <w:rPr>
                <w:sz w:val="18"/>
                <w:szCs w:val="18"/>
              </w:rPr>
              <w:t xml:space="preserve"> 7 days after installation or when grout has reached 25 MPa as confirmed by grout cube testing.</w:t>
            </w:r>
          </w:p>
          <w:p w14:paraId="7EDB426F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Bond lengths shall be confirmed by the Engineer.</w:t>
            </w:r>
          </w:p>
          <w:p w14:paraId="6418B01F" w14:textId="6706831C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23590">
              <w:rPr>
                <w:sz w:val="18"/>
                <w:szCs w:val="18"/>
              </w:rPr>
              <w:t>· Testing Schedule is given in Table 4</w:t>
            </w:r>
            <w:r>
              <w:rPr>
                <w:sz w:val="18"/>
                <w:szCs w:val="18"/>
              </w:rPr>
              <w:t xml:space="preserve"> (snippet below)</w:t>
            </w:r>
          </w:p>
          <w:p w14:paraId="3C908FF0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· Items to be recorded on the load testing sheet shall include:</w:t>
            </w:r>
          </w:p>
          <w:p w14:paraId="10EECE85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1. Name of company undertaking test.</w:t>
            </w:r>
          </w:p>
          <w:p w14:paraId="3475801C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2. Anchor number and location.</w:t>
            </w:r>
          </w:p>
          <w:p w14:paraId="1AC08A11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3. Name of person supervising test.</w:t>
            </w:r>
          </w:p>
          <w:p w14:paraId="677D641F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4. Date and time of start of test</w:t>
            </w:r>
          </w:p>
          <w:p w14:paraId="5076F112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5. Jack and pump model and number and calibration details.</w:t>
            </w:r>
          </w:p>
          <w:p w14:paraId="7E0B2A62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6. Hole diameter.</w:t>
            </w:r>
          </w:p>
          <w:p w14:paraId="0D65F28E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7. Bond length.</w:t>
            </w:r>
          </w:p>
          <w:p w14:paraId="1B16FC4B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8. Free length (measures from top of jack to top of bond).</w:t>
            </w:r>
          </w:p>
          <w:p w14:paraId="5BD98064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9. Hole inclination.</w:t>
            </w:r>
          </w:p>
          <w:p w14:paraId="421F708B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10. Bond material type.</w:t>
            </w:r>
          </w:p>
          <w:p w14:paraId="4B2D53C5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11. Proposed and achieved loads and cell pressures before and after each load step.</w:t>
            </w:r>
          </w:p>
          <w:p w14:paraId="24F38D27" w14:textId="77777777" w:rsidR="002E0567" w:rsidRPr="006F515A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12. Time of each loading step.</w:t>
            </w:r>
          </w:p>
          <w:p w14:paraId="195E1556" w14:textId="2E7AC9D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F515A">
              <w:rPr>
                <w:sz w:val="18"/>
                <w:szCs w:val="18"/>
              </w:rPr>
              <w:t>13. Duration of each load step.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4C68E" w14:textId="39F87AC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Sacrificial anchor testing adheres to the specifications.</w:t>
            </w:r>
          </w:p>
          <w:p w14:paraId="4110A66D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23E3B4A" w14:textId="6A5441E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436E9C">
              <w:rPr>
                <w:sz w:val="18"/>
                <w:szCs w:val="18"/>
              </w:rPr>
              <w:t>Anchor test results, sacrificial and proof tests, including load vs displacement plots in accordance with Tables 3 and 4</w:t>
            </w:r>
            <w:r>
              <w:rPr>
                <w:sz w:val="18"/>
                <w:szCs w:val="18"/>
              </w:rPr>
              <w:t xml:space="preserve"> (snippet below)</w:t>
            </w:r>
          </w:p>
          <w:p w14:paraId="5CDC0D8B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69D64A5" w14:textId="4783577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test methodology reviewed and approved by the Engineer and adhered to by the Contractor.</w:t>
            </w:r>
          </w:p>
          <w:p w14:paraId="4CC86CCB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9EA645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locations agreed between Contractor and Geotechnical Professional.</w:t>
            </w:r>
          </w:p>
          <w:p w14:paraId="5B80F942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88CE68F" w14:textId="0C8C04F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Sacrificial Testing only completed once grout has reached </w:t>
            </w:r>
            <w:proofErr w:type="gramStart"/>
            <w:r>
              <w:rPr>
                <w:sz w:val="18"/>
                <w:szCs w:val="18"/>
              </w:rPr>
              <w:t>25MPa</w:t>
            </w:r>
            <w:proofErr w:type="gramEnd"/>
          </w:p>
          <w:p w14:paraId="217270C2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5787BC02" w14:textId="72A7EA58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Testing sheet includes all necessary details as listed on the specification and filled out to its entirety.</w:t>
            </w:r>
          </w:p>
          <w:p w14:paraId="16001572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965522B" w14:textId="1C4372F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Approval of testing and results by the Engineer (PS4)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F802E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15F77">
              <w:rPr>
                <w:sz w:val="18"/>
                <w:szCs w:val="18"/>
              </w:rPr>
              <w:lastRenderedPageBreak/>
              <w:t>· Sacrificial anchor tests are to be carried out before works commence</w:t>
            </w:r>
          </w:p>
          <w:p w14:paraId="3EC548D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187472E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A2025">
              <w:rPr>
                <w:sz w:val="18"/>
                <w:szCs w:val="18"/>
              </w:rPr>
              <w:t xml:space="preserve">· </w:t>
            </w:r>
            <w:r>
              <w:rPr>
                <w:sz w:val="18"/>
                <w:szCs w:val="18"/>
              </w:rPr>
              <w:t>P</w:t>
            </w:r>
            <w:r w:rsidRPr="000A2025">
              <w:rPr>
                <w:sz w:val="18"/>
                <w:szCs w:val="18"/>
              </w:rPr>
              <w:t xml:space="preserve">roposed test methodology </w:t>
            </w:r>
            <w:r>
              <w:rPr>
                <w:sz w:val="18"/>
                <w:szCs w:val="18"/>
              </w:rPr>
              <w:t>submitted</w:t>
            </w:r>
            <w:r w:rsidRPr="000A20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at least </w:t>
            </w:r>
            <w:r w:rsidRPr="000A2025">
              <w:rPr>
                <w:sz w:val="18"/>
                <w:szCs w:val="18"/>
              </w:rPr>
              <w:t>2 working days prior to work commencing.</w:t>
            </w:r>
          </w:p>
          <w:p w14:paraId="2DC26D9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6F3882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3317FB">
              <w:rPr>
                <w:sz w:val="18"/>
                <w:szCs w:val="18"/>
              </w:rPr>
              <w:t xml:space="preserve">· Sacrificial testing is to be completed a </w:t>
            </w:r>
            <w:proofErr w:type="gramStart"/>
            <w:r w:rsidRPr="003317FB">
              <w:rPr>
                <w:sz w:val="18"/>
                <w:szCs w:val="18"/>
              </w:rPr>
              <w:t>minimum</w:t>
            </w:r>
            <w:proofErr w:type="gramEnd"/>
            <w:r w:rsidRPr="003317FB">
              <w:rPr>
                <w:sz w:val="18"/>
                <w:szCs w:val="18"/>
              </w:rPr>
              <w:t xml:space="preserve"> 7 days after installation or when grout has reached 25 MPa as confirmed by grout cube testing.</w:t>
            </w:r>
          </w:p>
          <w:p w14:paraId="1EEF5E68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B78C96D" w14:textId="6E5C2FB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84E74">
              <w:rPr>
                <w:sz w:val="18"/>
                <w:szCs w:val="18"/>
              </w:rPr>
              <w:t xml:space="preserve">· </w:t>
            </w:r>
            <w:r>
              <w:rPr>
                <w:sz w:val="18"/>
                <w:szCs w:val="18"/>
              </w:rPr>
              <w:t>Engineer shall observe testing of tie-back anchors</w:t>
            </w:r>
            <w:r w:rsidRPr="00F84E74">
              <w:rPr>
                <w:sz w:val="18"/>
                <w:szCs w:val="18"/>
              </w:rPr>
              <w:t>.</w:t>
            </w:r>
          </w:p>
          <w:p w14:paraId="4CDC330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637637B8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84E74">
              <w:rPr>
                <w:sz w:val="18"/>
                <w:szCs w:val="18"/>
              </w:rPr>
              <w:lastRenderedPageBreak/>
              <w:t>· The locations of the anchors to be tested shall be decided onsite with the Geotechnical Professional.</w:t>
            </w:r>
          </w:p>
          <w:p w14:paraId="68D5AA4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F0E11DD" w14:textId="6A6A661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84E74">
              <w:rPr>
                <w:sz w:val="18"/>
                <w:szCs w:val="18"/>
              </w:rPr>
              <w:t xml:space="preserve">· </w:t>
            </w:r>
            <w:r w:rsidRPr="00F23BCF">
              <w:rPr>
                <w:sz w:val="18"/>
                <w:szCs w:val="18"/>
              </w:rPr>
              <w:t>All stressing data shall be recorded by the Constructor and issued to the Geotechnical Designer within 2 working days of the completion of the stressing of each anchor.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027BF" w14:textId="308BD4B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Photos, Approved Test Methodology, Load Testing Sheet, Written Confirmation from Engineer/Geotechnical Professional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1A9C5" w14:textId="725366F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ACD2B" w14:textId="23A43B3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DEC53" w14:textId="59AAC32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FEFD0" w14:textId="7F10A59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FD939" w14:textId="4257C60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5E500832" w14:textId="77777777" w:rsidTr="006B0C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04DE7" w14:textId="5F718E84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B0C0E">
              <w:rPr>
                <w:noProof/>
                <w:sz w:val="18"/>
                <w:szCs w:val="18"/>
              </w:rPr>
              <w:drawing>
                <wp:inline distT="0" distB="0" distL="0" distR="0" wp14:anchorId="11DDE761" wp14:editId="0EC1E72D">
                  <wp:extent cx="4198289" cy="1946276"/>
                  <wp:effectExtent l="0" t="0" r="0" b="0"/>
                  <wp:docPr id="98566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661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847" cy="194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7596">
              <w:rPr>
                <w:noProof/>
                <w:sz w:val="18"/>
                <w:szCs w:val="18"/>
              </w:rPr>
              <w:drawing>
                <wp:inline distT="0" distB="0" distL="0" distR="0" wp14:anchorId="5884DAC8" wp14:editId="01A55612">
                  <wp:extent cx="3927945" cy="1918784"/>
                  <wp:effectExtent l="0" t="0" r="0" b="5715"/>
                  <wp:docPr id="185193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935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44" cy="192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5F2D">
              <w:rPr>
                <w:noProof/>
                <w:sz w:val="18"/>
                <w:szCs w:val="18"/>
              </w:rPr>
              <w:drawing>
                <wp:inline distT="0" distB="0" distL="0" distR="0" wp14:anchorId="6AE42C2C" wp14:editId="4E7F9370">
                  <wp:extent cx="4544059" cy="1000265"/>
                  <wp:effectExtent l="0" t="0" r="0" b="9525"/>
                  <wp:docPr id="379535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5355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5183F" w14:textId="0C648EA0" w:rsidR="002E0567" w:rsidRPr="006D263C" w:rsidRDefault="002E0567" w:rsidP="002E0567">
            <w:pPr>
              <w:spacing w:after="0"/>
              <w:rPr>
                <w:b/>
                <w:bCs w:val="0"/>
                <w:i/>
                <w:iCs w:val="0"/>
                <w:sz w:val="18"/>
                <w:szCs w:val="18"/>
              </w:rPr>
            </w:pPr>
            <w:r w:rsidRPr="006D263C">
              <w:rPr>
                <w:b/>
                <w:bCs w:val="0"/>
                <w:i/>
                <w:iCs w:val="0"/>
                <w:sz w:val="18"/>
                <w:szCs w:val="18"/>
              </w:rPr>
              <w:t>Snippets from ENGEO – NAL CH 125.603: Drawing 17</w:t>
            </w:r>
          </w:p>
        </w:tc>
      </w:tr>
      <w:tr w:rsidR="002E0567" w:rsidRPr="008B6F44" w14:paraId="6804FD80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FC8D1" w14:textId="6713EC81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7D08B" w14:textId="4776A22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Anchor Testing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83D6F" w14:textId="0925502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>Drawing 1</w:t>
            </w:r>
            <w:r>
              <w:rPr>
                <w:sz w:val="18"/>
                <w:szCs w:val="18"/>
              </w:rPr>
              <w:t>6</w:t>
            </w:r>
            <w:r w:rsidRPr="009046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Section 3.3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056B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2126E">
              <w:rPr>
                <w:sz w:val="18"/>
                <w:szCs w:val="18"/>
              </w:rPr>
              <w:t>The acceptance testing aims to demonstrate that the anchor can withstand the design loading.  The following must be completed for Engineering sign off (and PS4) to be provided:</w:t>
            </w:r>
          </w:p>
          <w:p w14:paraId="5E977D3A" w14:textId="189BB0BE" w:rsidR="002E0567" w:rsidRPr="00F41D3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41D3D">
              <w:rPr>
                <w:sz w:val="18"/>
                <w:szCs w:val="18"/>
              </w:rPr>
              <w:t xml:space="preserve">· 15% of the anchors shall be proof tested. The displacement of the production anchors </w:t>
            </w:r>
            <w:proofErr w:type="gramStart"/>
            <w:r w:rsidRPr="00F41D3D">
              <w:rPr>
                <w:sz w:val="18"/>
                <w:szCs w:val="18"/>
              </w:rPr>
              <w:t>are</w:t>
            </w:r>
            <w:proofErr w:type="gramEnd"/>
            <w:r w:rsidRPr="00F41D3D">
              <w:rPr>
                <w:sz w:val="18"/>
                <w:szCs w:val="18"/>
              </w:rPr>
              <w:t xml:space="preserve"> to be measured at each of the loading points outlined in Table 4</w:t>
            </w:r>
            <w:r>
              <w:rPr>
                <w:sz w:val="18"/>
                <w:szCs w:val="18"/>
              </w:rPr>
              <w:t xml:space="preserve"> (snippet below)</w:t>
            </w:r>
          </w:p>
          <w:p w14:paraId="74AC0A9C" w14:textId="77777777" w:rsidR="002E0567" w:rsidRPr="00F41D3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41D3D">
              <w:rPr>
                <w:sz w:val="18"/>
                <w:szCs w:val="18"/>
              </w:rPr>
              <w:t>· The locations of the anchors to be tested shall be decided onsite with the Geotechnical Professional.</w:t>
            </w:r>
          </w:p>
          <w:p w14:paraId="071FFC22" w14:textId="77777777" w:rsidR="002E0567" w:rsidRPr="00F41D3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41D3D">
              <w:rPr>
                <w:sz w:val="18"/>
                <w:szCs w:val="18"/>
              </w:rPr>
              <w:t>· Test loads will be supplied by the Designer prior to acceptance testing.</w:t>
            </w:r>
          </w:p>
          <w:p w14:paraId="711868C2" w14:textId="77777777" w:rsidR="002E0567" w:rsidRPr="00F41D3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F41D3D">
              <w:rPr>
                <w:sz w:val="18"/>
                <w:szCs w:val="18"/>
              </w:rPr>
              <w:t xml:space="preserve">· Anchor testing criteria in accordance with New Zealand Ground Anchor </w:t>
            </w:r>
            <w:proofErr w:type="gramStart"/>
            <w:r w:rsidRPr="00F41D3D">
              <w:rPr>
                <w:sz w:val="18"/>
                <w:szCs w:val="18"/>
              </w:rPr>
              <w:t>design</w:t>
            </w:r>
            <w:proofErr w:type="gramEnd"/>
            <w:r w:rsidRPr="00F41D3D">
              <w:rPr>
                <w:sz w:val="18"/>
                <w:szCs w:val="18"/>
              </w:rPr>
              <w:t xml:space="preserve"> Guideline Section 7.4.5 of the 'FHWA-IF-99-</w:t>
            </w:r>
            <w:r w:rsidRPr="00F41D3D">
              <w:rPr>
                <w:sz w:val="18"/>
                <w:szCs w:val="18"/>
              </w:rPr>
              <w:lastRenderedPageBreak/>
              <w:t>015-Ground Anchors and Anchored Systems'. Anchors must meet the following acceptance criteria:</w:t>
            </w:r>
          </w:p>
          <w:p w14:paraId="5077D476" w14:textId="701C3BE9" w:rsidR="002E0567" w:rsidRPr="00F41D3D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F41D3D">
              <w:rPr>
                <w:sz w:val="18"/>
                <w:szCs w:val="18"/>
              </w:rPr>
              <w:t xml:space="preserve"> </w:t>
            </w:r>
            <w:proofErr w:type="gramStart"/>
            <w:r w:rsidRPr="00F41D3D">
              <w:rPr>
                <w:sz w:val="18"/>
                <w:szCs w:val="18"/>
              </w:rPr>
              <w:t>In order for</w:t>
            </w:r>
            <w:proofErr w:type="gramEnd"/>
            <w:r w:rsidRPr="00F41D3D">
              <w:rPr>
                <w:sz w:val="18"/>
                <w:szCs w:val="18"/>
              </w:rPr>
              <w:t xml:space="preserve"> the load test to be considered stable the total movement measured during the required load hold at the design test load should not exceed 1 mm between 1 to 10 minutes. If it is greater than 1 mm the load shall be held for an additional 50 minutes - in this time the creep shall not exceed 2 mm between 6 to 60 minutes. If </w:t>
            </w:r>
            <w:proofErr w:type="gramStart"/>
            <w:r w:rsidRPr="00F41D3D">
              <w:rPr>
                <w:sz w:val="18"/>
                <w:szCs w:val="18"/>
              </w:rPr>
              <w:t>creep</w:t>
            </w:r>
            <w:proofErr w:type="gramEnd"/>
            <w:r w:rsidRPr="00F41D3D">
              <w:rPr>
                <w:sz w:val="18"/>
                <w:szCs w:val="18"/>
              </w:rPr>
              <w:t xml:space="preserve"> is greater than 2 mm following this </w:t>
            </w:r>
            <w:proofErr w:type="gramStart"/>
            <w:r w:rsidRPr="00F41D3D">
              <w:rPr>
                <w:sz w:val="18"/>
                <w:szCs w:val="18"/>
              </w:rPr>
              <w:t>time period</w:t>
            </w:r>
            <w:proofErr w:type="gramEnd"/>
            <w:r w:rsidRPr="00F41D3D">
              <w:rPr>
                <w:sz w:val="18"/>
                <w:szCs w:val="18"/>
              </w:rPr>
              <w:t xml:space="preserve"> contact the Geotechnical Designer or design team representative for guidance.</w:t>
            </w:r>
          </w:p>
          <w:p w14:paraId="1559BC78" w14:textId="0B60D01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Pr="00F41D3D">
              <w:rPr>
                <w:sz w:val="18"/>
                <w:szCs w:val="18"/>
              </w:rPr>
              <w:t xml:space="preserve"> The apparent free length shall not be greater than the jack length plus 100% of the unbonded length plus 50% of the bonded length. The apparent free length is back calculated from the elastic movement measured during the load test, contact the geotechnical designer or design team representative for guidance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57792" w14:textId="24FBA421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Acceptance testing adheres to the specifications.</w:t>
            </w:r>
          </w:p>
          <w:p w14:paraId="2A5BB692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5CF0C221" w14:textId="2232AE3E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results comply with </w:t>
            </w:r>
            <w:r w:rsidRPr="00872FCA">
              <w:rPr>
                <w:sz w:val="18"/>
                <w:szCs w:val="18"/>
              </w:rPr>
              <w:t xml:space="preserve">The New Zealand Ground Anchor Design Guidance - Figure 73 in 'FHWA-IF-99-015-ground anchors and anchored </w:t>
            </w:r>
            <w:proofErr w:type="gramStart"/>
            <w:r w:rsidRPr="00872FCA">
              <w:rPr>
                <w:sz w:val="18"/>
                <w:szCs w:val="18"/>
              </w:rPr>
              <w:t>systems</w:t>
            </w:r>
            <w:proofErr w:type="gramEnd"/>
            <w:r w:rsidRPr="00872FCA">
              <w:rPr>
                <w:sz w:val="18"/>
                <w:szCs w:val="18"/>
              </w:rPr>
              <w:t>'</w:t>
            </w:r>
          </w:p>
          <w:p w14:paraId="6CB1334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3C048C08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locations agreed between </w:t>
            </w:r>
            <w:proofErr w:type="spellStart"/>
            <w:r>
              <w:rPr>
                <w:sz w:val="18"/>
                <w:szCs w:val="18"/>
              </w:rPr>
              <w:t>Geotechical</w:t>
            </w:r>
            <w:proofErr w:type="spellEnd"/>
            <w:r>
              <w:rPr>
                <w:sz w:val="18"/>
                <w:szCs w:val="18"/>
              </w:rPr>
              <w:t xml:space="preserve"> Engineer and Contractor</w:t>
            </w:r>
          </w:p>
          <w:p w14:paraId="63A8A9C0" w14:textId="157CDF3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68BCD4CF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loads supplied by the Designer used for the acceptance testing.</w:t>
            </w:r>
          </w:p>
          <w:p w14:paraId="4E2984F1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7A563CD6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Approval of testing and results by the Engineer (PS4)</w:t>
            </w:r>
          </w:p>
          <w:p w14:paraId="2EA005DC" w14:textId="07C2FFE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DA096" w14:textId="4BF26B1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6B6B1B">
              <w:rPr>
                <w:sz w:val="18"/>
                <w:szCs w:val="18"/>
              </w:rPr>
              <w:lastRenderedPageBreak/>
              <w:t>15% of the anchors shall be tested</w:t>
            </w:r>
            <w:r>
              <w:rPr>
                <w:sz w:val="18"/>
                <w:szCs w:val="18"/>
              </w:rPr>
              <w:t>. Locations to be decided on site with the Geotechnical Professional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68843" w14:textId="6E42123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Photos, Testing Results, Written Confirmation from Engineer/Geotechnical Professional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5026" w14:textId="0BBB47A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AB87" w14:textId="6E8077D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3F31" w14:textId="6FE793CB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7433F" w14:textId="221DCA1C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B98E3" w14:textId="3C5404E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0EAD2CB6" w14:textId="77777777" w:rsidTr="002E2B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DE683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2E2B09">
              <w:rPr>
                <w:noProof/>
                <w:sz w:val="18"/>
                <w:szCs w:val="18"/>
              </w:rPr>
              <w:drawing>
                <wp:inline distT="0" distB="0" distL="0" distR="0" wp14:anchorId="7BB7664C" wp14:editId="45DC6E37">
                  <wp:extent cx="5449060" cy="2734057"/>
                  <wp:effectExtent l="0" t="0" r="0" b="9525"/>
                  <wp:docPr id="140507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0778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B61C" w14:textId="4FB07CD9" w:rsidR="002E0567" w:rsidRPr="008B6F44" w:rsidRDefault="002E0567" w:rsidP="002E0567">
            <w:pPr>
              <w:spacing w:after="0"/>
              <w:rPr>
                <w:sz w:val="18"/>
                <w:szCs w:val="18"/>
              </w:rPr>
            </w:pPr>
            <w:r w:rsidRPr="006D263C">
              <w:rPr>
                <w:b/>
                <w:bCs w:val="0"/>
                <w:i/>
                <w:iCs w:val="0"/>
                <w:sz w:val="18"/>
                <w:szCs w:val="18"/>
              </w:rPr>
              <w:t>Snippet from ENGEO – NAL CH 125.603: Drawing 17</w:t>
            </w:r>
          </w:p>
        </w:tc>
      </w:tr>
      <w:tr w:rsidR="002E0567" w:rsidRPr="008B6F44" w14:paraId="46750473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9CA9D9" w14:textId="0223BE1B" w:rsidR="002E0567" w:rsidRPr="008B6F44" w:rsidRDefault="002E0567" w:rsidP="002E05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6.0 FORMATION CONSTRUCTION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CD9ED" w14:textId="77777777" w:rsidR="002E0567" w:rsidRPr="008B6F44" w:rsidRDefault="002E0567" w:rsidP="002E05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B128BF" w14:textId="77777777" w:rsidR="002E0567" w:rsidRPr="008B6F44" w:rsidRDefault="002E0567" w:rsidP="002E0567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E0567" w:rsidRPr="008B6F44" w14:paraId="32ACDADB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87A2F" w14:textId="1064433A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1EB7" w14:textId="3247EB1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Structural Fill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B0A73" w14:textId="70F8B36F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15</w:t>
            </w:r>
            <w:r w:rsidR="000D598B">
              <w:rPr>
                <w:sz w:val="18"/>
                <w:szCs w:val="18"/>
              </w:rPr>
              <w:t xml:space="preserve"> CAN-</w:t>
            </w:r>
            <w:proofErr w:type="gramStart"/>
            <w:r w:rsidR="000D598B">
              <w:rPr>
                <w:sz w:val="18"/>
                <w:szCs w:val="18"/>
              </w:rPr>
              <w:t>01,RFI</w:t>
            </w:r>
            <w:proofErr w:type="gramEnd"/>
            <w:r w:rsidR="000D598B"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CD1EB" w14:textId="518211D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900mm thick structural fill (GAP65 or GAP40</w:t>
            </w:r>
            <w:r w:rsidR="00487029">
              <w:rPr>
                <w:sz w:val="18"/>
                <w:szCs w:val="18"/>
              </w:rPr>
              <w:t xml:space="preserve"> or PAP40</w:t>
            </w:r>
            <w:r w:rsidR="00615D8B">
              <w:rPr>
                <w:sz w:val="18"/>
                <w:szCs w:val="18"/>
              </w:rPr>
              <w:t xml:space="preserve"> or PAP 65 </w:t>
            </w:r>
            <w:r>
              <w:rPr>
                <w:sz w:val="18"/>
                <w:szCs w:val="18"/>
              </w:rPr>
              <w:t>with geogrid)</w:t>
            </w:r>
            <w:r w:rsidR="008C7343">
              <w:rPr>
                <w:sz w:val="18"/>
                <w:szCs w:val="18"/>
              </w:rPr>
              <w:t xml:space="preserve"> RFI 001 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DECAD" w14:textId="1892BD23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Compaction min CIV = 25</w:t>
            </w:r>
            <w:r w:rsidR="00B82F23">
              <w:rPr>
                <w:sz w:val="18"/>
                <w:szCs w:val="18"/>
              </w:rPr>
              <w:t xml:space="preserve"> (</w:t>
            </w:r>
            <w:r w:rsidR="00EF03FC">
              <w:rPr>
                <w:sz w:val="18"/>
                <w:szCs w:val="18"/>
              </w:rPr>
              <w:t>95% MDD)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A7EC5" w14:textId="0682A1D4" w:rsidR="002E0567" w:rsidRPr="00B2020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2020F">
              <w:rPr>
                <w:sz w:val="18"/>
                <w:szCs w:val="18"/>
              </w:rPr>
              <w:t>Clegg Hammer Tests</w:t>
            </w:r>
          </w:p>
          <w:p w14:paraId="25DD8D8E" w14:textId="05F2B7C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Email 8/3/24 from KH Every 250mm with 1</w:t>
            </w:r>
            <w:r w:rsidRPr="00540D31">
              <w:rPr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color w:val="FF0000"/>
                <w:sz w:val="18"/>
                <w:szCs w:val="18"/>
              </w:rPr>
              <w:t xml:space="preserve"> lift calibrated to </w:t>
            </w:r>
            <w:proofErr w:type="gramStart"/>
            <w:r>
              <w:rPr>
                <w:color w:val="FF0000"/>
                <w:sz w:val="18"/>
                <w:szCs w:val="18"/>
              </w:rPr>
              <w:t>NDM</w:t>
            </w:r>
            <w:r w:rsidR="00B17DA9">
              <w:rPr>
                <w:color w:val="FF0000"/>
                <w:sz w:val="18"/>
                <w:szCs w:val="18"/>
              </w:rPr>
              <w:t xml:space="preserve">  Every</w:t>
            </w:r>
            <w:proofErr w:type="gramEnd"/>
            <w:r w:rsidR="00B17DA9">
              <w:rPr>
                <w:color w:val="FF0000"/>
                <w:sz w:val="18"/>
                <w:szCs w:val="18"/>
              </w:rPr>
              <w:t xml:space="preserve"> 20m (email 19/3/24 J Thomas)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C38DC" w14:textId="37587DB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Photos, Clegg Test Results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1336" w14:textId="31C33F8D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CA0A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76E3B670" w14:textId="4B8104E4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1310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ACCE5" w14:textId="04FEEE7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322EB" w14:textId="15C8FB83" w:rsidR="002E0567" w:rsidRPr="00CD1187" w:rsidRDefault="002E0567" w:rsidP="002E0567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F4DEA" w14:textId="7E4D0B6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E0567" w:rsidRPr="008B6F44" w14:paraId="34D7FE67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4DD06" w14:textId="50DC8EF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0045F" w14:textId="4EFA47B1" w:rsidR="002E0567" w:rsidRPr="008B6F44" w:rsidRDefault="00211EBA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  <w:r w:rsidR="00D75A8A">
              <w:rPr>
                <w:sz w:val="18"/>
                <w:szCs w:val="18"/>
              </w:rPr>
              <w:t>-ballast</w:t>
            </w:r>
            <w:r w:rsidR="002E056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9E81" w14:textId="6CBD2EE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15</w:t>
            </w:r>
            <w:r w:rsidR="00D75A8A">
              <w:rPr>
                <w:sz w:val="18"/>
                <w:szCs w:val="18"/>
              </w:rPr>
              <w:t xml:space="preserve">  </w:t>
            </w:r>
            <w:r w:rsidR="00B82F23">
              <w:rPr>
                <w:sz w:val="18"/>
                <w:szCs w:val="18"/>
              </w:rPr>
              <w:t xml:space="preserve"> CAN-</w:t>
            </w:r>
            <w:proofErr w:type="gramStart"/>
            <w:r w:rsidR="00B82F23">
              <w:rPr>
                <w:sz w:val="18"/>
                <w:szCs w:val="18"/>
              </w:rPr>
              <w:t>01,RFI</w:t>
            </w:r>
            <w:proofErr w:type="gramEnd"/>
            <w:r w:rsidR="00B82F23"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AD94" w14:textId="1E20DDDF" w:rsidR="002E0567" w:rsidRPr="008B6F44" w:rsidRDefault="00FB0CC8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 w:rsidR="002E0567">
              <w:rPr>
                <w:sz w:val="18"/>
                <w:szCs w:val="18"/>
              </w:rPr>
              <w:t xml:space="preserve">mm thick </w:t>
            </w:r>
            <w:r w:rsidR="008C482B">
              <w:rPr>
                <w:sz w:val="18"/>
                <w:szCs w:val="18"/>
              </w:rPr>
              <w:t>s</w:t>
            </w:r>
            <w:r w:rsidR="002E0567">
              <w:rPr>
                <w:sz w:val="18"/>
                <w:szCs w:val="18"/>
              </w:rPr>
              <w:t>u</w:t>
            </w:r>
            <w:r w:rsidR="008C482B">
              <w:rPr>
                <w:sz w:val="18"/>
                <w:szCs w:val="18"/>
              </w:rPr>
              <w:t>b</w:t>
            </w:r>
            <w:r w:rsidR="002E0567">
              <w:rPr>
                <w:sz w:val="18"/>
                <w:szCs w:val="18"/>
              </w:rPr>
              <w:t>-ballast (</w:t>
            </w:r>
            <w:r>
              <w:rPr>
                <w:sz w:val="18"/>
                <w:szCs w:val="18"/>
              </w:rPr>
              <w:t>M4-AP40 or PAP40</w:t>
            </w:r>
            <w:proofErr w:type="gramStart"/>
            <w:r w:rsidR="002E0567">
              <w:rPr>
                <w:sz w:val="18"/>
                <w:szCs w:val="18"/>
              </w:rPr>
              <w:t>)</w:t>
            </w:r>
            <w:r w:rsidR="002F2F26">
              <w:rPr>
                <w:sz w:val="18"/>
                <w:szCs w:val="18"/>
              </w:rPr>
              <w:t xml:space="preserve">  RFI</w:t>
            </w:r>
            <w:proofErr w:type="gramEnd"/>
            <w:r w:rsidR="002F2F26">
              <w:rPr>
                <w:sz w:val="18"/>
                <w:szCs w:val="18"/>
              </w:rPr>
              <w:t xml:space="preserve"> 001</w:t>
            </w:r>
            <w:r w:rsidR="0015265B">
              <w:rPr>
                <w:sz w:val="18"/>
                <w:szCs w:val="18"/>
              </w:rPr>
              <w:t xml:space="preserve"> 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CE420" w14:textId="69A6BBA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Compaction min CIV = 30</w:t>
            </w:r>
            <w:r w:rsidR="008C482B">
              <w:rPr>
                <w:sz w:val="18"/>
                <w:szCs w:val="18"/>
              </w:rPr>
              <w:t xml:space="preserve"> (98% MDD)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7A6DC" w14:textId="77777777" w:rsidR="002E0567" w:rsidRPr="00B2020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B2020F">
              <w:rPr>
                <w:sz w:val="18"/>
                <w:szCs w:val="18"/>
              </w:rPr>
              <w:t>Clegg Hammer Tests</w:t>
            </w:r>
          </w:p>
          <w:p w14:paraId="31D885E7" w14:textId="6DEC7F89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Email 8/3/24 from KH Every 250mm with 1</w:t>
            </w:r>
            <w:r w:rsidRPr="00D05437">
              <w:rPr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color w:val="FF0000"/>
                <w:sz w:val="18"/>
                <w:szCs w:val="18"/>
              </w:rPr>
              <w:t xml:space="preserve"> lift calibrated to NDM</w:t>
            </w:r>
            <w:r w:rsidRPr="003A32EB" w:rsidDel="0057067F">
              <w:rPr>
                <w:color w:val="FF0000"/>
                <w:sz w:val="18"/>
                <w:szCs w:val="18"/>
              </w:rPr>
              <w:t xml:space="preserve"> </w:t>
            </w:r>
            <w:r w:rsidR="00B17DA9">
              <w:rPr>
                <w:color w:val="FF0000"/>
                <w:sz w:val="18"/>
                <w:szCs w:val="18"/>
              </w:rPr>
              <w:t xml:space="preserve">  Every 20m (email 19/3/24 J Thomas)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5C66F" w14:textId="6EDB12E0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Photos, Clegg Test Results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7028" w14:textId="16334315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DE45C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42DD9495" w14:textId="24E5AE9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1310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A011A" w14:textId="5C0AE736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92EA5" w14:textId="5CE9BBA8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F2E82" w14:textId="6CBA4C92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7F0639" w:rsidRPr="008B6F44" w14:paraId="367AD658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349385" w14:textId="060BC18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0C52D3" w14:textId="23A6F546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of formation</w:t>
            </w:r>
            <w:r w:rsidR="00FD7500">
              <w:rPr>
                <w:sz w:val="18"/>
                <w:szCs w:val="18"/>
              </w:rPr>
              <w:t xml:space="preserve"> (ballast)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D225B9" w14:textId="090DC9FA" w:rsidR="002E0567" w:rsidRPr="0090461C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125.603: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proofErr w:type="gramStart"/>
            <w:r>
              <w:rPr>
                <w:sz w:val="18"/>
                <w:szCs w:val="18"/>
              </w:rPr>
              <w:t>15</w:t>
            </w:r>
            <w:r w:rsidR="00D75A8A">
              <w:rPr>
                <w:sz w:val="18"/>
                <w:szCs w:val="18"/>
              </w:rPr>
              <w:t xml:space="preserve">  </w:t>
            </w:r>
            <w:r w:rsidR="000D598B">
              <w:rPr>
                <w:sz w:val="18"/>
                <w:szCs w:val="18"/>
              </w:rPr>
              <w:t>CAN</w:t>
            </w:r>
            <w:proofErr w:type="gramEnd"/>
            <w:r w:rsidR="000D598B">
              <w:rPr>
                <w:sz w:val="18"/>
                <w:szCs w:val="18"/>
              </w:rPr>
              <w:t>-01,RFI 001</w:t>
            </w:r>
            <w:r w:rsidR="004A2E84">
              <w:rPr>
                <w:sz w:val="18"/>
                <w:szCs w:val="18"/>
              </w:rPr>
              <w:t>, RFI 02</w:t>
            </w:r>
            <w:r w:rsidR="004C7432">
              <w:rPr>
                <w:sz w:val="18"/>
                <w:szCs w:val="18"/>
              </w:rPr>
              <w:t>8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FDDF1C" w14:textId="1A66DE00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Formation construction as per </w:t>
            </w:r>
            <w:r w:rsidR="004F5AEE">
              <w:rPr>
                <w:sz w:val="18"/>
                <w:szCs w:val="18"/>
              </w:rPr>
              <w:t>KiwiRail</w:t>
            </w:r>
            <w:r>
              <w:rPr>
                <w:sz w:val="18"/>
                <w:szCs w:val="18"/>
              </w:rPr>
              <w:t xml:space="preserve"> Standard C-ST-FO-4110 Formation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64F1CB" w14:textId="775F59FF" w:rsidR="002E0567" w:rsidRDefault="004F5AEE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KiwiRail</w:t>
            </w:r>
            <w:r w:rsidR="002E0567">
              <w:rPr>
                <w:sz w:val="18"/>
                <w:szCs w:val="18"/>
              </w:rPr>
              <w:t xml:space="preserve"> Standard C-ST-FO-4110 Formation for construction compliance</w:t>
            </w:r>
            <w:r w:rsidR="004A2E84">
              <w:rPr>
                <w:sz w:val="18"/>
                <w:szCs w:val="18"/>
              </w:rPr>
              <w:t>.  Ballast to be 390-410mm below top of rail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9CAA33" w14:textId="6BA78478" w:rsidR="002E0567" w:rsidRPr="00B2020F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section of formation as shown on the drawings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A3BE0" w14:textId="79096B2C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17BDF7" w14:textId="79616ECB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3DB732" w14:textId="7777777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2EDF9269" w14:textId="200C8E17" w:rsidR="002E0567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 w:rsidRPr="00013104"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008C47" w14:textId="365E1DC1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125A3A" w14:textId="2452BF3D" w:rsidR="002E0567" w:rsidRPr="00B33862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1C6C7E" w14:textId="12CACBD7" w:rsidR="002E0567" w:rsidRPr="008B6F44" w:rsidRDefault="002E0567" w:rsidP="002E056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761ABB" w:rsidRPr="008B6F44" w14:paraId="0347E284" w14:textId="77777777" w:rsidTr="00761A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4423" w:type="pct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E3B662" w14:textId="37985C46" w:rsidR="00761ABB" w:rsidRDefault="00761ABB" w:rsidP="00540D31">
            <w:pPr>
              <w:spacing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7.0 </w:t>
            </w:r>
            <w:r w:rsidR="00157C2B">
              <w:rPr>
                <w:b/>
                <w:sz w:val="18"/>
                <w:szCs w:val="18"/>
              </w:rPr>
              <w:t>As-builts and close out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AB2219" w14:textId="1A8BC926" w:rsidR="00761ABB" w:rsidRPr="00540D31" w:rsidRDefault="00761ABB" w:rsidP="00761ABB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ENGINEER/KiwiRail</w:t>
            </w:r>
          </w:p>
        </w:tc>
      </w:tr>
      <w:tr w:rsidR="007F0639" w:rsidRPr="008B6F44" w14:paraId="40ADE3E9" w14:textId="77777777" w:rsidTr="008055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51147B" w14:textId="3F65B074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95819" w14:textId="77777777" w:rsidR="00621B25" w:rsidRPr="00561DDE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 w:rsidRPr="00561DDE">
              <w:rPr>
                <w:sz w:val="18"/>
                <w:szCs w:val="18"/>
              </w:rPr>
              <w:t>Site Clearance and</w:t>
            </w:r>
          </w:p>
          <w:p w14:paraId="398B8C00" w14:textId="2F55944B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 w:rsidRPr="00561DDE">
              <w:rPr>
                <w:sz w:val="18"/>
                <w:szCs w:val="18"/>
              </w:rPr>
              <w:t>Final Inspection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86A342" w14:textId="5580159B" w:rsidR="00621B25" w:rsidRPr="0090461C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31EAD9" w14:textId="2579F8E1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 w:rsidRPr="00D013F7">
              <w:rPr>
                <w:sz w:val="18"/>
                <w:szCs w:val="18"/>
              </w:rPr>
              <w:t>Walkover observation of finished site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B78CB" w14:textId="62B76660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Engineer’s &amp; KiwiRail acceptance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60E96" w14:textId="5BECC8F7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ballast handover &amp; at completion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0A80A9" w14:textId="574D4F78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NTC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F6AA17" w14:textId="422BC683" w:rsidR="00621B25" w:rsidRDefault="00A86AEB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E7EDE7" w14:textId="5B9EBCD9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9E7D93" w14:textId="73BFA739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45542" w14:textId="1A7F201C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878B2F" w14:textId="19FF82F4" w:rsidR="00621B25" w:rsidRDefault="00621B25" w:rsidP="00621B2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7F0639" w:rsidRPr="008B6F44" w14:paraId="6F93ABEC" w14:textId="77777777" w:rsidTr="00D406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2F582" w14:textId="4CC72BE4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015949" w14:textId="47FA5DBE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built drawings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CB364A" w14:textId="35F9722B" w:rsidR="005F7333" w:rsidRPr="0090461C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354417" w14:textId="77777777" w:rsidR="005F7333" w:rsidRP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5F7333">
              <w:rPr>
                <w:sz w:val="18"/>
                <w:szCs w:val="18"/>
              </w:rPr>
              <w:t>s built drawings to be provided by the contractor to detail the final</w:t>
            </w:r>
          </w:p>
          <w:p w14:paraId="1381F7BB" w14:textId="77777777" w:rsidR="005F7333" w:rsidRP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 xml:space="preserve">construction of the remedial works including any amendments </w:t>
            </w:r>
            <w:proofErr w:type="gramStart"/>
            <w:r w:rsidRPr="005F7333">
              <w:rPr>
                <w:sz w:val="18"/>
                <w:szCs w:val="18"/>
              </w:rPr>
              <w:t>established</w:t>
            </w:r>
            <w:proofErr w:type="gramEnd"/>
          </w:p>
          <w:p w14:paraId="09EE7699" w14:textId="7C097E72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>during the construction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88A86" w14:textId="358E5CE4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Engineer’s &amp; KiwiRail acceptance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F70056" w14:textId="318E5791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ballast handover &amp; at completion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4ABED" w14:textId="3CC22D1E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NTC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45DEA" w14:textId="0049B0C5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23CA67" w14:textId="260F1304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189694" w14:textId="2B5942B1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557857" w14:textId="1A60580B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F693DF" w14:textId="7D1E6C5E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5F7333" w:rsidRPr="008B6F44" w14:paraId="6A91AD31" w14:textId="77777777" w:rsidTr="00540D3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F7E4" w14:textId="50617F57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AEA9" w14:textId="6A33A186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built </w:t>
            </w:r>
            <w:r w:rsidR="00CF2F42">
              <w:rPr>
                <w:sz w:val="18"/>
                <w:szCs w:val="18"/>
              </w:rPr>
              <w:t>Culvert drawings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75226" w14:textId="350F357B" w:rsidR="005F7333" w:rsidRPr="0090461C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3730C" w14:textId="77777777" w:rsidR="005F7333" w:rsidRP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5F7333">
              <w:rPr>
                <w:sz w:val="18"/>
                <w:szCs w:val="18"/>
              </w:rPr>
              <w:t>s built drawings to be provided by the contractor to detail the final</w:t>
            </w:r>
          </w:p>
          <w:p w14:paraId="04E15227" w14:textId="77777777" w:rsidR="005F7333" w:rsidRP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 xml:space="preserve">construction of the remedial works including any amendments </w:t>
            </w:r>
            <w:proofErr w:type="gramStart"/>
            <w:r w:rsidRPr="005F7333">
              <w:rPr>
                <w:sz w:val="18"/>
                <w:szCs w:val="18"/>
              </w:rPr>
              <w:t>established</w:t>
            </w:r>
            <w:proofErr w:type="gramEnd"/>
          </w:p>
          <w:p w14:paraId="55F763F4" w14:textId="53195DE3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>during the construction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273EA" w14:textId="0F339E64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Engineer’s &amp; KiwiRail acceptance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9D8A" w14:textId="4A501C66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ballast handover &amp; at completion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66A86" w14:textId="2E4E919D" w:rsidR="007F0639" w:rsidRPr="00540D31" w:rsidRDefault="007F0639" w:rsidP="00540D31">
            <w:pPr>
              <w:spacing w:after="0"/>
              <w:jc w:val="center"/>
              <w:rPr>
                <w:sz w:val="18"/>
                <w:szCs w:val="18"/>
              </w:rPr>
            </w:pPr>
            <w:bookmarkStart w:id="3" w:name="_Hlk157593813"/>
            <w:r>
              <w:rPr>
                <w:sz w:val="18"/>
                <w:szCs w:val="18"/>
              </w:rPr>
              <w:t>KR documents</w:t>
            </w:r>
            <w:r w:rsidR="00461D70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461D70">
              <w:rPr>
                <w:sz w:val="18"/>
                <w:szCs w:val="18"/>
              </w:rPr>
              <w:t xml:space="preserve">M37c &amp; </w:t>
            </w:r>
            <w:r w:rsidRPr="00540D31">
              <w:rPr>
                <w:sz w:val="18"/>
                <w:szCs w:val="18"/>
              </w:rPr>
              <w:t>As-Built Requirements for Culvert Renewals</w:t>
            </w:r>
          </w:p>
          <w:p w14:paraId="1FE195C3" w14:textId="77777777" w:rsidR="007F0639" w:rsidRPr="00540D31" w:rsidRDefault="007F0639" w:rsidP="00540D31">
            <w:pPr>
              <w:spacing w:after="0"/>
              <w:jc w:val="center"/>
              <w:rPr>
                <w:sz w:val="18"/>
                <w:szCs w:val="18"/>
              </w:rPr>
            </w:pPr>
            <w:r w:rsidRPr="00540D31">
              <w:rPr>
                <w:sz w:val="18"/>
                <w:szCs w:val="18"/>
              </w:rPr>
              <w:t>441048-03-CC-COM-QA-NAL-CU</w:t>
            </w:r>
          </w:p>
          <w:bookmarkEnd w:id="3"/>
          <w:p w14:paraId="07D9A68E" w14:textId="6A05E02F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74CE2" w14:textId="01B52800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D55E4" w14:textId="1DCC2A8B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4D2DC" w14:textId="3C88E639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A2340" w14:textId="6AF4ED60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74C95" w14:textId="51435F74" w:rsidR="005F7333" w:rsidRDefault="005F7333" w:rsidP="005F733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</w:tbl>
    <w:p w14:paraId="377C798A" w14:textId="77777777" w:rsidR="00983C4A" w:rsidRDefault="00983C4A" w:rsidP="00983C4A"/>
    <w:p w14:paraId="408A23BC" w14:textId="77777777" w:rsidR="008B6F44" w:rsidRDefault="008B6F44" w:rsidP="008B6F44">
      <w:pPr>
        <w:pStyle w:val="Heading3"/>
        <w:rPr>
          <w:rStyle w:val="normaltextrun"/>
          <w:color w:val="000000"/>
          <w:szCs w:val="22"/>
          <w:bdr w:val="none" w:sz="0" w:space="0" w:color="auto" w:frame="1"/>
        </w:rPr>
      </w:pPr>
      <w:r>
        <w:t xml:space="preserve">Sub-contractor ITPs (Refer to OP06_f09 </w:t>
      </w:r>
      <w:r>
        <w:rPr>
          <w:rStyle w:val="normaltextrun"/>
          <w:color w:val="000000"/>
          <w:szCs w:val="22"/>
          <w:bdr w:val="none" w:sz="0" w:space="0" w:color="auto" w:frame="1"/>
        </w:rPr>
        <w:t>ITP Index for Subcontractors)</w:t>
      </w:r>
    </w:p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767"/>
        <w:gridCol w:w="2069"/>
        <w:gridCol w:w="1710"/>
        <w:gridCol w:w="3605"/>
        <w:gridCol w:w="2086"/>
        <w:gridCol w:w="2658"/>
        <w:gridCol w:w="2471"/>
        <w:gridCol w:w="1138"/>
        <w:gridCol w:w="1138"/>
        <w:gridCol w:w="1333"/>
        <w:gridCol w:w="1329"/>
        <w:gridCol w:w="1337"/>
      </w:tblGrid>
      <w:tr w:rsidR="008B6F44" w:rsidRPr="008B6F44" w14:paraId="72CB5695" w14:textId="77777777" w:rsidTr="008B6F44">
        <w:trPr>
          <w:trHeight w:val="181"/>
          <w:tblHeader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F9E6F04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C15C519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A36FEF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AE0FE8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490AFD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DB5E906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6B96DEF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22BB531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076FC7CB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65064D3" w14:textId="3A30BBBC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538E7B1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31D4080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7440481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11B63A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</w:p>
        </w:tc>
      </w:tr>
      <w:tr w:rsidR="008B6F44" w:rsidRPr="008B6F44" w14:paraId="50E95CA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89818" w14:textId="5B98958F" w:rsidR="008B6F44" w:rsidRPr="008B6F44" w:rsidRDefault="008B6F44" w:rsidP="005D3690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1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EFC59C" w14:textId="7B80D831" w:rsidR="008B6F44" w:rsidRPr="008B6F44" w:rsidRDefault="008B6F44" w:rsidP="008B6F44">
            <w:pPr>
              <w:spacing w:after="0"/>
              <w:jc w:val="center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7CB2EF" w14:textId="77777777" w:rsidR="008B6F44" w:rsidRPr="008B6F44" w:rsidRDefault="008B6F44" w:rsidP="005D369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045BC21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56198" w14:textId="168C7BCC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CA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4389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CD7F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625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4BD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1DC1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67F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E1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55F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E9E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2F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07D9525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18E13" w14:textId="15D8F44E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43E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644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8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F1C3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A483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397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3FE0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5EE9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F2E1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E46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5B71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9666474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714D" w14:textId="73A82C0A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A6E0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C520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623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582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EF7D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77A0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146D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7A04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E00B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E5C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E2A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59CBF81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8A808" w14:textId="5F592EF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3185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AED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5B4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A4C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64D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999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F50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4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A6F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87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6E6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3291CD3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B9AEC" w14:textId="4568541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3082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B7C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291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F0E0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93FB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E12E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887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4DAF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06DB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E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6A64275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F37D2" w14:textId="77777777" w:rsidR="008B6F44" w:rsidRPr="008B6F44" w:rsidRDefault="008B6F44" w:rsidP="008B6F44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2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DD4065" w14:textId="4FE388E2" w:rsidR="008B6F44" w:rsidRPr="008B6F44" w:rsidRDefault="008B6F44" w:rsidP="008B6F4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C12A6" w14:textId="77777777" w:rsidR="008B6F44" w:rsidRPr="008B6F44" w:rsidRDefault="008B6F44" w:rsidP="008B6F4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79075BF2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742C7" w14:textId="630BF9F1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988E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62A7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7C6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DB3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84B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38CB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9F91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7CA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9695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AF17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56C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4286AB6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F47BB" w14:textId="275FD53D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F8B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FF5E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A164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AC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30D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4B19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54B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495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937D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0CFA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C41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F2B28F5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2CB51" w14:textId="46694C48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BE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CAC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4273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CE9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2EC8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9816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68F1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BEED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BD7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CAA5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FAE3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4C164F4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F0297" w14:textId="2FCC5F69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2E8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DAC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6B9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CA27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0F5C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07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840F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10A4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7CF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740A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93B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66F1C99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AB27D" w14:textId="7DE7863B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E5B0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BC1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7AB4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386D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9703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284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A34B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4186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8364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710F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3B9E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A38229E" w14:textId="77777777" w:rsidR="008B6F44" w:rsidRPr="008B6F44" w:rsidRDefault="008B6F44" w:rsidP="008B6F44"/>
    <w:p w14:paraId="64F3E6A3" w14:textId="1828A298" w:rsidR="000C307B" w:rsidRDefault="008B6F44" w:rsidP="008B6F44">
      <w:pPr>
        <w:pStyle w:val="Heading3"/>
      </w:pPr>
      <w:r>
        <w:t>ITP Induction Sign 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47"/>
        <w:gridCol w:w="3448"/>
        <w:gridCol w:w="3448"/>
      </w:tblGrid>
      <w:tr w:rsidR="008B6F44" w:rsidRPr="008B6F44" w14:paraId="655A96B9" w14:textId="77777777" w:rsidTr="008B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0BEEDB2A" w14:textId="04C8F65E" w:rsidR="008B6F44" w:rsidRPr="008B6F44" w:rsidRDefault="008B6F44" w:rsidP="008B6F44">
            <w:pPr>
              <w:rPr>
                <w:b w:val="0"/>
              </w:rPr>
            </w:pPr>
            <w:r w:rsidRPr="008B6F44">
              <w:t>ITP Induction Sign-on</w:t>
            </w:r>
          </w:p>
        </w:tc>
      </w:tr>
      <w:tr w:rsidR="008B6F44" w:rsidRPr="008B6F44" w14:paraId="1F2D9D77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552773" w14:textId="77777777" w:rsidR="008B6F44" w:rsidRPr="008B6F44" w:rsidRDefault="008B6F44" w:rsidP="008B6F44">
            <w:r w:rsidRPr="008B6F44">
              <w:t xml:space="preserve">Name </w:t>
            </w:r>
          </w:p>
        </w:tc>
        <w:tc>
          <w:tcPr>
            <w:tcW w:w="3448" w:type="dxa"/>
          </w:tcPr>
          <w:p w14:paraId="60D7445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Date</w:t>
            </w:r>
          </w:p>
        </w:tc>
        <w:tc>
          <w:tcPr>
            <w:tcW w:w="3448" w:type="dxa"/>
          </w:tcPr>
          <w:p w14:paraId="3D66789B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Signature</w:t>
            </w:r>
          </w:p>
        </w:tc>
      </w:tr>
      <w:tr w:rsidR="008B6F44" w:rsidRPr="008B6F44" w14:paraId="097C3F67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3FE98D3" w14:textId="77777777" w:rsidR="008B6F44" w:rsidRPr="008B6F44" w:rsidRDefault="008B6F44" w:rsidP="008B6F44"/>
        </w:tc>
        <w:tc>
          <w:tcPr>
            <w:tcW w:w="3448" w:type="dxa"/>
          </w:tcPr>
          <w:p w14:paraId="4939B22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573E09A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5F1D07D1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E990285" w14:textId="77777777" w:rsidR="008B6F44" w:rsidRPr="008B6F44" w:rsidRDefault="008B6F44" w:rsidP="008B6F44"/>
        </w:tc>
        <w:tc>
          <w:tcPr>
            <w:tcW w:w="3448" w:type="dxa"/>
          </w:tcPr>
          <w:p w14:paraId="4F0299AF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1CEA1A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B79F14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7C1CFF0" w14:textId="77777777" w:rsidR="008B6F44" w:rsidRPr="008B6F44" w:rsidRDefault="008B6F44" w:rsidP="008B6F44"/>
        </w:tc>
        <w:tc>
          <w:tcPr>
            <w:tcW w:w="3448" w:type="dxa"/>
          </w:tcPr>
          <w:p w14:paraId="6153236B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D82BC2D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F9A31D6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02AE07B" w14:textId="77777777" w:rsidR="008B6F44" w:rsidRPr="008B6F44" w:rsidRDefault="008B6F44" w:rsidP="008B6F44"/>
        </w:tc>
        <w:tc>
          <w:tcPr>
            <w:tcW w:w="3448" w:type="dxa"/>
          </w:tcPr>
          <w:p w14:paraId="07F2896E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E8F040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17964B7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976BD60" w14:textId="77777777" w:rsidR="008B6F44" w:rsidRPr="008B6F44" w:rsidRDefault="008B6F44" w:rsidP="008B6F44"/>
        </w:tc>
        <w:tc>
          <w:tcPr>
            <w:tcW w:w="3448" w:type="dxa"/>
          </w:tcPr>
          <w:p w14:paraId="0B4BF587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16F3D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0F144774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BDACAF4" w14:textId="77777777" w:rsidR="008B6F44" w:rsidRPr="008B6F44" w:rsidRDefault="008B6F44" w:rsidP="008B6F44"/>
        </w:tc>
        <w:tc>
          <w:tcPr>
            <w:tcW w:w="3448" w:type="dxa"/>
          </w:tcPr>
          <w:p w14:paraId="13A8FCF6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4FD28D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577D7636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92A720E" w14:textId="77777777" w:rsidR="008B6F44" w:rsidRPr="008B6F44" w:rsidRDefault="008B6F44" w:rsidP="008B6F44"/>
        </w:tc>
        <w:tc>
          <w:tcPr>
            <w:tcW w:w="3448" w:type="dxa"/>
          </w:tcPr>
          <w:p w14:paraId="5C6646D2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AB7C7EB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2B8A54D4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32CC86B" w14:textId="77777777" w:rsidR="008B6F44" w:rsidRPr="008B6F44" w:rsidRDefault="008B6F44" w:rsidP="008B6F44"/>
        </w:tc>
        <w:tc>
          <w:tcPr>
            <w:tcW w:w="3448" w:type="dxa"/>
          </w:tcPr>
          <w:p w14:paraId="6811595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9CEF04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4E8F64B7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4E523E7" w14:textId="77777777" w:rsidR="008B6F44" w:rsidRPr="008B6F44" w:rsidRDefault="008B6F44" w:rsidP="008B6F44"/>
        </w:tc>
        <w:tc>
          <w:tcPr>
            <w:tcW w:w="3448" w:type="dxa"/>
          </w:tcPr>
          <w:p w14:paraId="159F3B6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8B7644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1D9134B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E17A7A7" w14:textId="77777777" w:rsidR="008B6F44" w:rsidRPr="008B6F44" w:rsidRDefault="008B6F44" w:rsidP="008B6F44"/>
        </w:tc>
        <w:tc>
          <w:tcPr>
            <w:tcW w:w="3448" w:type="dxa"/>
          </w:tcPr>
          <w:p w14:paraId="1C87B672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D6EE1C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6656072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FC60953" w14:textId="77777777" w:rsidR="008B6F44" w:rsidRPr="008B6F44" w:rsidRDefault="008B6F44" w:rsidP="008B6F44"/>
        </w:tc>
        <w:tc>
          <w:tcPr>
            <w:tcW w:w="3448" w:type="dxa"/>
          </w:tcPr>
          <w:p w14:paraId="2B60904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28B55BF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39CC7" w14:textId="77777777" w:rsidR="008B6F44" w:rsidRPr="008B6F44" w:rsidRDefault="008B6F44" w:rsidP="008B6F44"/>
    <w:p w14:paraId="7BE3EF93" w14:textId="77777777" w:rsidR="000C307B" w:rsidRPr="000C307B" w:rsidRDefault="000C307B" w:rsidP="000C307B"/>
    <w:p w14:paraId="08D2982A" w14:textId="25DB57E9" w:rsidR="000C307B" w:rsidRPr="000C307B" w:rsidRDefault="000C307B" w:rsidP="000C307B">
      <w:pPr>
        <w:tabs>
          <w:tab w:val="left" w:pos="5251"/>
        </w:tabs>
      </w:pPr>
    </w:p>
    <w:sectPr w:rsidR="000C307B" w:rsidRPr="000C307B" w:rsidSect="00BD0230">
      <w:footerReference w:type="default" r:id="rId15"/>
      <w:pgSz w:w="23811" w:h="16838" w:orient="landscape" w:code="8"/>
      <w:pgMar w:top="1440" w:right="1080" w:bottom="1440" w:left="1080" w:header="1304" w:footer="125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32B80" w14:textId="77777777" w:rsidR="00BD0230" w:rsidRDefault="00BD0230" w:rsidP="00BB0DC9">
      <w:r>
        <w:separator/>
      </w:r>
    </w:p>
  </w:endnote>
  <w:endnote w:type="continuationSeparator" w:id="0">
    <w:p w14:paraId="72242B1E" w14:textId="77777777" w:rsidR="00BD0230" w:rsidRDefault="00BD0230" w:rsidP="00BB0DC9">
      <w:r>
        <w:continuationSeparator/>
      </w:r>
    </w:p>
  </w:endnote>
  <w:endnote w:type="continuationNotice" w:id="1">
    <w:p w14:paraId="6D2342F4" w14:textId="77777777" w:rsidR="00BD0230" w:rsidRDefault="00BD02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Metropoli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58A29" w14:textId="77777777" w:rsidR="00FD7371" w:rsidRDefault="00FD7371" w:rsidP="00C0433D">
    <w:pPr>
      <w:pStyle w:val="FooterText"/>
      <w:pBdr>
        <w:bottom w:val="single" w:sz="48" w:space="1" w:color="008E6A" w:themeColor="accent3"/>
      </w:pBdr>
    </w:pPr>
  </w:p>
  <w:p w14:paraId="18B24980" w14:textId="77777777" w:rsidR="00676783" w:rsidRDefault="0039442D" w:rsidP="00676783">
    <w:pPr>
      <w:pStyle w:val="FooterText"/>
    </w:pPr>
    <w:r w:rsidRPr="0067678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CA2A04" wp14:editId="14BA832B">
              <wp:simplePos x="0" y="0"/>
              <wp:positionH relativeFrom="margin">
                <wp:posOffset>1</wp:posOffset>
              </wp:positionH>
              <wp:positionV relativeFrom="paragraph">
                <wp:posOffset>106325</wp:posOffset>
              </wp:positionV>
              <wp:extent cx="4471332" cy="52451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332" cy="524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4989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1674"/>
                            <w:gridCol w:w="1716"/>
                            <w:gridCol w:w="1679"/>
                            <w:gridCol w:w="1659"/>
                          </w:tblGrid>
                          <w:tr w:rsidR="00C36F82" w:rsidRPr="00673313" w14:paraId="608BB702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1244" w:type="pct"/>
                                <w:vAlign w:val="center"/>
                              </w:tcPr>
                              <w:p w14:paraId="6DD8C669" w14:textId="59407FB7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OP06_f01</w:t>
                                </w:r>
                              </w:p>
                            </w:tc>
                            <w:tc>
                              <w:tcPr>
                                <w:tcW w:w="1275" w:type="pct"/>
                                <w:vAlign w:val="center"/>
                              </w:tcPr>
                              <w:p w14:paraId="3040AC13" w14:textId="606C2351" w:rsidR="00676783" w:rsidRPr="00673313" w:rsidRDefault="00814A4C" w:rsidP="00676783">
                                <w:pPr>
                                  <w:pStyle w:val="FooterText"/>
                                </w:pPr>
                                <w:r>
                                  <w:t>V5</w:t>
                                </w:r>
                              </w:p>
                            </w:tc>
                            <w:tc>
                              <w:tcPr>
                                <w:tcW w:w="1248" w:type="pct"/>
                                <w:vAlign w:val="center"/>
                              </w:tcPr>
                              <w:p w14:paraId="3C16156B" w14:textId="440A0C6D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12/05/2023</w:t>
                                </w:r>
                              </w:p>
                            </w:tc>
                            <w:tc>
                              <w:tcPr>
                                <w:tcW w:w="1234" w:type="pct"/>
                                <w:vAlign w:val="center"/>
                              </w:tcPr>
                              <w:p w14:paraId="36406C69" w14:textId="77777777" w:rsidR="00676783" w:rsidRPr="00673313" w:rsidRDefault="00213B93" w:rsidP="00676783">
                                <w:pPr>
                                  <w:pStyle w:val="FooterText"/>
                                </w:pPr>
                                <w:r>
                                  <w:t xml:space="preserve">PAGE 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begin"/>
                                </w:r>
                                <w:r w:rsidR="00DC13F7">
                                  <w:instrText xml:space="preserve"> PAGE  \* Arabic  \* MERGEFORMAT </w:instrTex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separate"/>
                                </w:r>
                                <w:r w:rsidR="00DC13F7">
                                  <w:rPr>
                                    <w:noProof/>
                                  </w:rPr>
                                  <w:t>1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end"/>
                                </w:r>
                                <w:r w:rsidR="00DC13F7">
                                  <w:t xml:space="preserve"> of </w:t>
                                </w:r>
                                <w:r w:rsidR="0020450E">
                                  <w:fldChar w:fldCharType="begin"/>
                                </w:r>
                                <w:r w:rsidR="0020450E">
                                  <w:instrText xml:space="preserve"> NUMPAGES  \* Arabic  \* MERGEFORMAT </w:instrText>
                                </w:r>
                                <w:r w:rsidR="0020450E">
                                  <w:fldChar w:fldCharType="separate"/>
                                </w:r>
                                <w:r w:rsidR="00DC13F7">
                                  <w:rPr>
                                    <w:noProof/>
                                  </w:rPr>
                                  <w:t>2</w:t>
                                </w:r>
                                <w:r w:rsidR="0020450E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77BA2" w:rsidRPr="00673313" w14:paraId="61A28F18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5000" w:type="pct"/>
                                <w:gridSpan w:val="4"/>
                                <w:vAlign w:val="center"/>
                              </w:tcPr>
                              <w:p w14:paraId="6AF8B0C6" w14:textId="40B472B3" w:rsidR="00E77BA2" w:rsidRPr="00BA4D49" w:rsidRDefault="00E77BA2" w:rsidP="00E77BA2">
                                <w:pPr>
                                  <w:pStyle w:val="FooterText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A74CA3">
                                  <w:rPr>
                                    <w:b w:val="0"/>
                                    <w:bCs w:val="0"/>
                                    <w:color w:val="FF0000"/>
                                    <w:lang w:val="en-NZ"/>
                                  </w:rPr>
                                  <w:t>THIS DOCUMENT IS UNCONTROLLED WHEN PRINTED</w:t>
                                </w:r>
                              </w:p>
                            </w:tc>
                          </w:tr>
                        </w:tbl>
                        <w:p w14:paraId="34586C9A" w14:textId="77777777" w:rsidR="00676783" w:rsidRPr="00387D70" w:rsidRDefault="00676783" w:rsidP="00676783">
                          <w:pPr>
                            <w:pStyle w:val="FooterTex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A2A04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0;margin-top:8.35pt;width:352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" filled="f" stroked="f" strokeweight=".5pt">
              <v:textbox>
                <w:txbxContent>
                  <w:tbl>
                    <w:tblPr>
                      <w:tblW w:w="4989" w:type="pct"/>
                      <w:tblLook w:val="04A0" w:firstRow="1" w:lastRow="0" w:firstColumn="1" w:lastColumn="0" w:noHBand="0" w:noVBand="1"/>
                    </w:tblPr>
                    <w:tblGrid>
                      <w:gridCol w:w="1674"/>
                      <w:gridCol w:w="1716"/>
                      <w:gridCol w:w="1679"/>
                      <w:gridCol w:w="1659"/>
                    </w:tblGrid>
                    <w:tr w:rsidR="00C36F82" w:rsidRPr="00673313" w14:paraId="608BB702" w14:textId="77777777" w:rsidTr="00E77BA2">
                      <w:trPr>
                        <w:trHeight w:val="282"/>
                      </w:trPr>
                      <w:tc>
                        <w:tcPr>
                          <w:tcW w:w="1244" w:type="pct"/>
                          <w:vAlign w:val="center"/>
                        </w:tcPr>
                        <w:p w14:paraId="6DD8C669" w14:textId="59407FB7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OP06_f01</w:t>
                          </w:r>
                        </w:p>
                      </w:tc>
                      <w:tc>
                        <w:tcPr>
                          <w:tcW w:w="1275" w:type="pct"/>
                          <w:vAlign w:val="center"/>
                        </w:tcPr>
                        <w:p w14:paraId="3040AC13" w14:textId="606C2351" w:rsidR="00676783" w:rsidRPr="00673313" w:rsidRDefault="00814A4C" w:rsidP="00676783">
                          <w:pPr>
                            <w:pStyle w:val="FooterText"/>
                          </w:pPr>
                          <w:r>
                            <w:t>V5</w:t>
                          </w:r>
                        </w:p>
                      </w:tc>
                      <w:tc>
                        <w:tcPr>
                          <w:tcW w:w="1248" w:type="pct"/>
                          <w:vAlign w:val="center"/>
                        </w:tcPr>
                        <w:p w14:paraId="3C16156B" w14:textId="440A0C6D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12/05/2023</w:t>
                          </w:r>
                        </w:p>
                      </w:tc>
                      <w:tc>
                        <w:tcPr>
                          <w:tcW w:w="1234" w:type="pct"/>
                          <w:vAlign w:val="center"/>
                        </w:tcPr>
                        <w:p w14:paraId="36406C69" w14:textId="77777777" w:rsidR="00676783" w:rsidRPr="00673313" w:rsidRDefault="00213B93" w:rsidP="00676783">
                          <w:pPr>
                            <w:pStyle w:val="FooterText"/>
                          </w:pPr>
                          <w:r>
                            <w:t xml:space="preserve">PAGE 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begin"/>
                          </w:r>
                          <w:r w:rsidR="00DC13F7">
                            <w:instrText xml:space="preserve"> PAGE  \* Arabic  \* MERGEFORMAT </w:instrTex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separate"/>
                          </w:r>
                          <w:r w:rsidR="00DC13F7">
                            <w:rPr>
                              <w:noProof/>
                            </w:rPr>
                            <w:t>1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end"/>
                          </w:r>
                          <w:r w:rsidR="00DC13F7">
                            <w:t xml:space="preserve"> of </w:t>
                          </w:r>
                          <w:r w:rsidR="0020450E">
                            <w:fldChar w:fldCharType="begin"/>
                          </w:r>
                          <w:r w:rsidR="0020450E">
                            <w:instrText xml:space="preserve"> NUMPAGES  \* Arabic  \* MERGEFORMAT </w:instrText>
                          </w:r>
                          <w:r w:rsidR="0020450E">
                            <w:fldChar w:fldCharType="separate"/>
                          </w:r>
                          <w:r w:rsidR="00DC13F7">
                            <w:rPr>
                              <w:noProof/>
                            </w:rPr>
                            <w:t>2</w:t>
                          </w:r>
                          <w:r w:rsidR="0020450E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E77BA2" w:rsidRPr="00673313" w14:paraId="61A28F18" w14:textId="77777777" w:rsidTr="00E77BA2">
                      <w:trPr>
                        <w:trHeight w:val="282"/>
                      </w:trPr>
                      <w:tc>
                        <w:tcPr>
                          <w:tcW w:w="5000" w:type="pct"/>
                          <w:gridSpan w:val="4"/>
                          <w:vAlign w:val="center"/>
                        </w:tcPr>
                        <w:p w14:paraId="6AF8B0C6" w14:textId="40B472B3" w:rsidR="00E77BA2" w:rsidRPr="00BA4D49" w:rsidRDefault="00E77BA2" w:rsidP="00E77BA2">
                          <w:pPr>
                            <w:pStyle w:val="FooterText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 w:rsidRPr="00A74CA3">
                            <w:rPr>
                              <w:b w:val="0"/>
                              <w:bCs w:val="0"/>
                              <w:color w:val="FF0000"/>
                              <w:lang w:val="en-NZ"/>
                            </w:rPr>
                            <w:t>THIS DOCUMENT IS UNCONTROLLED WHEN PRINTED</w:t>
                          </w:r>
                        </w:p>
                      </w:tc>
                    </w:tr>
                  </w:tbl>
                  <w:p w14:paraId="34586C9A" w14:textId="77777777" w:rsidR="00676783" w:rsidRPr="00387D70" w:rsidRDefault="00676783" w:rsidP="00676783">
                    <w:pPr>
                      <w:pStyle w:val="FooterTex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676783">
      <w:rPr>
        <w:noProof/>
      </w:rPr>
      <w:drawing>
        <wp:anchor distT="0" distB="0" distL="114300" distR="114300" simplePos="0" relativeHeight="251658241" behindDoc="0" locked="0" layoutInCell="1" allowOverlap="1" wp14:anchorId="5246C670" wp14:editId="00378AE9">
          <wp:simplePos x="0" y="0"/>
          <wp:positionH relativeFrom="margin">
            <wp:align>right</wp:align>
          </wp:positionH>
          <wp:positionV relativeFrom="paragraph">
            <wp:posOffset>103583</wp:posOffset>
          </wp:positionV>
          <wp:extent cx="1162800" cy="464400"/>
          <wp:effectExtent l="0" t="0" r="0" b="0"/>
          <wp:wrapNone/>
          <wp:docPr id="1178258282" name="Picture 1178258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FC-Standalon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38" b="22102"/>
                  <a:stretch/>
                </pic:blipFill>
                <pic:spPr bwMode="auto">
                  <a:xfrm>
                    <a:off x="0" y="0"/>
                    <a:ext cx="1162800" cy="46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65DD" w14:textId="77777777" w:rsidR="00BD0230" w:rsidRDefault="00BD0230" w:rsidP="00BB0DC9">
      <w:r>
        <w:separator/>
      </w:r>
    </w:p>
  </w:footnote>
  <w:footnote w:type="continuationSeparator" w:id="0">
    <w:p w14:paraId="0CD6B19E" w14:textId="77777777" w:rsidR="00BD0230" w:rsidRDefault="00BD0230" w:rsidP="00BB0DC9">
      <w:r>
        <w:continuationSeparator/>
      </w:r>
    </w:p>
  </w:footnote>
  <w:footnote w:type="continuationNotice" w:id="1">
    <w:p w14:paraId="01959F8B" w14:textId="77777777" w:rsidR="00BD0230" w:rsidRDefault="00BD023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63712"/>
    <w:multiLevelType w:val="multilevel"/>
    <w:tmpl w:val="05249068"/>
    <w:lvl w:ilvl="0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2948">
    <w:abstractNumId w:val="1"/>
  </w:num>
  <w:num w:numId="2" w16cid:durableId="1338777066">
    <w:abstractNumId w:val="1"/>
    <w:lvlOverride w:ilvl="0">
      <w:startOverride w:val="1"/>
    </w:lvlOverride>
  </w:num>
  <w:num w:numId="3" w16cid:durableId="1925147532">
    <w:abstractNumId w:val="3"/>
  </w:num>
  <w:num w:numId="4" w16cid:durableId="1598292065">
    <w:abstractNumId w:val="0"/>
  </w:num>
  <w:num w:numId="5" w16cid:durableId="1720009032">
    <w:abstractNumId w:val="6"/>
  </w:num>
  <w:num w:numId="6" w16cid:durableId="220409505">
    <w:abstractNumId w:val="5"/>
  </w:num>
  <w:num w:numId="7" w16cid:durableId="1677272432">
    <w:abstractNumId w:val="2"/>
  </w:num>
  <w:num w:numId="8" w16cid:durableId="117938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7"/>
    <w:rsid w:val="00003D59"/>
    <w:rsid w:val="000061DB"/>
    <w:rsid w:val="00006E99"/>
    <w:rsid w:val="00015094"/>
    <w:rsid w:val="00016294"/>
    <w:rsid w:val="0001653C"/>
    <w:rsid w:val="000213F3"/>
    <w:rsid w:val="00026CE2"/>
    <w:rsid w:val="0002758B"/>
    <w:rsid w:val="00044352"/>
    <w:rsid w:val="00047CDF"/>
    <w:rsid w:val="00060D22"/>
    <w:rsid w:val="0006376E"/>
    <w:rsid w:val="00072030"/>
    <w:rsid w:val="00074200"/>
    <w:rsid w:val="00075123"/>
    <w:rsid w:val="00077F6C"/>
    <w:rsid w:val="00080B34"/>
    <w:rsid w:val="00080EFA"/>
    <w:rsid w:val="000835A4"/>
    <w:rsid w:val="000849FD"/>
    <w:rsid w:val="00085D07"/>
    <w:rsid w:val="00086859"/>
    <w:rsid w:val="00092521"/>
    <w:rsid w:val="000954E7"/>
    <w:rsid w:val="00095D86"/>
    <w:rsid w:val="000A17BF"/>
    <w:rsid w:val="000A2025"/>
    <w:rsid w:val="000A358A"/>
    <w:rsid w:val="000A4F48"/>
    <w:rsid w:val="000A7C6E"/>
    <w:rsid w:val="000B03FE"/>
    <w:rsid w:val="000C307B"/>
    <w:rsid w:val="000C482E"/>
    <w:rsid w:val="000C70F5"/>
    <w:rsid w:val="000D598B"/>
    <w:rsid w:val="000E25EC"/>
    <w:rsid w:val="000E2C25"/>
    <w:rsid w:val="000E3421"/>
    <w:rsid w:val="000F0D1C"/>
    <w:rsid w:val="000F7D63"/>
    <w:rsid w:val="00104E32"/>
    <w:rsid w:val="00106BF5"/>
    <w:rsid w:val="00107B4B"/>
    <w:rsid w:val="00110F2E"/>
    <w:rsid w:val="00113381"/>
    <w:rsid w:val="001216CB"/>
    <w:rsid w:val="00124EB8"/>
    <w:rsid w:val="0012622E"/>
    <w:rsid w:val="00126250"/>
    <w:rsid w:val="001266EA"/>
    <w:rsid w:val="0015252F"/>
    <w:rsid w:val="0015265B"/>
    <w:rsid w:val="00153257"/>
    <w:rsid w:val="00157C2B"/>
    <w:rsid w:val="00166689"/>
    <w:rsid w:val="00177FA5"/>
    <w:rsid w:val="00184128"/>
    <w:rsid w:val="001841BD"/>
    <w:rsid w:val="00195694"/>
    <w:rsid w:val="00197C60"/>
    <w:rsid w:val="001A2B5E"/>
    <w:rsid w:val="001B52F8"/>
    <w:rsid w:val="001E0B77"/>
    <w:rsid w:val="001E75A9"/>
    <w:rsid w:val="001F6E4E"/>
    <w:rsid w:val="00200155"/>
    <w:rsid w:val="00204AE8"/>
    <w:rsid w:val="00211EBA"/>
    <w:rsid w:val="00212FA2"/>
    <w:rsid w:val="00213B93"/>
    <w:rsid w:val="0022126E"/>
    <w:rsid w:val="00226696"/>
    <w:rsid w:val="002306AF"/>
    <w:rsid w:val="002340D8"/>
    <w:rsid w:val="00236308"/>
    <w:rsid w:val="002406D9"/>
    <w:rsid w:val="002425D6"/>
    <w:rsid w:val="0024601C"/>
    <w:rsid w:val="00246CCD"/>
    <w:rsid w:val="00247449"/>
    <w:rsid w:val="002525D5"/>
    <w:rsid w:val="00253075"/>
    <w:rsid w:val="002560DA"/>
    <w:rsid w:val="00263426"/>
    <w:rsid w:val="00270CD7"/>
    <w:rsid w:val="00294C78"/>
    <w:rsid w:val="00295A10"/>
    <w:rsid w:val="002B075C"/>
    <w:rsid w:val="002B11B3"/>
    <w:rsid w:val="002C49AD"/>
    <w:rsid w:val="002C7D3B"/>
    <w:rsid w:val="002D4D1D"/>
    <w:rsid w:val="002D5FCE"/>
    <w:rsid w:val="002D7638"/>
    <w:rsid w:val="002E0567"/>
    <w:rsid w:val="002E2B09"/>
    <w:rsid w:val="002E466C"/>
    <w:rsid w:val="002F2F26"/>
    <w:rsid w:val="002F6280"/>
    <w:rsid w:val="00306152"/>
    <w:rsid w:val="003070DF"/>
    <w:rsid w:val="00307E58"/>
    <w:rsid w:val="00313A8B"/>
    <w:rsid w:val="00315C13"/>
    <w:rsid w:val="00320409"/>
    <w:rsid w:val="00323940"/>
    <w:rsid w:val="00323A5F"/>
    <w:rsid w:val="00326A24"/>
    <w:rsid w:val="003317FB"/>
    <w:rsid w:val="00334F71"/>
    <w:rsid w:val="00335927"/>
    <w:rsid w:val="003414B3"/>
    <w:rsid w:val="00351E87"/>
    <w:rsid w:val="0035436C"/>
    <w:rsid w:val="0035637F"/>
    <w:rsid w:val="0036014F"/>
    <w:rsid w:val="00364C94"/>
    <w:rsid w:val="00367B9B"/>
    <w:rsid w:val="00373495"/>
    <w:rsid w:val="003778AD"/>
    <w:rsid w:val="00382FDD"/>
    <w:rsid w:val="00384DE4"/>
    <w:rsid w:val="00386DC3"/>
    <w:rsid w:val="00387BBE"/>
    <w:rsid w:val="00390D93"/>
    <w:rsid w:val="0039442D"/>
    <w:rsid w:val="003A09A8"/>
    <w:rsid w:val="003A32EB"/>
    <w:rsid w:val="003A6E72"/>
    <w:rsid w:val="003B43C0"/>
    <w:rsid w:val="003C57A3"/>
    <w:rsid w:val="003D4ACA"/>
    <w:rsid w:val="003D5C48"/>
    <w:rsid w:val="003D6E9C"/>
    <w:rsid w:val="003E213A"/>
    <w:rsid w:val="003E5848"/>
    <w:rsid w:val="003F41F8"/>
    <w:rsid w:val="00406BCB"/>
    <w:rsid w:val="00410F0F"/>
    <w:rsid w:val="00413AFF"/>
    <w:rsid w:val="00421BF0"/>
    <w:rsid w:val="004233D1"/>
    <w:rsid w:val="0042526D"/>
    <w:rsid w:val="00436E9C"/>
    <w:rsid w:val="00437741"/>
    <w:rsid w:val="00437752"/>
    <w:rsid w:val="00456C45"/>
    <w:rsid w:val="00457E05"/>
    <w:rsid w:val="0046039E"/>
    <w:rsid w:val="00461D70"/>
    <w:rsid w:val="0046242F"/>
    <w:rsid w:val="0046429E"/>
    <w:rsid w:val="00464E8C"/>
    <w:rsid w:val="00466B64"/>
    <w:rsid w:val="00487029"/>
    <w:rsid w:val="00492008"/>
    <w:rsid w:val="00494F0E"/>
    <w:rsid w:val="004A2E84"/>
    <w:rsid w:val="004A6126"/>
    <w:rsid w:val="004B58AE"/>
    <w:rsid w:val="004C290A"/>
    <w:rsid w:val="004C3AC9"/>
    <w:rsid w:val="004C7432"/>
    <w:rsid w:val="004D0DF6"/>
    <w:rsid w:val="004D13D2"/>
    <w:rsid w:val="004D14D2"/>
    <w:rsid w:val="004D5C3E"/>
    <w:rsid w:val="004E13AE"/>
    <w:rsid w:val="004E251F"/>
    <w:rsid w:val="004E363D"/>
    <w:rsid w:val="004E595C"/>
    <w:rsid w:val="004F1BE3"/>
    <w:rsid w:val="004F5AEE"/>
    <w:rsid w:val="004F60C9"/>
    <w:rsid w:val="00501DC7"/>
    <w:rsid w:val="0050470C"/>
    <w:rsid w:val="00507B48"/>
    <w:rsid w:val="005204D1"/>
    <w:rsid w:val="00540657"/>
    <w:rsid w:val="00540D31"/>
    <w:rsid w:val="005439A1"/>
    <w:rsid w:val="00543FA4"/>
    <w:rsid w:val="00560F9E"/>
    <w:rsid w:val="00561DDE"/>
    <w:rsid w:val="00564F59"/>
    <w:rsid w:val="00565AEA"/>
    <w:rsid w:val="00566041"/>
    <w:rsid w:val="0057067F"/>
    <w:rsid w:val="00570883"/>
    <w:rsid w:val="005843F4"/>
    <w:rsid w:val="00592738"/>
    <w:rsid w:val="005941FB"/>
    <w:rsid w:val="005966E1"/>
    <w:rsid w:val="005A454A"/>
    <w:rsid w:val="005A7600"/>
    <w:rsid w:val="005B3C73"/>
    <w:rsid w:val="005C38CA"/>
    <w:rsid w:val="005D00C4"/>
    <w:rsid w:val="005D0733"/>
    <w:rsid w:val="005D54FB"/>
    <w:rsid w:val="005E0431"/>
    <w:rsid w:val="005F18DF"/>
    <w:rsid w:val="005F1E8F"/>
    <w:rsid w:val="005F7333"/>
    <w:rsid w:val="00603479"/>
    <w:rsid w:val="00607E25"/>
    <w:rsid w:val="0061526F"/>
    <w:rsid w:val="00615D8B"/>
    <w:rsid w:val="00615F77"/>
    <w:rsid w:val="0062115E"/>
    <w:rsid w:val="00621363"/>
    <w:rsid w:val="00621B25"/>
    <w:rsid w:val="006231F8"/>
    <w:rsid w:val="006264BE"/>
    <w:rsid w:val="006337F9"/>
    <w:rsid w:val="00636B8B"/>
    <w:rsid w:val="00655EE9"/>
    <w:rsid w:val="00663AB1"/>
    <w:rsid w:val="00663F86"/>
    <w:rsid w:val="0066529F"/>
    <w:rsid w:val="00673313"/>
    <w:rsid w:val="0067587B"/>
    <w:rsid w:val="00676783"/>
    <w:rsid w:val="0067687E"/>
    <w:rsid w:val="006817B9"/>
    <w:rsid w:val="00681EF9"/>
    <w:rsid w:val="00682446"/>
    <w:rsid w:val="00682C5A"/>
    <w:rsid w:val="00692780"/>
    <w:rsid w:val="006A41CD"/>
    <w:rsid w:val="006A6397"/>
    <w:rsid w:val="006A6A02"/>
    <w:rsid w:val="006A6DC3"/>
    <w:rsid w:val="006B015D"/>
    <w:rsid w:val="006B051A"/>
    <w:rsid w:val="006B0C0E"/>
    <w:rsid w:val="006B6B1B"/>
    <w:rsid w:val="006B7E38"/>
    <w:rsid w:val="006C238F"/>
    <w:rsid w:val="006C7552"/>
    <w:rsid w:val="006D263C"/>
    <w:rsid w:val="006D37E9"/>
    <w:rsid w:val="006D6975"/>
    <w:rsid w:val="006E1178"/>
    <w:rsid w:val="006E1F9C"/>
    <w:rsid w:val="006E47DE"/>
    <w:rsid w:val="006F515A"/>
    <w:rsid w:val="006F697D"/>
    <w:rsid w:val="00702D97"/>
    <w:rsid w:val="00703844"/>
    <w:rsid w:val="00706D50"/>
    <w:rsid w:val="007108C5"/>
    <w:rsid w:val="00715669"/>
    <w:rsid w:val="00717596"/>
    <w:rsid w:val="007176CC"/>
    <w:rsid w:val="0072066D"/>
    <w:rsid w:val="00727F96"/>
    <w:rsid w:val="007304C7"/>
    <w:rsid w:val="007324A7"/>
    <w:rsid w:val="00732E2B"/>
    <w:rsid w:val="00734DA1"/>
    <w:rsid w:val="00740B3B"/>
    <w:rsid w:val="00742E2E"/>
    <w:rsid w:val="00745EF9"/>
    <w:rsid w:val="0074763F"/>
    <w:rsid w:val="007508C0"/>
    <w:rsid w:val="00750AD0"/>
    <w:rsid w:val="00756607"/>
    <w:rsid w:val="007617E0"/>
    <w:rsid w:val="00761ABB"/>
    <w:rsid w:val="0076321D"/>
    <w:rsid w:val="00763439"/>
    <w:rsid w:val="00764727"/>
    <w:rsid w:val="00770FAB"/>
    <w:rsid w:val="00777A02"/>
    <w:rsid w:val="0078005D"/>
    <w:rsid w:val="00797AEC"/>
    <w:rsid w:val="007A09AC"/>
    <w:rsid w:val="007A1FA0"/>
    <w:rsid w:val="007A6871"/>
    <w:rsid w:val="007B0B47"/>
    <w:rsid w:val="007B4BBD"/>
    <w:rsid w:val="007B6A3B"/>
    <w:rsid w:val="007C242C"/>
    <w:rsid w:val="007D0507"/>
    <w:rsid w:val="007E390C"/>
    <w:rsid w:val="007E60D2"/>
    <w:rsid w:val="007F0639"/>
    <w:rsid w:val="007F2C86"/>
    <w:rsid w:val="007F7726"/>
    <w:rsid w:val="007F7D73"/>
    <w:rsid w:val="008005DC"/>
    <w:rsid w:val="008064E3"/>
    <w:rsid w:val="00814A4C"/>
    <w:rsid w:val="00816D09"/>
    <w:rsid w:val="008200DF"/>
    <w:rsid w:val="008212D0"/>
    <w:rsid w:val="00824B29"/>
    <w:rsid w:val="0084250B"/>
    <w:rsid w:val="00844E0A"/>
    <w:rsid w:val="00845AFF"/>
    <w:rsid w:val="00854BF0"/>
    <w:rsid w:val="00864C50"/>
    <w:rsid w:val="00872D52"/>
    <w:rsid w:val="00872FCA"/>
    <w:rsid w:val="00873361"/>
    <w:rsid w:val="008767C9"/>
    <w:rsid w:val="00883AC9"/>
    <w:rsid w:val="00884EAD"/>
    <w:rsid w:val="008902C7"/>
    <w:rsid w:val="0089753A"/>
    <w:rsid w:val="00897760"/>
    <w:rsid w:val="008B6F44"/>
    <w:rsid w:val="008C1DB4"/>
    <w:rsid w:val="008C2E75"/>
    <w:rsid w:val="008C482B"/>
    <w:rsid w:val="008C677E"/>
    <w:rsid w:val="008C7343"/>
    <w:rsid w:val="008C784D"/>
    <w:rsid w:val="008D40F7"/>
    <w:rsid w:val="008E7CD5"/>
    <w:rsid w:val="008F0712"/>
    <w:rsid w:val="008F1CB1"/>
    <w:rsid w:val="0090066A"/>
    <w:rsid w:val="00900D52"/>
    <w:rsid w:val="0090461C"/>
    <w:rsid w:val="00912870"/>
    <w:rsid w:val="00922899"/>
    <w:rsid w:val="00923590"/>
    <w:rsid w:val="009245F5"/>
    <w:rsid w:val="00925BD7"/>
    <w:rsid w:val="00925D49"/>
    <w:rsid w:val="00931F60"/>
    <w:rsid w:val="009416D6"/>
    <w:rsid w:val="00945B81"/>
    <w:rsid w:val="0096471D"/>
    <w:rsid w:val="00970B6D"/>
    <w:rsid w:val="0097487F"/>
    <w:rsid w:val="009763E7"/>
    <w:rsid w:val="00983C4A"/>
    <w:rsid w:val="00997A76"/>
    <w:rsid w:val="009A03F1"/>
    <w:rsid w:val="009A172B"/>
    <w:rsid w:val="009B28E5"/>
    <w:rsid w:val="009B2DD0"/>
    <w:rsid w:val="009C3D5F"/>
    <w:rsid w:val="009C48F3"/>
    <w:rsid w:val="009D290A"/>
    <w:rsid w:val="009E03F5"/>
    <w:rsid w:val="009E238F"/>
    <w:rsid w:val="009E5B97"/>
    <w:rsid w:val="009E6B53"/>
    <w:rsid w:val="009E77CA"/>
    <w:rsid w:val="009F1D75"/>
    <w:rsid w:val="00A078F3"/>
    <w:rsid w:val="00A135BB"/>
    <w:rsid w:val="00A13DE3"/>
    <w:rsid w:val="00A144F9"/>
    <w:rsid w:val="00A15E7D"/>
    <w:rsid w:val="00A33DC5"/>
    <w:rsid w:val="00A40278"/>
    <w:rsid w:val="00A40A59"/>
    <w:rsid w:val="00A41351"/>
    <w:rsid w:val="00A47D37"/>
    <w:rsid w:val="00A510D0"/>
    <w:rsid w:val="00A5669B"/>
    <w:rsid w:val="00A64C6C"/>
    <w:rsid w:val="00A66B23"/>
    <w:rsid w:val="00A82EAB"/>
    <w:rsid w:val="00A846D9"/>
    <w:rsid w:val="00A84AC8"/>
    <w:rsid w:val="00A860F3"/>
    <w:rsid w:val="00A86AEB"/>
    <w:rsid w:val="00A94488"/>
    <w:rsid w:val="00AA071D"/>
    <w:rsid w:val="00AA38DB"/>
    <w:rsid w:val="00AC04B7"/>
    <w:rsid w:val="00AC2C14"/>
    <w:rsid w:val="00AD14F3"/>
    <w:rsid w:val="00AE7295"/>
    <w:rsid w:val="00AF3F8F"/>
    <w:rsid w:val="00B00E00"/>
    <w:rsid w:val="00B028BA"/>
    <w:rsid w:val="00B1619B"/>
    <w:rsid w:val="00B17A8F"/>
    <w:rsid w:val="00B17DA9"/>
    <w:rsid w:val="00B2020F"/>
    <w:rsid w:val="00B20F18"/>
    <w:rsid w:val="00B22839"/>
    <w:rsid w:val="00B22B8A"/>
    <w:rsid w:val="00B252F0"/>
    <w:rsid w:val="00B27261"/>
    <w:rsid w:val="00B30C1B"/>
    <w:rsid w:val="00B32266"/>
    <w:rsid w:val="00B33862"/>
    <w:rsid w:val="00B52604"/>
    <w:rsid w:val="00B53DEB"/>
    <w:rsid w:val="00B5648C"/>
    <w:rsid w:val="00B64919"/>
    <w:rsid w:val="00B66123"/>
    <w:rsid w:val="00B74E35"/>
    <w:rsid w:val="00B77E85"/>
    <w:rsid w:val="00B80899"/>
    <w:rsid w:val="00B82F23"/>
    <w:rsid w:val="00B84D0E"/>
    <w:rsid w:val="00BA3C46"/>
    <w:rsid w:val="00BA4D49"/>
    <w:rsid w:val="00BA5FE1"/>
    <w:rsid w:val="00BB0DC9"/>
    <w:rsid w:val="00BB3DD8"/>
    <w:rsid w:val="00BB5C44"/>
    <w:rsid w:val="00BB6536"/>
    <w:rsid w:val="00BC034B"/>
    <w:rsid w:val="00BC1377"/>
    <w:rsid w:val="00BC6B46"/>
    <w:rsid w:val="00BC769A"/>
    <w:rsid w:val="00BD0230"/>
    <w:rsid w:val="00BD17BD"/>
    <w:rsid w:val="00BD28E4"/>
    <w:rsid w:val="00BD523D"/>
    <w:rsid w:val="00BE64D6"/>
    <w:rsid w:val="00BF74F4"/>
    <w:rsid w:val="00C0433D"/>
    <w:rsid w:val="00C15E95"/>
    <w:rsid w:val="00C34688"/>
    <w:rsid w:val="00C356AC"/>
    <w:rsid w:val="00C36F82"/>
    <w:rsid w:val="00C41ED6"/>
    <w:rsid w:val="00C430B8"/>
    <w:rsid w:val="00C44103"/>
    <w:rsid w:val="00C45FE9"/>
    <w:rsid w:val="00C50F31"/>
    <w:rsid w:val="00C67F00"/>
    <w:rsid w:val="00C71A23"/>
    <w:rsid w:val="00C72345"/>
    <w:rsid w:val="00C7495B"/>
    <w:rsid w:val="00C825C3"/>
    <w:rsid w:val="00CA4E6C"/>
    <w:rsid w:val="00CA792D"/>
    <w:rsid w:val="00CA7B00"/>
    <w:rsid w:val="00CB1703"/>
    <w:rsid w:val="00CC097F"/>
    <w:rsid w:val="00CC2FBF"/>
    <w:rsid w:val="00CC4FE5"/>
    <w:rsid w:val="00CC7038"/>
    <w:rsid w:val="00CD03F2"/>
    <w:rsid w:val="00CD1187"/>
    <w:rsid w:val="00CD32B2"/>
    <w:rsid w:val="00CD638A"/>
    <w:rsid w:val="00CE0AD2"/>
    <w:rsid w:val="00CE3446"/>
    <w:rsid w:val="00CE67C2"/>
    <w:rsid w:val="00CF2F42"/>
    <w:rsid w:val="00CF51E1"/>
    <w:rsid w:val="00CF5A49"/>
    <w:rsid w:val="00CF6229"/>
    <w:rsid w:val="00D013F7"/>
    <w:rsid w:val="00D05000"/>
    <w:rsid w:val="00D0621F"/>
    <w:rsid w:val="00D15843"/>
    <w:rsid w:val="00D17CAC"/>
    <w:rsid w:val="00D22698"/>
    <w:rsid w:val="00D2363E"/>
    <w:rsid w:val="00D26C94"/>
    <w:rsid w:val="00D320B0"/>
    <w:rsid w:val="00D34F4B"/>
    <w:rsid w:val="00D4042B"/>
    <w:rsid w:val="00D53DE8"/>
    <w:rsid w:val="00D61BBE"/>
    <w:rsid w:val="00D61DF2"/>
    <w:rsid w:val="00D62321"/>
    <w:rsid w:val="00D6431E"/>
    <w:rsid w:val="00D741A1"/>
    <w:rsid w:val="00D742E4"/>
    <w:rsid w:val="00D75A8A"/>
    <w:rsid w:val="00D81C77"/>
    <w:rsid w:val="00D83235"/>
    <w:rsid w:val="00D8445B"/>
    <w:rsid w:val="00D9137B"/>
    <w:rsid w:val="00D923F0"/>
    <w:rsid w:val="00D93334"/>
    <w:rsid w:val="00D94EA0"/>
    <w:rsid w:val="00DA4C52"/>
    <w:rsid w:val="00DB640A"/>
    <w:rsid w:val="00DC13F7"/>
    <w:rsid w:val="00DD0E6B"/>
    <w:rsid w:val="00DD31A9"/>
    <w:rsid w:val="00DD3CF3"/>
    <w:rsid w:val="00DD5E83"/>
    <w:rsid w:val="00DD6297"/>
    <w:rsid w:val="00DD71F6"/>
    <w:rsid w:val="00DD76C9"/>
    <w:rsid w:val="00DE4928"/>
    <w:rsid w:val="00DF0DB4"/>
    <w:rsid w:val="00DF139A"/>
    <w:rsid w:val="00DF35F9"/>
    <w:rsid w:val="00DF3A61"/>
    <w:rsid w:val="00DF70B5"/>
    <w:rsid w:val="00E020C3"/>
    <w:rsid w:val="00E14AD9"/>
    <w:rsid w:val="00E32AC5"/>
    <w:rsid w:val="00E3627A"/>
    <w:rsid w:val="00E52FD1"/>
    <w:rsid w:val="00E5435E"/>
    <w:rsid w:val="00E55603"/>
    <w:rsid w:val="00E60AE2"/>
    <w:rsid w:val="00E64FE8"/>
    <w:rsid w:val="00E737A3"/>
    <w:rsid w:val="00E77BA2"/>
    <w:rsid w:val="00E82D3D"/>
    <w:rsid w:val="00E82F23"/>
    <w:rsid w:val="00E9118D"/>
    <w:rsid w:val="00E96295"/>
    <w:rsid w:val="00E96A77"/>
    <w:rsid w:val="00EB0E57"/>
    <w:rsid w:val="00EB504C"/>
    <w:rsid w:val="00EB6E13"/>
    <w:rsid w:val="00EC10F4"/>
    <w:rsid w:val="00EC1CF8"/>
    <w:rsid w:val="00EC2179"/>
    <w:rsid w:val="00EC50AC"/>
    <w:rsid w:val="00EC53FC"/>
    <w:rsid w:val="00ED1960"/>
    <w:rsid w:val="00ED6E8A"/>
    <w:rsid w:val="00EE0352"/>
    <w:rsid w:val="00EE37DF"/>
    <w:rsid w:val="00EE6A20"/>
    <w:rsid w:val="00EF03FC"/>
    <w:rsid w:val="00EF07C9"/>
    <w:rsid w:val="00F11B8A"/>
    <w:rsid w:val="00F15C3B"/>
    <w:rsid w:val="00F211ED"/>
    <w:rsid w:val="00F21C10"/>
    <w:rsid w:val="00F23BCF"/>
    <w:rsid w:val="00F260C0"/>
    <w:rsid w:val="00F2614C"/>
    <w:rsid w:val="00F276C1"/>
    <w:rsid w:val="00F300B0"/>
    <w:rsid w:val="00F34086"/>
    <w:rsid w:val="00F41D3D"/>
    <w:rsid w:val="00F539F7"/>
    <w:rsid w:val="00F6070B"/>
    <w:rsid w:val="00F65F2D"/>
    <w:rsid w:val="00F74420"/>
    <w:rsid w:val="00F750A1"/>
    <w:rsid w:val="00F84E74"/>
    <w:rsid w:val="00F85999"/>
    <w:rsid w:val="00F92D38"/>
    <w:rsid w:val="00F94356"/>
    <w:rsid w:val="00FA2E62"/>
    <w:rsid w:val="00FA5ACB"/>
    <w:rsid w:val="00FB0CC8"/>
    <w:rsid w:val="00FB2C0F"/>
    <w:rsid w:val="00FC6798"/>
    <w:rsid w:val="00FD013D"/>
    <w:rsid w:val="00FD7371"/>
    <w:rsid w:val="00FD7500"/>
    <w:rsid w:val="00FE268D"/>
    <w:rsid w:val="00FE515B"/>
    <w:rsid w:val="00FE5798"/>
    <w:rsid w:val="00FE678D"/>
    <w:rsid w:val="00FF264F"/>
    <w:rsid w:val="00FF65B1"/>
    <w:rsid w:val="7DB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D621"/>
  <w15:chartTrackingRefBased/>
  <w15:docId w15:val="{D271E627-4229-4553-BBB7-1A31573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Nova Light" w:eastAsiaTheme="minorHAnsi" w:hAnsi="Gill Sans Nova Light" w:cstheme="minorBidi"/>
        <w:bCs/>
        <w:iCs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75"/>
    <w:pPr>
      <w:spacing w:line="240" w:lineRule="auto"/>
    </w:pPr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124EB8"/>
    <w:pPr>
      <w:pBdr>
        <w:bottom w:val="single" w:sz="48" w:space="1" w:color="2C004A" w:themeColor="accent1"/>
      </w:pBdr>
      <w:spacing w:after="600"/>
      <w:contextualSpacing/>
      <w:outlineLvl w:val="0"/>
    </w:pPr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3"/>
    <w:unhideWhenUsed/>
    <w:qFormat/>
    <w:rsid w:val="007B4BBD"/>
    <w:pPr>
      <w:keepNext/>
      <w:keepLines/>
      <w:spacing w:before="400" w:after="320"/>
      <w:contextualSpacing/>
      <w:outlineLvl w:val="2"/>
    </w:pPr>
    <w:rPr>
      <w:rFonts w:ascii="Gill Sans Nova" w:eastAsiaTheme="majorEastAsia" w:hAnsi="Gill Sans Nova" w:cstheme="majorBidi"/>
      <w:b/>
    </w:rPr>
  </w:style>
  <w:style w:type="paragraph" w:styleId="Heading4">
    <w:name w:val="heading 4"/>
    <w:aliases w:val="Title Heading"/>
    <w:basedOn w:val="Normal"/>
    <w:next w:val="Normal"/>
    <w:link w:val="Heading4Char"/>
    <w:uiPriority w:val="9"/>
    <w:unhideWhenUsed/>
    <w:rsid w:val="00EE0352"/>
    <w:pPr>
      <w:keepNext/>
      <w:keepLines/>
      <w:spacing w:after="320"/>
      <w:contextualSpacing/>
      <w:jc w:val="right"/>
      <w:outlineLvl w:val="3"/>
    </w:pPr>
    <w:rPr>
      <w:rFonts w:ascii="Gill Sans Nova" w:eastAsiaTheme="majorEastAsia" w:hAnsi="Gill Sans Nova" w:cstheme="majorBidi"/>
      <w:b/>
      <w:iCs w:val="0"/>
      <w:color w:val="52256E"/>
      <w:sz w:val="48"/>
    </w:rPr>
  </w:style>
  <w:style w:type="paragraph" w:styleId="Heading5">
    <w:name w:val="heading 5"/>
    <w:aliases w:val="Title Sub Heading"/>
    <w:basedOn w:val="Normal"/>
    <w:next w:val="Normal"/>
    <w:link w:val="Heading5Char"/>
    <w:uiPriority w:val="9"/>
    <w:unhideWhenUsed/>
    <w:rsid w:val="00EE0352"/>
    <w:pPr>
      <w:keepNext/>
      <w:keepLines/>
      <w:spacing w:after="320"/>
      <w:contextualSpacing/>
      <w:jc w:val="right"/>
      <w:outlineLvl w:val="4"/>
    </w:pPr>
    <w:rPr>
      <w:rFonts w:ascii="Gill Sans Nova" w:eastAsiaTheme="majorEastAsia" w:hAnsi="Gill Sans Nova" w:cstheme="majorBidi"/>
      <w:color w:val="949494" w:themeColor="text2" w:themeTint="80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2C004A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 w:val="0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4C50"/>
    <w:pPr>
      <w:spacing w:after="0"/>
      <w:jc w:val="right"/>
    </w:pPr>
    <w:rPr>
      <w:rFonts w:ascii="Metropolis Black" w:hAnsi="Metropolis Black"/>
      <w:b/>
      <w:color w:val="FFFFFF" w:themeColor="background1"/>
      <w:sz w:val="46"/>
    </w:rPr>
  </w:style>
  <w:style w:type="character" w:customStyle="1" w:styleId="FooterChar">
    <w:name w:val="Footer Char"/>
    <w:basedOn w:val="DefaultParagraphFont"/>
    <w:link w:val="Footer"/>
    <w:uiPriority w:val="99"/>
    <w:rsid w:val="00864C50"/>
    <w:rPr>
      <w:rFonts w:ascii="Metropolis Black" w:eastAsiaTheme="minorEastAsia" w:hAnsi="Metropolis Black"/>
      <w:b/>
      <w:color w:val="FFFFFF" w:themeColor="background1"/>
      <w:sz w:val="46"/>
    </w:rPr>
  </w:style>
  <w:style w:type="character" w:customStyle="1" w:styleId="Heading1Char">
    <w:name w:val="Heading 1 Char"/>
    <w:basedOn w:val="DefaultParagraphFont"/>
    <w:link w:val="Heading1"/>
    <w:uiPriority w:val="2"/>
    <w:rsid w:val="00124EB8"/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ListBullet">
    <w:name w:val="List Bullet"/>
    <w:basedOn w:val="Normal"/>
    <w:uiPriority w:val="4"/>
    <w:qFormat/>
    <w:rsid w:val="0078005D"/>
    <w:pPr>
      <w:numPr>
        <w:numId w:val="7"/>
      </w:numPr>
      <w:spacing w:after="120"/>
      <w:ind w:left="778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pPr>
      <w:spacing w:before="400" w:after="520"/>
      <w:contextualSpacing/>
    </w:pPr>
    <w:rPr>
      <w:b/>
      <w:iCs w:val="0"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 w:val="0"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2C004A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aliases w:val="Sub Heading Char"/>
    <w:basedOn w:val="DefaultParagraphFont"/>
    <w:link w:val="Heading3"/>
    <w:uiPriority w:val="3"/>
    <w:rsid w:val="00D17CAC"/>
    <w:rPr>
      <w:rFonts w:ascii="Gill Sans Nova" w:eastAsiaTheme="majorEastAsia" w:hAnsi="Gill Sans Nova" w:cstheme="majorBidi"/>
      <w:b/>
    </w:rPr>
  </w:style>
  <w:style w:type="character" w:customStyle="1" w:styleId="Heading4Char">
    <w:name w:val="Heading 4 Char"/>
    <w:aliases w:val="Title Heading Char"/>
    <w:basedOn w:val="DefaultParagraphFont"/>
    <w:link w:val="Heading4"/>
    <w:uiPriority w:val="9"/>
    <w:rsid w:val="00EE0352"/>
    <w:rPr>
      <w:rFonts w:ascii="Gill Sans Nova" w:eastAsiaTheme="majorEastAsia" w:hAnsi="Gill Sans Nova" w:cstheme="majorBidi"/>
      <w:b/>
      <w:iCs w:val="0"/>
      <w:color w:val="52256E"/>
      <w:sz w:val="48"/>
    </w:rPr>
  </w:style>
  <w:style w:type="character" w:customStyle="1" w:styleId="Heading5Char">
    <w:name w:val="Heading 5 Char"/>
    <w:aliases w:val="Title Sub Heading Char"/>
    <w:basedOn w:val="DefaultParagraphFont"/>
    <w:link w:val="Heading5"/>
    <w:uiPriority w:val="9"/>
    <w:rsid w:val="00EE0352"/>
    <w:rPr>
      <w:rFonts w:ascii="Gill Sans Nova" w:eastAsiaTheme="majorEastAsia" w:hAnsi="Gill Sans Nova" w:cstheme="majorBidi"/>
      <w:color w:val="949494" w:themeColor="text2" w:themeTint="8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2C004A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 w:val="0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 w:val="0"/>
      <w:color w:val="2C004A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 w:val="0"/>
      <w:color w:val="2C004A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 w:val="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 w:val="0"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 w:val="0"/>
      <w:i w:val="0"/>
      <w:iCs w:val="0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 w:val="0"/>
      <w:szCs w:val="18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b/>
      <w:color w:val="2C004A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2C004A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 w:val="0"/>
      <w:color w:val="2A2A2A" w:themeColor="text2"/>
    </w:rPr>
  </w:style>
  <w:style w:type="paragraph" w:styleId="Quote">
    <w:name w:val="Quote"/>
    <w:basedOn w:val="Heading3"/>
    <w:next w:val="Normal"/>
    <w:link w:val="QuoteChar"/>
    <w:uiPriority w:val="29"/>
    <w:unhideWhenUsed/>
    <w:rsid w:val="002B075C"/>
  </w:style>
  <w:style w:type="character" w:customStyle="1" w:styleId="QuoteChar">
    <w:name w:val="Quote Char"/>
    <w:basedOn w:val="DefaultParagraphFont"/>
    <w:link w:val="Quote"/>
    <w:uiPriority w:val="29"/>
    <w:rsid w:val="002B075C"/>
    <w:rPr>
      <w:rFonts w:ascii="Gill Sans Nova" w:eastAsiaTheme="majorEastAsia" w:hAnsi="Gill Sans Nova" w:cstheme="majorBidi"/>
      <w:b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4"/>
    <w:qFormat/>
    <w:rsid w:val="0078005D"/>
    <w:pPr>
      <w:numPr>
        <w:numId w:val="6"/>
      </w:numPr>
      <w:spacing w:after="120"/>
      <w:ind w:left="778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3E3E3E" w:themeColor="text2" w:themeTint="E6"/>
      <w:sz w:val="28"/>
    </w:rPr>
  </w:style>
  <w:style w:type="paragraph" w:styleId="NoSpacing">
    <w:name w:val="No Spacing"/>
    <w:link w:val="NoSpacingChar"/>
    <w:uiPriority w:val="6"/>
    <w:qFormat/>
    <w:rsid w:val="006264BE"/>
    <w:pPr>
      <w:spacing w:after="0" w:line="240" w:lineRule="auto"/>
    </w:pPr>
    <w:rPr>
      <w:rFonts w:ascii="Calibri Light" w:eastAsiaTheme="minorEastAsia" w:hAnsi="Calibri Light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6"/>
    <w:rsid w:val="006264BE"/>
    <w:rPr>
      <w:rFonts w:ascii="Calibri Light" w:eastAsiaTheme="minorEastAsia" w:hAnsi="Calibri Light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2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28"/>
    <w:rPr>
      <w:rFonts w:ascii="Times New Roman" w:hAnsi="Times New Roman" w:cs="Times New Roman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0061D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7B4BBD"/>
    <w:pPr>
      <w:spacing w:before="120" w:after="0"/>
    </w:pPr>
    <w:rPr>
      <w:rFonts w:ascii="Gill Sans Nova" w:hAnsi="Gill Sans Nova"/>
      <w:b/>
      <w:bCs w:val="0"/>
      <w:i/>
      <w:iCs w:val="0"/>
    </w:rPr>
  </w:style>
  <w:style w:type="paragraph" w:styleId="TOC3">
    <w:name w:val="toc 3"/>
    <w:basedOn w:val="Normal"/>
    <w:next w:val="Normal"/>
    <w:autoRedefine/>
    <w:uiPriority w:val="39"/>
    <w:unhideWhenUsed/>
    <w:rsid w:val="007B4BBD"/>
    <w:pPr>
      <w:spacing w:after="0"/>
      <w:ind w:left="4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B2C0F"/>
    <w:rPr>
      <w:color w:val="487B97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B4BBD"/>
    <w:pPr>
      <w:spacing w:before="120" w:after="0"/>
      <w:ind w:left="220"/>
    </w:pPr>
    <w:rPr>
      <w:b/>
      <w:bCs w:val="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2C0F"/>
    <w:pPr>
      <w:spacing w:after="0"/>
      <w:ind w:left="66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2C0F"/>
    <w:pPr>
      <w:spacing w:after="0"/>
      <w:ind w:left="88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2C0F"/>
    <w:pPr>
      <w:spacing w:after="0"/>
      <w:ind w:left="11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2C0F"/>
    <w:pPr>
      <w:spacing w:after="0"/>
      <w:ind w:left="132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2C0F"/>
    <w:pPr>
      <w:spacing w:after="0"/>
      <w:ind w:left="154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2C0F"/>
    <w:pPr>
      <w:spacing w:after="0"/>
      <w:ind w:left="1760"/>
    </w:pPr>
    <w:rPr>
      <w:rFonts w:asciiTheme="minorHAnsi" w:hAnsiTheme="minorHAnsi"/>
      <w:szCs w:val="20"/>
    </w:rPr>
  </w:style>
  <w:style w:type="table" w:styleId="ListTable3">
    <w:name w:val="List Table 3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2C004A" w:themeColor="accent1"/>
        <w:left w:val="single" w:sz="4" w:space="0" w:color="2C004A" w:themeColor="accent1"/>
        <w:bottom w:val="single" w:sz="4" w:space="0" w:color="2C004A" w:themeColor="accent1"/>
        <w:right w:val="single" w:sz="4" w:space="0" w:color="2C00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004A" w:themeColor="accent1"/>
          <w:right w:val="single" w:sz="4" w:space="0" w:color="2C004A" w:themeColor="accent1"/>
        </w:tcBorders>
      </w:tcPr>
    </w:tblStylePr>
    <w:tblStylePr w:type="band1Horz">
      <w:tblPr/>
      <w:tcPr>
        <w:tcBorders>
          <w:top w:val="single" w:sz="4" w:space="0" w:color="2C004A" w:themeColor="accent1"/>
          <w:bottom w:val="single" w:sz="4" w:space="0" w:color="2C00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004A" w:themeColor="accent1"/>
          <w:left w:val="nil"/>
        </w:tcBorders>
      </w:tcPr>
    </w:tblStylePr>
    <w:tblStylePr w:type="swCell">
      <w:tblPr/>
      <w:tcPr>
        <w:tcBorders>
          <w:top w:val="double" w:sz="4" w:space="0" w:color="2C004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2"/>
          <w:right w:val="single" w:sz="4" w:space="0" w:color="A5A5A5" w:themeColor="accent2"/>
        </w:tcBorders>
      </w:tcPr>
    </w:tblStylePr>
    <w:tblStylePr w:type="band1Horz">
      <w:tblPr/>
      <w:tcPr>
        <w:tcBorders>
          <w:top w:val="single" w:sz="4" w:space="0" w:color="A5A5A5" w:themeColor="accent2"/>
          <w:bottom w:val="single" w:sz="4" w:space="0" w:color="A5A5A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2"/>
          <w:left w:val="nil"/>
        </w:tcBorders>
      </w:tcPr>
    </w:tblStylePr>
    <w:tblStylePr w:type="swCell">
      <w:tblPr/>
      <w:tcPr>
        <w:tcBorders>
          <w:top w:val="double" w:sz="4" w:space="0" w:color="A5A5A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6B64"/>
    <w:pPr>
      <w:spacing w:after="0" w:line="240" w:lineRule="auto"/>
    </w:pPr>
    <w:tblPr>
      <w:tblStyleRowBandSize w:val="1"/>
      <w:tblStyleColBandSize w:val="1"/>
      <w:tblBorders>
        <w:top w:val="single" w:sz="4" w:space="0" w:color="008E6A" w:themeColor="accent3"/>
        <w:left w:val="single" w:sz="4" w:space="0" w:color="008E6A" w:themeColor="accent3"/>
        <w:bottom w:val="single" w:sz="4" w:space="0" w:color="008E6A" w:themeColor="accent3"/>
        <w:right w:val="single" w:sz="4" w:space="0" w:color="00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00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E6A" w:themeColor="accent3"/>
          <w:right w:val="single" w:sz="4" w:space="0" w:color="008E6A" w:themeColor="accent3"/>
        </w:tcBorders>
      </w:tcPr>
    </w:tblStylePr>
    <w:tblStylePr w:type="band1Horz">
      <w:tblPr/>
      <w:tcPr>
        <w:tcBorders>
          <w:top w:val="single" w:sz="4" w:space="0" w:color="008E6A" w:themeColor="accent3"/>
          <w:bottom w:val="single" w:sz="4" w:space="0" w:color="00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E6A" w:themeColor="accent3"/>
          <w:left w:val="nil"/>
        </w:tcBorders>
      </w:tcPr>
    </w:tblStylePr>
    <w:tblStylePr w:type="swCell">
      <w:tblPr/>
      <w:tcPr>
        <w:tcBorders>
          <w:top w:val="double" w:sz="4" w:space="0" w:color="008E6A" w:themeColor="accent3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00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ooterText">
    <w:name w:val="Footer Text"/>
    <w:basedOn w:val="Normal"/>
    <w:link w:val="FooterTextChar"/>
    <w:uiPriority w:val="5"/>
    <w:qFormat/>
    <w:rsid w:val="00673313"/>
    <w:pPr>
      <w:spacing w:after="0"/>
    </w:pPr>
    <w:rPr>
      <w:rFonts w:ascii="Gill Sans Nova" w:hAnsi="Gill Sans Nova"/>
      <w:b/>
      <w:color w:val="2C004A" w:themeColor="accent1"/>
      <w:sz w:val="16"/>
    </w:rPr>
  </w:style>
  <w:style w:type="character" w:customStyle="1" w:styleId="FooterTextChar">
    <w:name w:val="Footer Text Char"/>
    <w:basedOn w:val="DefaultParagraphFont"/>
    <w:link w:val="FooterText"/>
    <w:uiPriority w:val="5"/>
    <w:rsid w:val="00673313"/>
    <w:rPr>
      <w:rFonts w:ascii="Gill Sans Nova" w:hAnsi="Gill Sans Nova"/>
      <w:b/>
      <w:color w:val="2C004A" w:themeColor="accent1"/>
      <w:sz w:val="16"/>
    </w:rPr>
  </w:style>
  <w:style w:type="table" w:styleId="ListTable2-Accent6">
    <w:name w:val="List Table 2 Accent 6"/>
    <w:basedOn w:val="TableNormal"/>
    <w:uiPriority w:val="47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6" w:themeTint="99"/>
        <w:bottom w:val="single" w:sz="4" w:space="0" w:color="C9C9C9" w:themeColor="accent6" w:themeTint="99"/>
        <w:insideH w:val="single" w:sz="4" w:space="0" w:color="C9C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6" w:themeFillTint="33"/>
      </w:tcPr>
    </w:tblStylePr>
    <w:tblStylePr w:type="band1Horz">
      <w:tblPr/>
      <w:tcPr>
        <w:shd w:val="clear" w:color="auto" w:fill="EDEDED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TableGridLight">
    <w:name w:val="Grid Table Light"/>
    <w:basedOn w:val="TableNormal"/>
    <w:uiPriority w:val="40"/>
    <w:rsid w:val="00C41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C74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37F9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  <w:insideV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A84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F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band1Vert">
      <w:tblPr/>
      <w:tcPr>
        <w:shd w:val="clear" w:color="auto" w:fill="6BFFD9" w:themeFill="accent3" w:themeFillTint="66"/>
      </w:tcPr>
    </w:tblStylePr>
    <w:tblStylePr w:type="band1Horz">
      <w:tblPr/>
      <w:tcPr>
        <w:shd w:val="clear" w:color="auto" w:fill="6BFFD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4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4"/>
      </w:tcPr>
    </w:tblStylePr>
    <w:tblStylePr w:type="band1Vert">
      <w:tblPr/>
      <w:tcPr>
        <w:shd w:val="clear" w:color="auto" w:fill="DBDBDB" w:themeFill="accent4" w:themeFillTint="66"/>
      </w:tcPr>
    </w:tblStylePr>
    <w:tblStylePr w:type="band1Horz">
      <w:tblPr/>
      <w:tcPr>
        <w:shd w:val="clear" w:color="auto" w:fill="DBDBDB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A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band1Vert">
      <w:tblPr/>
      <w:tcPr>
        <w:shd w:val="clear" w:color="auto" w:fill="B750FF" w:themeFill="accent1" w:themeFillTint="66"/>
      </w:tcPr>
    </w:tblStylePr>
    <w:tblStylePr w:type="band1Horz">
      <w:tblPr/>
      <w:tcPr>
        <w:shd w:val="clear" w:color="auto" w:fill="B750FF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  <w:tblStylePr w:type="neCell">
      <w:tblPr/>
      <w:tcPr>
        <w:tcBorders>
          <w:bottom w:val="single" w:sz="4" w:space="0" w:color="9300F8" w:themeColor="accent1" w:themeTint="99"/>
        </w:tcBorders>
      </w:tcPr>
    </w:tblStylePr>
    <w:tblStylePr w:type="nwCell">
      <w:tblPr/>
      <w:tcPr>
        <w:tcBorders>
          <w:bottom w:val="single" w:sz="4" w:space="0" w:color="9300F8" w:themeColor="accent1" w:themeTint="99"/>
        </w:tcBorders>
      </w:tcPr>
    </w:tblStylePr>
    <w:tblStylePr w:type="seCell">
      <w:tblPr/>
      <w:tcPr>
        <w:tcBorders>
          <w:top w:val="single" w:sz="4" w:space="0" w:color="9300F8" w:themeColor="accent1" w:themeTint="99"/>
        </w:tcBorders>
      </w:tcPr>
    </w:tblStylePr>
    <w:tblStylePr w:type="swCell">
      <w:tblPr/>
      <w:tcPr>
        <w:tcBorders>
          <w:top w:val="single" w:sz="4" w:space="0" w:color="9300F8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2" w:themeFillTint="33"/>
    </w:tc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2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BDBDB" w:themeFill="accent2" w:themeFillTint="66"/>
      </w:tcPr>
    </w:tblStylePr>
  </w:style>
  <w:style w:type="table" w:styleId="ListTable5Dark-Accent2">
    <w:name w:val="List Table 5 Dark Accent 2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004A" w:themeColor="accent1"/>
        <w:left w:val="single" w:sz="24" w:space="0" w:color="2C004A" w:themeColor="accent1"/>
        <w:bottom w:val="single" w:sz="24" w:space="0" w:color="2C004A" w:themeColor="accent1"/>
        <w:right w:val="single" w:sz="24" w:space="0" w:color="2C004A" w:themeColor="accent1"/>
      </w:tblBorders>
    </w:tblPr>
    <w:tcPr>
      <w:shd w:val="clear" w:color="auto" w:fill="2C004A" w:themeFill="accent1"/>
    </w:tcPr>
    <w:tblStylePr w:type="firstRow">
      <w:rPr>
        <w:b/>
        <w:bCs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8E6A" w:themeColor="accent3"/>
        <w:left w:val="single" w:sz="24" w:space="0" w:color="008E6A" w:themeColor="accent3"/>
        <w:bottom w:val="single" w:sz="24" w:space="0" w:color="008E6A" w:themeColor="accent3"/>
        <w:right w:val="single" w:sz="24" w:space="0" w:color="008E6A" w:themeColor="accent3"/>
      </w:tblBorders>
    </w:tblPr>
    <w:tcPr>
      <w:shd w:val="clear" w:color="auto" w:fill="00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4"/>
        <w:left w:val="single" w:sz="4" w:space="0" w:color="A5A5A5" w:themeColor="accent4"/>
        <w:bottom w:val="single" w:sz="4" w:space="0" w:color="A5A5A5" w:themeColor="accent4"/>
        <w:right w:val="single" w:sz="4" w:space="0" w:color="A5A5A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4"/>
          <w:right w:val="single" w:sz="4" w:space="0" w:color="A5A5A5" w:themeColor="accent4"/>
        </w:tcBorders>
      </w:tcPr>
    </w:tblStylePr>
    <w:tblStylePr w:type="band1Horz">
      <w:tblPr/>
      <w:tcPr>
        <w:tcBorders>
          <w:top w:val="single" w:sz="4" w:space="0" w:color="A5A5A5" w:themeColor="accent4"/>
          <w:bottom w:val="single" w:sz="4" w:space="0" w:color="A5A5A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4"/>
          <w:left w:val="nil"/>
        </w:tcBorders>
      </w:tcPr>
    </w:tblStylePr>
    <w:tblStylePr w:type="swCell">
      <w:tblPr/>
      <w:tcPr>
        <w:tcBorders>
          <w:top w:val="double" w:sz="4" w:space="0" w:color="A5A5A5" w:themeColor="accent4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  <w:insideV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E678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19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8B6F44"/>
  </w:style>
  <w:style w:type="paragraph" w:styleId="Revision">
    <w:name w:val="Revision"/>
    <w:hidden/>
    <w:uiPriority w:val="99"/>
    <w:semiHidden/>
    <w:rsid w:val="00323A5F"/>
    <w:pPr>
      <w:spacing w:after="0" w:line="240" w:lineRule="auto"/>
    </w:pPr>
    <w:rPr>
      <w:rFonts w:ascii="Calibri Light" w:hAnsi="Calibri Light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64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7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727"/>
    <w:rPr>
      <w:rFonts w:ascii="Calibri Light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27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727"/>
    <w:rPr>
      <w:rFonts w:ascii="Calibri Light" w:hAnsi="Calibri Light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F0639"/>
    <w:pPr>
      <w:suppressAutoHyphens/>
      <w:autoSpaceDE w:val="0"/>
      <w:autoSpaceDN w:val="0"/>
      <w:adjustRightInd w:val="0"/>
      <w:spacing w:after="170" w:line="320" w:lineRule="atLeast"/>
      <w:textAlignment w:val="center"/>
    </w:pPr>
    <w:rPr>
      <w:rFonts w:ascii="Arial" w:eastAsiaTheme="minorEastAsia" w:hAnsi="Arial" w:cs="Arial"/>
      <w:bCs w:val="0"/>
      <w:iCs w:val="0"/>
      <w:color w:val="000000"/>
      <w:sz w:val="20"/>
      <w:szCs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F0639"/>
    <w:rPr>
      <w:rFonts w:ascii="Arial" w:eastAsiaTheme="minorEastAsia" w:hAnsi="Arial" w:cs="Arial"/>
      <w:bCs w:val="0"/>
      <w:iCs w:val="0"/>
      <w:color w:val="000000"/>
      <w:sz w:val="20"/>
      <w:szCs w:val="22"/>
      <w:lang w:val="en-GB" w:eastAsia="en-US"/>
    </w:rPr>
  </w:style>
  <w:style w:type="character" w:customStyle="1" w:styleId="Bold">
    <w:name w:val="Bold"/>
    <w:uiPriority w:val="99"/>
    <w:rsid w:val="007F0639"/>
    <w:rPr>
      <w:b/>
      <w:b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ie.armer\OneDrive%20-%20John%20Fillmore%20Contracting\Desktop\JFC%20Word%20Template_2023%20Template.dotx" TargetMode="External"/></Relationships>
</file>

<file path=word/theme/theme1.xml><?xml version="1.0" encoding="utf-8"?>
<a:theme xmlns:a="http://schemas.openxmlformats.org/drawingml/2006/main" name="Office Theme">
  <a:themeElements>
    <a:clrScheme name="JFC Colour">
      <a:dk1>
        <a:sysClr val="windowText" lastClr="000000"/>
      </a:dk1>
      <a:lt1>
        <a:sysClr val="window" lastClr="FFFFFF"/>
      </a:lt1>
      <a:dk2>
        <a:srgbClr val="2A2A2A"/>
      </a:dk2>
      <a:lt2>
        <a:srgbClr val="E9E9E9"/>
      </a:lt2>
      <a:accent1>
        <a:srgbClr val="2C004A"/>
      </a:accent1>
      <a:accent2>
        <a:srgbClr val="A5A5A5"/>
      </a:accent2>
      <a:accent3>
        <a:srgbClr val="008E6A"/>
      </a:accent3>
      <a:accent4>
        <a:srgbClr val="A5A5A5"/>
      </a:accent4>
      <a:accent5>
        <a:srgbClr val="A5A5A5"/>
      </a:accent5>
      <a:accent6>
        <a:srgbClr val="A5A5A5"/>
      </a:accent6>
      <a:hlink>
        <a:srgbClr val="487B97"/>
      </a:hlink>
      <a:folHlink>
        <a:srgbClr val="487B97"/>
      </a:folHlink>
    </a:clrScheme>
    <a:fontScheme name="JFC Font Theme">
      <a:majorFont>
        <a:latin typeface="Gill Sans Nov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4fa83f-0287-4458-bf48-6a1bfad79f44" xsi:nil="true"/>
    <lcf76f155ced4ddcb4097134ff3c332f xmlns="c24fa83f-0287-4458-bf48-6a1bfad79f44">
      <Terms xmlns="http://schemas.microsoft.com/office/infopath/2007/PartnerControls"/>
    </lcf76f155ced4ddcb4097134ff3c332f>
    <TaxCatchAll xmlns="ed3f3c64-aefc-4b20-974f-bfd715a8be68" xsi:nil="true"/>
    <Text xmlns="c24fa83f-0287-4458-bf48-6a1bfad79f4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6E855EA77AF498274413DEB7C41B3" ma:contentTypeVersion="17" ma:contentTypeDescription="Create a new document." ma:contentTypeScope="" ma:versionID="aaa321560220e6b8cada1d388eeb0240">
  <xsd:schema xmlns:xsd="http://www.w3.org/2001/XMLSchema" xmlns:xs="http://www.w3.org/2001/XMLSchema" xmlns:p="http://schemas.microsoft.com/office/2006/metadata/properties" xmlns:ns2="c24fa83f-0287-4458-bf48-6a1bfad79f44" xmlns:ns3="ed3f3c64-aefc-4b20-974f-bfd715a8be68" targetNamespace="http://schemas.microsoft.com/office/2006/metadata/properties" ma:root="true" ma:fieldsID="179a540b9a0d54f6b937f6d7e430428d" ns2:_="" ns3:_="">
    <xsd:import namespace="c24fa83f-0287-4458-bf48-6a1bfad79f44"/>
    <xsd:import namespace="ed3f3c64-aefc-4b20-974f-bfd715a8b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Text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a83f-0287-4458-bf48-6a1bfad79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dcfd63-5d5f-41b8-a744-ff66a4b75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ext" ma:index="22" nillable="true" ma:displayName="Text" ma:format="Dropdown" ma:internalName="Text">
      <xsd:simpleType>
        <xsd:restriction base="dms:Text">
          <xsd:maxLength value="255"/>
        </xsd:restriction>
      </xsd:simpleType>
    </xsd:element>
    <xsd:element name="Status" ma:index="23" nillable="true" ma:displayName="Status" ma:default="New" ma:format="Dropdown" ma:internalName="Status">
      <xsd:simpleType>
        <xsd:restriction base="dms:Choice">
          <xsd:enumeration value="New"/>
          <xsd:enumeration value="In progress"/>
          <xsd:enumeration value="Delayed"/>
          <xsd:enumeration value="Completed"/>
          <xsd:enumeration value="Cancelled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f3c64-aefc-4b20-974f-bfd715a8be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f26199-4326-4a73-8e5e-78e5f90b8084}" ma:internalName="TaxCatchAll" ma:showField="CatchAllData" ma:web="ed3f3c64-aefc-4b20-974f-bfd715a8b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1C47-E1EF-4FE2-8EF5-C18E9F55C102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c24fa83f-0287-4458-bf48-6a1bfad79f44"/>
    <ds:schemaRef ds:uri="http://schemas.openxmlformats.org/package/2006/metadata/core-properties"/>
    <ds:schemaRef ds:uri="http://schemas.microsoft.com/office/infopath/2007/PartnerControls"/>
    <ds:schemaRef ds:uri="ed3f3c64-aefc-4b20-974f-bfd715a8be6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5F07C4E-08A3-4B38-B777-C770F3F7F6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3D393E-E4EB-4B48-A4D5-22D322025B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16844-8471-49F4-BEFF-5C9E5E34B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fa83f-0287-4458-bf48-6a1bfad79f44"/>
    <ds:schemaRef ds:uri="ed3f3c64-aefc-4b20-974f-bfd715a8b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JFC Word Template_2023 Template</Template>
  <TotalTime>0</TotalTime>
  <Pages>9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Armer</dc:creator>
  <cp:keywords/>
  <dc:description/>
  <cp:lastModifiedBy>9H Construction Ltd</cp:lastModifiedBy>
  <cp:revision>2</cp:revision>
  <cp:lastPrinted>2024-04-23T03:15:00Z</cp:lastPrinted>
  <dcterms:created xsi:type="dcterms:W3CDTF">2024-04-23T03:17:00Z</dcterms:created>
  <dcterms:modified xsi:type="dcterms:W3CDTF">2024-04-23T03:17:00Z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  <property fmtid="{D5CDD505-2E9C-101B-9397-08002B2CF9AE}" pid="3" name="ContentTypeId">
    <vt:lpwstr>0x010100C406E855EA77AF498274413DEB7C41B3</vt:lpwstr>
  </property>
  <property fmtid="{D5CDD505-2E9C-101B-9397-08002B2CF9AE}" pid="4" name="_dlc_DocIdItemGuid">
    <vt:lpwstr>b7fcafc2-ada3-4131-a300-f9cc71655ff4</vt:lpwstr>
  </property>
  <property fmtid="{D5CDD505-2E9C-101B-9397-08002B2CF9AE}" pid="5" name="GrammarlyDocumentId">
    <vt:lpwstr>e4698930a0c61060937681a40e8efba5b6def8217f4c95abb8b37348b5446961</vt:lpwstr>
  </property>
  <property fmtid="{D5CDD505-2E9C-101B-9397-08002B2CF9AE}" pid="6" name="MediaServiceImageTags">
    <vt:lpwstr/>
  </property>
  <property fmtid="{D5CDD505-2E9C-101B-9397-08002B2CF9AE}" pid="7" name="Order">
    <vt:r8>9800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