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20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759CB" w:rsidRPr="00A759CB" w14:paraId="2D3B576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1699BD47" w14:textId="543F9872" w:rsidR="00A759CB" w:rsidRPr="00991578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Principal Contractor: </w:t>
            </w:r>
            <w:r w:rsidR="00991578">
              <w:rPr>
                <w:sz w:val="18"/>
                <w:szCs w:val="18"/>
              </w:rPr>
              <w:t>Richard Crookes Constructions</w:t>
            </w:r>
          </w:p>
        </w:tc>
        <w:tc>
          <w:tcPr>
            <w:tcW w:w="6974" w:type="dxa"/>
            <w:vAlign w:val="center"/>
          </w:tcPr>
          <w:p w14:paraId="22FF0A50" w14:textId="2FE4500D" w:rsidR="00A759CB" w:rsidRPr="0080312C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Project Name:</w:t>
            </w:r>
            <w:r w:rsidR="0080312C" w:rsidRPr="000760E4">
              <w:rPr>
                <w:sz w:val="18"/>
                <w:szCs w:val="18"/>
              </w:rPr>
              <w:t xml:space="preserve"> </w:t>
            </w:r>
            <w:r w:rsidR="000760E4" w:rsidRPr="000760E4">
              <w:rPr>
                <w:sz w:val="18"/>
                <w:szCs w:val="18"/>
              </w:rPr>
              <w:t xml:space="preserve">Epping Retirement Village, </w:t>
            </w:r>
            <w:r w:rsidR="009410C5">
              <w:rPr>
                <w:sz w:val="18"/>
                <w:szCs w:val="18"/>
              </w:rPr>
              <w:t>School</w:t>
            </w:r>
          </w:p>
        </w:tc>
      </w:tr>
      <w:tr w:rsidR="00A759CB" w:rsidRPr="00A759CB" w14:paraId="66F00579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58952166" w14:textId="1267A079" w:rsidR="00A759CB" w:rsidRPr="0080312C" w:rsidRDefault="00A759CB" w:rsidP="001423BA">
            <w:pPr>
              <w:rPr>
                <w:sz w:val="18"/>
                <w:szCs w:val="18"/>
              </w:rPr>
            </w:pPr>
            <w:r w:rsidRPr="00A759CB">
              <w:rPr>
                <w:b/>
                <w:bCs/>
                <w:sz w:val="18"/>
                <w:szCs w:val="18"/>
              </w:rPr>
              <w:t xml:space="preserve">Project Address: </w:t>
            </w:r>
            <w:r w:rsidR="000760E4" w:rsidRPr="000760E4">
              <w:rPr>
                <w:sz w:val="18"/>
                <w:szCs w:val="18"/>
              </w:rPr>
              <w:t>6-14 Cambridge Street, Epping NSW</w:t>
            </w:r>
          </w:p>
        </w:tc>
        <w:tc>
          <w:tcPr>
            <w:tcW w:w="6974" w:type="dxa"/>
            <w:vAlign w:val="center"/>
          </w:tcPr>
          <w:p w14:paraId="6C2F201E" w14:textId="38039DEE" w:rsidR="00A759CB" w:rsidRPr="000760E4" w:rsidRDefault="00A759CB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Contact: </w:t>
            </w:r>
            <w:r w:rsidR="00C73001" w:rsidRPr="00C73001">
              <w:rPr>
                <w:sz w:val="18"/>
                <w:szCs w:val="18"/>
              </w:rPr>
              <w:t>Josh Hansen - 0477 111 139</w:t>
            </w:r>
          </w:p>
        </w:tc>
      </w:tr>
      <w:tr w:rsidR="004A5C03" w:rsidRPr="00A759CB" w14:paraId="732CF52A" w14:textId="77777777" w:rsidTr="001423BA">
        <w:trPr>
          <w:trHeight w:val="567"/>
        </w:trPr>
        <w:tc>
          <w:tcPr>
            <w:tcW w:w="6974" w:type="dxa"/>
            <w:vAlign w:val="center"/>
          </w:tcPr>
          <w:p w14:paraId="371AC0AB" w14:textId="2CFB2CD1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Product: </w:t>
            </w:r>
            <w:r>
              <w:rPr>
                <w:sz w:val="18"/>
                <w:szCs w:val="18"/>
              </w:rPr>
              <w:t>Roller Blinds &amp; C</w:t>
            </w:r>
            <w:r w:rsidR="000760E4">
              <w:rPr>
                <w:sz w:val="18"/>
                <w:szCs w:val="18"/>
              </w:rPr>
              <w:t>urtains</w:t>
            </w:r>
          </w:p>
        </w:tc>
        <w:tc>
          <w:tcPr>
            <w:tcW w:w="6974" w:type="dxa"/>
            <w:vAlign w:val="center"/>
          </w:tcPr>
          <w:p w14:paraId="185E4294" w14:textId="12F4EFBC" w:rsidR="004A5C03" w:rsidRPr="004A5C03" w:rsidRDefault="004A5C03" w:rsidP="001423B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Revision: </w:t>
            </w:r>
            <w:r>
              <w:rPr>
                <w:sz w:val="18"/>
                <w:szCs w:val="18"/>
              </w:rPr>
              <w:t>01</w:t>
            </w:r>
          </w:p>
        </w:tc>
      </w:tr>
    </w:tbl>
    <w:p w14:paraId="2FAEE1F0" w14:textId="64835309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301"/>
        <w:gridCol w:w="2228"/>
        <w:gridCol w:w="343"/>
        <w:gridCol w:w="1345"/>
        <w:gridCol w:w="1729"/>
        <w:gridCol w:w="1633"/>
        <w:gridCol w:w="175"/>
        <w:gridCol w:w="1378"/>
        <w:gridCol w:w="1067"/>
        <w:gridCol w:w="1191"/>
        <w:gridCol w:w="854"/>
      </w:tblGrid>
      <w:tr w:rsidR="001A38F4" w:rsidRPr="00A759CB" w14:paraId="5B29C808" w14:textId="073A82E2" w:rsidTr="001A38F4">
        <w:trPr>
          <w:trHeight w:val="567"/>
        </w:trPr>
        <w:tc>
          <w:tcPr>
            <w:tcW w:w="704" w:type="dxa"/>
            <w:vAlign w:val="center"/>
          </w:tcPr>
          <w:p w14:paraId="23029403" w14:textId="78942B7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REF.</w:t>
            </w:r>
          </w:p>
        </w:tc>
        <w:tc>
          <w:tcPr>
            <w:tcW w:w="1301" w:type="dxa"/>
            <w:vAlign w:val="center"/>
          </w:tcPr>
          <w:p w14:paraId="34F4F50E" w14:textId="41DA61B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28" w:type="dxa"/>
            <w:vAlign w:val="center"/>
          </w:tcPr>
          <w:p w14:paraId="3469FC3E" w14:textId="7A264A79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CHARACTERISTICS</w:t>
            </w:r>
          </w:p>
        </w:tc>
        <w:tc>
          <w:tcPr>
            <w:tcW w:w="1688" w:type="dxa"/>
            <w:gridSpan w:val="2"/>
            <w:vAlign w:val="center"/>
          </w:tcPr>
          <w:p w14:paraId="60FEAE6A" w14:textId="3D77A87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STAGE/FREQUENCY</w:t>
            </w:r>
          </w:p>
        </w:tc>
        <w:tc>
          <w:tcPr>
            <w:tcW w:w="1729" w:type="dxa"/>
            <w:vAlign w:val="center"/>
          </w:tcPr>
          <w:p w14:paraId="393DEDBD" w14:textId="194A87C8" w:rsidR="001A38F4" w:rsidRPr="00A759CB" w:rsidRDefault="001A38F4" w:rsidP="001A38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RECORDS REQUIREMENT STANDARD/SPEC</w:t>
            </w:r>
          </w:p>
        </w:tc>
        <w:tc>
          <w:tcPr>
            <w:tcW w:w="1633" w:type="dxa"/>
            <w:vAlign w:val="center"/>
          </w:tcPr>
          <w:p w14:paraId="17D63026" w14:textId="40255F0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1553" w:type="dxa"/>
            <w:gridSpan w:val="2"/>
            <w:vAlign w:val="center"/>
          </w:tcPr>
          <w:p w14:paraId="0F01D608" w14:textId="3890BC32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INSPECTION/TEST PROCEDURE</w:t>
            </w:r>
          </w:p>
        </w:tc>
        <w:tc>
          <w:tcPr>
            <w:tcW w:w="1067" w:type="dxa"/>
            <w:vAlign w:val="center"/>
          </w:tcPr>
          <w:p w14:paraId="547CBB89" w14:textId="13729F5B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INSTALLER</w:t>
            </w:r>
          </w:p>
        </w:tc>
        <w:tc>
          <w:tcPr>
            <w:tcW w:w="1191" w:type="dxa"/>
            <w:vAlign w:val="center"/>
          </w:tcPr>
          <w:p w14:paraId="50334D50" w14:textId="4D98A996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SUPERVISOR</w:t>
            </w:r>
          </w:p>
        </w:tc>
        <w:tc>
          <w:tcPr>
            <w:tcW w:w="854" w:type="dxa"/>
            <w:vAlign w:val="center"/>
          </w:tcPr>
          <w:p w14:paraId="6ABBBD90" w14:textId="5EECDA43" w:rsidR="001A38F4" w:rsidRPr="00A759CB" w:rsidRDefault="001A38F4" w:rsidP="00A759C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CLIENT</w:t>
            </w:r>
          </w:p>
        </w:tc>
      </w:tr>
      <w:tr w:rsidR="001A38F4" w:rsidRPr="00A759CB" w14:paraId="2BB2FA6D" w14:textId="3F64369F" w:rsidTr="00D23BB4">
        <w:trPr>
          <w:trHeight w:val="1134"/>
        </w:trPr>
        <w:tc>
          <w:tcPr>
            <w:tcW w:w="704" w:type="dxa"/>
            <w:vAlign w:val="center"/>
          </w:tcPr>
          <w:p w14:paraId="6CEBD02B" w14:textId="3E2F3BBA" w:rsidR="001A38F4" w:rsidRPr="00A759CB" w:rsidRDefault="001A38F4" w:rsidP="001A38F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01" w:type="dxa"/>
            <w:vAlign w:val="center"/>
          </w:tcPr>
          <w:p w14:paraId="62522C67" w14:textId="077558DC" w:rsidR="00663850" w:rsidRDefault="00A64A93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2D9DE5BA" w14:textId="11862550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Measure</w:t>
            </w:r>
          </w:p>
        </w:tc>
        <w:tc>
          <w:tcPr>
            <w:tcW w:w="2228" w:type="dxa"/>
            <w:vAlign w:val="center"/>
          </w:tcPr>
          <w:p w14:paraId="1D82DDD3" w14:textId="3878730B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Accurate site survey. </w:t>
            </w:r>
          </w:p>
        </w:tc>
        <w:tc>
          <w:tcPr>
            <w:tcW w:w="1688" w:type="dxa"/>
            <w:gridSpan w:val="2"/>
            <w:vAlign w:val="center"/>
          </w:tcPr>
          <w:p w14:paraId="4084A58B" w14:textId="7FE25106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window.</w:t>
            </w:r>
          </w:p>
        </w:tc>
        <w:tc>
          <w:tcPr>
            <w:tcW w:w="1729" w:type="dxa"/>
            <w:vAlign w:val="center"/>
          </w:tcPr>
          <w:p w14:paraId="27543597" w14:textId="4886CBC8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</w:t>
            </w:r>
            <w:r w:rsidR="00B00A87" w:rsidRPr="00B00A87">
              <w:rPr>
                <w:b/>
                <w:bCs/>
                <w:sz w:val="18"/>
                <w:szCs w:val="18"/>
              </w:rPr>
              <w:t>ARC-9400(9) T-Schedule</w:t>
            </w:r>
            <w:r w:rsidR="00B00A87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6498976D" w14:textId="69DC6A2D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as per Norfolk Blinds Markup Plan and BOQ.</w:t>
            </w:r>
          </w:p>
        </w:tc>
        <w:tc>
          <w:tcPr>
            <w:tcW w:w="1553" w:type="dxa"/>
            <w:gridSpan w:val="2"/>
            <w:vAlign w:val="center"/>
          </w:tcPr>
          <w:p w14:paraId="4CF62BEE" w14:textId="47E22919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 to approved Norfolk Blinds Markup Plan and BOQ.</w:t>
            </w:r>
          </w:p>
        </w:tc>
        <w:tc>
          <w:tcPr>
            <w:tcW w:w="1067" w:type="dxa"/>
            <w:vAlign w:val="bottom"/>
          </w:tcPr>
          <w:p w14:paraId="1B00228E" w14:textId="4A4F7B60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6F3A53EF" w14:textId="663CDCCD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02904E87" w14:textId="47EF96E3" w:rsidR="001A38F4" w:rsidRPr="00A759CB" w:rsidRDefault="001A38F4" w:rsidP="001A3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74FCDF74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5934AB5C" w14:textId="4D7C6A51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1" w:type="dxa"/>
            <w:vAlign w:val="center"/>
          </w:tcPr>
          <w:p w14:paraId="4CF2D21F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49EBBF7" w14:textId="6A2E745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</w:t>
            </w:r>
          </w:p>
        </w:tc>
        <w:tc>
          <w:tcPr>
            <w:tcW w:w="2228" w:type="dxa"/>
            <w:vAlign w:val="center"/>
          </w:tcPr>
          <w:p w14:paraId="689DE0DF" w14:textId="6E3FF5A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brackets are secured &amp; are aligned correctly.</w:t>
            </w:r>
          </w:p>
        </w:tc>
        <w:tc>
          <w:tcPr>
            <w:tcW w:w="1688" w:type="dxa"/>
            <w:gridSpan w:val="2"/>
            <w:vAlign w:val="center"/>
          </w:tcPr>
          <w:p w14:paraId="0BC8CBAB" w14:textId="26C08F0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13A0DE1" w14:textId="420CD67B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1B333167" w14:textId="5B0070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Bracket fixings are secure &amp; aligned.</w:t>
            </w:r>
          </w:p>
        </w:tc>
        <w:tc>
          <w:tcPr>
            <w:tcW w:w="1553" w:type="dxa"/>
            <w:gridSpan w:val="2"/>
            <w:vAlign w:val="center"/>
          </w:tcPr>
          <w:p w14:paraId="15FB0CE5" w14:textId="3AEC32A3" w:rsidR="00B00A87" w:rsidRPr="00A759CB" w:rsidRDefault="00B00A87" w:rsidP="00B00A87">
            <w:pPr>
              <w:rPr>
                <w:sz w:val="18"/>
                <w:szCs w:val="18"/>
              </w:rPr>
            </w:pPr>
            <w:r w:rsidRPr="00BB0B0D">
              <w:rPr>
                <w:sz w:val="18"/>
                <w:szCs w:val="18"/>
              </w:rPr>
              <w:t xml:space="preserve">Once secured, brackets will be firmly in place, and unable to be moved by </w:t>
            </w:r>
            <w:r w:rsidRPr="00B40655">
              <w:rPr>
                <w:sz w:val="18"/>
                <w:szCs w:val="18"/>
              </w:rPr>
              <w:t>hand.</w:t>
            </w:r>
          </w:p>
        </w:tc>
        <w:tc>
          <w:tcPr>
            <w:tcW w:w="1067" w:type="dxa"/>
            <w:vAlign w:val="bottom"/>
          </w:tcPr>
          <w:p w14:paraId="5B2A63D0" w14:textId="125F72A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4440C5D" w14:textId="72BD550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19B118B" w14:textId="6474569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3525F1AB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3BDA8DB5" w14:textId="5E29F548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01" w:type="dxa"/>
            <w:vAlign w:val="center"/>
          </w:tcPr>
          <w:p w14:paraId="68CA6278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A7B3AE9" w14:textId="0AB3A79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Manufacturing</w:t>
            </w:r>
          </w:p>
        </w:tc>
        <w:tc>
          <w:tcPr>
            <w:tcW w:w="2228" w:type="dxa"/>
            <w:vAlign w:val="center"/>
          </w:tcPr>
          <w:p w14:paraId="748FD488" w14:textId="293237C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cut, blind assembled and tested.</w:t>
            </w:r>
          </w:p>
        </w:tc>
        <w:tc>
          <w:tcPr>
            <w:tcW w:w="1688" w:type="dxa"/>
            <w:gridSpan w:val="2"/>
            <w:vAlign w:val="center"/>
          </w:tcPr>
          <w:p w14:paraId="4CD96815" w14:textId="0692D64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manufacture.</w:t>
            </w:r>
          </w:p>
        </w:tc>
        <w:tc>
          <w:tcPr>
            <w:tcW w:w="1729" w:type="dxa"/>
            <w:vAlign w:val="center"/>
          </w:tcPr>
          <w:p w14:paraId="4B7ABF13" w14:textId="178593C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3F0126C0" w14:textId="13BE0DC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NBQA-2000 V2020.</w:t>
            </w:r>
          </w:p>
        </w:tc>
        <w:tc>
          <w:tcPr>
            <w:tcW w:w="1553" w:type="dxa"/>
            <w:gridSpan w:val="2"/>
            <w:vAlign w:val="center"/>
          </w:tcPr>
          <w:p w14:paraId="2A386E57" w14:textId="6A9C977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Blinds are manufactured as per NBQA-2000 V2020 and as per </w:t>
            </w:r>
            <w:r w:rsidRPr="007E1180">
              <w:rPr>
                <w:b/>
                <w:bCs/>
                <w:sz w:val="18"/>
                <w:szCs w:val="18"/>
              </w:rPr>
              <w:t>ARC-9400(9) T-Schedule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67" w:type="dxa"/>
            <w:vAlign w:val="bottom"/>
          </w:tcPr>
          <w:p w14:paraId="51EDCA3C" w14:textId="6DBE9A8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A743657" w14:textId="443C0BA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47557994" w14:textId="4E971BC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0F57466F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0BB4EADE" w14:textId="161221B3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301" w:type="dxa"/>
            <w:vAlign w:val="center"/>
          </w:tcPr>
          <w:p w14:paraId="066D7B4A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36A2ED8A" w14:textId="50A39988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Procedure</w:t>
            </w:r>
          </w:p>
        </w:tc>
        <w:tc>
          <w:tcPr>
            <w:tcW w:w="2228" w:type="dxa"/>
            <w:vAlign w:val="center"/>
          </w:tcPr>
          <w:p w14:paraId="237F8507" w14:textId="2F45D78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 Work for Blind Installation.</w:t>
            </w:r>
          </w:p>
        </w:tc>
        <w:tc>
          <w:tcPr>
            <w:tcW w:w="1688" w:type="dxa"/>
            <w:gridSpan w:val="2"/>
            <w:vAlign w:val="center"/>
          </w:tcPr>
          <w:p w14:paraId="6E1F125D" w14:textId="2569A604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39107C29" w14:textId="1208F673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48780CD5" w14:textId="2512E880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Blind installed as per Standard Work for Blind Installation. </w:t>
            </w:r>
          </w:p>
        </w:tc>
        <w:tc>
          <w:tcPr>
            <w:tcW w:w="1553" w:type="dxa"/>
            <w:gridSpan w:val="2"/>
            <w:vAlign w:val="center"/>
          </w:tcPr>
          <w:p w14:paraId="40911C59" w14:textId="616E45E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per ITP procedures for bracket fixings, chain fixings, fabric blemishes and operation.</w:t>
            </w:r>
          </w:p>
        </w:tc>
        <w:tc>
          <w:tcPr>
            <w:tcW w:w="1067" w:type="dxa"/>
            <w:vAlign w:val="bottom"/>
          </w:tcPr>
          <w:p w14:paraId="19F95B6D" w14:textId="5E7D5D4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E3516F4" w14:textId="0A6F5D6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25BE4484" w14:textId="6D5E391D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261E590A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674EB637" w14:textId="52C1F66F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301" w:type="dxa"/>
            <w:vAlign w:val="center"/>
          </w:tcPr>
          <w:p w14:paraId="78186E3F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51B13BAA" w14:textId="7617E58D" w:rsidR="00B00A87" w:rsidRPr="00A759CB" w:rsidRDefault="00B00A87" w:rsidP="00B00A87">
            <w:pPr>
              <w:rPr>
                <w:sz w:val="18"/>
                <w:szCs w:val="18"/>
              </w:rPr>
            </w:pPr>
            <w:r w:rsidRPr="00EA09F1">
              <w:rPr>
                <w:sz w:val="18"/>
                <w:szCs w:val="18"/>
              </w:rPr>
              <w:t>Chain Fixings</w:t>
            </w:r>
          </w:p>
        </w:tc>
        <w:tc>
          <w:tcPr>
            <w:tcW w:w="2228" w:type="dxa"/>
            <w:vAlign w:val="center"/>
          </w:tcPr>
          <w:p w14:paraId="0DCE3B47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174AC0E0" w14:textId="3BC4B96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Chain tensioner is fixed off so the chain cannot form a loop greater than 200mm at less than 1600FFL. </w:t>
            </w:r>
          </w:p>
        </w:tc>
        <w:tc>
          <w:tcPr>
            <w:tcW w:w="1688" w:type="dxa"/>
            <w:gridSpan w:val="2"/>
            <w:vAlign w:val="center"/>
          </w:tcPr>
          <w:p w14:paraId="29D61C3B" w14:textId="0508ACFC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during installation.</w:t>
            </w:r>
          </w:p>
        </w:tc>
        <w:tc>
          <w:tcPr>
            <w:tcW w:w="1729" w:type="dxa"/>
            <w:vAlign w:val="center"/>
          </w:tcPr>
          <w:p w14:paraId="1605C885" w14:textId="38F4B2D1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2B842013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securely fixed to the frame.</w:t>
            </w:r>
          </w:p>
          <w:p w14:paraId="76EA5BEC" w14:textId="06CF3C91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Chain tensioner is fixed off so the chain cannot form a loop greater than 200mm at less than 1600FFL.</w:t>
            </w:r>
          </w:p>
        </w:tc>
        <w:tc>
          <w:tcPr>
            <w:tcW w:w="1553" w:type="dxa"/>
            <w:gridSpan w:val="2"/>
            <w:vAlign w:val="center"/>
          </w:tcPr>
          <w:p w14:paraId="17D56320" w14:textId="57533AFA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Chain tensioner is straight and does not vibrate during operation. </w:t>
            </w:r>
          </w:p>
        </w:tc>
        <w:tc>
          <w:tcPr>
            <w:tcW w:w="1067" w:type="dxa"/>
            <w:vAlign w:val="bottom"/>
          </w:tcPr>
          <w:p w14:paraId="704875CC" w14:textId="2F0A5A6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6DC15A3" w14:textId="3B3B8D4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6436D1E0" w14:textId="76A8489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0C3C30E3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54AA63A" w14:textId="30F5BA99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301" w:type="dxa"/>
            <w:vAlign w:val="center"/>
          </w:tcPr>
          <w:p w14:paraId="70AF2F45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BD7F7DB" w14:textId="5E044F3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Blemishes</w:t>
            </w:r>
          </w:p>
        </w:tc>
        <w:tc>
          <w:tcPr>
            <w:tcW w:w="2228" w:type="dxa"/>
            <w:vAlign w:val="center"/>
          </w:tcPr>
          <w:p w14:paraId="374C5EE8" w14:textId="7C42A15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 for fabric defects. Defects include blemishes in fabric weave, holes in fabric or marks/scratches.</w:t>
            </w:r>
          </w:p>
        </w:tc>
        <w:tc>
          <w:tcPr>
            <w:tcW w:w="1688" w:type="dxa"/>
            <w:gridSpan w:val="2"/>
            <w:vAlign w:val="center"/>
          </w:tcPr>
          <w:p w14:paraId="07E1B5AA" w14:textId="1B6F3D8B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7902E3E4" w14:textId="37078788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7EED9750" w14:textId="32DD07D6" w:rsidR="00B00A87" w:rsidRPr="00A759CB" w:rsidRDefault="00B00A87" w:rsidP="00B00A87">
            <w:pPr>
              <w:rPr>
                <w:sz w:val="18"/>
                <w:szCs w:val="18"/>
              </w:rPr>
            </w:pPr>
            <w:r w:rsidRPr="00961DFB">
              <w:rPr>
                <w:sz w:val="18"/>
                <w:szCs w:val="18"/>
              </w:rPr>
              <w:t>Zero visible defects.</w:t>
            </w:r>
          </w:p>
        </w:tc>
        <w:tc>
          <w:tcPr>
            <w:tcW w:w="1553" w:type="dxa"/>
            <w:gridSpan w:val="2"/>
            <w:vAlign w:val="center"/>
          </w:tcPr>
          <w:p w14:paraId="7BD2D112" w14:textId="04FD6ECA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>Check blind over for flaws when setting bottom limit.</w:t>
            </w:r>
          </w:p>
        </w:tc>
        <w:tc>
          <w:tcPr>
            <w:tcW w:w="1067" w:type="dxa"/>
            <w:vAlign w:val="bottom"/>
          </w:tcPr>
          <w:p w14:paraId="61AB86DD" w14:textId="098FF9B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0C61B8B6" w14:textId="736C0CD7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1BF7CB3A" w14:textId="13357DC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B00A87" w:rsidRPr="00A759CB" w14:paraId="225A8ADC" w14:textId="77777777" w:rsidTr="00B00A87">
        <w:trPr>
          <w:trHeight w:val="1134"/>
        </w:trPr>
        <w:tc>
          <w:tcPr>
            <w:tcW w:w="704" w:type="dxa"/>
            <w:vAlign w:val="center"/>
          </w:tcPr>
          <w:p w14:paraId="7C2C2C82" w14:textId="06263374" w:rsidR="00B00A87" w:rsidRPr="00A759CB" w:rsidRDefault="00B00A87" w:rsidP="00B00A8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01" w:type="dxa"/>
            <w:vAlign w:val="center"/>
          </w:tcPr>
          <w:p w14:paraId="5C06BAFC" w14:textId="77777777" w:rsidR="00B00A87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 Roller Blinds</w:t>
            </w:r>
          </w:p>
          <w:p w14:paraId="45B47255" w14:textId="0290908F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228" w:type="dxa"/>
            <w:vAlign w:val="center"/>
          </w:tcPr>
          <w:p w14:paraId="36931181" w14:textId="7F065FE3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 check to ensure blinds run true and are not obstructed.</w:t>
            </w:r>
          </w:p>
        </w:tc>
        <w:tc>
          <w:tcPr>
            <w:tcW w:w="1688" w:type="dxa"/>
            <w:gridSpan w:val="2"/>
            <w:vAlign w:val="center"/>
          </w:tcPr>
          <w:p w14:paraId="4313478C" w14:textId="32999289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Blind after installation.</w:t>
            </w:r>
          </w:p>
        </w:tc>
        <w:tc>
          <w:tcPr>
            <w:tcW w:w="1729" w:type="dxa"/>
            <w:vAlign w:val="center"/>
          </w:tcPr>
          <w:p w14:paraId="55AC9CDA" w14:textId="5E0398A6" w:rsidR="00B00A87" w:rsidRPr="00A759CB" w:rsidRDefault="00B00A87" w:rsidP="00B00A87">
            <w:pPr>
              <w:rPr>
                <w:sz w:val="18"/>
                <w:szCs w:val="18"/>
              </w:rPr>
            </w:pPr>
            <w:r w:rsidRPr="007E1180">
              <w:rPr>
                <w:sz w:val="18"/>
                <w:szCs w:val="18"/>
              </w:rPr>
              <w:t xml:space="preserve">As per </w:t>
            </w:r>
            <w:r w:rsidRPr="007E1180">
              <w:rPr>
                <w:b/>
                <w:bCs/>
                <w:sz w:val="18"/>
                <w:szCs w:val="18"/>
              </w:rPr>
              <w:t xml:space="preserve">ARC-9400(9) T-Schedule </w:t>
            </w:r>
            <w:r w:rsidRPr="007E1180">
              <w:rPr>
                <w:sz w:val="18"/>
                <w:szCs w:val="18"/>
              </w:rPr>
              <w:t>and NBQA-2000 V2020.</w:t>
            </w:r>
          </w:p>
        </w:tc>
        <w:tc>
          <w:tcPr>
            <w:tcW w:w="1633" w:type="dxa"/>
            <w:vAlign w:val="center"/>
          </w:tcPr>
          <w:p w14:paraId="5A0A2C9D" w14:textId="7275A372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obstructions or operation restrictions.</w:t>
            </w:r>
          </w:p>
        </w:tc>
        <w:tc>
          <w:tcPr>
            <w:tcW w:w="1553" w:type="dxa"/>
            <w:gridSpan w:val="2"/>
            <w:vAlign w:val="center"/>
          </w:tcPr>
          <w:p w14:paraId="535E5F92" w14:textId="260C4DAB" w:rsidR="00B00A87" w:rsidRPr="00A759CB" w:rsidRDefault="00B00A87" w:rsidP="00B00A87">
            <w:pPr>
              <w:rPr>
                <w:sz w:val="18"/>
                <w:szCs w:val="18"/>
              </w:rPr>
            </w:pPr>
            <w:r w:rsidRPr="00841286">
              <w:rPr>
                <w:sz w:val="18"/>
                <w:szCs w:val="18"/>
              </w:rPr>
              <w:t xml:space="preserve">Once installed, including </w:t>
            </w:r>
            <w:r>
              <w:rPr>
                <w:sz w:val="18"/>
                <w:szCs w:val="18"/>
              </w:rPr>
              <w:t xml:space="preserve">chain </w:t>
            </w:r>
            <w:r w:rsidRPr="00841286">
              <w:rPr>
                <w:sz w:val="18"/>
                <w:szCs w:val="18"/>
              </w:rPr>
              <w:t>tensioner fit-off, blind to be run to the top and bottom limits, with no obstruction.</w:t>
            </w:r>
          </w:p>
        </w:tc>
        <w:tc>
          <w:tcPr>
            <w:tcW w:w="1067" w:type="dxa"/>
            <w:vAlign w:val="bottom"/>
          </w:tcPr>
          <w:p w14:paraId="66854A64" w14:textId="410C595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91" w:type="dxa"/>
            <w:vAlign w:val="bottom"/>
          </w:tcPr>
          <w:p w14:paraId="2283BCD1" w14:textId="11CC0546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54" w:type="dxa"/>
            <w:vAlign w:val="bottom"/>
          </w:tcPr>
          <w:p w14:paraId="32EF5347" w14:textId="5AF2F76A" w:rsidR="00B00A87" w:rsidRPr="00A759CB" w:rsidRDefault="00B00A87" w:rsidP="00B00A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</w:tr>
      <w:tr w:rsidR="008A52EB" w14:paraId="29CD31C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288711FA" w14:textId="0151108B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= Witness Point</w:t>
            </w:r>
          </w:p>
        </w:tc>
        <w:tc>
          <w:tcPr>
            <w:tcW w:w="11943" w:type="dxa"/>
            <w:gridSpan w:val="10"/>
            <w:vAlign w:val="center"/>
          </w:tcPr>
          <w:p w14:paraId="60C968FA" w14:textId="75B9441E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witness point provides a party (such as the customer, service provider and regulatory authority) with the opportunity to witness the inspection or test an aspect of the work, at their discretion. </w:t>
            </w:r>
          </w:p>
        </w:tc>
      </w:tr>
      <w:tr w:rsidR="008A52EB" w14:paraId="729AB2D3" w14:textId="77777777" w:rsidTr="001A38F4">
        <w:trPr>
          <w:trHeight w:val="567"/>
        </w:trPr>
        <w:tc>
          <w:tcPr>
            <w:tcW w:w="2005" w:type="dxa"/>
            <w:gridSpan w:val="2"/>
            <w:vAlign w:val="center"/>
          </w:tcPr>
          <w:p w14:paraId="3FFAD1BE" w14:textId="4966C595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= Hold Point</w:t>
            </w:r>
          </w:p>
        </w:tc>
        <w:tc>
          <w:tcPr>
            <w:tcW w:w="11943" w:type="dxa"/>
            <w:gridSpan w:val="10"/>
            <w:vAlign w:val="center"/>
          </w:tcPr>
          <w:p w14:paraId="144D3FF1" w14:textId="528732A4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hold point defines a point beyond which work may not proceed without the authorisation of a designated service provider or authority. This designated service provider or authority might be an agency or other customer’s representative/authorised person, or a regulatory authority representative, or it may be the service provider inspecting its service provider or worker. </w:t>
            </w:r>
          </w:p>
        </w:tc>
      </w:tr>
      <w:tr w:rsidR="008A52EB" w14:paraId="0970FC47" w14:textId="77777777" w:rsidTr="001A38F4">
        <w:trPr>
          <w:trHeight w:val="567"/>
        </w:trPr>
        <w:tc>
          <w:tcPr>
            <w:tcW w:w="4576" w:type="dxa"/>
            <w:gridSpan w:val="4"/>
            <w:vAlign w:val="center"/>
          </w:tcPr>
          <w:p w14:paraId="0656EC62" w14:textId="0CE3DE80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 (A) = Inspection/test by authority</w:t>
            </w:r>
          </w:p>
        </w:tc>
        <w:tc>
          <w:tcPr>
            <w:tcW w:w="4882" w:type="dxa"/>
            <w:gridSpan w:val="4"/>
            <w:vAlign w:val="center"/>
          </w:tcPr>
          <w:p w14:paraId="4FB71244" w14:textId="5FF61AB9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 = Surveillance or monitoring by supervisor</w:t>
            </w:r>
          </w:p>
        </w:tc>
        <w:tc>
          <w:tcPr>
            <w:tcW w:w="4490" w:type="dxa"/>
            <w:gridSpan w:val="4"/>
            <w:vAlign w:val="center"/>
          </w:tcPr>
          <w:p w14:paraId="3D448A0D" w14:textId="1BA07686" w:rsidR="008A52EB" w:rsidRPr="00CB2A52" w:rsidRDefault="008A52EB" w:rsidP="008A52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Self inspection by worker performing the work</w:t>
            </w:r>
          </w:p>
        </w:tc>
      </w:tr>
    </w:tbl>
    <w:p w14:paraId="1D157E14" w14:textId="6773EB4F" w:rsidR="00A759CB" w:rsidRDefault="00A7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782"/>
        <w:gridCol w:w="4650"/>
      </w:tblGrid>
      <w:tr w:rsidR="00500146" w:rsidRPr="00500146" w14:paraId="59A75B22" w14:textId="77777777" w:rsidTr="005C17AD">
        <w:trPr>
          <w:trHeight w:val="907"/>
        </w:trPr>
        <w:tc>
          <w:tcPr>
            <w:tcW w:w="6516" w:type="dxa"/>
            <w:vAlign w:val="center"/>
          </w:tcPr>
          <w:p w14:paraId="5E4FD1E6" w14:textId="292EE0FF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 w:rsidRPr="00500146">
              <w:rPr>
                <w:b/>
                <w:bCs/>
                <w:sz w:val="18"/>
                <w:szCs w:val="18"/>
              </w:rPr>
              <w:t>NORFOLK BLINDS REPRESENTATIVE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782" w:type="dxa"/>
            <w:vAlign w:val="center"/>
          </w:tcPr>
          <w:p w14:paraId="37344AC2" w14:textId="7F4E2B3C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DATE: ____ / ____ / ________</w:t>
            </w:r>
          </w:p>
        </w:tc>
        <w:tc>
          <w:tcPr>
            <w:tcW w:w="4650" w:type="dxa"/>
            <w:vAlign w:val="center"/>
          </w:tcPr>
          <w:p w14:paraId="6C24C506" w14:textId="22C9AA25" w:rsidR="00500146" w:rsidRPr="00500146" w:rsidRDefault="00500146" w:rsidP="0050014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SIGNED:</w:t>
            </w:r>
          </w:p>
        </w:tc>
      </w:tr>
    </w:tbl>
    <w:p w14:paraId="081C034F" w14:textId="77777777" w:rsidR="00500146" w:rsidRDefault="00500146"/>
    <w:sectPr w:rsidR="00500146" w:rsidSect="00A759CB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5C8E8" w14:textId="77777777" w:rsidR="007773AA" w:rsidRDefault="007773AA" w:rsidP="00A759CB">
      <w:pPr>
        <w:spacing w:after="0" w:line="240" w:lineRule="auto"/>
      </w:pPr>
      <w:r>
        <w:separator/>
      </w:r>
    </w:p>
  </w:endnote>
  <w:endnote w:type="continuationSeparator" w:id="0">
    <w:p w14:paraId="4963283D" w14:textId="77777777" w:rsidR="007773AA" w:rsidRDefault="007773AA" w:rsidP="00A759CB">
      <w:pPr>
        <w:spacing w:after="0" w:line="240" w:lineRule="auto"/>
      </w:pPr>
      <w:r>
        <w:continuationSeparator/>
      </w:r>
    </w:p>
  </w:endnote>
  <w:endnote w:type="continuationNotice" w:id="1">
    <w:p w14:paraId="62EF4AD9" w14:textId="77777777" w:rsidR="007773AA" w:rsidRDefault="007773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DA3BC" w14:textId="77777777" w:rsidR="007773AA" w:rsidRDefault="007773AA" w:rsidP="00A759CB">
      <w:pPr>
        <w:spacing w:after="0" w:line="240" w:lineRule="auto"/>
      </w:pPr>
      <w:r>
        <w:separator/>
      </w:r>
    </w:p>
  </w:footnote>
  <w:footnote w:type="continuationSeparator" w:id="0">
    <w:p w14:paraId="0B7427B0" w14:textId="77777777" w:rsidR="007773AA" w:rsidRDefault="007773AA" w:rsidP="00A759CB">
      <w:pPr>
        <w:spacing w:after="0" w:line="240" w:lineRule="auto"/>
      </w:pPr>
      <w:r>
        <w:continuationSeparator/>
      </w:r>
    </w:p>
  </w:footnote>
  <w:footnote w:type="continuationNotice" w:id="1">
    <w:p w14:paraId="1FAD9CB2" w14:textId="77777777" w:rsidR="007773AA" w:rsidRDefault="007773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6A02" w14:textId="18A2B720" w:rsidR="001423BA" w:rsidRDefault="001423BA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5AF1C3" wp14:editId="35580065">
          <wp:simplePos x="0" y="0"/>
          <wp:positionH relativeFrom="page">
            <wp:align>left</wp:align>
          </wp:positionH>
          <wp:positionV relativeFrom="paragraph">
            <wp:posOffset>-446405</wp:posOffset>
          </wp:positionV>
          <wp:extent cx="8463305" cy="91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3305" cy="91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89034F" w14:textId="675A9212" w:rsidR="00A759CB" w:rsidRDefault="00A759CB">
    <w:pPr>
      <w:pStyle w:val="Header"/>
      <w:rPr>
        <w:lang w:val="en-US"/>
      </w:rPr>
    </w:pPr>
  </w:p>
  <w:p w14:paraId="760DDC1A" w14:textId="77777777" w:rsidR="001423BA" w:rsidRDefault="001423BA">
    <w:pPr>
      <w:pStyle w:val="Header"/>
      <w:rPr>
        <w:lang w:val="en-US"/>
      </w:rPr>
    </w:pPr>
  </w:p>
  <w:p w14:paraId="388034D2" w14:textId="77777777" w:rsidR="001423BA" w:rsidRPr="00A759CB" w:rsidRDefault="001423B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CB"/>
    <w:rsid w:val="000760E4"/>
    <w:rsid w:val="00121B5D"/>
    <w:rsid w:val="001423BA"/>
    <w:rsid w:val="001A38F4"/>
    <w:rsid w:val="00296221"/>
    <w:rsid w:val="004A5C03"/>
    <w:rsid w:val="00500146"/>
    <w:rsid w:val="005335B8"/>
    <w:rsid w:val="00533AD4"/>
    <w:rsid w:val="005976F6"/>
    <w:rsid w:val="005C17AD"/>
    <w:rsid w:val="00606B74"/>
    <w:rsid w:val="00663850"/>
    <w:rsid w:val="007773AA"/>
    <w:rsid w:val="0080312C"/>
    <w:rsid w:val="008A52EB"/>
    <w:rsid w:val="009410C5"/>
    <w:rsid w:val="00991578"/>
    <w:rsid w:val="00A64A93"/>
    <w:rsid w:val="00A759CB"/>
    <w:rsid w:val="00A872B9"/>
    <w:rsid w:val="00B00A87"/>
    <w:rsid w:val="00B1105F"/>
    <w:rsid w:val="00B37692"/>
    <w:rsid w:val="00B83C95"/>
    <w:rsid w:val="00C73001"/>
    <w:rsid w:val="00C84743"/>
    <w:rsid w:val="00CB2A52"/>
    <w:rsid w:val="00D23BB4"/>
    <w:rsid w:val="00D52413"/>
    <w:rsid w:val="00D93897"/>
    <w:rsid w:val="00DF22EF"/>
    <w:rsid w:val="00E14EC5"/>
    <w:rsid w:val="00E3081F"/>
    <w:rsid w:val="00E77505"/>
    <w:rsid w:val="00EC5725"/>
    <w:rsid w:val="00F7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46730"/>
  <w15:chartTrackingRefBased/>
  <w15:docId w15:val="{817A71DB-7852-45E1-8DBE-6840C43A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CB"/>
  </w:style>
  <w:style w:type="paragraph" w:styleId="Footer">
    <w:name w:val="footer"/>
    <w:basedOn w:val="Normal"/>
    <w:link w:val="FooterChar"/>
    <w:uiPriority w:val="99"/>
    <w:unhideWhenUsed/>
    <w:rsid w:val="00A75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CB"/>
  </w:style>
  <w:style w:type="table" w:styleId="TableGrid">
    <w:name w:val="Table Grid"/>
    <w:basedOn w:val="TableNormal"/>
    <w:uiPriority w:val="39"/>
    <w:rsid w:val="00A7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FE88FD653B547BCCD135FFED2D7D1" ma:contentTypeVersion="18" ma:contentTypeDescription="Create a new document." ma:contentTypeScope="" ma:versionID="dd92d1eecb57670575633aeb9f548082">
  <xsd:schema xmlns:xsd="http://www.w3.org/2001/XMLSchema" xmlns:xs="http://www.w3.org/2001/XMLSchema" xmlns:p="http://schemas.microsoft.com/office/2006/metadata/properties" xmlns:ns2="beb790b3-dcb0-4a2e-834b-e9471c4d7678" xmlns:ns3="ee6076b6-f910-4bbf-8e70-ec8255703681" targetNamespace="http://schemas.microsoft.com/office/2006/metadata/properties" ma:root="true" ma:fieldsID="b4577778b0d5a4ffe1b9004b85daaf08" ns2:_="" ns3:_="">
    <xsd:import namespace="beb790b3-dcb0-4a2e-834b-e9471c4d7678"/>
    <xsd:import namespace="ee6076b6-f910-4bbf-8e70-ec82557036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790b3-dcb0-4a2e-834b-e9471c4d7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87db-4eec-427e-bcb7-0fd64282a779}" ma:internalName="TaxCatchAll" ma:showField="CatchAllData" ma:web="beb790b3-dcb0-4a2e-834b-e9471c4d7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76b6-f910-4bbf-8e70-ec8255703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b58a82a-02a2-44a0-9b17-49d30ecc2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6076b6-f910-4bbf-8e70-ec8255703681">
      <Terms xmlns="http://schemas.microsoft.com/office/infopath/2007/PartnerControls"/>
    </lcf76f155ced4ddcb4097134ff3c332f>
    <TaxCatchAll xmlns="beb790b3-dcb0-4a2e-834b-e9471c4d76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8F14CA-A447-447B-9CF6-F57FC06A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790b3-dcb0-4a2e-834b-e9471c4d7678"/>
    <ds:schemaRef ds:uri="ee6076b6-f910-4bbf-8e70-ec8255703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5FDC4-6F7C-44E3-B1ED-FAED5A239D51}">
  <ds:schemaRefs>
    <ds:schemaRef ds:uri="http://schemas.microsoft.com/office/2006/metadata/properties"/>
    <ds:schemaRef ds:uri="http://schemas.microsoft.com/office/infopath/2007/PartnerControls"/>
    <ds:schemaRef ds:uri="ee6076b6-f910-4bbf-8e70-ec8255703681"/>
    <ds:schemaRef ds:uri="beb790b3-dcb0-4a2e-834b-e9471c4d7678"/>
  </ds:schemaRefs>
</ds:datastoreItem>
</file>

<file path=customXml/itemProps3.xml><?xml version="1.0" encoding="utf-8"?>
<ds:datastoreItem xmlns:ds="http://schemas.openxmlformats.org/officeDocument/2006/customXml" ds:itemID="{DD1964B8-8F6B-4BCF-B3A2-1FE7CDED6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Myhill</dc:creator>
  <cp:keywords/>
  <dc:description/>
  <cp:lastModifiedBy>Laurette White</cp:lastModifiedBy>
  <cp:revision>25</cp:revision>
  <dcterms:created xsi:type="dcterms:W3CDTF">2019-12-10T23:51:00Z</dcterms:created>
  <dcterms:modified xsi:type="dcterms:W3CDTF">2024-07-08T04:19:00Z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0x010100DDBFE88FD653B547BCCD135FFED2D7D1</vt:lpwstr>
  </property>
  <property fmtid="{D5CDD505-2E9C-101B-9397-08002B2CF9AE}" pid="3" name="MediaServiceImageTags">
    <vt:lpwstr/>
  </property>
</Properties>
</file>