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FB1F" w14:textId="7A9D708E" w:rsidR="004F60CC" w:rsidRPr="00020A7A" w:rsidRDefault="00453BEE" w:rsidP="00453BEE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020A7A">
        <w:rPr>
          <w:rFonts w:cstheme="minorHAnsi"/>
          <w:b/>
          <w:bCs/>
          <w:sz w:val="32"/>
          <w:szCs w:val="32"/>
          <w:u w:val="single"/>
        </w:rPr>
        <w:t>Room Body Protect</w:t>
      </w:r>
      <w:r w:rsidR="007A25D6" w:rsidRPr="00020A7A">
        <w:rPr>
          <w:rFonts w:cstheme="minorHAnsi"/>
          <w:b/>
          <w:bCs/>
          <w:sz w:val="32"/>
          <w:szCs w:val="32"/>
          <w:u w:val="single"/>
        </w:rPr>
        <w:t>ion</w:t>
      </w:r>
      <w:r w:rsidRPr="00020A7A">
        <w:rPr>
          <w:rFonts w:cstheme="minorHAnsi"/>
          <w:b/>
          <w:bCs/>
          <w:sz w:val="32"/>
          <w:szCs w:val="32"/>
          <w:u w:val="single"/>
        </w:rPr>
        <w:t xml:space="preserve"> Checklist</w:t>
      </w:r>
    </w:p>
    <w:p w14:paraId="2E5CAA15" w14:textId="33F5C0B8" w:rsidR="00453BEE" w:rsidRPr="00020A7A" w:rsidRDefault="00453BEE" w:rsidP="00453BEE">
      <w:pPr>
        <w:spacing w:after="0" w:line="240" w:lineRule="auto"/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824"/>
        <w:gridCol w:w="3824"/>
      </w:tblGrid>
      <w:tr w:rsidR="00453BEE" w:rsidRPr="00020A7A" w14:paraId="599724E5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CF4B567" w14:textId="46861972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Job #</w:t>
            </w:r>
          </w:p>
        </w:tc>
        <w:tc>
          <w:tcPr>
            <w:tcW w:w="7648" w:type="dxa"/>
            <w:gridSpan w:val="2"/>
            <w:vAlign w:val="center"/>
          </w:tcPr>
          <w:p w14:paraId="32E0151F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27B73916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166F4ED8" w14:textId="1C70F694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7648" w:type="dxa"/>
            <w:gridSpan w:val="2"/>
            <w:vAlign w:val="center"/>
          </w:tcPr>
          <w:p w14:paraId="47306C4A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605C54AB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3B15D18A" w14:textId="62DE5B16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Room #</w:t>
            </w:r>
          </w:p>
        </w:tc>
        <w:tc>
          <w:tcPr>
            <w:tcW w:w="7648" w:type="dxa"/>
            <w:gridSpan w:val="2"/>
            <w:vAlign w:val="center"/>
          </w:tcPr>
          <w:p w14:paraId="4F147F16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5D898FCC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129109E" w14:textId="093B1694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Drawing Reference</w:t>
            </w:r>
          </w:p>
        </w:tc>
        <w:tc>
          <w:tcPr>
            <w:tcW w:w="7648" w:type="dxa"/>
            <w:gridSpan w:val="2"/>
            <w:vAlign w:val="center"/>
          </w:tcPr>
          <w:p w14:paraId="2F6F57D7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197ACD74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015E63E6" w14:textId="51091E87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Drawing Revision</w:t>
            </w:r>
          </w:p>
        </w:tc>
        <w:tc>
          <w:tcPr>
            <w:tcW w:w="7648" w:type="dxa"/>
            <w:gridSpan w:val="2"/>
            <w:vAlign w:val="center"/>
          </w:tcPr>
          <w:p w14:paraId="1D2B196B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5E42C5AC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57396F24" w14:textId="5083F5F8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Inspected By</w:t>
            </w:r>
          </w:p>
        </w:tc>
        <w:tc>
          <w:tcPr>
            <w:tcW w:w="7648" w:type="dxa"/>
            <w:gridSpan w:val="2"/>
            <w:vAlign w:val="center"/>
          </w:tcPr>
          <w:p w14:paraId="5169ADF1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453BEE" w:rsidRPr="00020A7A" w14:paraId="7B14A08E" w14:textId="77777777" w:rsidTr="000E2C87">
        <w:trPr>
          <w:cantSplit/>
          <w:trHeight w:val="454"/>
        </w:trPr>
        <w:tc>
          <w:tcPr>
            <w:tcW w:w="1980" w:type="dxa"/>
            <w:vAlign w:val="center"/>
          </w:tcPr>
          <w:p w14:paraId="42A6507E" w14:textId="47EBAD5C" w:rsidR="00453BEE" w:rsidRPr="00020A7A" w:rsidRDefault="00453BEE" w:rsidP="00453BEE">
            <w:pPr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7648" w:type="dxa"/>
            <w:gridSpan w:val="2"/>
            <w:vAlign w:val="center"/>
          </w:tcPr>
          <w:p w14:paraId="016AD907" w14:textId="77777777" w:rsidR="00453BEE" w:rsidRPr="00020A7A" w:rsidRDefault="00453BEE" w:rsidP="00453BEE">
            <w:pPr>
              <w:rPr>
                <w:rFonts w:cstheme="minorHAnsi"/>
              </w:rPr>
            </w:pPr>
          </w:p>
        </w:tc>
      </w:tr>
      <w:tr w:rsidR="000E2C87" w:rsidRPr="00020A7A" w14:paraId="5F81B56A" w14:textId="77777777" w:rsidTr="000E2C87">
        <w:trPr>
          <w:cantSplit/>
          <w:trHeight w:val="454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82C9BAC" w14:textId="0D905ECD" w:rsidR="000E2C87" w:rsidRPr="00020A7A" w:rsidRDefault="000E2C87" w:rsidP="00453BE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Activity</w:t>
            </w:r>
          </w:p>
        </w:tc>
        <w:tc>
          <w:tcPr>
            <w:tcW w:w="3824" w:type="dxa"/>
            <w:tcBorders>
              <w:bottom w:val="single" w:sz="4" w:space="0" w:color="auto"/>
            </w:tcBorders>
            <w:vAlign w:val="center"/>
          </w:tcPr>
          <w:p w14:paraId="7DED1B0C" w14:textId="78972B50" w:rsidR="000E2C87" w:rsidRPr="00020A7A" w:rsidRDefault="00000000" w:rsidP="000E2C87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6897673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0E2C8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0E2C87">
              <w:rPr>
                <w:rFonts w:cstheme="minorHAnsi"/>
              </w:rPr>
              <w:t xml:space="preserve"> Rough In</w:t>
            </w:r>
          </w:p>
        </w:tc>
        <w:tc>
          <w:tcPr>
            <w:tcW w:w="3824" w:type="dxa"/>
            <w:tcBorders>
              <w:bottom w:val="single" w:sz="4" w:space="0" w:color="auto"/>
            </w:tcBorders>
            <w:vAlign w:val="center"/>
          </w:tcPr>
          <w:p w14:paraId="225CDC72" w14:textId="567992F5" w:rsidR="000E2C87" w:rsidRPr="00020A7A" w:rsidRDefault="00000000" w:rsidP="000E2C87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3552684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0E2C8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0E2C87">
              <w:rPr>
                <w:rFonts w:cstheme="minorHAnsi"/>
              </w:rPr>
              <w:t xml:space="preserve"> Fit Off</w:t>
            </w:r>
          </w:p>
        </w:tc>
      </w:tr>
    </w:tbl>
    <w:p w14:paraId="687B8697" w14:textId="77777777" w:rsidR="00044046" w:rsidRPr="00020A7A" w:rsidRDefault="0004404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5162"/>
        <w:gridCol w:w="1291"/>
        <w:gridCol w:w="1291"/>
        <w:gridCol w:w="938"/>
      </w:tblGrid>
      <w:tr w:rsidR="00453BEE" w:rsidRPr="00020A7A" w14:paraId="26CC733D" w14:textId="77777777" w:rsidTr="00E24CB3">
        <w:trPr>
          <w:cantSplit/>
          <w:trHeight w:val="454"/>
          <w:tblHeader/>
        </w:trPr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03920573" w14:textId="3D7A0844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Item #</w:t>
            </w:r>
          </w:p>
        </w:tc>
        <w:tc>
          <w:tcPr>
            <w:tcW w:w="5162" w:type="dxa"/>
            <w:shd w:val="clear" w:color="auto" w:fill="D9D9D9" w:themeFill="background1" w:themeFillShade="D9"/>
            <w:vAlign w:val="center"/>
          </w:tcPr>
          <w:p w14:paraId="13E7C6DA" w14:textId="36685FCC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DC443E8" w14:textId="73855237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Conforming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58AD2B2" w14:textId="77777777" w:rsidR="00EE621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Non</w:t>
            </w:r>
          </w:p>
          <w:p w14:paraId="2D6DE34A" w14:textId="6086FC52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Conforming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6BB556B6" w14:textId="6074552E" w:rsidR="00453BEE" w:rsidRPr="00020A7A" w:rsidRDefault="00453BEE" w:rsidP="00EE621E">
            <w:pPr>
              <w:jc w:val="center"/>
              <w:rPr>
                <w:rFonts w:cstheme="minorHAnsi"/>
                <w:b/>
                <w:bCs/>
              </w:rPr>
            </w:pPr>
            <w:r w:rsidRPr="00020A7A">
              <w:rPr>
                <w:rFonts w:cstheme="minorHAnsi"/>
                <w:b/>
                <w:bCs/>
              </w:rPr>
              <w:t>N/A</w:t>
            </w:r>
          </w:p>
        </w:tc>
      </w:tr>
      <w:tr w:rsidR="00044046" w:rsidRPr="00020A7A" w14:paraId="61D3B3F1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0C6DAD07" w14:textId="54119BAD" w:rsidR="00044046" w:rsidRPr="00020A7A" w:rsidRDefault="00044046" w:rsidP="00EE621E">
            <w:pPr>
              <w:jc w:val="center"/>
              <w:rPr>
                <w:rFonts w:cstheme="minorHAnsi"/>
              </w:rPr>
            </w:pPr>
            <w:r w:rsidRPr="00020A7A">
              <w:rPr>
                <w:rFonts w:cstheme="minorHAnsi"/>
              </w:rPr>
              <w:t>1</w:t>
            </w:r>
          </w:p>
        </w:tc>
        <w:tc>
          <w:tcPr>
            <w:tcW w:w="5162" w:type="dxa"/>
            <w:vAlign w:val="center"/>
          </w:tcPr>
          <w:p w14:paraId="66938C0E" w14:textId="0F6020AA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 xml:space="preserve">Light Switch </w:t>
            </w:r>
            <w:r w:rsidR="00E24CB3"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570DCDD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5D5D3B8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27ED9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67F810B7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11AB13D3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B242F03" w14:textId="530BD789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662C6A1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0EFED9E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F7BB5BF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FB2EEF" w:rsidRPr="00020A7A" w14:paraId="4E2A4EE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5A939361" w14:textId="77777777" w:rsidR="00FB2EEF" w:rsidRPr="00020A7A" w:rsidRDefault="00FB2EEF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A89D325" w14:textId="75991984" w:rsidR="00FB2EEF" w:rsidRPr="00020A7A" w:rsidRDefault="00BC26F1" w:rsidP="00EE621E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44761A4B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1DB7FA6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CBCB2F5" w14:textId="77777777" w:rsidR="00FB2EEF" w:rsidRPr="00020A7A" w:rsidRDefault="00FB2EEF" w:rsidP="00611ED4">
            <w:pPr>
              <w:jc w:val="center"/>
              <w:rPr>
                <w:rFonts w:cstheme="minorHAnsi"/>
              </w:rPr>
            </w:pPr>
          </w:p>
        </w:tc>
      </w:tr>
      <w:tr w:rsidR="000E2C87" w:rsidRPr="00020A7A" w14:paraId="69175DF7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0E996B6" w14:textId="77777777" w:rsidR="000E2C87" w:rsidRPr="00020A7A" w:rsidRDefault="000E2C87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7C47AAD7" w14:textId="62295CED" w:rsidR="000E2C87" w:rsidRDefault="000E2C87" w:rsidP="00EE621E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6471FB6E" w14:textId="77777777" w:rsidR="000E2C87" w:rsidRPr="00020A7A" w:rsidRDefault="000E2C87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3C79896" w14:textId="77777777" w:rsidR="000E2C87" w:rsidRPr="00020A7A" w:rsidRDefault="000E2C87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B355C01" w14:textId="77777777" w:rsidR="000E2C87" w:rsidRPr="00020A7A" w:rsidRDefault="000E2C87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35DA9DDB" w14:textId="77777777" w:rsidTr="00E24CB3">
        <w:trPr>
          <w:cantSplit/>
          <w:trHeight w:val="1418"/>
        </w:trPr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72C36002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</w:tcPr>
          <w:p w14:paraId="053DFB34" w14:textId="63AB2D39" w:rsidR="00044046" w:rsidRPr="00020A7A" w:rsidRDefault="00044046" w:rsidP="00044046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044046" w:rsidRPr="00020A7A" w14:paraId="1F9A0258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32A61C64" w14:textId="2C10059E" w:rsidR="00044046" w:rsidRPr="00020A7A" w:rsidRDefault="00044046" w:rsidP="00EE621E">
            <w:pPr>
              <w:jc w:val="center"/>
              <w:rPr>
                <w:rFonts w:cstheme="minorHAnsi"/>
              </w:rPr>
            </w:pPr>
            <w:r w:rsidRPr="00020A7A">
              <w:rPr>
                <w:rFonts w:cstheme="minorHAnsi"/>
              </w:rPr>
              <w:t>2</w:t>
            </w:r>
          </w:p>
        </w:tc>
        <w:tc>
          <w:tcPr>
            <w:tcW w:w="5162" w:type="dxa"/>
            <w:vAlign w:val="center"/>
          </w:tcPr>
          <w:p w14:paraId="299BEEFD" w14:textId="6CF449AB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 xml:space="preserve">RCD </w:t>
            </w:r>
            <w:r w:rsidR="00E24CB3"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5E2C1E66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D971BA0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90BAA89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044046" w:rsidRPr="00020A7A" w14:paraId="5A2A4E1A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7258A2C3" w14:textId="77777777" w:rsidR="00044046" w:rsidRPr="00020A7A" w:rsidRDefault="00044046" w:rsidP="00EE621E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D6906E7" w14:textId="7AFB7A36" w:rsidR="00044046" w:rsidRPr="00020A7A" w:rsidRDefault="00044046" w:rsidP="00EE621E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513AB3B1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40C7D18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E27DBDB" w14:textId="77777777" w:rsidR="00044046" w:rsidRPr="00020A7A" w:rsidRDefault="00044046" w:rsidP="00611ED4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0A2342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53E1A18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1FD7EC0" w14:textId="174CFD63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44F437A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80812C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8C63C7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0968B1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4631F7F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6032A02" w14:textId="7FA16C85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426F4FB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4350FF4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55E6006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04C0317" w14:textId="77777777" w:rsidTr="00E24CB3">
        <w:trPr>
          <w:cantSplit/>
          <w:trHeight w:val="1418"/>
        </w:trPr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5583AC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</w:tcPr>
          <w:p w14:paraId="57115DE5" w14:textId="2362D589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757D116A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7FD18FE0" w14:textId="2DD07F6C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162" w:type="dxa"/>
            <w:vAlign w:val="center"/>
          </w:tcPr>
          <w:p w14:paraId="2589864D" w14:textId="4BB59F47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  <w:r>
              <w:rPr>
                <w:rFonts w:cstheme="minorHAnsi"/>
              </w:rPr>
              <w:t xml:space="preserve"> in ceiling</w:t>
            </w:r>
          </w:p>
        </w:tc>
        <w:tc>
          <w:tcPr>
            <w:tcW w:w="1291" w:type="dxa"/>
            <w:vAlign w:val="center"/>
          </w:tcPr>
          <w:p w14:paraId="27F2109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C742C4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FD47AE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1F10C4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7B4A08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780768D" w14:textId="25D3350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3650C89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42BA8E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9FCCA7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84F0C5D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74D2417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125B936" w14:textId="02928AE5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5F3F1DC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365B72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031246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F855758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93E568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78B1B51" w14:textId="4AE731C2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4EA3BFD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B02F3D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3B51786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4E49626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65A1FAB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62ACA937" w14:textId="790B990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19DEB94E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7771DF94" w14:textId="34CABA9C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162" w:type="dxa"/>
            <w:vAlign w:val="center"/>
          </w:tcPr>
          <w:p w14:paraId="669B2966" w14:textId="0F842866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N</w:t>
            </w:r>
            <w:r>
              <w:rPr>
                <w:rFonts w:cstheme="minorHAnsi"/>
              </w:rPr>
              <w:t>ormal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(White) 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699018F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81B106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1501FB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D7B43F5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1077B3C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5B3906AD" w14:textId="2EFEE44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35C200D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EA680A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4A29D5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49AA9B3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3127EB5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37B6BFF" w14:textId="789D31B6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10EB133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254D0F4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850F38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15BCA5A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529C023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60E012D" w14:textId="41891C16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224FE53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E19BFA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6CDA64D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0B7F4B5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44B34F4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D960E86" w14:textId="2161F8D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8192287" w14:textId="77777777" w:rsidTr="00E24CB3">
        <w:trPr>
          <w:cantSplit/>
          <w:trHeight w:val="454"/>
        </w:trPr>
        <w:tc>
          <w:tcPr>
            <w:tcW w:w="946" w:type="dxa"/>
            <w:vMerge w:val="restart"/>
            <w:vAlign w:val="center"/>
          </w:tcPr>
          <w:p w14:paraId="2CEB0C09" w14:textId="3B60DAE7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162" w:type="dxa"/>
            <w:vAlign w:val="center"/>
          </w:tcPr>
          <w:p w14:paraId="50397CD3" w14:textId="36048FC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E</w:t>
            </w:r>
            <w:r>
              <w:rPr>
                <w:rFonts w:cstheme="minorHAnsi"/>
              </w:rPr>
              <w:t>ssential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Socket-outlet (Red)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8769666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874A88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E7275A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4F2BFEBA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474E3C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F807C2A" w14:textId="6FFE1007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1F28275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27AAE9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787C8B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C2E1065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669918A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A536D93" w14:textId="3DEBA3F9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0D9F6F0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872419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24B41F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098B25C" w14:textId="77777777" w:rsidTr="00E24CB3">
        <w:trPr>
          <w:cantSplit/>
          <w:trHeight w:val="454"/>
        </w:trPr>
        <w:tc>
          <w:tcPr>
            <w:tcW w:w="946" w:type="dxa"/>
            <w:vMerge/>
            <w:vAlign w:val="center"/>
          </w:tcPr>
          <w:p w14:paraId="4692DD0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B356441" w14:textId="13FE5D54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1A53D2E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CCDBD3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BE162D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2CC21339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17A880C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3DF68BF" w14:textId="62D1709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C1A5015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65D81523" w14:textId="4B155FE9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162" w:type="dxa"/>
            <w:vAlign w:val="center"/>
          </w:tcPr>
          <w:p w14:paraId="2DAFCB50" w14:textId="67C076C1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UPS</w:t>
            </w:r>
            <w:r>
              <w:rPr>
                <w:rFonts w:cstheme="minorHAnsi"/>
              </w:rPr>
              <w:t xml:space="preserve">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(Dark Blue) 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4C178F9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EED1B7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9430B6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FB19688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687EF64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9BB6BB8" w14:textId="507A4EF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56204E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07D04D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2E8BA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202E4B9E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7AE1908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3A7271EC" w14:textId="1FCBFE53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53892D5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09D752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3A4B13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D56966B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28437D2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0250C2C" w14:textId="6FE8807B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6850C70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DEF551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61A04A7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0D4DA74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76C24AC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23A44AC3" w14:textId="4E9E4094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72ECCE6E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7D531BC3" w14:textId="2DE0F8B4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162" w:type="dxa"/>
            <w:vAlign w:val="center"/>
          </w:tcPr>
          <w:p w14:paraId="785D1287" w14:textId="54995B1D" w:rsidR="00E24CB3" w:rsidRPr="00020A7A" w:rsidRDefault="00BA5B17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E24CB3" w:rsidRPr="00020A7A">
              <w:rPr>
                <w:rFonts w:cstheme="minorHAnsi"/>
              </w:rPr>
              <w:t>Clean</w:t>
            </w:r>
            <w:r w:rsidR="00E24CB3">
              <w:rPr>
                <w:rFonts w:cstheme="minorHAnsi"/>
              </w:rPr>
              <w:t>ing Purposes Only</w:t>
            </w:r>
            <w:r>
              <w:rPr>
                <w:rFonts w:cstheme="minorHAnsi"/>
              </w:rPr>
              <w:t>”</w:t>
            </w:r>
            <w:r w:rsidR="00E24CB3">
              <w:rPr>
                <w:rFonts w:cstheme="minorHAnsi"/>
              </w:rPr>
              <w:t xml:space="preserve"> Socket-outlet (Beige)</w:t>
            </w:r>
            <w:r w:rsidR="00E24CB3" w:rsidRPr="00020A7A">
              <w:rPr>
                <w:rFonts w:cstheme="minorHAnsi"/>
              </w:rPr>
              <w:t xml:space="preserve"> installed</w:t>
            </w:r>
          </w:p>
        </w:tc>
        <w:tc>
          <w:tcPr>
            <w:tcW w:w="1291" w:type="dxa"/>
            <w:vAlign w:val="center"/>
          </w:tcPr>
          <w:p w14:paraId="259CCDA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B89C52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3F5D21F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7B463EB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1B839A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388F139" w14:textId="13A61E13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79ACF9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91B4B1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71DA7A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ABE0338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020EDE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A537569" w14:textId="16A801BA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3ECC035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3A9837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925D08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22C978EB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5ECC848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704B3E9" w14:textId="4656EF72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3A76EA6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F0C504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671B21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E692C2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39AD19D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41703679" w14:textId="66C5A65B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5DAC269B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7E69EA16" w14:textId="05639614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162" w:type="dxa"/>
            <w:vAlign w:val="center"/>
          </w:tcPr>
          <w:p w14:paraId="40464547" w14:textId="5CB42D4D" w:rsidR="00E24CB3" w:rsidRPr="00020A7A" w:rsidRDefault="00BA5B17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N</w:t>
            </w:r>
            <w:r>
              <w:rPr>
                <w:rFonts w:cstheme="minorHAnsi"/>
              </w:rPr>
              <w:t>ormal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Double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(White) i</w:t>
            </w:r>
            <w:r w:rsidRPr="00020A7A">
              <w:rPr>
                <w:rFonts w:cstheme="minorHAnsi"/>
              </w:rPr>
              <w:t>nstalled</w:t>
            </w:r>
          </w:p>
        </w:tc>
        <w:tc>
          <w:tcPr>
            <w:tcW w:w="1291" w:type="dxa"/>
            <w:vAlign w:val="center"/>
          </w:tcPr>
          <w:p w14:paraId="62DC953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4355A32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608A7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884739D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3051F76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538DF8BF" w14:textId="53A868E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88CA3A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66F4FE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75A268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834E41A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A07B0E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4196614" w14:textId="4516E8F0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3D6DEBE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3CFFC03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3A7D691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4081B207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D89FE7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1F2D99F" w14:textId="1AF31821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5C93657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1DA7F1E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EF8F95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4FD9C41B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2C6E4BF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4811042B" w14:textId="0D0AF19D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0D9E92C8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59302B05" w14:textId="6CDC15DA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E24CB3" w:rsidRPr="00020A7A">
              <w:rPr>
                <w:rFonts w:cstheme="minorHAnsi"/>
              </w:rPr>
              <w:t>0</w:t>
            </w:r>
          </w:p>
        </w:tc>
        <w:tc>
          <w:tcPr>
            <w:tcW w:w="5162" w:type="dxa"/>
            <w:vAlign w:val="center"/>
          </w:tcPr>
          <w:p w14:paraId="27EF5102" w14:textId="42AF81CF" w:rsidR="00E24CB3" w:rsidRPr="00020A7A" w:rsidRDefault="00BA5B17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E</w:t>
            </w:r>
            <w:r>
              <w:rPr>
                <w:rFonts w:cstheme="minorHAnsi"/>
              </w:rPr>
              <w:t>ssential Supply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Double Socket-outlet (Red)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Pr="00020A7A">
              <w:rPr>
                <w:rFonts w:cstheme="minorHAnsi"/>
              </w:rPr>
              <w:t xml:space="preserve">nstalled </w:t>
            </w:r>
          </w:p>
        </w:tc>
        <w:tc>
          <w:tcPr>
            <w:tcW w:w="1291" w:type="dxa"/>
            <w:vAlign w:val="center"/>
          </w:tcPr>
          <w:p w14:paraId="23038CA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A387F3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47668C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5233AAD2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1771B92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00D802DB" w14:textId="25255D8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79F2333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BA2E26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12D360C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1659342D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589D345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21ED5E8C" w14:textId="2A088B80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2A50E72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CC0387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754294F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794DC526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5361310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52A38B53" w14:textId="24DC785B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6724D38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AD4D7B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26434E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DBF759D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3E48182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7ECDF1BA" w14:textId="2BC059D4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11BD471E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232D2AE9" w14:textId="333BC033" w:rsidR="00E24CB3" w:rsidRPr="00020A7A" w:rsidRDefault="00BA5B17" w:rsidP="00E24C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162" w:type="dxa"/>
            <w:vAlign w:val="center"/>
          </w:tcPr>
          <w:p w14:paraId="16D3E059" w14:textId="4DFBFB52" w:rsidR="00E24CB3" w:rsidRPr="00020A7A" w:rsidRDefault="00BA5B17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UPS</w:t>
            </w:r>
            <w:r>
              <w:rPr>
                <w:rFonts w:cstheme="minorHAnsi"/>
              </w:rPr>
              <w:t xml:space="preserve"> Double Socket-outlet</w:t>
            </w:r>
            <w:r w:rsidRPr="00020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(Dark Blue) i</w:t>
            </w:r>
            <w:r w:rsidRPr="00020A7A">
              <w:rPr>
                <w:rFonts w:cstheme="minorHAnsi"/>
              </w:rPr>
              <w:t xml:space="preserve">nstalled </w:t>
            </w:r>
          </w:p>
        </w:tc>
        <w:tc>
          <w:tcPr>
            <w:tcW w:w="1291" w:type="dxa"/>
            <w:vAlign w:val="center"/>
          </w:tcPr>
          <w:p w14:paraId="5952768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4B9AA5E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6DAC4D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849C692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255DFE6D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21F65BBD" w14:textId="21905C5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032A27B9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342915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2BCD913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81E64AE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11E4E7B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159ADAE3" w14:textId="7526DF42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70CBE3CB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8EEDED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EE73D0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39C9CF1B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034A285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4EFB7F2E" w14:textId="6F4FD0D9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214AEA2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52065806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586BC74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F3B7D38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2CE43923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034528D1" w14:textId="782581DF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  <w:tr w:rsidR="00E24CB3" w:rsidRPr="00020A7A" w14:paraId="75847B87" w14:textId="77777777" w:rsidTr="00E24CB3">
        <w:trPr>
          <w:cantSplit/>
          <w:trHeight w:val="369"/>
        </w:trPr>
        <w:tc>
          <w:tcPr>
            <w:tcW w:w="946" w:type="dxa"/>
            <w:vMerge w:val="restart"/>
            <w:vAlign w:val="center"/>
          </w:tcPr>
          <w:p w14:paraId="11539314" w14:textId="0F07DA92" w:rsidR="00E24CB3" w:rsidRPr="00020A7A" w:rsidRDefault="00E24CB3" w:rsidP="00E24CB3">
            <w:pPr>
              <w:jc w:val="center"/>
              <w:rPr>
                <w:rFonts w:cstheme="minorHAnsi"/>
              </w:rPr>
            </w:pPr>
            <w:r w:rsidRPr="00020A7A">
              <w:rPr>
                <w:rFonts w:cstheme="minorHAnsi"/>
              </w:rPr>
              <w:t>1</w:t>
            </w:r>
            <w:r w:rsidR="00BA5B17">
              <w:rPr>
                <w:rFonts w:cstheme="minorHAnsi"/>
              </w:rPr>
              <w:t>1</w:t>
            </w:r>
          </w:p>
        </w:tc>
        <w:tc>
          <w:tcPr>
            <w:tcW w:w="5162" w:type="dxa"/>
            <w:vAlign w:val="center"/>
          </w:tcPr>
          <w:p w14:paraId="4E3E170B" w14:textId="540056D5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Medical Services Panel installed</w:t>
            </w:r>
          </w:p>
        </w:tc>
        <w:tc>
          <w:tcPr>
            <w:tcW w:w="1291" w:type="dxa"/>
            <w:vAlign w:val="center"/>
          </w:tcPr>
          <w:p w14:paraId="3F06E45A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067324FE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0A5EE50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EB0AE90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7683E94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3D98E664" w14:textId="22F7AC98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Installed at correct RL</w:t>
            </w:r>
          </w:p>
        </w:tc>
        <w:tc>
          <w:tcPr>
            <w:tcW w:w="1291" w:type="dxa"/>
            <w:vAlign w:val="center"/>
          </w:tcPr>
          <w:p w14:paraId="2DCB5A94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6D5EA7D8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6359FFA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DEAC931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788D9D2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BD1D653" w14:textId="2A42080B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architectural drawing/s</w:t>
            </w:r>
          </w:p>
        </w:tc>
        <w:tc>
          <w:tcPr>
            <w:tcW w:w="1291" w:type="dxa"/>
            <w:vAlign w:val="center"/>
          </w:tcPr>
          <w:p w14:paraId="6C18182C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3645115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6A8791A1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0950BEF0" w14:textId="77777777" w:rsidTr="00E24CB3">
        <w:trPr>
          <w:cantSplit/>
          <w:trHeight w:val="369"/>
        </w:trPr>
        <w:tc>
          <w:tcPr>
            <w:tcW w:w="946" w:type="dxa"/>
            <w:vMerge/>
            <w:vAlign w:val="center"/>
          </w:tcPr>
          <w:p w14:paraId="4C3D73D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5162" w:type="dxa"/>
            <w:vAlign w:val="center"/>
          </w:tcPr>
          <w:p w14:paraId="6C93143E" w14:textId="423B67FC" w:rsidR="00E24CB3" w:rsidRPr="00020A7A" w:rsidRDefault="00E24CB3" w:rsidP="00E24CB3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Installed in compliance with AS/NZS 3003</w:t>
            </w:r>
          </w:p>
        </w:tc>
        <w:tc>
          <w:tcPr>
            <w:tcW w:w="1291" w:type="dxa"/>
            <w:vAlign w:val="center"/>
          </w:tcPr>
          <w:p w14:paraId="617C6D62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1291" w:type="dxa"/>
            <w:vAlign w:val="center"/>
          </w:tcPr>
          <w:p w14:paraId="7D7D20F0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938" w:type="dxa"/>
            <w:vAlign w:val="center"/>
          </w:tcPr>
          <w:p w14:paraId="44659D4F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</w:tr>
      <w:tr w:rsidR="00E24CB3" w:rsidRPr="00020A7A" w14:paraId="67FEE20C" w14:textId="77777777" w:rsidTr="00E24CB3">
        <w:trPr>
          <w:cantSplit/>
          <w:trHeight w:val="1418"/>
        </w:trPr>
        <w:tc>
          <w:tcPr>
            <w:tcW w:w="946" w:type="dxa"/>
            <w:vMerge/>
            <w:vAlign w:val="center"/>
          </w:tcPr>
          <w:p w14:paraId="3B564DC7" w14:textId="77777777" w:rsidR="00E24CB3" w:rsidRPr="00020A7A" w:rsidRDefault="00E24CB3" w:rsidP="00E24CB3">
            <w:pPr>
              <w:jc w:val="center"/>
              <w:rPr>
                <w:rFonts w:cstheme="minorHAnsi"/>
              </w:rPr>
            </w:pPr>
          </w:p>
        </w:tc>
        <w:tc>
          <w:tcPr>
            <w:tcW w:w="8682" w:type="dxa"/>
            <w:gridSpan w:val="4"/>
          </w:tcPr>
          <w:p w14:paraId="4B787A76" w14:textId="284A6B97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Comments:</w:t>
            </w:r>
          </w:p>
        </w:tc>
      </w:tr>
    </w:tbl>
    <w:p w14:paraId="56E55B9E" w14:textId="77777777" w:rsidR="00BA5B17" w:rsidRDefault="00BA5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4CB3" w:rsidRPr="00020A7A" w14:paraId="1C9187E7" w14:textId="77777777" w:rsidTr="00E24CB3">
        <w:trPr>
          <w:cantSplit/>
          <w:trHeight w:val="369"/>
        </w:trPr>
        <w:tc>
          <w:tcPr>
            <w:tcW w:w="9628" w:type="dxa"/>
            <w:shd w:val="clear" w:color="auto" w:fill="D9D9D9" w:themeFill="background1" w:themeFillShade="D9"/>
            <w:vAlign w:val="center"/>
          </w:tcPr>
          <w:p w14:paraId="58F3D079" w14:textId="0B19A746" w:rsidR="00E24CB3" w:rsidRPr="00020A7A" w:rsidRDefault="00E24CB3" w:rsidP="00E24CB3">
            <w:pPr>
              <w:rPr>
                <w:rFonts w:cstheme="minorHAnsi"/>
              </w:rPr>
            </w:pPr>
            <w:r w:rsidRPr="00020A7A">
              <w:rPr>
                <w:rFonts w:cstheme="minorHAnsi"/>
              </w:rPr>
              <w:t>Photos:</w:t>
            </w:r>
          </w:p>
        </w:tc>
      </w:tr>
      <w:tr w:rsidR="00E24CB3" w:rsidRPr="00020A7A" w14:paraId="366CE854" w14:textId="77777777" w:rsidTr="00E24CB3">
        <w:trPr>
          <w:cantSplit/>
          <w:trHeight w:val="4253"/>
        </w:trPr>
        <w:tc>
          <w:tcPr>
            <w:tcW w:w="9628" w:type="dxa"/>
            <w:shd w:val="clear" w:color="auto" w:fill="auto"/>
          </w:tcPr>
          <w:p w14:paraId="09CDC78B" w14:textId="77777777" w:rsidR="00E24CB3" w:rsidRPr="00020A7A" w:rsidRDefault="00E24CB3" w:rsidP="00E24CB3">
            <w:pPr>
              <w:rPr>
                <w:rFonts w:cstheme="minorHAnsi"/>
              </w:rPr>
            </w:pPr>
          </w:p>
        </w:tc>
      </w:tr>
    </w:tbl>
    <w:p w14:paraId="28A450A6" w14:textId="6E1DB5A1" w:rsidR="002C3BF6" w:rsidRPr="00020A7A" w:rsidRDefault="002C3BF6" w:rsidP="00044046">
      <w:pPr>
        <w:spacing w:after="0" w:line="240" w:lineRule="auto"/>
        <w:rPr>
          <w:rFonts w:cstheme="minorHAnsi"/>
          <w:b/>
          <w:bCs/>
          <w:u w:val="single"/>
        </w:rPr>
      </w:pPr>
    </w:p>
    <w:p w14:paraId="04CDDCAD" w14:textId="77777777" w:rsidR="002C3BF6" w:rsidRPr="00020A7A" w:rsidRDefault="002C3BF6">
      <w:pPr>
        <w:rPr>
          <w:rFonts w:cstheme="minorHAnsi"/>
          <w:b/>
          <w:bCs/>
          <w:u w:val="single"/>
        </w:rPr>
      </w:pPr>
      <w:r w:rsidRPr="00020A7A">
        <w:rPr>
          <w:rFonts w:cstheme="minorHAnsi"/>
          <w:b/>
          <w:bCs/>
          <w:u w:val="single"/>
        </w:rPr>
        <w:br w:type="page"/>
      </w:r>
    </w:p>
    <w:p w14:paraId="502D1F7C" w14:textId="7CDE0E76" w:rsidR="002C3BF6" w:rsidRPr="00020A7A" w:rsidRDefault="001D0C20" w:rsidP="008276FF">
      <w:pPr>
        <w:spacing w:after="0" w:line="360" w:lineRule="auto"/>
        <w:rPr>
          <w:rFonts w:cstheme="minorHAnsi"/>
          <w:b/>
          <w:bCs/>
          <w:u w:val="single"/>
        </w:rPr>
      </w:pPr>
      <w:r w:rsidRPr="00020A7A">
        <w:rPr>
          <w:rFonts w:cstheme="minorHAnsi"/>
          <w:b/>
          <w:bCs/>
          <w:u w:val="single"/>
        </w:rPr>
        <w:lastRenderedPageBreak/>
        <w:t>Body Protected Electrical Area</w:t>
      </w:r>
      <w:r w:rsidR="00BA5B17">
        <w:rPr>
          <w:rFonts w:cstheme="minorHAnsi"/>
          <w:b/>
          <w:bCs/>
          <w:u w:val="single"/>
        </w:rPr>
        <w:t xml:space="preserve"> Compliance Notes</w:t>
      </w:r>
      <w:r w:rsidRPr="00020A7A">
        <w:rPr>
          <w:rFonts w:cstheme="minorHAnsi"/>
          <w:b/>
          <w:bCs/>
          <w:u w:val="single"/>
        </w:rPr>
        <w:t>:</w:t>
      </w:r>
    </w:p>
    <w:p w14:paraId="7E67791B" w14:textId="18EB8B29" w:rsidR="002C3BF6" w:rsidRPr="00020A7A" w:rsidRDefault="002C3BF6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Installation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has</w:t>
      </w:r>
      <w:r w:rsidRPr="00020A7A">
        <w:rPr>
          <w:rFonts w:asciiTheme="minorHAnsi" w:hAnsiTheme="minorHAnsi" w:cstheme="minorHAnsi"/>
          <w:spacing w:val="-9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been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tested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and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verified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in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accordance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with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AS/NZS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300</w:t>
      </w:r>
      <w:r w:rsidR="00973DEA" w:rsidRPr="00020A7A">
        <w:rPr>
          <w:rFonts w:asciiTheme="minorHAnsi" w:hAnsiTheme="minorHAnsi" w:cstheme="minorHAnsi"/>
          <w:w w:val="105"/>
          <w:lang w:val="en-AU"/>
        </w:rPr>
        <w:t>3</w:t>
      </w:r>
      <w:r w:rsidRPr="00020A7A">
        <w:rPr>
          <w:rFonts w:asciiTheme="minorHAnsi" w:hAnsiTheme="minorHAnsi" w:cstheme="minorHAnsi"/>
          <w:spacing w:val="-9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clause</w:t>
      </w:r>
      <w:r w:rsidRPr="00020A7A">
        <w:rPr>
          <w:rFonts w:asciiTheme="minorHAnsi" w:hAnsiTheme="minorHAnsi" w:cstheme="minorHAnsi"/>
          <w:spacing w:val="-5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2.13</w:t>
      </w:r>
      <w:r w:rsidR="002621CC" w:rsidRPr="00020A7A">
        <w:rPr>
          <w:rFonts w:asciiTheme="minorHAnsi" w:hAnsiTheme="minorHAnsi" w:cstheme="minorHAnsi"/>
          <w:w w:val="105"/>
          <w:lang w:val="en-AU"/>
        </w:rPr>
        <w:t xml:space="preserve"> &amp;</w:t>
      </w:r>
      <w:r w:rsidR="005D0DAF" w:rsidRPr="00020A7A">
        <w:rPr>
          <w:rFonts w:asciiTheme="minorHAnsi" w:hAnsiTheme="minorHAnsi" w:cstheme="minorHAnsi"/>
          <w:w w:val="105"/>
          <w:lang w:val="en-AU"/>
        </w:rPr>
        <w:t xml:space="preserve"> AS/NZS 3000 clause 8.3.3</w:t>
      </w:r>
      <w:r w:rsidR="003B694A" w:rsidRPr="00020A7A">
        <w:rPr>
          <w:rFonts w:asciiTheme="minorHAnsi" w:hAnsiTheme="minorHAnsi" w:cstheme="minorHAnsi"/>
          <w:w w:val="105"/>
          <w:lang w:val="en-AU"/>
        </w:rPr>
        <w:t>.</w:t>
      </w:r>
    </w:p>
    <w:p w14:paraId="629E0069" w14:textId="182EC668" w:rsidR="002C3BF6" w:rsidRPr="00020A7A" w:rsidRDefault="003B694A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M</w:t>
      </w:r>
      <w:r w:rsidR="002C3BF6" w:rsidRPr="00020A7A">
        <w:rPr>
          <w:rFonts w:asciiTheme="minorHAnsi" w:hAnsiTheme="minorHAnsi" w:cstheme="minorHAnsi"/>
          <w:w w:val="105"/>
          <w:lang w:val="en-AU"/>
        </w:rPr>
        <w:t>echanical</w:t>
      </w:r>
      <w:r w:rsidR="002C3BF6"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protection</w:t>
      </w:r>
      <w:r w:rsidR="002C3BF6"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of</w:t>
      </w:r>
      <w:r w:rsidR="002C3BF6"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>wiring systems installed in a patient area</w:t>
      </w:r>
      <w:r w:rsidR="006E53C4"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. </w:t>
      </w:r>
      <w:r w:rsidRPr="00020A7A">
        <w:rPr>
          <w:rFonts w:asciiTheme="minorHAnsi" w:hAnsiTheme="minorHAnsi" w:cstheme="minorHAnsi"/>
          <w:w w:val="105"/>
          <w:lang w:val="en-AU"/>
        </w:rPr>
        <w:t>AS/NZS</w:t>
      </w:r>
      <w:r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3003</w:t>
      </w:r>
      <w:r w:rsidR="002C3BF6"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clause</w:t>
      </w:r>
      <w:r w:rsidR="002C3BF6" w:rsidRPr="00020A7A">
        <w:rPr>
          <w:rFonts w:asciiTheme="minorHAnsi" w:hAnsiTheme="minorHAnsi" w:cstheme="minorHAnsi"/>
          <w:spacing w:val="-2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2.4.2</w:t>
      </w:r>
      <w:r w:rsidRPr="00020A7A">
        <w:rPr>
          <w:rFonts w:asciiTheme="minorHAnsi" w:hAnsiTheme="minorHAnsi" w:cstheme="minorHAnsi"/>
          <w:w w:val="105"/>
          <w:lang w:val="en-AU"/>
        </w:rPr>
        <w:t>.</w:t>
      </w:r>
    </w:p>
    <w:p w14:paraId="6282A2DF" w14:textId="6B69EBF4" w:rsidR="002C3BF6" w:rsidRPr="00020A7A" w:rsidRDefault="002C3BF6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Earthing</w:t>
      </w:r>
      <w:r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shall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be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in</w:t>
      </w:r>
      <w:r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accordance</w:t>
      </w:r>
      <w:r w:rsidRPr="00020A7A">
        <w:rPr>
          <w:rFonts w:asciiTheme="minorHAnsi" w:hAnsiTheme="minorHAnsi" w:cstheme="minorHAnsi"/>
          <w:spacing w:val="-3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with</w:t>
      </w:r>
      <w:r w:rsidRPr="00020A7A">
        <w:rPr>
          <w:rFonts w:asciiTheme="minorHAnsi" w:hAnsiTheme="minorHAnsi" w:cstheme="minorHAnsi"/>
          <w:spacing w:val="-3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AS/NZS</w:t>
      </w:r>
      <w:r w:rsidRPr="00020A7A">
        <w:rPr>
          <w:rFonts w:asciiTheme="minorHAnsi" w:hAnsiTheme="minorHAnsi" w:cstheme="minorHAnsi"/>
          <w:spacing w:val="-3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300</w:t>
      </w:r>
      <w:r w:rsidR="003B694A" w:rsidRPr="00020A7A">
        <w:rPr>
          <w:rFonts w:asciiTheme="minorHAnsi" w:hAnsiTheme="minorHAnsi" w:cstheme="minorHAnsi"/>
          <w:w w:val="105"/>
          <w:lang w:val="en-AU"/>
        </w:rPr>
        <w:t>3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clause</w:t>
      </w:r>
      <w:r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3.2</w:t>
      </w:r>
      <w:r w:rsidR="003B694A" w:rsidRPr="00020A7A">
        <w:rPr>
          <w:rFonts w:asciiTheme="minorHAnsi" w:hAnsiTheme="minorHAnsi" w:cstheme="minorHAnsi"/>
          <w:w w:val="105"/>
          <w:lang w:val="en-AU"/>
        </w:rPr>
        <w:t>.</w:t>
      </w:r>
    </w:p>
    <w:p w14:paraId="70A5F7C5" w14:textId="77777777" w:rsidR="00653D07" w:rsidRPr="00020A7A" w:rsidRDefault="00221225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Final Sub-circuits</w:t>
      </w:r>
    </w:p>
    <w:p w14:paraId="48AF1FF9" w14:textId="04290C97" w:rsidR="002C3BF6" w:rsidRPr="00020A7A" w:rsidRDefault="00221225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3" w:hanging="357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Only supply one body protected room and its adjoining ensuite, not looped from room to room. (The ensuite still requires a separate RCD, 10mA double pole)</w:t>
      </w:r>
      <w:r w:rsidR="00AE43AD" w:rsidRPr="00020A7A">
        <w:rPr>
          <w:rFonts w:asciiTheme="minorHAnsi" w:hAnsiTheme="minorHAnsi" w:cstheme="minorHAnsi"/>
          <w:w w:val="105"/>
          <w:lang w:val="en-AU"/>
        </w:rPr>
        <w:t xml:space="preserve">. </w:t>
      </w:r>
      <w:r w:rsidR="003B694A" w:rsidRPr="00020A7A">
        <w:rPr>
          <w:rFonts w:asciiTheme="minorHAnsi" w:hAnsiTheme="minorHAnsi" w:cstheme="minorHAnsi"/>
          <w:w w:val="105"/>
          <w:lang w:val="en-AU"/>
        </w:rPr>
        <w:t>AS/NZS 3003</w:t>
      </w:r>
      <w:r w:rsidR="002C3BF6"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clause</w:t>
      </w:r>
      <w:r w:rsidR="002C3BF6"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="002C3BF6" w:rsidRPr="00020A7A">
        <w:rPr>
          <w:rFonts w:asciiTheme="minorHAnsi" w:hAnsiTheme="minorHAnsi" w:cstheme="minorHAnsi"/>
          <w:w w:val="105"/>
          <w:lang w:val="en-AU"/>
        </w:rPr>
        <w:t>2.4.1.1</w:t>
      </w:r>
      <w:r w:rsidRPr="00020A7A">
        <w:rPr>
          <w:rFonts w:asciiTheme="minorHAnsi" w:hAnsiTheme="minorHAnsi" w:cstheme="minorHAnsi"/>
          <w:w w:val="105"/>
          <w:lang w:val="en-AU"/>
        </w:rPr>
        <w:t>.</w:t>
      </w:r>
    </w:p>
    <w:p w14:paraId="4513A9DE" w14:textId="35D4A3E5" w:rsidR="00972F02" w:rsidRPr="00020A7A" w:rsidRDefault="00972F02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identified “Cleaning Purposes Only” shall not be supplied from any final sub-circuit supplying socket-outlets not identified “Cleaning Purposes Only”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 xml:space="preserve"> AS/NZS 3003 clause 2.4.1</w:t>
      </w:r>
      <w:r w:rsidR="0027475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>3.</w:t>
      </w:r>
    </w:p>
    <w:p w14:paraId="585274F5" w14:textId="77777777" w:rsidR="00653D07" w:rsidRPr="00020A7A" w:rsidRDefault="00221225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Socket Outlets</w:t>
      </w:r>
    </w:p>
    <w:p w14:paraId="527FE830" w14:textId="39A05405" w:rsidR="00653D07" w:rsidRPr="00020A7A" w:rsidRDefault="00653D07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shall be provided to permanently installed ELV charging socket-outlets. Note: This includes USB charging socket-outlets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="00250103" w:rsidRPr="00020A7A">
        <w:rPr>
          <w:rFonts w:asciiTheme="minorHAnsi" w:hAnsiTheme="minorHAnsi" w:cstheme="minorHAnsi"/>
          <w:lang w:val="en-AU"/>
        </w:rPr>
        <w:t xml:space="preserve"> AS/NZS 3003 clause 2.4.3.1.2.</w:t>
      </w:r>
    </w:p>
    <w:p w14:paraId="6E536A88" w14:textId="3BAA139A" w:rsidR="00250103" w:rsidRPr="00020A7A" w:rsidRDefault="00250103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Socket-outlets</w:t>
      </w:r>
      <w:r w:rsidRPr="00020A7A">
        <w:rPr>
          <w:rFonts w:asciiTheme="minorHAnsi" w:hAnsiTheme="minorHAnsi" w:cstheme="minorHAnsi"/>
          <w:spacing w:val="-4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that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are</w:t>
      </w:r>
      <w:r w:rsidRPr="00020A7A">
        <w:rPr>
          <w:rFonts w:asciiTheme="minorHAnsi" w:hAnsiTheme="minorHAnsi" w:cstheme="minorHAnsi"/>
          <w:spacing w:val="-8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accessible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proofErr w:type="gramStart"/>
      <w:r w:rsidRPr="00020A7A">
        <w:rPr>
          <w:rFonts w:asciiTheme="minorHAnsi" w:hAnsiTheme="minorHAnsi" w:cstheme="minorHAnsi"/>
          <w:w w:val="105"/>
          <w:lang w:val="en-AU"/>
        </w:rPr>
        <w:t>in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patient</w:t>
      </w:r>
      <w:proofErr w:type="gramEnd"/>
      <w:r w:rsidRPr="00020A7A">
        <w:rPr>
          <w:rFonts w:asciiTheme="minorHAnsi" w:hAnsiTheme="minorHAnsi" w:cstheme="minorHAnsi"/>
          <w:spacing w:val="-5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areas without the use of a key or tool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are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to be </w:t>
      </w:r>
      <w:r w:rsidRPr="00020A7A">
        <w:rPr>
          <w:rFonts w:asciiTheme="minorHAnsi" w:hAnsiTheme="minorHAnsi" w:cstheme="minorHAnsi"/>
          <w:w w:val="105"/>
          <w:lang w:val="en-AU"/>
        </w:rPr>
        <w:t>RCD</w:t>
      </w:r>
      <w:r w:rsidRPr="00020A7A">
        <w:rPr>
          <w:rFonts w:asciiTheme="minorHAnsi" w:hAnsiTheme="minorHAnsi" w:cstheme="minorHAnsi"/>
          <w:spacing w:val="-7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protected</w:t>
      </w:r>
      <w:r w:rsidR="00AE43AD" w:rsidRPr="00020A7A">
        <w:rPr>
          <w:rFonts w:asciiTheme="minorHAnsi" w:hAnsiTheme="minorHAnsi" w:cstheme="minorHAnsi"/>
          <w:w w:val="105"/>
          <w:lang w:val="en-AU"/>
        </w:rPr>
        <w:t>.</w:t>
      </w:r>
      <w:r w:rsidRPr="00020A7A">
        <w:rPr>
          <w:rFonts w:asciiTheme="minorHAnsi" w:hAnsiTheme="minorHAnsi" w:cstheme="minorHAnsi"/>
          <w:w w:val="105"/>
          <w:lang w:val="en-AU"/>
        </w:rPr>
        <w:t xml:space="preserve"> AS/NZS 3003</w:t>
      </w:r>
      <w:r w:rsidRPr="00020A7A">
        <w:rPr>
          <w:rFonts w:asciiTheme="minorHAnsi" w:hAnsiTheme="minorHAnsi" w:cstheme="minorHAnsi"/>
          <w:spacing w:val="-5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clause</w:t>
      </w:r>
      <w:r w:rsidRPr="00020A7A">
        <w:rPr>
          <w:rFonts w:asciiTheme="minorHAnsi" w:hAnsiTheme="minorHAnsi" w:cstheme="minorHAnsi"/>
          <w:spacing w:val="-6"/>
          <w:w w:val="105"/>
          <w:lang w:val="en-AU"/>
        </w:rPr>
        <w:t xml:space="preserve"> </w:t>
      </w:r>
      <w:r w:rsidRPr="00020A7A">
        <w:rPr>
          <w:rFonts w:asciiTheme="minorHAnsi" w:hAnsiTheme="minorHAnsi" w:cstheme="minorHAnsi"/>
          <w:w w:val="105"/>
          <w:lang w:val="en-AU"/>
        </w:rPr>
        <w:t>2.4.3.2.2 (a).</w:t>
      </w:r>
    </w:p>
    <w:p w14:paraId="265E26E3" w14:textId="06BECFD8" w:rsidR="00250103" w:rsidRPr="00020A7A" w:rsidRDefault="00250103" w:rsidP="00F41827">
      <w:pPr>
        <w:pStyle w:val="ListParagraph"/>
        <w:numPr>
          <w:ilvl w:val="1"/>
          <w:numId w:val="2"/>
        </w:numPr>
        <w:spacing w:line="360" w:lineRule="auto"/>
        <w:ind w:left="1086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within 2 metres of a body protected area and are accessible without the use of a key or tool are to be RCD protected. (RCD shall be 10mA double pole)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 xml:space="preserve"> AS/NZS 3003 clause 2.4.3.2.2(b).</w:t>
      </w:r>
    </w:p>
    <w:p w14:paraId="60DBF0B4" w14:textId="4591B6E8" w:rsidR="00250103" w:rsidRPr="00020A7A" w:rsidRDefault="007D31C6" w:rsidP="00F41827">
      <w:pPr>
        <w:pStyle w:val="ListParagraph"/>
        <w:numPr>
          <w:ilvl w:val="1"/>
          <w:numId w:val="2"/>
        </w:numPr>
        <w:spacing w:line="360" w:lineRule="auto"/>
        <w:ind w:left="1086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connected to a UPS system, require a UPS status indicator. The status indicator must be connected to the UPS battery system to indicate loss of mains supply to the UPS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 xml:space="preserve"> AS/NZS 3003 clause 2.4.4.3.</w:t>
      </w:r>
    </w:p>
    <w:p w14:paraId="277A79C7" w14:textId="3B902C7F" w:rsidR="00250103" w:rsidRPr="00020A7A" w:rsidRDefault="00972F02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Socket-outlets not readily accessible and not protected by a dedicated RCD require a separate readily accessible double pole isolation switch (height of switch no more than 2m from the ground, </w:t>
      </w:r>
      <w:r w:rsidR="00611ED4" w:rsidRPr="00020A7A">
        <w:rPr>
          <w:rFonts w:asciiTheme="minorHAnsi" w:hAnsiTheme="minorHAnsi" w:cstheme="minorHAnsi"/>
          <w:lang w:val="en-AU"/>
        </w:rPr>
        <w:t>floor,</w:t>
      </w:r>
      <w:r w:rsidRPr="00020A7A">
        <w:rPr>
          <w:rFonts w:asciiTheme="minorHAnsi" w:hAnsiTheme="minorHAnsi" w:cstheme="minorHAnsi"/>
          <w:lang w:val="en-AU"/>
        </w:rPr>
        <w:t xml:space="preserve"> or platform)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 xml:space="preserve"> </w:t>
      </w:r>
      <w:r w:rsidR="00020228">
        <w:rPr>
          <w:rFonts w:asciiTheme="minorHAnsi" w:hAnsiTheme="minorHAnsi" w:cstheme="minorHAnsi"/>
          <w:lang w:val="en-AU"/>
        </w:rPr>
        <w:t xml:space="preserve">Isolation switches shall not be located within 500mm of the light switch at the entrance of the room. </w:t>
      </w:r>
      <w:r w:rsidR="00E81026">
        <w:rPr>
          <w:rFonts w:asciiTheme="minorHAnsi" w:hAnsiTheme="minorHAnsi" w:cstheme="minorHAnsi"/>
          <w:lang w:val="en-AU"/>
        </w:rPr>
        <w:t xml:space="preserve">Socket-outlets mounted under benches or in cupboards are not readily accessible if they are obstructed by equipment. </w:t>
      </w:r>
      <w:r w:rsidRPr="00020A7A">
        <w:rPr>
          <w:rFonts w:asciiTheme="minorHAnsi" w:hAnsiTheme="minorHAnsi" w:cstheme="minorHAnsi"/>
          <w:lang w:val="en-AU"/>
        </w:rPr>
        <w:t>AS/NZS 3003 clause 2.7.2.</w:t>
      </w:r>
    </w:p>
    <w:p w14:paraId="5F9047F8" w14:textId="09E55F72" w:rsidR="0027475D" w:rsidRPr="00020A7A" w:rsidRDefault="0027475D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(Cleaning Purposes Only) to be within 15 metres</w:t>
      </w:r>
      <w:r w:rsidRPr="00020A7A">
        <w:rPr>
          <w:rFonts w:asciiTheme="minorHAnsi" w:hAnsiTheme="minorHAnsi" w:cstheme="minorHAnsi"/>
          <w:b/>
          <w:bCs/>
          <w:lang w:val="en-AU"/>
        </w:rPr>
        <w:t xml:space="preserve"> </w:t>
      </w:r>
      <w:r w:rsidRPr="00020A7A">
        <w:rPr>
          <w:rFonts w:asciiTheme="minorHAnsi" w:hAnsiTheme="minorHAnsi" w:cstheme="minorHAnsi"/>
          <w:lang w:val="en-AU"/>
        </w:rPr>
        <w:t xml:space="preserve">of a body protected area or within the patient area. The socket-outlet may be placed in a location to service multiple body protected rooms such as a corridor, provided it meets the </w:t>
      </w:r>
      <w:proofErr w:type="gramStart"/>
      <w:r w:rsidRPr="00020A7A">
        <w:rPr>
          <w:rFonts w:asciiTheme="minorHAnsi" w:hAnsiTheme="minorHAnsi" w:cstheme="minorHAnsi"/>
          <w:lang w:val="en-AU"/>
        </w:rPr>
        <w:t>15 metre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distance requirement</w:t>
      </w:r>
      <w:r w:rsidR="00AE43AD" w:rsidRPr="00020A7A">
        <w:rPr>
          <w:rFonts w:asciiTheme="minorHAnsi" w:hAnsiTheme="minorHAnsi" w:cstheme="minorHAnsi"/>
          <w:lang w:val="en-AU"/>
        </w:rPr>
        <w:t>.</w:t>
      </w:r>
      <w:r w:rsidRPr="00020A7A">
        <w:rPr>
          <w:rFonts w:asciiTheme="minorHAnsi" w:hAnsiTheme="minorHAnsi" w:cstheme="minorHAnsi"/>
          <w:lang w:val="en-AU"/>
        </w:rPr>
        <w:t xml:space="preserve"> AS/NZS 3003 clause 2.7.3.1.</w:t>
      </w:r>
    </w:p>
    <w:p w14:paraId="094F60ED" w14:textId="77777777" w:rsidR="00A31910" w:rsidRDefault="002621CC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</w:t>
      </w:r>
    </w:p>
    <w:p w14:paraId="01D880CF" w14:textId="77777777" w:rsidR="00A3553E" w:rsidRDefault="002621CC" w:rsidP="00A31910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connected to a normal supply shall be colour-coded white.</w:t>
      </w:r>
    </w:p>
    <w:p w14:paraId="3DC9C597" w14:textId="77777777" w:rsidR="00A3553E" w:rsidRDefault="002621CC" w:rsidP="00A31910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lastRenderedPageBreak/>
        <w:t>connected to an essential supply shall be colour-coded red.</w:t>
      </w:r>
    </w:p>
    <w:p w14:paraId="3D8159BD" w14:textId="77777777" w:rsidR="00A3553E" w:rsidRDefault="002621CC" w:rsidP="00A31910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connected to a UPS supply shall be colour-coded dark blue.</w:t>
      </w:r>
    </w:p>
    <w:p w14:paraId="6812ADF9" w14:textId="77777777" w:rsidR="00A3553E" w:rsidRDefault="002621CC" w:rsidP="00A31910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identified “Cleaning Purposes Only” shall be colour-coded beige</w:t>
      </w:r>
      <w:r w:rsidR="00AE43AD" w:rsidRPr="00020A7A">
        <w:rPr>
          <w:rFonts w:asciiTheme="minorHAnsi" w:hAnsiTheme="minorHAnsi" w:cstheme="minorHAnsi"/>
          <w:lang w:val="en-AU"/>
        </w:rPr>
        <w:t>.</w:t>
      </w:r>
    </w:p>
    <w:p w14:paraId="635473CB" w14:textId="40145BCD" w:rsidR="002621CC" w:rsidRPr="00020A7A" w:rsidRDefault="002621CC" w:rsidP="00A3553E">
      <w:pPr>
        <w:pStyle w:val="ListParagraph"/>
        <w:tabs>
          <w:tab w:val="left" w:pos="1517"/>
        </w:tabs>
        <w:spacing w:line="360" w:lineRule="auto"/>
        <w:ind w:left="1449" w:firstLine="0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AS/NZS 3003 clause 2.7.4.3.1.</w:t>
      </w:r>
    </w:p>
    <w:p w14:paraId="0CE9EFAB" w14:textId="01BB1D1D" w:rsidR="002621CC" w:rsidRPr="00020A7A" w:rsidRDefault="002621CC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installed outside the patient area but used to supply medical equipment in the patient area shall have RCD protection. RCD shall be 10mA double pole. AS/NZS 3003 clause 2.4.3.2.2(c).</w:t>
      </w:r>
    </w:p>
    <w:p w14:paraId="73E2D9AF" w14:textId="1EE33AEC" w:rsidR="002621CC" w:rsidRPr="00020A7A" w:rsidRDefault="00AE43AD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on RCD protected supplies shall be identified by the specific words:</w:t>
      </w:r>
    </w:p>
    <w:p w14:paraId="6898E5C6" w14:textId="193CBCC7" w:rsidR="00AE43AD" w:rsidRPr="00020A7A" w:rsidRDefault="00AE43AD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“RCD Protected” or “Isolation Transformer Protected</w:t>
      </w:r>
      <w:proofErr w:type="gramStart"/>
      <w:r w:rsidRPr="00020A7A">
        <w:rPr>
          <w:rFonts w:asciiTheme="minorHAnsi" w:hAnsiTheme="minorHAnsi" w:cstheme="minorHAnsi"/>
          <w:lang w:val="en-AU"/>
        </w:rPr>
        <w:t>”;</w:t>
      </w:r>
      <w:proofErr w:type="gramEnd"/>
    </w:p>
    <w:p w14:paraId="2C84B936" w14:textId="26B84F1B" w:rsidR="00AE43AD" w:rsidRPr="00020A7A" w:rsidRDefault="00AE43AD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“</w:t>
      </w:r>
      <w:proofErr w:type="gramStart"/>
      <w:r w:rsidRPr="00020A7A">
        <w:rPr>
          <w:rFonts w:asciiTheme="minorHAnsi" w:hAnsiTheme="minorHAnsi" w:cstheme="minorHAnsi"/>
          <w:lang w:val="en-AU"/>
        </w:rPr>
        <w:t>from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RCD X” or “from LIM X”; and</w:t>
      </w:r>
    </w:p>
    <w:p w14:paraId="5C052D56" w14:textId="7ED5958E" w:rsidR="00AE43AD" w:rsidRPr="00020A7A" w:rsidRDefault="00AE43AD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“Cleaning Purposes Only”, where applicable</w:t>
      </w:r>
    </w:p>
    <w:p w14:paraId="7D321B3F" w14:textId="4DD9F2DE" w:rsidR="00AE43AD" w:rsidRPr="00020A7A" w:rsidRDefault="00AE43AD" w:rsidP="00F41827">
      <w:pPr>
        <w:pStyle w:val="ListParagraph"/>
        <w:tabs>
          <w:tab w:val="left" w:pos="1517"/>
        </w:tabs>
        <w:spacing w:line="360" w:lineRule="auto"/>
        <w:ind w:left="1449" w:firstLine="0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AS/NZS 3003 clause 2.7.4.1</w:t>
      </w:r>
    </w:p>
    <w:p w14:paraId="64A941B7" w14:textId="793637B6" w:rsidR="002621CC" w:rsidRPr="00020A7A" w:rsidRDefault="006E53C4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Socket-outlets on RCD protected supplies shall be fitted with one amber, yellow or orange indicator light to show when supply is available. Not required on “Cleaning Purposes Only” and ELV/USB charging socket-outlets. AS/NZS 3003 clause 2.7.4.4.</w:t>
      </w:r>
    </w:p>
    <w:p w14:paraId="2F2DCE65" w14:textId="64803F6B" w:rsidR="006E53C4" w:rsidRPr="00020A7A" w:rsidRDefault="006E53C4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Each socket-outlet shall be individually controlled by its own accessible manual switch. Socket-outlets shall be switched in all active conductors. AS/NZS 3003 clause 2.7.5.</w:t>
      </w:r>
    </w:p>
    <w:p w14:paraId="650D823A" w14:textId="77777777" w:rsidR="007229B1" w:rsidRPr="00020A7A" w:rsidRDefault="007229B1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RCD’s</w:t>
      </w:r>
    </w:p>
    <w:p w14:paraId="3FF1D6BB" w14:textId="77777777" w:rsidR="00020228" w:rsidRPr="00020A7A" w:rsidRDefault="00020228" w:rsidP="00020228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  <w:w w:val="105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w w:val="105"/>
          <w:lang w:val="en-AU"/>
        </w:rPr>
        <w:t xml:space="preserve"> shall not protect socket-outlets in different rooms, or socket-outlets in different patient areas. AS/NZS 3003 clause 2.4.3.2.1.</w:t>
      </w:r>
    </w:p>
    <w:p w14:paraId="735BCD15" w14:textId="0AAB738D" w:rsidR="007229B1" w:rsidRPr="00020A7A" w:rsidRDefault="007229B1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Each RCD shall be:</w:t>
      </w:r>
    </w:p>
    <w:p w14:paraId="4B2D1D54" w14:textId="14B8FA26" w:rsidR="007229B1" w:rsidRPr="00020A7A" w:rsidRDefault="007229B1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Type I</w:t>
      </w:r>
    </w:p>
    <w:p w14:paraId="0A0AFA61" w14:textId="43462C58" w:rsidR="007229B1" w:rsidRPr="00020A7A" w:rsidRDefault="007229B1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With a maximum rated residual current not exceeding 10mA</w:t>
      </w:r>
    </w:p>
    <w:p w14:paraId="4804226C" w14:textId="209124A3" w:rsidR="007229B1" w:rsidRPr="00020A7A" w:rsidRDefault="007229B1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With a maximum </w:t>
      </w:r>
      <w:r w:rsidR="007D6164" w:rsidRPr="00020A7A">
        <w:rPr>
          <w:rFonts w:asciiTheme="minorHAnsi" w:hAnsiTheme="minorHAnsi" w:cstheme="minorHAnsi"/>
          <w:lang w:val="en-AU"/>
        </w:rPr>
        <w:t>tripping</w:t>
      </w:r>
      <w:r w:rsidRPr="00020A7A">
        <w:rPr>
          <w:rFonts w:asciiTheme="minorHAnsi" w:hAnsiTheme="minorHAnsi" w:cstheme="minorHAnsi"/>
          <w:lang w:val="en-AU"/>
        </w:rPr>
        <w:t xml:space="preserve"> time not exceeding 40 </w:t>
      </w:r>
      <w:proofErr w:type="spellStart"/>
      <w:r w:rsidRPr="00020A7A">
        <w:rPr>
          <w:rFonts w:asciiTheme="minorHAnsi" w:hAnsiTheme="minorHAnsi" w:cstheme="minorHAnsi"/>
          <w:lang w:val="en-AU"/>
        </w:rPr>
        <w:t>ms</w:t>
      </w:r>
      <w:proofErr w:type="spellEnd"/>
    </w:p>
    <w:p w14:paraId="6A30721E" w14:textId="40F9E137" w:rsidR="007229B1" w:rsidRPr="00020A7A" w:rsidRDefault="007229B1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Switch all live </w:t>
      </w:r>
      <w:r w:rsidR="008276FF" w:rsidRPr="00020A7A">
        <w:rPr>
          <w:rFonts w:asciiTheme="minorHAnsi" w:hAnsiTheme="minorHAnsi" w:cstheme="minorHAnsi"/>
          <w:lang w:val="en-AU"/>
        </w:rPr>
        <w:t xml:space="preserve">conductors i.e., active and </w:t>
      </w:r>
      <w:proofErr w:type="gramStart"/>
      <w:r w:rsidR="008276FF" w:rsidRPr="00020A7A">
        <w:rPr>
          <w:rFonts w:asciiTheme="minorHAnsi" w:hAnsiTheme="minorHAnsi" w:cstheme="minorHAnsi"/>
          <w:lang w:val="en-AU"/>
        </w:rPr>
        <w:t>neutral</w:t>
      </w:r>
      <w:proofErr w:type="gramEnd"/>
    </w:p>
    <w:p w14:paraId="5FBCC1D8" w14:textId="4B7357C7" w:rsidR="007229B1" w:rsidRPr="00020A7A" w:rsidRDefault="007229B1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Comply with AS/NZS 3190, AS/NZS </w:t>
      </w:r>
      <w:r w:rsidR="008276FF" w:rsidRPr="00020A7A">
        <w:rPr>
          <w:rFonts w:asciiTheme="minorHAnsi" w:hAnsiTheme="minorHAnsi" w:cstheme="minorHAnsi"/>
          <w:lang w:val="en-AU"/>
        </w:rPr>
        <w:t>61008</w:t>
      </w:r>
      <w:r w:rsidR="007D6164">
        <w:rPr>
          <w:rFonts w:asciiTheme="minorHAnsi" w:hAnsiTheme="minorHAnsi" w:cstheme="minorHAnsi"/>
          <w:lang w:val="en-AU"/>
        </w:rPr>
        <w:t>.1</w:t>
      </w:r>
      <w:r w:rsidR="008276FF" w:rsidRPr="00020A7A">
        <w:rPr>
          <w:rFonts w:asciiTheme="minorHAnsi" w:hAnsiTheme="minorHAnsi" w:cstheme="minorHAnsi"/>
          <w:lang w:val="en-AU"/>
        </w:rPr>
        <w:t xml:space="preserve"> or AS/NZS 61009.1</w:t>
      </w:r>
    </w:p>
    <w:p w14:paraId="72ADC107" w14:textId="37B8AC80" w:rsidR="008276FF" w:rsidRPr="00020A7A" w:rsidRDefault="008276FF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This requirement also applies </w:t>
      </w:r>
      <w:r w:rsidR="00DA2E5F">
        <w:rPr>
          <w:rFonts w:asciiTheme="minorHAnsi" w:hAnsiTheme="minorHAnsi" w:cstheme="minorHAnsi"/>
          <w:lang w:val="en-AU"/>
        </w:rPr>
        <w:t>to</w:t>
      </w:r>
      <w:r w:rsidRPr="00020A7A">
        <w:rPr>
          <w:rFonts w:asciiTheme="minorHAnsi" w:hAnsiTheme="minorHAnsi" w:cstheme="minorHAnsi"/>
          <w:lang w:val="en-AU"/>
        </w:rPr>
        <w:t xml:space="preserve"> RCD’s used to protect socket-outlets identified “Cleaning Purposes Only”.</w:t>
      </w:r>
    </w:p>
    <w:p w14:paraId="42A8DAFF" w14:textId="32C1BF70" w:rsidR="008276FF" w:rsidRPr="00020A7A" w:rsidRDefault="00F41827" w:rsidP="00F41827">
      <w:pPr>
        <w:pStyle w:val="ListParagraph"/>
        <w:tabs>
          <w:tab w:val="left" w:pos="1517"/>
        </w:tabs>
        <w:spacing w:line="360" w:lineRule="auto"/>
        <w:ind w:left="1089" w:firstLine="0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ab/>
      </w:r>
      <w:r w:rsidR="008276FF" w:rsidRPr="00020A7A">
        <w:rPr>
          <w:rFonts w:asciiTheme="minorHAnsi" w:hAnsiTheme="minorHAnsi" w:cstheme="minorHAnsi"/>
          <w:lang w:val="en-AU"/>
        </w:rPr>
        <w:t>AS/NZS 3003 clause 2.8.1.</w:t>
      </w:r>
    </w:p>
    <w:p w14:paraId="08CFA901" w14:textId="77777777" w:rsidR="009A64F3" w:rsidRPr="00020A7A" w:rsidRDefault="008276FF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10mA </w:t>
      </w:r>
      <w:proofErr w:type="gramStart"/>
      <w:r w:rsidRPr="00020A7A">
        <w:rPr>
          <w:rFonts w:asciiTheme="minorHAnsi" w:hAnsiTheme="minorHAnsi" w:cstheme="minorHAnsi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shall not be backed up by 30mA RCD’s. AS/NZS 3003 clause 2.8.2.</w:t>
      </w:r>
    </w:p>
    <w:p w14:paraId="38BEE5CB" w14:textId="77777777" w:rsidR="009A64F3" w:rsidRPr="00020A7A" w:rsidRDefault="009A64F3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</w:rPr>
        <w:t>RCD’s</w:t>
      </w:r>
      <w:proofErr w:type="gramEnd"/>
      <w:r w:rsidRPr="00020A7A">
        <w:rPr>
          <w:rFonts w:asciiTheme="minorHAnsi" w:hAnsiTheme="minorHAnsi" w:cstheme="minorHAnsi"/>
        </w:rPr>
        <w:t xml:space="preserve"> shall not protect</w:t>
      </w:r>
    </w:p>
    <w:p w14:paraId="4CC7B8A9" w14:textId="15F024C2" w:rsidR="008276FF" w:rsidRPr="007D6164" w:rsidRDefault="009A64F3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</w:rPr>
        <w:t>more than 12 electrical points i.e., socket-outlets, permanently wired equipment or combination thereof, or</w:t>
      </w:r>
    </w:p>
    <w:p w14:paraId="12A7BC8D" w14:textId="0ABAC1D6" w:rsidR="007D6164" w:rsidRPr="00020A7A" w:rsidRDefault="007D6164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</w:rPr>
        <w:t xml:space="preserve">Note: a double socket outlet </w:t>
      </w:r>
      <w:proofErr w:type="gramStart"/>
      <w:r>
        <w:rPr>
          <w:rFonts w:asciiTheme="minorHAnsi" w:hAnsiTheme="minorHAnsi" w:cstheme="minorHAnsi"/>
        </w:rPr>
        <w:t>is considered to be</w:t>
      </w:r>
      <w:proofErr w:type="gramEnd"/>
      <w:r>
        <w:rPr>
          <w:rFonts w:asciiTheme="minorHAnsi" w:hAnsiTheme="minorHAnsi" w:cstheme="minorHAnsi"/>
        </w:rPr>
        <w:t xml:space="preserve"> 2 points</w:t>
      </w:r>
    </w:p>
    <w:p w14:paraId="510A2217" w14:textId="3E4E8D0F" w:rsidR="009A64F3" w:rsidRPr="00020A7A" w:rsidRDefault="009A64F3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lastRenderedPageBreak/>
        <w:t>socket-outlets in different rooms</w:t>
      </w:r>
    </w:p>
    <w:p w14:paraId="49381C41" w14:textId="5CCBCCBF" w:rsidR="009A64F3" w:rsidRPr="00020A7A" w:rsidRDefault="009A64F3" w:rsidP="00F41827">
      <w:pPr>
        <w:pStyle w:val="ListParagraph"/>
        <w:tabs>
          <w:tab w:val="left" w:pos="1517"/>
        </w:tabs>
        <w:spacing w:line="360" w:lineRule="auto"/>
        <w:ind w:left="1449" w:firstLine="0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AS/NZS 3003 clause 2.8.3</w:t>
      </w:r>
    </w:p>
    <w:p w14:paraId="78C7FA03" w14:textId="77777777" w:rsidR="00B51973" w:rsidRPr="00020A7A" w:rsidRDefault="009A64F3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</w:t>
      </w:r>
      <w:r w:rsidR="00B51973" w:rsidRPr="00020A7A">
        <w:rPr>
          <w:rFonts w:asciiTheme="minorHAnsi" w:hAnsiTheme="minorHAnsi" w:cstheme="minorHAnsi"/>
          <w:lang w:val="en-AU"/>
        </w:rPr>
        <w:t>are not required for socket-outlets above 2.3 metres and clearly intended for permanently mounted plug-in equipment other than medical electrical equipment. AS/NZS 3003 clause 2.4.3.2.2</w:t>
      </w:r>
    </w:p>
    <w:p w14:paraId="131E2C13" w14:textId="15B89A17" w:rsidR="009A64F3" w:rsidRPr="00020A7A" w:rsidRDefault="00B51973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are not required for socket-outlets that are mounted on, and form part of, a permanently installed medical system provided that such socket-outlets are clearly intended to power specified component parts of the medical electrical system. AS/NZS 3003 clause 2.4.3.2.2.</w:t>
      </w:r>
    </w:p>
    <w:p w14:paraId="154D3F7B" w14:textId="4DCFD727" w:rsidR="00B51973" w:rsidRPr="00020A7A" w:rsidRDefault="007C461A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proofErr w:type="gramStart"/>
      <w:r w:rsidRPr="00020A7A">
        <w:rPr>
          <w:rFonts w:asciiTheme="minorHAnsi" w:hAnsiTheme="minorHAnsi" w:cstheme="minorHAnsi"/>
          <w:lang w:val="en-AU"/>
        </w:rPr>
        <w:t>RCD’s</w:t>
      </w:r>
      <w:proofErr w:type="gramEnd"/>
      <w:r w:rsidRPr="00020A7A">
        <w:rPr>
          <w:rFonts w:asciiTheme="minorHAnsi" w:hAnsiTheme="minorHAnsi" w:cstheme="minorHAnsi"/>
          <w:lang w:val="en-AU"/>
        </w:rPr>
        <w:t xml:space="preserve"> shall be:</w:t>
      </w:r>
    </w:p>
    <w:p w14:paraId="2CB27A6E" w14:textId="6BC21BB2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>Readily accessible (not more than 2 meters above the ground, floor, or platform</w:t>
      </w:r>
      <w:proofErr w:type="gramStart"/>
      <w:r w:rsidRPr="00020A7A">
        <w:rPr>
          <w:rFonts w:asciiTheme="minorHAnsi" w:hAnsiTheme="minorHAnsi" w:cstheme="minorHAnsi"/>
          <w:lang w:val="en-AU"/>
        </w:rPr>
        <w:t>);</w:t>
      </w:r>
      <w:proofErr w:type="gramEnd"/>
    </w:p>
    <w:p w14:paraId="0D17EECB" w14:textId="4431C8DB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Be located in accordance with table </w:t>
      </w:r>
      <w:proofErr w:type="gramStart"/>
      <w:r w:rsidRPr="00020A7A">
        <w:rPr>
          <w:rFonts w:asciiTheme="minorHAnsi" w:hAnsiTheme="minorHAnsi" w:cstheme="minorHAnsi"/>
          <w:lang w:val="en-AU"/>
        </w:rPr>
        <w:t>2.1;</w:t>
      </w:r>
      <w:proofErr w:type="gramEnd"/>
    </w:p>
    <w:tbl>
      <w:tblPr>
        <w:tblW w:w="7938" w:type="dxa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4111"/>
      </w:tblGrid>
      <w:tr w:rsidR="00020A7A" w:rsidRPr="00020A7A" w14:paraId="29FF9216" w14:textId="77777777" w:rsidTr="00020A7A">
        <w:trPr>
          <w:trHeight w:val="284"/>
        </w:trPr>
        <w:tc>
          <w:tcPr>
            <w:tcW w:w="3827" w:type="dxa"/>
            <w:shd w:val="clear" w:color="auto" w:fill="auto"/>
            <w:vAlign w:val="center"/>
            <w:hideMark/>
          </w:tcPr>
          <w:p w14:paraId="6D660753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Location of Socket-outlet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E33F309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Location of controls and indicators of associated RCD</w:t>
            </w:r>
          </w:p>
        </w:tc>
      </w:tr>
      <w:tr w:rsidR="00020A7A" w:rsidRPr="00020A7A" w14:paraId="424F28EC" w14:textId="77777777" w:rsidTr="00020A7A">
        <w:trPr>
          <w:trHeight w:val="284"/>
        </w:trPr>
        <w:tc>
          <w:tcPr>
            <w:tcW w:w="3827" w:type="dxa"/>
            <w:shd w:val="clear" w:color="auto" w:fill="auto"/>
            <w:vAlign w:val="center"/>
            <w:hideMark/>
          </w:tcPr>
          <w:p w14:paraId="4C942C89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>Within patient area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6B7D55BD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>Within patient area</w:t>
            </w:r>
          </w:p>
        </w:tc>
      </w:tr>
      <w:tr w:rsidR="00020A7A" w:rsidRPr="00020A7A" w14:paraId="2A259334" w14:textId="77777777" w:rsidTr="00020A7A">
        <w:trPr>
          <w:trHeight w:val="284"/>
        </w:trPr>
        <w:tc>
          <w:tcPr>
            <w:tcW w:w="3827" w:type="dxa"/>
            <w:shd w:val="clear" w:color="auto" w:fill="auto"/>
            <w:vAlign w:val="center"/>
            <w:hideMark/>
          </w:tcPr>
          <w:p w14:paraId="71E1C9E9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>Accessible outside patient area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E0BEA39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>Within the room, corridor, staff base etc. in which the associated socket-outlets are located</w:t>
            </w:r>
          </w:p>
        </w:tc>
      </w:tr>
      <w:tr w:rsidR="00020A7A" w:rsidRPr="00020A7A" w14:paraId="125ABF3A" w14:textId="77777777" w:rsidTr="00020A7A">
        <w:trPr>
          <w:trHeight w:val="284"/>
        </w:trPr>
        <w:tc>
          <w:tcPr>
            <w:tcW w:w="3827" w:type="dxa"/>
            <w:shd w:val="clear" w:color="auto" w:fill="auto"/>
            <w:vAlign w:val="center"/>
            <w:hideMark/>
          </w:tcPr>
          <w:p w14:paraId="7E8D0D86" w14:textId="2A564B08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 xml:space="preserve">Inaccessible outside a patient area </w:t>
            </w:r>
            <w:r w:rsidR="00DA2E5F" w:rsidRPr="00020A7A">
              <w:rPr>
                <w:rFonts w:eastAsia="Times New Roman" w:cstheme="minorHAnsi"/>
                <w:color w:val="000000"/>
                <w:lang w:eastAsia="en-AU"/>
              </w:rPr>
              <w:t>e.g.,</w:t>
            </w:r>
            <w:r w:rsidRPr="00020A7A">
              <w:rPr>
                <w:rFonts w:eastAsia="Times New Roman" w:cstheme="minorHAnsi"/>
                <w:color w:val="000000"/>
                <w:lang w:eastAsia="en-AU"/>
              </w:rPr>
              <w:t xml:space="preserve"> in ceiling space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44CD381" w14:textId="77777777" w:rsidR="00020A7A" w:rsidRPr="00020A7A" w:rsidRDefault="00020A7A" w:rsidP="00020A7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AU"/>
              </w:rPr>
            </w:pPr>
            <w:r w:rsidRPr="00020A7A">
              <w:rPr>
                <w:rFonts w:eastAsia="Times New Roman" w:cstheme="minorHAnsi"/>
                <w:color w:val="000000"/>
                <w:lang w:eastAsia="en-AU"/>
              </w:rPr>
              <w:t>Within patient area</w:t>
            </w:r>
          </w:p>
        </w:tc>
      </w:tr>
    </w:tbl>
    <w:p w14:paraId="161F8709" w14:textId="77777777" w:rsidR="00020A7A" w:rsidRPr="00020A7A" w:rsidRDefault="00020A7A" w:rsidP="00020A7A">
      <w:pPr>
        <w:pStyle w:val="ListParagraph"/>
        <w:tabs>
          <w:tab w:val="left" w:pos="1517"/>
        </w:tabs>
        <w:spacing w:line="360" w:lineRule="auto"/>
        <w:ind w:left="2160" w:firstLine="0"/>
        <w:jc w:val="both"/>
        <w:rPr>
          <w:rFonts w:asciiTheme="minorHAnsi" w:hAnsiTheme="minorHAnsi" w:cstheme="minorHAnsi"/>
          <w:lang w:val="en-AU"/>
        </w:rPr>
      </w:pPr>
    </w:p>
    <w:p w14:paraId="537D4869" w14:textId="47FA94AA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Not be mounted under benches, or structures that protrude more than 250mm out from a wall and less than 1200mm above ground floor or </w:t>
      </w:r>
      <w:proofErr w:type="gramStart"/>
      <w:r w:rsidRPr="00020A7A">
        <w:rPr>
          <w:rFonts w:asciiTheme="minorHAnsi" w:hAnsiTheme="minorHAnsi" w:cstheme="minorHAnsi"/>
          <w:lang w:val="en-AU"/>
        </w:rPr>
        <w:t>platform;</w:t>
      </w:r>
      <w:proofErr w:type="gramEnd"/>
    </w:p>
    <w:p w14:paraId="6C969EE0" w14:textId="7326296E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Be located in a visible </w:t>
      </w:r>
      <w:proofErr w:type="gramStart"/>
      <w:r w:rsidRPr="00020A7A">
        <w:rPr>
          <w:rFonts w:asciiTheme="minorHAnsi" w:hAnsiTheme="minorHAnsi" w:cstheme="minorHAnsi"/>
          <w:lang w:val="en-AU"/>
        </w:rPr>
        <w:t>position;</w:t>
      </w:r>
      <w:proofErr w:type="gramEnd"/>
    </w:p>
    <w:p w14:paraId="38C36C52" w14:textId="1A10491D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Not be within cupboards or </w:t>
      </w:r>
      <w:proofErr w:type="gramStart"/>
      <w:r w:rsidRPr="00020A7A">
        <w:rPr>
          <w:rFonts w:asciiTheme="minorHAnsi" w:hAnsiTheme="minorHAnsi" w:cstheme="minorHAnsi"/>
          <w:lang w:val="en-AU"/>
        </w:rPr>
        <w:t>cabinets;</w:t>
      </w:r>
      <w:proofErr w:type="gramEnd"/>
    </w:p>
    <w:p w14:paraId="794E0F37" w14:textId="7DD1A397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Not be behind bulky equipment in such manner as to inhibit easy access to the controls and </w:t>
      </w:r>
      <w:proofErr w:type="gramStart"/>
      <w:r w:rsidRPr="00020A7A">
        <w:rPr>
          <w:rFonts w:asciiTheme="minorHAnsi" w:hAnsiTheme="minorHAnsi" w:cstheme="minorHAnsi"/>
          <w:lang w:val="en-AU"/>
        </w:rPr>
        <w:t>indicator;</w:t>
      </w:r>
      <w:proofErr w:type="gramEnd"/>
    </w:p>
    <w:p w14:paraId="6BE23443" w14:textId="723FB420" w:rsidR="007C461A" w:rsidRPr="00020A7A" w:rsidRDefault="007C461A" w:rsidP="00F41827">
      <w:pPr>
        <w:pStyle w:val="ListParagraph"/>
        <w:numPr>
          <w:ilvl w:val="2"/>
          <w:numId w:val="2"/>
        </w:numPr>
        <w:tabs>
          <w:tab w:val="left" w:pos="1517"/>
        </w:tabs>
        <w:spacing w:line="360" w:lineRule="auto"/>
        <w:ind w:left="1449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lang w:val="en-AU"/>
        </w:rPr>
        <w:t xml:space="preserve">Where mounted near the entrance of a room, be separated by at least 500mm from any wall-mounted light </w:t>
      </w:r>
      <w:proofErr w:type="gramStart"/>
      <w:r w:rsidRPr="00020A7A">
        <w:rPr>
          <w:rFonts w:asciiTheme="minorHAnsi" w:hAnsiTheme="minorHAnsi" w:cstheme="minorHAnsi"/>
          <w:lang w:val="en-AU"/>
        </w:rPr>
        <w:t>switch</w:t>
      </w:r>
      <w:proofErr w:type="gramEnd"/>
    </w:p>
    <w:p w14:paraId="6530C346" w14:textId="6C539018" w:rsidR="00020A7A" w:rsidRPr="00020A7A" w:rsidRDefault="00F41827" w:rsidP="00F41827">
      <w:pPr>
        <w:pStyle w:val="ListParagraph"/>
        <w:tabs>
          <w:tab w:val="left" w:pos="1517"/>
        </w:tabs>
        <w:spacing w:line="360" w:lineRule="auto"/>
        <w:ind w:left="1089" w:firstLine="0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ab/>
      </w:r>
      <w:r w:rsidR="00020A7A" w:rsidRPr="00020A7A">
        <w:rPr>
          <w:rFonts w:asciiTheme="minorHAnsi" w:hAnsiTheme="minorHAnsi" w:cstheme="minorHAnsi"/>
          <w:lang w:val="en-AU"/>
        </w:rPr>
        <w:t>AS/NZS 3003 clause 2.6</w:t>
      </w:r>
    </w:p>
    <w:p w14:paraId="19A7A1F6" w14:textId="693523A9" w:rsidR="00B279B1" w:rsidRDefault="00B279B1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Each RCD shall be labelled to identify the associated distribution board and </w:t>
      </w:r>
      <w:r w:rsidR="00611ED4">
        <w:rPr>
          <w:rFonts w:asciiTheme="minorHAnsi" w:hAnsiTheme="minorHAnsi" w:cstheme="minorHAnsi"/>
          <w:lang w:val="en-AU"/>
        </w:rPr>
        <w:t>its</w:t>
      </w:r>
      <w:r>
        <w:rPr>
          <w:rFonts w:asciiTheme="minorHAnsi" w:hAnsiTheme="minorHAnsi" w:cstheme="minorHAnsi"/>
          <w:lang w:val="en-AU"/>
        </w:rPr>
        <w:t xml:space="preserve"> circuit breaker and have an additional identifier unique within the patient are </w:t>
      </w:r>
      <w:r w:rsidR="00611ED4">
        <w:rPr>
          <w:rFonts w:asciiTheme="minorHAnsi" w:hAnsiTheme="minorHAnsi" w:cstheme="minorHAnsi"/>
          <w:lang w:val="en-AU"/>
        </w:rPr>
        <w:t>e.g.,</w:t>
      </w:r>
      <w:r>
        <w:rPr>
          <w:rFonts w:asciiTheme="minorHAnsi" w:hAnsiTheme="minorHAnsi" w:cstheme="minorHAnsi"/>
          <w:lang w:val="en-AU"/>
        </w:rPr>
        <w:t xml:space="preserve"> “RCD X”. AS/NZS 3003 clause 2.8.5.</w:t>
      </w:r>
    </w:p>
    <w:p w14:paraId="0DB3F0E4" w14:textId="21461BDD" w:rsidR="00B279B1" w:rsidRDefault="00B279B1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Where a test facility is required, it shall be a socket-outlet with round pin earth in accordance with AS/NZS 3112 and be readily accessible. AS/NZS 3003 clause 2.8.7.</w:t>
      </w:r>
    </w:p>
    <w:p w14:paraId="72ACAF46" w14:textId="4D339E49" w:rsidR="00B279B1" w:rsidRPr="00B279B1" w:rsidRDefault="00B279B1" w:rsidP="00B279B1">
      <w:pPr>
        <w:pStyle w:val="ListParagraph"/>
        <w:numPr>
          <w:ilvl w:val="0"/>
          <w:numId w:val="4"/>
        </w:numPr>
        <w:tabs>
          <w:tab w:val="left" w:pos="1517"/>
        </w:tabs>
        <w:spacing w:line="360" w:lineRule="auto"/>
        <w:jc w:val="both"/>
        <w:rPr>
          <w:rFonts w:cstheme="minorHAnsi"/>
        </w:rPr>
      </w:pPr>
      <w:r w:rsidRPr="00B279B1">
        <w:rPr>
          <w:rFonts w:cstheme="minorHAnsi"/>
        </w:rPr>
        <w:t>Isolation Switches</w:t>
      </w:r>
    </w:p>
    <w:p w14:paraId="6D56429B" w14:textId="1D6C4504" w:rsidR="00B279B1" w:rsidRPr="00B279B1" w:rsidRDefault="00B279B1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/>
        <w:jc w:val="both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W</w:t>
      </w:r>
      <w:r w:rsidRPr="00B279B1">
        <w:rPr>
          <w:rFonts w:asciiTheme="minorHAnsi" w:hAnsiTheme="minorHAnsi" w:cstheme="minorHAnsi"/>
          <w:lang w:val="en-AU"/>
        </w:rPr>
        <w:t xml:space="preserve">here permanently wired electrical equipment is supplied from an RCD that also supplies socket-outlets or other equipment, the electrical equipment shall be provided with a separate, </w:t>
      </w:r>
      <w:r w:rsidRPr="00B279B1">
        <w:rPr>
          <w:rFonts w:asciiTheme="minorHAnsi" w:hAnsiTheme="minorHAnsi" w:cstheme="minorHAnsi"/>
          <w:lang w:val="en-AU"/>
        </w:rPr>
        <w:lastRenderedPageBreak/>
        <w:t>individual, readily accessible isolation switch</w:t>
      </w:r>
      <w:r w:rsidR="00781C59">
        <w:rPr>
          <w:rFonts w:asciiTheme="minorHAnsi" w:hAnsiTheme="minorHAnsi" w:cstheme="minorHAnsi"/>
          <w:lang w:val="en-AU"/>
        </w:rPr>
        <w:t xml:space="preserve"> that opens all live conductors</w:t>
      </w:r>
      <w:r>
        <w:rPr>
          <w:rFonts w:asciiTheme="minorHAnsi" w:hAnsiTheme="minorHAnsi" w:cstheme="minorHAnsi"/>
          <w:lang w:val="en-AU"/>
        </w:rPr>
        <w:t>. AS/NZS 3003 clause 2.10.</w:t>
      </w:r>
    </w:p>
    <w:p w14:paraId="5CB27C47" w14:textId="77777777" w:rsidR="008757FD" w:rsidRPr="008757FD" w:rsidRDefault="002C3BF6" w:rsidP="008276FF">
      <w:pPr>
        <w:pStyle w:val="ListParagraph"/>
        <w:numPr>
          <w:ilvl w:val="0"/>
          <w:numId w:val="2"/>
        </w:numPr>
        <w:tabs>
          <w:tab w:val="left" w:pos="1517"/>
        </w:tabs>
        <w:spacing w:line="360" w:lineRule="auto"/>
        <w:jc w:val="both"/>
        <w:rPr>
          <w:rFonts w:asciiTheme="minorHAnsi" w:hAnsiTheme="minorHAnsi" w:cstheme="minorHAnsi"/>
          <w:lang w:val="en-AU"/>
        </w:rPr>
      </w:pPr>
      <w:r w:rsidRPr="00020A7A">
        <w:rPr>
          <w:rFonts w:asciiTheme="minorHAnsi" w:hAnsiTheme="minorHAnsi" w:cstheme="minorHAnsi"/>
          <w:w w:val="105"/>
          <w:lang w:val="en-AU"/>
        </w:rPr>
        <w:t>Labelling</w:t>
      </w:r>
    </w:p>
    <w:p w14:paraId="3C1F850D" w14:textId="77777777" w:rsidR="008757FD" w:rsidRPr="008757FD" w:rsidRDefault="008757FD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 w:right="1205"/>
        <w:jc w:val="both"/>
        <w:rPr>
          <w:rFonts w:asciiTheme="minorHAnsi" w:hAnsiTheme="minorHAnsi" w:cstheme="minorHAnsi"/>
          <w:lang w:val="en-AU"/>
        </w:rPr>
      </w:pPr>
      <w:r w:rsidRPr="008757FD">
        <w:rPr>
          <w:rFonts w:asciiTheme="minorHAnsi" w:hAnsiTheme="minorHAnsi" w:cstheme="minorHAnsi"/>
          <w:w w:val="105"/>
          <w:lang w:val="en-AU"/>
        </w:rPr>
        <w:t>Labelling shall not be fixed to removable surrounds of RCDs or socket-outlets unless duplicate identification is permanently affixed to the body of the RCD or socket-outlet and visible when the surround is removed. AS/NZS 3003 clause 2.12.1.</w:t>
      </w:r>
    </w:p>
    <w:p w14:paraId="4F075C2E" w14:textId="460BE963" w:rsidR="002C3BF6" w:rsidRPr="008757FD" w:rsidRDefault="00781C59" w:rsidP="00F41827">
      <w:pPr>
        <w:pStyle w:val="ListParagraph"/>
        <w:numPr>
          <w:ilvl w:val="1"/>
          <w:numId w:val="2"/>
        </w:numPr>
        <w:tabs>
          <w:tab w:val="left" w:pos="1517"/>
        </w:tabs>
        <w:spacing w:line="360" w:lineRule="auto"/>
        <w:ind w:left="1086" w:right="1205"/>
        <w:jc w:val="both"/>
        <w:rPr>
          <w:rFonts w:asciiTheme="minorHAnsi" w:hAnsiTheme="minorHAnsi" w:cstheme="minorHAnsi"/>
          <w:lang w:val="en-AU"/>
        </w:rPr>
      </w:pPr>
      <w:r>
        <w:rPr>
          <w:rFonts w:cstheme="minorHAnsi"/>
          <w:w w:val="105"/>
        </w:rPr>
        <w:t>Body-protected Electrical Area</w:t>
      </w:r>
      <w:r w:rsidR="008757FD" w:rsidRPr="008757FD">
        <w:rPr>
          <w:rFonts w:cstheme="minorHAnsi"/>
          <w:spacing w:val="-7"/>
          <w:w w:val="105"/>
        </w:rPr>
        <w:t xml:space="preserve"> sign</w:t>
      </w:r>
      <w:r w:rsidR="002C3BF6" w:rsidRPr="008757FD">
        <w:rPr>
          <w:rFonts w:cstheme="minorHAnsi"/>
          <w:spacing w:val="-4"/>
          <w:w w:val="105"/>
        </w:rPr>
        <w:t xml:space="preserve"> </w:t>
      </w:r>
      <w:r w:rsidR="008757FD" w:rsidRPr="008757FD">
        <w:rPr>
          <w:rFonts w:cstheme="minorHAnsi"/>
          <w:spacing w:val="-4"/>
          <w:w w:val="105"/>
        </w:rPr>
        <w:t>to be installed on a wall and be readily visible in the patient area, and at a height of 2</w:t>
      </w:r>
      <w:r w:rsidR="008757FD">
        <w:rPr>
          <w:rFonts w:cstheme="minorHAnsi"/>
          <w:spacing w:val="-4"/>
          <w:w w:val="105"/>
        </w:rPr>
        <w:t xml:space="preserve"> </w:t>
      </w:r>
      <w:proofErr w:type="spellStart"/>
      <w:r w:rsidR="008757FD" w:rsidRPr="008757FD">
        <w:rPr>
          <w:rFonts w:cstheme="minorHAnsi"/>
          <w:spacing w:val="-4"/>
          <w:w w:val="105"/>
        </w:rPr>
        <w:t>m</w:t>
      </w:r>
      <w:r w:rsidR="008757FD">
        <w:rPr>
          <w:rFonts w:cstheme="minorHAnsi"/>
          <w:spacing w:val="-4"/>
          <w:w w:val="105"/>
        </w:rPr>
        <w:t>etres</w:t>
      </w:r>
      <w:proofErr w:type="spellEnd"/>
      <w:r w:rsidR="008757FD" w:rsidRPr="008757FD">
        <w:rPr>
          <w:rFonts w:cstheme="minorHAnsi"/>
          <w:spacing w:val="-4"/>
          <w:w w:val="105"/>
        </w:rPr>
        <w:t xml:space="preserve"> to the top of the sign.</w:t>
      </w:r>
      <w:r w:rsidR="008757FD">
        <w:rPr>
          <w:rFonts w:cstheme="minorHAnsi"/>
          <w:spacing w:val="-4"/>
          <w:w w:val="105"/>
        </w:rPr>
        <w:t xml:space="preserve"> AS/NZS 3003 clause 2.12.2.</w:t>
      </w:r>
    </w:p>
    <w:p w14:paraId="54D6F856" w14:textId="5E4153EC" w:rsidR="008757FD" w:rsidRDefault="008757FD" w:rsidP="008757FD">
      <w:pPr>
        <w:pStyle w:val="ListParagraph"/>
        <w:tabs>
          <w:tab w:val="left" w:pos="1517"/>
        </w:tabs>
        <w:spacing w:line="360" w:lineRule="auto"/>
        <w:ind w:left="1440" w:right="1205" w:firstLine="0"/>
        <w:jc w:val="center"/>
        <w:rPr>
          <w:rFonts w:asciiTheme="minorHAnsi" w:hAnsiTheme="minorHAnsi" w:cstheme="minorHAnsi"/>
          <w:lang w:val="en-AU"/>
        </w:rPr>
      </w:pPr>
      <w:r w:rsidRPr="008757FD">
        <w:rPr>
          <w:rFonts w:asciiTheme="minorHAnsi" w:hAnsiTheme="minorHAnsi" w:cstheme="minorHAnsi"/>
          <w:noProof/>
          <w:lang w:val="en-AU"/>
        </w:rPr>
        <w:drawing>
          <wp:inline distT="0" distB="0" distL="0" distR="0" wp14:anchorId="0B3D6F23" wp14:editId="4EDD427E">
            <wp:extent cx="5058481" cy="2114845"/>
            <wp:effectExtent l="0" t="0" r="8890" b="0"/>
            <wp:docPr id="138420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0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2A2A" w14:textId="371CC0B2" w:rsidR="00781C59" w:rsidRDefault="00781C59" w:rsidP="00781C59">
      <w:pPr>
        <w:pStyle w:val="ListParagraph"/>
        <w:numPr>
          <w:ilvl w:val="0"/>
          <w:numId w:val="5"/>
        </w:numPr>
        <w:tabs>
          <w:tab w:val="left" w:pos="1517"/>
        </w:tabs>
        <w:spacing w:line="360" w:lineRule="auto"/>
        <w:ind w:left="1086" w:right="1205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>The body-protected electrical area sign/s shall have all supersed</w:t>
      </w:r>
      <w:r w:rsidR="00DA2E5F">
        <w:rPr>
          <w:rFonts w:asciiTheme="minorHAnsi" w:hAnsiTheme="minorHAnsi" w:cstheme="minorHAnsi"/>
          <w:lang w:val="en-AU"/>
        </w:rPr>
        <w:t>ed inspection labels and alteration and addition labels (excluding commissioning labels) removed and relabelled to indicate the following:</w:t>
      </w:r>
    </w:p>
    <w:p w14:paraId="132EB182" w14:textId="62E2B8B7" w:rsidR="00DA2E5F" w:rsidRDefault="00DA2E5F" w:rsidP="00DA2E5F">
      <w:pPr>
        <w:pStyle w:val="ListParagraph"/>
        <w:numPr>
          <w:ilvl w:val="0"/>
          <w:numId w:val="6"/>
        </w:numPr>
        <w:tabs>
          <w:tab w:val="left" w:pos="1517"/>
        </w:tabs>
        <w:spacing w:line="360" w:lineRule="auto"/>
        <w:ind w:left="1449" w:right="1205"/>
        <w:rPr>
          <w:rFonts w:cstheme="minorHAnsi"/>
        </w:rPr>
      </w:pPr>
      <w:r>
        <w:rPr>
          <w:rFonts w:cstheme="minorHAnsi"/>
        </w:rPr>
        <w:t>The date at which the current inspection and test was completed.</w:t>
      </w:r>
    </w:p>
    <w:p w14:paraId="4600C786" w14:textId="37F6FC94" w:rsidR="00DA2E5F" w:rsidRDefault="00DA2E5F" w:rsidP="00DA2E5F">
      <w:pPr>
        <w:pStyle w:val="ListParagraph"/>
        <w:numPr>
          <w:ilvl w:val="0"/>
          <w:numId w:val="6"/>
        </w:numPr>
        <w:tabs>
          <w:tab w:val="left" w:pos="1517"/>
        </w:tabs>
        <w:spacing w:line="360" w:lineRule="auto"/>
        <w:ind w:left="1449" w:right="1205"/>
        <w:rPr>
          <w:rFonts w:cstheme="minorHAnsi"/>
        </w:rPr>
      </w:pPr>
      <w:r>
        <w:rPr>
          <w:rFonts w:cstheme="minorHAnsi"/>
        </w:rPr>
        <w:t>The identity of the person undertaking the test.</w:t>
      </w:r>
    </w:p>
    <w:p w14:paraId="740273F5" w14:textId="476904F2" w:rsidR="00DA2E5F" w:rsidRDefault="00DA2E5F" w:rsidP="00DA2E5F">
      <w:pPr>
        <w:pStyle w:val="ListParagraph"/>
        <w:numPr>
          <w:ilvl w:val="0"/>
          <w:numId w:val="6"/>
        </w:numPr>
        <w:tabs>
          <w:tab w:val="left" w:pos="1517"/>
        </w:tabs>
        <w:spacing w:line="360" w:lineRule="auto"/>
        <w:ind w:left="1449" w:right="1205"/>
        <w:rPr>
          <w:rFonts w:cstheme="minorHAnsi"/>
        </w:rPr>
      </w:pPr>
      <w:r>
        <w:rPr>
          <w:rFonts w:cstheme="minorHAnsi"/>
        </w:rPr>
        <w:t>The date at which the next inspection and test is due.</w:t>
      </w:r>
    </w:p>
    <w:p w14:paraId="083514F8" w14:textId="35FDD522" w:rsidR="00DA2E5F" w:rsidRPr="00DA2E5F" w:rsidRDefault="00DA2E5F" w:rsidP="00DA2E5F">
      <w:pPr>
        <w:pStyle w:val="ListParagraph"/>
        <w:numPr>
          <w:ilvl w:val="0"/>
          <w:numId w:val="6"/>
        </w:numPr>
        <w:tabs>
          <w:tab w:val="left" w:pos="1517"/>
        </w:tabs>
        <w:spacing w:line="360" w:lineRule="auto"/>
        <w:ind w:left="1449" w:right="1205"/>
        <w:rPr>
          <w:rFonts w:cstheme="minorHAnsi"/>
        </w:rPr>
      </w:pPr>
      <w:r>
        <w:rPr>
          <w:rFonts w:cstheme="minorHAnsi"/>
        </w:rPr>
        <w:t>Report number of latest test.</w:t>
      </w:r>
    </w:p>
    <w:p w14:paraId="16BBB72D" w14:textId="77777777" w:rsidR="002C3BF6" w:rsidRPr="00020A7A" w:rsidRDefault="002C3BF6" w:rsidP="00044046">
      <w:pPr>
        <w:spacing w:after="0" w:line="240" w:lineRule="auto"/>
        <w:rPr>
          <w:rFonts w:cstheme="minorHAnsi"/>
          <w:b/>
          <w:bCs/>
          <w:u w:val="single"/>
        </w:rPr>
      </w:pPr>
    </w:p>
    <w:sectPr w:rsidR="002C3BF6" w:rsidRPr="00020A7A" w:rsidSect="000372A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134" w:left="1134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E47B" w14:textId="77777777" w:rsidR="001F70C0" w:rsidRDefault="001F70C0" w:rsidP="000372AB">
      <w:pPr>
        <w:spacing w:after="0" w:line="240" w:lineRule="auto"/>
      </w:pPr>
      <w:r>
        <w:separator/>
      </w:r>
    </w:p>
  </w:endnote>
  <w:endnote w:type="continuationSeparator" w:id="0">
    <w:p w14:paraId="62D79C2E" w14:textId="77777777" w:rsidR="001F70C0" w:rsidRDefault="001F70C0" w:rsidP="0003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ABBC" w14:textId="677F499A" w:rsidR="000372AB" w:rsidRPr="00AC73D7" w:rsidRDefault="00FA0477" w:rsidP="000372AB">
    <w:pPr>
      <w:pStyle w:val="Footer"/>
      <w:tabs>
        <w:tab w:val="clear" w:pos="9026"/>
      </w:tabs>
      <w:ind w:right="-510"/>
      <w:jc w:val="right"/>
      <w:rPr>
        <w:sz w:val="18"/>
      </w:rPr>
    </w:pPr>
    <w:r>
      <w:rPr>
        <w:bCs/>
        <w:noProof/>
        <w:sz w:val="18"/>
      </w:rPr>
      <w:drawing>
        <wp:anchor distT="0" distB="0" distL="114300" distR="114300" simplePos="0" relativeHeight="251657728" behindDoc="0" locked="0" layoutInCell="1" allowOverlap="1" wp14:anchorId="24DA454D" wp14:editId="05B88797">
          <wp:simplePos x="0" y="0"/>
          <wp:positionH relativeFrom="column">
            <wp:posOffset>-386715</wp:posOffset>
          </wp:positionH>
          <wp:positionV relativeFrom="paragraph">
            <wp:posOffset>-15240</wp:posOffset>
          </wp:positionV>
          <wp:extent cx="4012700" cy="423673"/>
          <wp:effectExtent l="0" t="0" r="6985" b="0"/>
          <wp:wrapNone/>
          <wp:docPr id="16295574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9557462" name="Picture 16295574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2700" cy="423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2AB">
      <w:rPr>
        <w:sz w:val="18"/>
      </w:rPr>
      <w:fldChar w:fldCharType="begin"/>
    </w:r>
    <w:r w:rsidR="000372AB">
      <w:rPr>
        <w:sz w:val="18"/>
      </w:rPr>
      <w:instrText xml:space="preserve"> FILENAME   \* MERGEFORMAT </w:instrText>
    </w:r>
    <w:r w:rsidR="000372AB">
      <w:rPr>
        <w:sz w:val="18"/>
      </w:rPr>
      <w:fldChar w:fldCharType="separate"/>
    </w:r>
    <w:r w:rsidR="00D56813">
      <w:rPr>
        <w:noProof/>
        <w:sz w:val="18"/>
      </w:rPr>
      <w:t>QA_TEM_080_Room Body Protection Checklist</w:t>
    </w:r>
    <w:r w:rsidR="000372AB">
      <w:rPr>
        <w:sz w:val="18"/>
      </w:rPr>
      <w:fldChar w:fldCharType="end"/>
    </w:r>
  </w:p>
  <w:p w14:paraId="08BD54B8" w14:textId="55D1EBB1" w:rsidR="000372AB" w:rsidRPr="00AC73D7" w:rsidRDefault="000372AB" w:rsidP="000372AB">
    <w:pPr>
      <w:pStyle w:val="Footer"/>
      <w:ind w:right="-510"/>
      <w:jc w:val="right"/>
      <w:rPr>
        <w:sz w:val="18"/>
      </w:rPr>
    </w:pPr>
    <w:r>
      <w:rPr>
        <w:rFonts w:ascii="Calibri" w:hAnsi="Calibri"/>
        <w:sz w:val="18"/>
      </w:rPr>
      <w:t xml:space="preserve">Date: </w:t>
    </w:r>
    <w:r w:rsidR="00653C7F">
      <w:rPr>
        <w:rFonts w:ascii="Calibri" w:hAnsi="Calibri"/>
        <w:sz w:val="18"/>
      </w:rPr>
      <w:t>10</w:t>
    </w:r>
    <w:r w:rsidR="00611ED4">
      <w:rPr>
        <w:rFonts w:ascii="Calibri" w:hAnsi="Calibri"/>
        <w:sz w:val="18"/>
      </w:rPr>
      <w:t>/10</w:t>
    </w:r>
    <w:r w:rsidR="00FA0477">
      <w:rPr>
        <w:rFonts w:ascii="Calibri" w:hAnsi="Calibri"/>
        <w:sz w:val="18"/>
      </w:rPr>
      <w:t xml:space="preserve">/2023 </w:t>
    </w:r>
    <w:r w:rsidR="00FA0477" w:rsidRPr="00FA0477">
      <w:rPr>
        <w:rFonts w:ascii="Calibri" w:hAnsi="Calibri"/>
        <w:sz w:val="18"/>
      </w:rPr>
      <w:t>Page</w:t>
    </w:r>
    <w:r w:rsidRPr="00FA0477">
      <w:rPr>
        <w:rFonts w:ascii="Calibri" w:hAnsi="Calibri"/>
        <w:sz w:val="18"/>
      </w:rPr>
      <w:t xml:space="preserve"> </w:t>
    </w:r>
    <w:r w:rsidRPr="00FA0477">
      <w:rPr>
        <w:rFonts w:ascii="Calibri" w:hAnsi="Calibri"/>
        <w:sz w:val="18"/>
      </w:rPr>
      <w:fldChar w:fldCharType="begin"/>
    </w:r>
    <w:r w:rsidRPr="00FA0477">
      <w:rPr>
        <w:rFonts w:ascii="Calibri" w:hAnsi="Calibri"/>
        <w:sz w:val="18"/>
      </w:rPr>
      <w:instrText xml:space="preserve"> PAGE   \* MERGEFORMAT </w:instrText>
    </w:r>
    <w:r w:rsidRPr="00FA0477">
      <w:rPr>
        <w:rFonts w:ascii="Calibri" w:hAnsi="Calibri"/>
        <w:sz w:val="18"/>
      </w:rPr>
      <w:fldChar w:fldCharType="separate"/>
    </w:r>
    <w:r w:rsidRPr="00FA0477">
      <w:rPr>
        <w:rFonts w:ascii="Calibri" w:hAnsi="Calibri"/>
        <w:sz w:val="18"/>
      </w:rPr>
      <w:t>1</w:t>
    </w:r>
    <w:r w:rsidRPr="00FA0477">
      <w:rPr>
        <w:rFonts w:ascii="Calibri" w:hAnsi="Calibri"/>
        <w:sz w:val="18"/>
      </w:rPr>
      <w:fldChar w:fldCharType="end"/>
    </w:r>
    <w:r w:rsidRPr="00FA0477">
      <w:rPr>
        <w:rFonts w:ascii="Calibri" w:hAnsi="Calibri"/>
        <w:sz w:val="18"/>
      </w:rPr>
      <w:t xml:space="preserve"> of </w:t>
    </w:r>
    <w:r w:rsidRPr="00FA0477">
      <w:rPr>
        <w:rFonts w:ascii="Calibri" w:hAnsi="Calibri"/>
        <w:sz w:val="18"/>
      </w:rPr>
      <w:fldChar w:fldCharType="begin"/>
    </w:r>
    <w:r w:rsidRPr="00FA0477">
      <w:rPr>
        <w:rFonts w:ascii="Calibri" w:hAnsi="Calibri"/>
        <w:sz w:val="18"/>
      </w:rPr>
      <w:instrText xml:space="preserve"> NUMPAGES   \* MERGEFORMAT </w:instrText>
    </w:r>
    <w:r w:rsidRPr="00FA0477">
      <w:rPr>
        <w:rFonts w:ascii="Calibri" w:hAnsi="Calibri"/>
        <w:sz w:val="18"/>
      </w:rPr>
      <w:fldChar w:fldCharType="separate"/>
    </w:r>
    <w:r w:rsidRPr="00FA0477">
      <w:rPr>
        <w:rFonts w:ascii="Calibri" w:hAnsi="Calibri"/>
        <w:sz w:val="18"/>
      </w:rPr>
      <w:t>1</w:t>
    </w:r>
    <w:r w:rsidRPr="00FA0477">
      <w:rPr>
        <w:rFonts w:ascii="Calibri" w:hAnsi="Calibri"/>
        <w:sz w:val="18"/>
      </w:rPr>
      <w:fldChar w:fldCharType="end"/>
    </w:r>
  </w:p>
  <w:p w14:paraId="0B5D6B7C" w14:textId="2BBEDB9C" w:rsidR="000372AB" w:rsidRDefault="000372AB" w:rsidP="000372AB">
    <w:pPr>
      <w:pStyle w:val="Footer"/>
      <w:tabs>
        <w:tab w:val="clear" w:pos="9026"/>
      </w:tabs>
      <w:ind w:right="-510"/>
      <w:jc w:val="right"/>
    </w:pPr>
    <w:r w:rsidRPr="00AC73D7">
      <w:rPr>
        <w:bCs/>
        <w:sz w:val="18"/>
      </w:rPr>
      <w:t>Doc</w:t>
    </w:r>
    <w:r>
      <w:rPr>
        <w:bCs/>
        <w:sz w:val="18"/>
      </w:rPr>
      <w:t xml:space="preserve">ument uncontrolled when </w:t>
    </w:r>
    <w:proofErr w:type="gramStart"/>
    <w:r>
      <w:rPr>
        <w:bCs/>
        <w:sz w:val="18"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2811" w14:textId="77777777" w:rsidR="001F70C0" w:rsidRDefault="001F70C0" w:rsidP="000372AB">
      <w:pPr>
        <w:spacing w:after="0" w:line="240" w:lineRule="auto"/>
      </w:pPr>
      <w:r>
        <w:separator/>
      </w:r>
    </w:p>
  </w:footnote>
  <w:footnote w:type="continuationSeparator" w:id="0">
    <w:p w14:paraId="221BF3C0" w14:textId="77777777" w:rsidR="001F70C0" w:rsidRDefault="001F70C0" w:rsidP="0003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885D" w14:textId="73743754" w:rsidR="00BA5B17" w:rsidRDefault="00BA5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0C0C" w14:textId="4C7B7F36" w:rsidR="000372AB" w:rsidRDefault="000372AB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1B69120" wp14:editId="3D3111AF">
          <wp:simplePos x="0" y="0"/>
          <wp:positionH relativeFrom="margin">
            <wp:posOffset>-390525</wp:posOffset>
          </wp:positionH>
          <wp:positionV relativeFrom="paragraph">
            <wp:posOffset>-635</wp:posOffset>
          </wp:positionV>
          <wp:extent cx="2513330" cy="742950"/>
          <wp:effectExtent l="0" t="0" r="127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333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0E74" w14:textId="67C45EC2" w:rsidR="00BA5B17" w:rsidRDefault="00BA5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C81"/>
    <w:multiLevelType w:val="hybridMultilevel"/>
    <w:tmpl w:val="16A407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B5E71"/>
    <w:multiLevelType w:val="hybridMultilevel"/>
    <w:tmpl w:val="E0B2B0A8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E7532C"/>
    <w:multiLevelType w:val="hybridMultilevel"/>
    <w:tmpl w:val="10E4468C"/>
    <w:lvl w:ilvl="0" w:tplc="E7ECFCD4">
      <w:numFmt w:val="bullet"/>
      <w:lvlText w:val="¨"/>
      <w:lvlJc w:val="left"/>
      <w:pPr>
        <w:ind w:left="1516" w:hanging="361"/>
      </w:pPr>
      <w:rPr>
        <w:rFonts w:ascii="Arial" w:eastAsia="Arial" w:hAnsi="Arial" w:cs="Arial" w:hint="default"/>
        <w:w w:val="268"/>
        <w:sz w:val="31"/>
        <w:szCs w:val="31"/>
        <w:lang w:val="en-US" w:eastAsia="en-US" w:bidi="ar-SA"/>
      </w:rPr>
    </w:lvl>
    <w:lvl w:ilvl="1" w:tplc="13C25B86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2" w:tplc="A704E614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3" w:tplc="538A314A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4" w:tplc="5C524F6A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5" w:tplc="1DE8AE20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6" w:tplc="7C20663C"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  <w:lvl w:ilvl="7" w:tplc="9AB6E632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  <w:lvl w:ilvl="8" w:tplc="9C561042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418627C"/>
    <w:multiLevelType w:val="hybridMultilevel"/>
    <w:tmpl w:val="F6CA4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B4250"/>
    <w:multiLevelType w:val="hybridMultilevel"/>
    <w:tmpl w:val="1F82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3294C"/>
    <w:multiLevelType w:val="hybridMultilevel"/>
    <w:tmpl w:val="0C465592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51580877">
    <w:abstractNumId w:val="2"/>
  </w:num>
  <w:num w:numId="2" w16cid:durableId="1083793593">
    <w:abstractNumId w:val="4"/>
  </w:num>
  <w:num w:numId="3" w16cid:durableId="1948807389">
    <w:abstractNumId w:val="0"/>
  </w:num>
  <w:num w:numId="4" w16cid:durableId="1319109470">
    <w:abstractNumId w:val="3"/>
  </w:num>
  <w:num w:numId="5" w16cid:durableId="574975272">
    <w:abstractNumId w:val="5"/>
  </w:num>
  <w:num w:numId="6" w16cid:durableId="81095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B"/>
    <w:rsid w:val="00020228"/>
    <w:rsid w:val="00020A7A"/>
    <w:rsid w:val="000372AB"/>
    <w:rsid w:val="00044046"/>
    <w:rsid w:val="000E2C87"/>
    <w:rsid w:val="001D0C20"/>
    <w:rsid w:val="001F70C0"/>
    <w:rsid w:val="00221225"/>
    <w:rsid w:val="00250103"/>
    <w:rsid w:val="002621CC"/>
    <w:rsid w:val="0027475D"/>
    <w:rsid w:val="002C3BF6"/>
    <w:rsid w:val="00332484"/>
    <w:rsid w:val="003B694A"/>
    <w:rsid w:val="00453BEE"/>
    <w:rsid w:val="004E789E"/>
    <w:rsid w:val="004F60CC"/>
    <w:rsid w:val="00515A89"/>
    <w:rsid w:val="005D0DAF"/>
    <w:rsid w:val="00611ED4"/>
    <w:rsid w:val="00653C7F"/>
    <w:rsid w:val="00653D07"/>
    <w:rsid w:val="006E53C4"/>
    <w:rsid w:val="007229B1"/>
    <w:rsid w:val="007659AB"/>
    <w:rsid w:val="00781C59"/>
    <w:rsid w:val="007A25D6"/>
    <w:rsid w:val="007C461A"/>
    <w:rsid w:val="007D31C6"/>
    <w:rsid w:val="007D6164"/>
    <w:rsid w:val="008276FF"/>
    <w:rsid w:val="008757FD"/>
    <w:rsid w:val="00972F02"/>
    <w:rsid w:val="00973DEA"/>
    <w:rsid w:val="009A64F3"/>
    <w:rsid w:val="009C5BCD"/>
    <w:rsid w:val="00A31910"/>
    <w:rsid w:val="00A3553E"/>
    <w:rsid w:val="00AD2643"/>
    <w:rsid w:val="00AE43AD"/>
    <w:rsid w:val="00B279B1"/>
    <w:rsid w:val="00B51973"/>
    <w:rsid w:val="00BA5B17"/>
    <w:rsid w:val="00BC26F1"/>
    <w:rsid w:val="00BE5625"/>
    <w:rsid w:val="00C1390A"/>
    <w:rsid w:val="00C42C3F"/>
    <w:rsid w:val="00C974E9"/>
    <w:rsid w:val="00D03829"/>
    <w:rsid w:val="00D56813"/>
    <w:rsid w:val="00DA2E5F"/>
    <w:rsid w:val="00E119B2"/>
    <w:rsid w:val="00E24CB3"/>
    <w:rsid w:val="00E81026"/>
    <w:rsid w:val="00EE621E"/>
    <w:rsid w:val="00F41827"/>
    <w:rsid w:val="00FA0477"/>
    <w:rsid w:val="00F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602E7"/>
  <w15:chartTrackingRefBased/>
  <w15:docId w15:val="{C770D760-13C7-4D17-8982-9FFE364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AB"/>
  </w:style>
  <w:style w:type="paragraph" w:styleId="Footer">
    <w:name w:val="footer"/>
    <w:basedOn w:val="Normal"/>
    <w:link w:val="FooterChar"/>
    <w:uiPriority w:val="99"/>
    <w:unhideWhenUsed/>
    <w:rsid w:val="0003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AB"/>
  </w:style>
  <w:style w:type="table" w:styleId="TableGrid">
    <w:name w:val="Table Grid"/>
    <w:basedOn w:val="TableNormal"/>
    <w:uiPriority w:val="39"/>
    <w:rsid w:val="0045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C3BF6"/>
    <w:pPr>
      <w:widowControl w:val="0"/>
      <w:autoSpaceDE w:val="0"/>
      <w:autoSpaceDN w:val="0"/>
      <w:spacing w:after="0" w:line="240" w:lineRule="auto"/>
      <w:ind w:left="1516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Freeland</dc:creator>
  <cp:keywords/>
  <dc:description/>
  <cp:lastModifiedBy>Ben Tangye</cp:lastModifiedBy>
  <cp:revision>2</cp:revision>
  <cp:lastPrinted>2023-10-04T04:30:00Z</cp:lastPrinted>
  <dcterms:created xsi:type="dcterms:W3CDTF">2023-10-15T21:28:00Z</dcterms:created>
  <dcterms:modified xsi:type="dcterms:W3CDTF">2023-10-15T21:28:00Z</dcterms:modified>
</cp:coreProperties>
</file>