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FA52E5">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docGrid w:linePitch="360"/>
        </w:sectPr>
      </w:pPr>
    </w:p>
    <w:p w14:paraId="3827B522" w14:textId="053A0739"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2A0EBB">
        <w:rPr>
          <w:b/>
          <w:bCs/>
          <w:sz w:val="40"/>
          <w:szCs w:val="40"/>
        </w:rPr>
        <w:t>T</w:t>
      </w:r>
      <w:r w:rsidRPr="005C244C">
        <w:rPr>
          <w:b/>
          <w:bCs/>
          <w:sz w:val="40"/>
          <w:szCs w:val="40"/>
        </w:rPr>
        <w:t xml:space="preserve">est </w:t>
      </w:r>
      <w:r w:rsidR="002A0EBB">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8403A5">
        <w:rPr>
          <w:b/>
          <w:bCs/>
          <w:sz w:val="40"/>
          <w:szCs w:val="40"/>
        </w:rPr>
        <w:t>Subsurface</w:t>
      </w:r>
      <w:r w:rsidR="005F73DD">
        <w:rPr>
          <w:b/>
          <w:bCs/>
          <w:sz w:val="40"/>
          <w:szCs w:val="40"/>
        </w:rPr>
        <w:t xml:space="preserve"> Drainage </w:t>
      </w:r>
    </w:p>
    <w:tbl>
      <w:tblPr>
        <w:tblStyle w:val="TableGridLight"/>
        <w:tblW w:w="15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131"/>
        <w:gridCol w:w="1560"/>
        <w:gridCol w:w="1701"/>
        <w:gridCol w:w="1417"/>
        <w:gridCol w:w="709"/>
        <w:gridCol w:w="709"/>
        <w:gridCol w:w="855"/>
        <w:gridCol w:w="1559"/>
        <w:gridCol w:w="3220"/>
      </w:tblGrid>
      <w:tr w:rsidR="005C244C" w14:paraId="7F905F15" w14:textId="77777777" w:rsidTr="5C5728C5">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131" w:type="dxa"/>
            <w:tcBorders>
              <w:bottom w:val="single" w:sz="4" w:space="0" w:color="auto"/>
            </w:tcBorders>
          </w:tcPr>
          <w:p w14:paraId="0C0E5F17" w14:textId="11643EFF" w:rsidR="005C244C" w:rsidRDefault="00EA0774" w:rsidP="00B27F39">
            <w:pPr>
              <w:pStyle w:val="SymalBodycopylvl1"/>
              <w:spacing w:before="60" w:after="0"/>
              <w:rPr>
                <w:b/>
                <w:bCs/>
              </w:rPr>
            </w:pPr>
            <w:r>
              <w:rPr>
                <w:b/>
                <w:bCs/>
              </w:rPr>
              <w:t>CC</w:t>
            </w:r>
            <w:r w:rsidR="00D863C7">
              <w:rPr>
                <w:b/>
                <w:bCs/>
              </w:rPr>
              <w:t>0374</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59B6DF20" w:rsidR="005C244C" w:rsidRPr="00B27F39" w:rsidRDefault="00D863C7" w:rsidP="00EA0774">
            <w:pPr>
              <w:pStyle w:val="SymalBodycopylvl1"/>
              <w:spacing w:before="60" w:after="0"/>
              <w:jc w:val="center"/>
            </w:pPr>
            <w:r>
              <w:t>Pakenham Roads Upgrade</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7AC396DD"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2A6BAB1E" w14:textId="59896557" w:rsidR="005C244C" w:rsidRPr="00B27F39" w:rsidRDefault="001A3D3D" w:rsidP="00B27F39">
            <w:pPr>
              <w:pStyle w:val="SymalBodycopylvl1"/>
              <w:spacing w:before="60" w:after="0"/>
            </w:pPr>
            <w:r>
              <w:t xml:space="preserve">Damian </w:t>
            </w:r>
            <w:proofErr w:type="spellStart"/>
            <w:r>
              <w:t>Hagebols</w:t>
            </w:r>
            <w:proofErr w:type="spellEnd"/>
            <w:r w:rsidR="004503E3">
              <w:t>/ Edward Ginger</w:t>
            </w:r>
          </w:p>
        </w:tc>
      </w:tr>
      <w:tr w:rsidR="00B27F39" w14:paraId="5C362654" w14:textId="77777777" w:rsidTr="5C5728C5">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551" w:type="dxa"/>
            <w:gridSpan w:val="2"/>
            <w:tcBorders>
              <w:bottom w:val="single" w:sz="4" w:space="0" w:color="auto"/>
            </w:tcBorders>
          </w:tcPr>
          <w:p w14:paraId="752E0350" w14:textId="2E441F20" w:rsidR="005C244C" w:rsidRPr="00270424" w:rsidRDefault="00D863C7" w:rsidP="00B27F39">
            <w:pPr>
              <w:pStyle w:val="SymalBodycopylvl1"/>
              <w:spacing w:before="60" w:after="0"/>
              <w:rPr>
                <w:sz w:val="16"/>
                <w:szCs w:val="16"/>
              </w:rPr>
            </w:pPr>
            <w:r>
              <w:rPr>
                <w:sz w:val="16"/>
                <w:szCs w:val="16"/>
              </w:rPr>
              <w:t>1630-P200-SYM-QAC-ITP-001</w:t>
            </w:r>
            <w:r w:rsidR="001A36E1">
              <w:rPr>
                <w:sz w:val="16"/>
                <w:szCs w:val="16"/>
              </w:rPr>
              <w:t>3</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64A47615" w:rsidR="005C244C" w:rsidRPr="000D6EDD" w:rsidRDefault="004952C1" w:rsidP="00B27F39">
            <w:pPr>
              <w:pStyle w:val="SymalBodycopylvl1"/>
              <w:spacing w:before="60" w:after="0"/>
            </w:pPr>
            <w:r>
              <w:t>20/</w:t>
            </w:r>
            <w:r w:rsidR="00D12C87">
              <w:t>0</w:t>
            </w:r>
            <w:r>
              <w:t>6</w:t>
            </w:r>
            <w:r w:rsidR="00D863C7">
              <w:t>/2023</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5C5728C5">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551"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5C5728C5">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5C5728C5">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vAlign w:val="center"/>
          </w:tcPr>
          <w:p w14:paraId="40C8EE20" w14:textId="77777777" w:rsidR="00741190" w:rsidRPr="00741190" w:rsidRDefault="00741190">
            <w:pPr>
              <w:pStyle w:val="SymalTableBody"/>
              <w:spacing w:before="20" w:after="20"/>
              <w:rPr>
                <w:b/>
                <w:bCs/>
                <w:szCs w:val="18"/>
              </w:rPr>
            </w:pPr>
          </w:p>
        </w:tc>
      </w:tr>
      <w:tr w:rsidR="003C1E57" w:rsidRPr="00741190" w14:paraId="076FA1DA" w14:textId="77777777" w:rsidTr="5C5728C5">
        <w:trPr>
          <w:trHeight w:val="227"/>
          <w:tblHeader/>
        </w:trPr>
        <w:tc>
          <w:tcPr>
            <w:tcW w:w="243" w:type="pct"/>
            <w:shd w:val="clear" w:color="auto" w:fill="auto"/>
            <w:vAlign w:val="center"/>
          </w:tcPr>
          <w:p w14:paraId="543F8FC4" w14:textId="77777777" w:rsidR="00741190" w:rsidRPr="00741190" w:rsidRDefault="00741190">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vAlign w:val="center"/>
          </w:tcPr>
          <w:p w14:paraId="2AA1420C" w14:textId="77777777" w:rsidR="00741190" w:rsidRPr="00741190" w:rsidRDefault="00741190">
            <w:pPr>
              <w:pStyle w:val="SymalTableBody"/>
              <w:spacing w:before="20" w:after="20"/>
              <w:rPr>
                <w:b/>
                <w:bCs/>
                <w:szCs w:val="18"/>
              </w:rPr>
            </w:pPr>
          </w:p>
        </w:tc>
      </w:tr>
      <w:tr w:rsidR="003C1E57" w:rsidRPr="003C1E57" w14:paraId="14D91584" w14:textId="77777777" w:rsidTr="5C5728C5">
        <w:trPr>
          <w:trHeight w:val="227"/>
        </w:trPr>
        <w:tc>
          <w:tcPr>
            <w:tcW w:w="5000" w:type="pct"/>
            <w:gridSpan w:val="11"/>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872ED9" w:rsidRPr="00741190" w14:paraId="72B6DF76" w14:textId="77777777" w:rsidTr="5C5728C5">
        <w:trPr>
          <w:trHeight w:val="1862"/>
        </w:trPr>
        <w:tc>
          <w:tcPr>
            <w:tcW w:w="243" w:type="pct"/>
            <w:shd w:val="clear" w:color="auto" w:fill="auto"/>
            <w:vAlign w:val="center"/>
          </w:tcPr>
          <w:p w14:paraId="5BC5C190" w14:textId="25CCD9CC" w:rsidR="00872ED9" w:rsidRPr="00D340C6" w:rsidRDefault="00872ED9" w:rsidP="004D39F9">
            <w:pPr>
              <w:pStyle w:val="SymalTableBody"/>
              <w:spacing w:before="20" w:after="20"/>
              <w:rPr>
                <w:b/>
                <w:bCs/>
                <w:sz w:val="16"/>
                <w:szCs w:val="16"/>
              </w:rPr>
            </w:pPr>
            <w:r>
              <w:rPr>
                <w:b/>
                <w:bCs/>
                <w:sz w:val="16"/>
                <w:szCs w:val="16"/>
              </w:rPr>
              <w:t>1.</w:t>
            </w:r>
            <w:r w:rsidR="00666532">
              <w:rPr>
                <w:b/>
                <w:bCs/>
                <w:sz w:val="16"/>
                <w:szCs w:val="16"/>
              </w:rPr>
              <w:t>1</w:t>
            </w:r>
          </w:p>
        </w:tc>
        <w:tc>
          <w:tcPr>
            <w:tcW w:w="968" w:type="pct"/>
            <w:shd w:val="clear" w:color="auto" w:fill="auto"/>
            <w:vAlign w:val="center"/>
          </w:tcPr>
          <w:p w14:paraId="4C9FAAFF" w14:textId="3BDB4569" w:rsidR="00872ED9" w:rsidRPr="008403A5" w:rsidRDefault="00872ED9" w:rsidP="004D39F9">
            <w:pPr>
              <w:pStyle w:val="SymalTableBody"/>
              <w:spacing w:before="20" w:after="20"/>
              <w:rPr>
                <w:sz w:val="14"/>
                <w:szCs w:val="14"/>
              </w:rPr>
            </w:pPr>
            <w:r>
              <w:rPr>
                <w:sz w:val="14"/>
                <w:szCs w:val="14"/>
              </w:rPr>
              <w:t xml:space="preserve">Procedure for method of compaction and placement of no fines concrete filter material. </w:t>
            </w:r>
          </w:p>
        </w:tc>
        <w:tc>
          <w:tcPr>
            <w:tcW w:w="341" w:type="pct"/>
            <w:shd w:val="clear" w:color="auto" w:fill="auto"/>
            <w:vAlign w:val="center"/>
          </w:tcPr>
          <w:p w14:paraId="246FD1E1" w14:textId="7F74E5B5" w:rsidR="00872ED9" w:rsidRDefault="00E1640D" w:rsidP="00091EEA">
            <w:pPr>
              <w:pStyle w:val="SymalTableBody"/>
              <w:spacing w:before="20" w:after="20"/>
              <w:jc w:val="center"/>
              <w:rPr>
                <w:sz w:val="14"/>
                <w:szCs w:val="14"/>
              </w:rPr>
            </w:pPr>
            <w:r>
              <w:rPr>
                <w:sz w:val="14"/>
                <w:szCs w:val="14"/>
              </w:rPr>
              <w:t>VR702.09</w:t>
            </w:r>
          </w:p>
        </w:tc>
        <w:tc>
          <w:tcPr>
            <w:tcW w:w="1223" w:type="pct"/>
            <w:shd w:val="clear" w:color="auto" w:fill="auto"/>
            <w:vAlign w:val="center"/>
          </w:tcPr>
          <w:p w14:paraId="70D36506" w14:textId="6D0104E1" w:rsidR="00872ED9" w:rsidRPr="00ED3C2F" w:rsidRDefault="00872ED9" w:rsidP="007503DE">
            <w:pPr>
              <w:pStyle w:val="SymalTableBody"/>
              <w:spacing w:before="20" w:after="20"/>
              <w:rPr>
                <w:b/>
                <w:bCs/>
                <w:sz w:val="14"/>
                <w:szCs w:val="14"/>
              </w:rPr>
            </w:pPr>
            <w:r w:rsidRPr="00ED3C2F">
              <w:rPr>
                <w:b/>
                <w:bCs/>
                <w:sz w:val="14"/>
                <w:szCs w:val="14"/>
              </w:rPr>
              <w:t>The method of compaction shall be in accordance with the Contractor’s quality procedures and shall be submitted for review by the Superintendent</w:t>
            </w:r>
            <w:r w:rsidR="00F13F7A" w:rsidRPr="00ED3C2F">
              <w:rPr>
                <w:b/>
                <w:bCs/>
                <w:sz w:val="14"/>
                <w:szCs w:val="14"/>
              </w:rPr>
              <w:t>.</w:t>
            </w:r>
          </w:p>
        </w:tc>
        <w:tc>
          <w:tcPr>
            <w:tcW w:w="341" w:type="pct"/>
            <w:shd w:val="clear" w:color="auto" w:fill="auto"/>
            <w:vAlign w:val="center"/>
          </w:tcPr>
          <w:p w14:paraId="78D79189" w14:textId="3D6B22FC" w:rsidR="00872ED9" w:rsidRPr="00EA0774" w:rsidRDefault="00872ED9" w:rsidP="004D39F9">
            <w:pPr>
              <w:pStyle w:val="SymalTableBody"/>
              <w:spacing w:before="20" w:after="20"/>
              <w:jc w:val="center"/>
              <w:rPr>
                <w:sz w:val="14"/>
                <w:szCs w:val="14"/>
              </w:rPr>
            </w:pPr>
            <w:r>
              <w:rPr>
                <w:sz w:val="14"/>
                <w:szCs w:val="14"/>
              </w:rPr>
              <w:t>Prior to start of works</w:t>
            </w:r>
          </w:p>
        </w:tc>
        <w:tc>
          <w:tcPr>
            <w:tcW w:w="292" w:type="pct"/>
            <w:shd w:val="clear" w:color="auto" w:fill="auto"/>
            <w:vAlign w:val="center"/>
          </w:tcPr>
          <w:p w14:paraId="00F72671" w14:textId="5229ED32" w:rsidR="00872ED9" w:rsidRPr="00ED3C2F" w:rsidRDefault="00872ED9" w:rsidP="004D39F9">
            <w:pPr>
              <w:pStyle w:val="SymalTableBody"/>
              <w:spacing w:before="20" w:after="20"/>
              <w:jc w:val="center"/>
              <w:rPr>
                <w:sz w:val="14"/>
                <w:szCs w:val="14"/>
              </w:rPr>
            </w:pPr>
            <w:r w:rsidRPr="00ED3C2F">
              <w:rPr>
                <w:sz w:val="14"/>
                <w:szCs w:val="14"/>
              </w:rPr>
              <w:t>H</w:t>
            </w:r>
          </w:p>
        </w:tc>
        <w:tc>
          <w:tcPr>
            <w:tcW w:w="243" w:type="pct"/>
            <w:shd w:val="clear" w:color="auto" w:fill="auto"/>
            <w:vAlign w:val="center"/>
          </w:tcPr>
          <w:p w14:paraId="248A5F4C" w14:textId="40E09F79" w:rsidR="00872ED9" w:rsidRPr="00EA0774" w:rsidRDefault="00872ED9" w:rsidP="004D39F9">
            <w:pPr>
              <w:pStyle w:val="SymalTableBody"/>
              <w:spacing w:before="20" w:after="20"/>
              <w:jc w:val="center"/>
              <w:rPr>
                <w:sz w:val="14"/>
                <w:szCs w:val="14"/>
              </w:rPr>
            </w:pPr>
            <w:r>
              <w:rPr>
                <w:sz w:val="14"/>
                <w:szCs w:val="14"/>
              </w:rPr>
              <w:t>SE</w:t>
            </w:r>
          </w:p>
        </w:tc>
        <w:tc>
          <w:tcPr>
            <w:tcW w:w="245" w:type="pct"/>
            <w:shd w:val="clear" w:color="auto" w:fill="auto"/>
            <w:vAlign w:val="center"/>
          </w:tcPr>
          <w:p w14:paraId="6B769A75" w14:textId="77777777" w:rsidR="00872ED9" w:rsidRPr="00741190" w:rsidRDefault="00872ED9" w:rsidP="004D39F9">
            <w:pPr>
              <w:pStyle w:val="SymalTableBody"/>
              <w:spacing w:before="20" w:after="20"/>
              <w:jc w:val="center"/>
              <w:rPr>
                <w:b/>
                <w:bCs/>
                <w:szCs w:val="18"/>
              </w:rPr>
            </w:pPr>
          </w:p>
        </w:tc>
        <w:tc>
          <w:tcPr>
            <w:tcW w:w="293" w:type="pct"/>
            <w:shd w:val="clear" w:color="auto" w:fill="auto"/>
            <w:vAlign w:val="center"/>
          </w:tcPr>
          <w:p w14:paraId="40107A85" w14:textId="1D42A801" w:rsidR="00872ED9" w:rsidRPr="00872ED9" w:rsidRDefault="001566F5" w:rsidP="004D39F9">
            <w:pPr>
              <w:pStyle w:val="SymalTableBody"/>
              <w:spacing w:before="20" w:after="20"/>
              <w:jc w:val="center"/>
              <w:rPr>
                <w:b/>
                <w:bCs/>
                <w:szCs w:val="18"/>
              </w:rPr>
            </w:pPr>
            <w:r>
              <w:rPr>
                <w:b/>
                <w:bCs/>
                <w:szCs w:val="18"/>
              </w:rPr>
              <w:t>R</w:t>
            </w:r>
          </w:p>
        </w:tc>
        <w:tc>
          <w:tcPr>
            <w:tcW w:w="243" w:type="pct"/>
            <w:shd w:val="clear" w:color="auto" w:fill="auto"/>
            <w:vAlign w:val="center"/>
          </w:tcPr>
          <w:p w14:paraId="533913DC" w14:textId="77777777" w:rsidR="00872ED9" w:rsidRPr="00741190" w:rsidRDefault="00872ED9" w:rsidP="004D39F9">
            <w:pPr>
              <w:pStyle w:val="SymalTableBody"/>
              <w:spacing w:before="20" w:after="20"/>
              <w:jc w:val="center"/>
              <w:rPr>
                <w:b/>
                <w:bCs/>
                <w:szCs w:val="18"/>
              </w:rPr>
            </w:pPr>
          </w:p>
        </w:tc>
        <w:tc>
          <w:tcPr>
            <w:tcW w:w="568" w:type="pct"/>
            <w:shd w:val="clear" w:color="auto" w:fill="auto"/>
          </w:tcPr>
          <w:p w14:paraId="4FBBCD11" w14:textId="3E61B4E5" w:rsidR="00872ED9" w:rsidRPr="005F73DD" w:rsidRDefault="00872ED9" w:rsidP="007503DE">
            <w:pPr>
              <w:pStyle w:val="SymalTableBody"/>
              <w:spacing w:before="20" w:after="20"/>
              <w:rPr>
                <w:szCs w:val="18"/>
              </w:rPr>
            </w:pPr>
            <w:r>
              <w:rPr>
                <w:rFonts w:asciiTheme="majorHAnsi" w:hAnsiTheme="majorHAnsi" w:cstheme="majorHAnsi"/>
                <w:sz w:val="14"/>
                <w:szCs w:val="14"/>
              </w:rPr>
              <w:t>As per approved Construction Document</w:t>
            </w:r>
          </w:p>
        </w:tc>
      </w:tr>
      <w:tr w:rsidR="003C1E57" w:rsidRPr="003C1E57" w14:paraId="1733DE2D" w14:textId="77777777" w:rsidTr="5C5728C5">
        <w:trPr>
          <w:trHeight w:val="227"/>
        </w:trPr>
        <w:tc>
          <w:tcPr>
            <w:tcW w:w="5000" w:type="pct"/>
            <w:gridSpan w:val="11"/>
            <w:shd w:val="clear" w:color="auto" w:fill="000000" w:themeFill="text2"/>
            <w:vAlign w:val="center"/>
          </w:tcPr>
          <w:p w14:paraId="1F68EC09" w14:textId="03A08FC6"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 xml:space="preserve">2.0 </w:t>
            </w:r>
            <w:r w:rsidR="005F73DD">
              <w:rPr>
                <w:b/>
                <w:bCs/>
                <w:color w:val="FFFFFF" w:themeColor="background1"/>
                <w:sz w:val="20"/>
              </w:rPr>
              <w:t xml:space="preserve">Materials </w:t>
            </w:r>
          </w:p>
        </w:tc>
      </w:tr>
      <w:tr w:rsidR="000D6EDD" w:rsidRPr="00741190" w14:paraId="59BB8A0D" w14:textId="77777777" w:rsidTr="5C5728C5">
        <w:trPr>
          <w:trHeight w:val="775"/>
        </w:trPr>
        <w:tc>
          <w:tcPr>
            <w:tcW w:w="243" w:type="pct"/>
            <w:shd w:val="clear" w:color="auto" w:fill="auto"/>
            <w:vAlign w:val="center"/>
          </w:tcPr>
          <w:p w14:paraId="3BDF3412" w14:textId="533F40C6" w:rsidR="000D6EDD" w:rsidRPr="004A1F50" w:rsidRDefault="000D6EDD" w:rsidP="000D6EDD">
            <w:pPr>
              <w:pStyle w:val="SymalTableBody"/>
              <w:spacing w:before="20" w:after="20"/>
              <w:rPr>
                <w:b/>
                <w:bCs/>
                <w:sz w:val="16"/>
                <w:szCs w:val="16"/>
              </w:rPr>
            </w:pPr>
            <w:r w:rsidRPr="004A1F50">
              <w:rPr>
                <w:rFonts w:asciiTheme="majorHAnsi" w:hAnsiTheme="majorHAnsi" w:cstheme="majorHAnsi"/>
                <w:b/>
                <w:bCs/>
                <w:sz w:val="16"/>
                <w:szCs w:val="16"/>
              </w:rPr>
              <w:t>2.1</w:t>
            </w:r>
          </w:p>
        </w:tc>
        <w:tc>
          <w:tcPr>
            <w:tcW w:w="968" w:type="pct"/>
            <w:shd w:val="clear" w:color="auto" w:fill="auto"/>
            <w:vAlign w:val="center"/>
          </w:tcPr>
          <w:p w14:paraId="7CDD7A91" w14:textId="3CA4D175" w:rsidR="000D6EDD" w:rsidRPr="00D340C6" w:rsidRDefault="000D6EDD" w:rsidP="000D6EDD">
            <w:pPr>
              <w:pStyle w:val="SymalTableBody"/>
              <w:spacing w:before="20" w:after="20"/>
              <w:rPr>
                <w:b/>
                <w:bCs/>
                <w:sz w:val="16"/>
                <w:szCs w:val="16"/>
              </w:rPr>
            </w:pPr>
            <w:r>
              <w:rPr>
                <w:rFonts w:cstheme="minorHAnsi"/>
                <w:sz w:val="14"/>
                <w:szCs w:val="14"/>
              </w:rPr>
              <w:t>Supply of Pipes &amp; Geocomposite Drains.</w:t>
            </w:r>
          </w:p>
        </w:tc>
        <w:tc>
          <w:tcPr>
            <w:tcW w:w="341" w:type="pct"/>
            <w:shd w:val="clear" w:color="auto" w:fill="auto"/>
            <w:vAlign w:val="center"/>
          </w:tcPr>
          <w:p w14:paraId="0AA30CA9" w14:textId="77777777" w:rsidR="000D6EDD" w:rsidRDefault="000D6EDD" w:rsidP="000D6EDD">
            <w:pPr>
              <w:pStyle w:val="SymalTableBody"/>
              <w:spacing w:before="20" w:after="20"/>
              <w:rPr>
                <w:rFonts w:cstheme="minorHAnsi"/>
                <w:sz w:val="14"/>
                <w:szCs w:val="14"/>
              </w:rPr>
            </w:pPr>
            <w:r>
              <w:rPr>
                <w:rFonts w:cstheme="minorHAnsi"/>
                <w:sz w:val="14"/>
                <w:szCs w:val="14"/>
              </w:rPr>
              <w:t>VR702.04</w:t>
            </w:r>
          </w:p>
          <w:p w14:paraId="77E14689" w14:textId="77777777" w:rsidR="004850E4" w:rsidRDefault="004850E4" w:rsidP="000D6EDD">
            <w:pPr>
              <w:pStyle w:val="SymalTableBody"/>
              <w:spacing w:before="20" w:after="20"/>
              <w:rPr>
                <w:rFonts w:cstheme="minorHAnsi"/>
                <w:sz w:val="14"/>
                <w:szCs w:val="14"/>
              </w:rPr>
            </w:pPr>
          </w:p>
          <w:p w14:paraId="1B5CBEC1" w14:textId="71CF8D92" w:rsidR="004850E4" w:rsidRDefault="004850E4" w:rsidP="000D6EDD">
            <w:pPr>
              <w:pStyle w:val="SymalTableBody"/>
              <w:spacing w:before="20" w:after="20"/>
              <w:rPr>
                <w:rFonts w:cstheme="minorHAnsi"/>
                <w:sz w:val="14"/>
                <w:szCs w:val="14"/>
              </w:rPr>
            </w:pPr>
            <w:r>
              <w:rPr>
                <w:rFonts w:cstheme="minorHAnsi"/>
                <w:sz w:val="14"/>
                <w:szCs w:val="14"/>
              </w:rPr>
              <w:t>PS</w:t>
            </w:r>
            <w:r w:rsidR="00497CA6">
              <w:rPr>
                <w:rFonts w:cstheme="minorHAnsi"/>
                <w:sz w:val="14"/>
                <w:szCs w:val="14"/>
              </w:rPr>
              <w:t>3030.05</w:t>
            </w:r>
          </w:p>
          <w:p w14:paraId="4B892DC2" w14:textId="77777777" w:rsidR="000D6EDD" w:rsidRDefault="000D6EDD" w:rsidP="000D6EDD">
            <w:pPr>
              <w:pStyle w:val="SymalTableBody"/>
              <w:spacing w:before="20" w:after="20"/>
              <w:rPr>
                <w:rFonts w:cstheme="minorHAnsi"/>
                <w:sz w:val="14"/>
                <w:szCs w:val="14"/>
              </w:rPr>
            </w:pPr>
          </w:p>
          <w:p w14:paraId="57B3F952" w14:textId="5ED72DC2" w:rsidR="000D6EDD" w:rsidRPr="00D340C6" w:rsidRDefault="195601CF" w:rsidP="5C5728C5">
            <w:pPr>
              <w:pStyle w:val="SymalTableBody"/>
              <w:spacing w:before="20" w:after="20"/>
              <w:rPr>
                <w:sz w:val="14"/>
                <w:szCs w:val="14"/>
              </w:rPr>
            </w:pPr>
            <w:r w:rsidRPr="5C5728C5">
              <w:rPr>
                <w:sz w:val="14"/>
                <w:szCs w:val="14"/>
              </w:rPr>
              <w:t>IFC Drawings</w:t>
            </w:r>
          </w:p>
        </w:tc>
        <w:tc>
          <w:tcPr>
            <w:tcW w:w="1223" w:type="pct"/>
            <w:shd w:val="clear" w:color="auto" w:fill="auto"/>
            <w:vAlign w:val="center"/>
          </w:tcPr>
          <w:p w14:paraId="5F69A045" w14:textId="45677BA8" w:rsidR="000D6EDD" w:rsidRDefault="00497CA6" w:rsidP="000D6EDD">
            <w:pPr>
              <w:pStyle w:val="SymalTableBody"/>
              <w:spacing w:before="20" w:after="20"/>
              <w:rPr>
                <w:rFonts w:cstheme="minorHAnsi"/>
                <w:sz w:val="14"/>
                <w:szCs w:val="14"/>
              </w:rPr>
            </w:pPr>
            <w:r>
              <w:rPr>
                <w:rFonts w:cstheme="minorHAnsi"/>
                <w:sz w:val="14"/>
                <w:szCs w:val="14"/>
              </w:rPr>
              <w:t>All subsurface drainage p</w:t>
            </w:r>
            <w:r w:rsidR="000D6EDD" w:rsidRPr="008403A5">
              <w:rPr>
                <w:rFonts w:cstheme="minorHAnsi"/>
                <w:sz w:val="14"/>
                <w:szCs w:val="14"/>
              </w:rPr>
              <w:t>ipes supplied shall be Category 1 (Class 1000)</w:t>
            </w:r>
          </w:p>
          <w:p w14:paraId="3E2E7D91" w14:textId="77777777" w:rsidR="000D6EDD" w:rsidRPr="008403A5" w:rsidRDefault="000D6EDD" w:rsidP="000D6EDD">
            <w:pPr>
              <w:pStyle w:val="SymalTableBody"/>
              <w:spacing w:before="20" w:after="20"/>
              <w:rPr>
                <w:rFonts w:cstheme="minorHAnsi"/>
                <w:sz w:val="14"/>
                <w:szCs w:val="14"/>
              </w:rPr>
            </w:pPr>
          </w:p>
          <w:p w14:paraId="65C8DC85" w14:textId="18940B4E" w:rsidR="000D6EDD" w:rsidRDefault="000D6EDD" w:rsidP="000D6EDD">
            <w:pPr>
              <w:pStyle w:val="SymalTableBody"/>
              <w:spacing w:before="20" w:after="20"/>
              <w:rPr>
                <w:rFonts w:cstheme="minorHAnsi"/>
                <w:sz w:val="14"/>
                <w:szCs w:val="14"/>
              </w:rPr>
            </w:pPr>
            <w:r w:rsidRPr="008403A5">
              <w:rPr>
                <w:rFonts w:cstheme="minorHAnsi"/>
                <w:sz w:val="14"/>
                <w:szCs w:val="14"/>
              </w:rPr>
              <w:t xml:space="preserve">Perforation size must be a maximum width of 1.5 mm and a minimum length of 150 mm per </w:t>
            </w:r>
            <w:proofErr w:type="gramStart"/>
            <w:r w:rsidRPr="008403A5">
              <w:rPr>
                <w:rFonts w:cstheme="minorHAnsi"/>
                <w:sz w:val="14"/>
                <w:szCs w:val="14"/>
              </w:rPr>
              <w:t>m</w:t>
            </w:r>
            <w:r w:rsidRPr="00137EE3">
              <w:rPr>
                <w:rFonts w:cstheme="minorHAnsi"/>
                <w:sz w:val="14"/>
                <w:szCs w:val="14"/>
                <w:vertAlign w:val="superscript"/>
              </w:rPr>
              <w:t>2</w:t>
            </w:r>
            <w:proofErr w:type="gramEnd"/>
          </w:p>
          <w:p w14:paraId="02826AD5" w14:textId="77777777" w:rsidR="000D6EDD" w:rsidRPr="008403A5" w:rsidRDefault="000D6EDD" w:rsidP="000D6EDD">
            <w:pPr>
              <w:pStyle w:val="SymalTableBody"/>
              <w:spacing w:before="20" w:after="20"/>
              <w:rPr>
                <w:rFonts w:cstheme="minorHAnsi"/>
                <w:sz w:val="14"/>
                <w:szCs w:val="14"/>
              </w:rPr>
            </w:pPr>
          </w:p>
          <w:p w14:paraId="2C5008D7" w14:textId="74784C45" w:rsidR="000D6EDD" w:rsidRDefault="000D6EDD" w:rsidP="000D6EDD">
            <w:pPr>
              <w:pStyle w:val="SymalTableBody"/>
              <w:spacing w:before="20" w:after="20"/>
              <w:rPr>
                <w:rFonts w:cstheme="minorHAnsi"/>
                <w:sz w:val="14"/>
                <w:szCs w:val="14"/>
              </w:rPr>
            </w:pPr>
            <w:r w:rsidRPr="00681B2C">
              <w:rPr>
                <w:rFonts w:cstheme="minorHAnsi"/>
                <w:sz w:val="14"/>
                <w:szCs w:val="14"/>
              </w:rPr>
              <w:t xml:space="preserve">Plastic pipes and geocomposite drains shall </w:t>
            </w:r>
            <w:r w:rsidR="00681B2C">
              <w:rPr>
                <w:rFonts w:cstheme="minorHAnsi"/>
                <w:sz w:val="14"/>
                <w:szCs w:val="14"/>
              </w:rPr>
              <w:t xml:space="preserve">be </w:t>
            </w:r>
            <w:r w:rsidR="009A1708">
              <w:rPr>
                <w:rFonts w:cstheme="minorHAnsi"/>
                <w:sz w:val="14"/>
                <w:szCs w:val="14"/>
              </w:rPr>
              <w:t>handled</w:t>
            </w:r>
            <w:r w:rsidR="00681B2C">
              <w:rPr>
                <w:rFonts w:cstheme="minorHAnsi"/>
                <w:sz w:val="14"/>
                <w:szCs w:val="14"/>
              </w:rPr>
              <w:t xml:space="preserve"> appropriately to reduce sunlight exposure during delivery, </w:t>
            </w:r>
            <w:r w:rsidR="009A1708">
              <w:rPr>
                <w:rFonts w:cstheme="minorHAnsi"/>
                <w:sz w:val="14"/>
                <w:szCs w:val="14"/>
              </w:rPr>
              <w:t>storage,</w:t>
            </w:r>
            <w:r w:rsidR="00681B2C">
              <w:rPr>
                <w:rFonts w:cstheme="minorHAnsi"/>
                <w:sz w:val="14"/>
                <w:szCs w:val="14"/>
              </w:rPr>
              <w:t xml:space="preserve"> and installation.</w:t>
            </w:r>
          </w:p>
          <w:p w14:paraId="74064463" w14:textId="2F7A7304" w:rsidR="000D6EDD" w:rsidRPr="008403A5" w:rsidRDefault="000D6EDD" w:rsidP="000D6EDD">
            <w:pPr>
              <w:pStyle w:val="SymalTableBody"/>
              <w:spacing w:before="20" w:after="20"/>
              <w:rPr>
                <w:rFonts w:cstheme="minorHAnsi"/>
                <w:sz w:val="14"/>
                <w:szCs w:val="14"/>
              </w:rPr>
            </w:pPr>
          </w:p>
          <w:p w14:paraId="2E70A751" w14:textId="6B36E2BB" w:rsidR="001A3D3D" w:rsidRPr="008403A5" w:rsidRDefault="001A3D3D" w:rsidP="00921839">
            <w:pPr>
              <w:pStyle w:val="SymalTableBody"/>
              <w:spacing w:before="20" w:after="20"/>
              <w:rPr>
                <w:sz w:val="14"/>
                <w:szCs w:val="14"/>
              </w:rPr>
            </w:pPr>
          </w:p>
        </w:tc>
        <w:tc>
          <w:tcPr>
            <w:tcW w:w="341" w:type="pct"/>
            <w:shd w:val="clear" w:color="auto" w:fill="auto"/>
            <w:vAlign w:val="center"/>
          </w:tcPr>
          <w:p w14:paraId="32CF90D0" w14:textId="6A462F7F" w:rsidR="000D6EDD" w:rsidRPr="005F73DD" w:rsidRDefault="000D6EDD" w:rsidP="000D6EDD">
            <w:pPr>
              <w:pStyle w:val="SymalTableBody"/>
              <w:spacing w:before="20" w:after="20"/>
              <w:rPr>
                <w:sz w:val="14"/>
                <w:szCs w:val="14"/>
              </w:rPr>
            </w:pPr>
            <w:r w:rsidRPr="005F73DD">
              <w:rPr>
                <w:sz w:val="14"/>
                <w:szCs w:val="14"/>
              </w:rPr>
              <w:t>Each Lot</w:t>
            </w:r>
          </w:p>
        </w:tc>
        <w:tc>
          <w:tcPr>
            <w:tcW w:w="292" w:type="pct"/>
            <w:shd w:val="clear" w:color="auto" w:fill="auto"/>
            <w:vAlign w:val="center"/>
          </w:tcPr>
          <w:p w14:paraId="70C16323" w14:textId="77777777" w:rsidR="000D6EDD" w:rsidRDefault="000D6EDD" w:rsidP="000D6EDD">
            <w:pPr>
              <w:pStyle w:val="SymalTableBody"/>
              <w:spacing w:before="20" w:after="20"/>
              <w:jc w:val="center"/>
              <w:rPr>
                <w:sz w:val="14"/>
                <w:szCs w:val="14"/>
              </w:rPr>
            </w:pPr>
            <w:r w:rsidRPr="000D6EDD">
              <w:rPr>
                <w:sz w:val="14"/>
                <w:szCs w:val="14"/>
              </w:rPr>
              <w:t>R</w:t>
            </w:r>
          </w:p>
          <w:p w14:paraId="4FD2D70D" w14:textId="77777777" w:rsidR="000D6EDD" w:rsidRDefault="000D6EDD" w:rsidP="000D6EDD">
            <w:pPr>
              <w:pStyle w:val="SymalTableBody"/>
              <w:spacing w:before="20" w:after="20"/>
              <w:jc w:val="center"/>
              <w:rPr>
                <w:sz w:val="14"/>
                <w:szCs w:val="14"/>
              </w:rPr>
            </w:pPr>
          </w:p>
          <w:p w14:paraId="5FF352DA" w14:textId="6690E430" w:rsidR="000D6EDD" w:rsidRPr="005F73DD" w:rsidRDefault="000D6EDD" w:rsidP="000D6EDD">
            <w:pPr>
              <w:pStyle w:val="SymalTableBody"/>
              <w:spacing w:before="20" w:after="20"/>
              <w:jc w:val="center"/>
              <w:rPr>
                <w:sz w:val="14"/>
                <w:szCs w:val="14"/>
              </w:rPr>
            </w:pPr>
            <w:r>
              <w:rPr>
                <w:sz w:val="14"/>
                <w:szCs w:val="14"/>
              </w:rPr>
              <w:t>I</w:t>
            </w:r>
          </w:p>
        </w:tc>
        <w:tc>
          <w:tcPr>
            <w:tcW w:w="243" w:type="pct"/>
            <w:shd w:val="clear" w:color="auto" w:fill="auto"/>
            <w:vAlign w:val="center"/>
          </w:tcPr>
          <w:p w14:paraId="14BE667D" w14:textId="4455B44A" w:rsidR="000D6EDD" w:rsidRPr="005F73DD" w:rsidRDefault="000D6EDD" w:rsidP="00161284">
            <w:pPr>
              <w:pStyle w:val="SymalTableBody"/>
              <w:spacing w:before="20" w:after="20"/>
              <w:jc w:val="center"/>
              <w:rPr>
                <w:sz w:val="14"/>
                <w:szCs w:val="14"/>
              </w:rPr>
            </w:pPr>
            <w:r w:rsidRPr="005F73DD">
              <w:rPr>
                <w:sz w:val="14"/>
                <w:szCs w:val="14"/>
              </w:rPr>
              <w:t>SE</w:t>
            </w:r>
          </w:p>
        </w:tc>
        <w:tc>
          <w:tcPr>
            <w:tcW w:w="245" w:type="pct"/>
            <w:shd w:val="clear" w:color="auto" w:fill="auto"/>
            <w:vAlign w:val="center"/>
          </w:tcPr>
          <w:p w14:paraId="676E9576" w14:textId="77777777" w:rsidR="000D6EDD" w:rsidRPr="00741190" w:rsidRDefault="000D6EDD" w:rsidP="000D6EDD">
            <w:pPr>
              <w:pStyle w:val="SymalTableBody"/>
              <w:spacing w:before="20" w:after="20"/>
              <w:rPr>
                <w:b/>
                <w:bCs/>
                <w:szCs w:val="18"/>
              </w:rPr>
            </w:pPr>
          </w:p>
        </w:tc>
        <w:tc>
          <w:tcPr>
            <w:tcW w:w="293" w:type="pct"/>
            <w:shd w:val="clear" w:color="auto" w:fill="auto"/>
            <w:vAlign w:val="center"/>
          </w:tcPr>
          <w:p w14:paraId="1868B7B8" w14:textId="77777777" w:rsidR="000D6EDD" w:rsidRPr="00741190" w:rsidRDefault="000D6EDD" w:rsidP="000D6EDD">
            <w:pPr>
              <w:pStyle w:val="SymalTableBody"/>
              <w:spacing w:before="20" w:after="20"/>
              <w:rPr>
                <w:b/>
                <w:bCs/>
                <w:szCs w:val="18"/>
              </w:rPr>
            </w:pPr>
          </w:p>
        </w:tc>
        <w:tc>
          <w:tcPr>
            <w:tcW w:w="243" w:type="pct"/>
            <w:shd w:val="clear" w:color="auto" w:fill="auto"/>
            <w:vAlign w:val="center"/>
          </w:tcPr>
          <w:p w14:paraId="045CDE3F" w14:textId="77777777" w:rsidR="000D6EDD" w:rsidRPr="00741190" w:rsidRDefault="000D6EDD" w:rsidP="000D6EDD">
            <w:pPr>
              <w:pStyle w:val="SymalTableBody"/>
              <w:spacing w:before="20" w:after="20"/>
              <w:rPr>
                <w:b/>
                <w:bCs/>
                <w:szCs w:val="18"/>
              </w:rPr>
            </w:pPr>
          </w:p>
        </w:tc>
        <w:tc>
          <w:tcPr>
            <w:tcW w:w="568" w:type="pct"/>
            <w:shd w:val="clear" w:color="auto" w:fill="auto"/>
          </w:tcPr>
          <w:p w14:paraId="6E32E657" w14:textId="77777777" w:rsidR="000D6EDD" w:rsidRDefault="000D6EDD" w:rsidP="007503DE">
            <w:pPr>
              <w:pStyle w:val="Tabletext"/>
              <w:rPr>
                <w:rFonts w:asciiTheme="majorHAnsi" w:hAnsiTheme="majorHAnsi" w:cstheme="majorHAnsi"/>
                <w:sz w:val="14"/>
                <w:szCs w:val="14"/>
              </w:rPr>
            </w:pPr>
          </w:p>
          <w:p w14:paraId="79C6C68A" w14:textId="685D3107" w:rsidR="000D6EDD" w:rsidRPr="008403A5" w:rsidRDefault="000D6EDD" w:rsidP="007503DE">
            <w:pPr>
              <w:spacing w:before="60"/>
              <w:rPr>
                <w:rFonts w:eastAsia="Times New Roman" w:cstheme="minorHAnsi"/>
                <w:bCs/>
                <w:sz w:val="14"/>
                <w:szCs w:val="14"/>
              </w:rPr>
            </w:pPr>
            <w:r>
              <w:rPr>
                <w:rFonts w:eastAsia="Times New Roman" w:cstheme="minorHAnsi"/>
                <w:bCs/>
                <w:sz w:val="14"/>
                <w:szCs w:val="14"/>
              </w:rPr>
              <w:t xml:space="preserve">Manufactures Compliance Certificates (AS2439). </w:t>
            </w:r>
            <w:r>
              <w:rPr>
                <w:b/>
                <w:sz w:val="14"/>
                <w:szCs w:val="14"/>
              </w:rPr>
              <w:t xml:space="preserve">Yes    </w:t>
            </w:r>
            <w:r>
              <w:rPr>
                <w:b/>
              </w:rPr>
              <w:t xml:space="preserve"> </w:t>
            </w:r>
            <w:r>
              <w:rPr>
                <w:rFonts w:cstheme="minorHAnsi"/>
                <w:b/>
                <w:sz w:val="28"/>
                <w:szCs w:val="28"/>
              </w:rPr>
              <w:t>□</w:t>
            </w:r>
            <w:r>
              <w:rPr>
                <w:b/>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sz w:val="14"/>
                <w:szCs w:val="14"/>
              </w:rPr>
              <w:t xml:space="preserve">       </w:t>
            </w:r>
          </w:p>
        </w:tc>
      </w:tr>
      <w:tr w:rsidR="00C1723F" w:rsidRPr="00741190" w14:paraId="39F7E8FF" w14:textId="77777777" w:rsidTr="5C5728C5">
        <w:trPr>
          <w:trHeight w:val="775"/>
        </w:trPr>
        <w:tc>
          <w:tcPr>
            <w:tcW w:w="243" w:type="pct"/>
            <w:shd w:val="clear" w:color="auto" w:fill="auto"/>
            <w:vAlign w:val="center"/>
          </w:tcPr>
          <w:p w14:paraId="2AEC1097" w14:textId="4B3BBACA" w:rsidR="00C1723F" w:rsidRPr="004A1F50" w:rsidRDefault="00C1723F" w:rsidP="000D6EDD">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2.2</w:t>
            </w:r>
          </w:p>
        </w:tc>
        <w:tc>
          <w:tcPr>
            <w:tcW w:w="968" w:type="pct"/>
            <w:shd w:val="clear" w:color="auto" w:fill="auto"/>
            <w:vAlign w:val="center"/>
          </w:tcPr>
          <w:p w14:paraId="3D45405B" w14:textId="7080320E" w:rsidR="00C1723F" w:rsidRDefault="00C1723F" w:rsidP="000D6EDD">
            <w:pPr>
              <w:pStyle w:val="SymalTableBody"/>
              <w:spacing w:before="20" w:after="20"/>
              <w:rPr>
                <w:rFonts w:cstheme="minorHAnsi"/>
                <w:sz w:val="14"/>
                <w:szCs w:val="14"/>
              </w:rPr>
            </w:pPr>
            <w:r>
              <w:rPr>
                <w:rFonts w:cstheme="minorHAnsi"/>
                <w:sz w:val="14"/>
                <w:szCs w:val="14"/>
              </w:rPr>
              <w:t>Supply of Pits</w:t>
            </w:r>
            <w:r w:rsidR="00131CBE">
              <w:rPr>
                <w:rFonts w:cstheme="minorHAnsi"/>
                <w:sz w:val="14"/>
                <w:szCs w:val="14"/>
              </w:rPr>
              <w:t xml:space="preserve"> &amp;</w:t>
            </w:r>
            <w:r>
              <w:rPr>
                <w:rFonts w:cstheme="minorHAnsi"/>
                <w:sz w:val="14"/>
                <w:szCs w:val="14"/>
              </w:rPr>
              <w:t xml:space="preserve"> </w:t>
            </w:r>
            <w:proofErr w:type="spellStart"/>
            <w:r>
              <w:rPr>
                <w:rFonts w:cstheme="minorHAnsi"/>
                <w:sz w:val="14"/>
                <w:szCs w:val="14"/>
              </w:rPr>
              <w:t>Flushout</w:t>
            </w:r>
            <w:proofErr w:type="spellEnd"/>
            <w:r>
              <w:rPr>
                <w:rFonts w:cstheme="minorHAnsi"/>
                <w:sz w:val="14"/>
                <w:szCs w:val="14"/>
              </w:rPr>
              <w:t xml:space="preserve"> Risers</w:t>
            </w:r>
          </w:p>
        </w:tc>
        <w:tc>
          <w:tcPr>
            <w:tcW w:w="341" w:type="pct"/>
            <w:shd w:val="clear" w:color="auto" w:fill="auto"/>
            <w:vAlign w:val="center"/>
          </w:tcPr>
          <w:p w14:paraId="0321B653" w14:textId="4F20E840" w:rsidR="00C1723F" w:rsidRDefault="00416855" w:rsidP="000D6EDD">
            <w:pPr>
              <w:pStyle w:val="SymalTableBody"/>
              <w:spacing w:before="20" w:after="20"/>
              <w:rPr>
                <w:rFonts w:cstheme="minorHAnsi"/>
                <w:sz w:val="14"/>
                <w:szCs w:val="14"/>
              </w:rPr>
            </w:pPr>
            <w:r>
              <w:rPr>
                <w:rFonts w:cstheme="minorHAnsi"/>
                <w:sz w:val="14"/>
                <w:szCs w:val="14"/>
              </w:rPr>
              <w:t>SD1631</w:t>
            </w:r>
          </w:p>
          <w:p w14:paraId="25354906" w14:textId="77777777" w:rsidR="00416855" w:rsidRDefault="00416855" w:rsidP="000D6EDD">
            <w:pPr>
              <w:pStyle w:val="SymalTableBody"/>
              <w:spacing w:before="20" w:after="20"/>
              <w:rPr>
                <w:rFonts w:cstheme="minorHAnsi"/>
                <w:sz w:val="14"/>
                <w:szCs w:val="14"/>
              </w:rPr>
            </w:pPr>
            <w:r>
              <w:rPr>
                <w:rFonts w:cstheme="minorHAnsi"/>
                <w:sz w:val="14"/>
                <w:szCs w:val="14"/>
              </w:rPr>
              <w:t>SD1611</w:t>
            </w:r>
          </w:p>
          <w:p w14:paraId="0639B9E3" w14:textId="77777777" w:rsidR="00416855" w:rsidRDefault="003C0F0C" w:rsidP="000D6EDD">
            <w:pPr>
              <w:pStyle w:val="SymalTableBody"/>
              <w:spacing w:before="20" w:after="20"/>
              <w:rPr>
                <w:rFonts w:cstheme="minorHAnsi"/>
                <w:sz w:val="14"/>
                <w:szCs w:val="14"/>
              </w:rPr>
            </w:pPr>
            <w:r>
              <w:rPr>
                <w:rFonts w:cstheme="minorHAnsi"/>
                <w:sz w:val="14"/>
                <w:szCs w:val="14"/>
              </w:rPr>
              <w:t>PS3030.5</w:t>
            </w:r>
          </w:p>
          <w:p w14:paraId="24C2B22F" w14:textId="770A6D28" w:rsidR="003C0F0C" w:rsidRDefault="003C0F0C" w:rsidP="000D6EDD">
            <w:pPr>
              <w:pStyle w:val="SymalTableBody"/>
              <w:spacing w:before="20" w:after="20"/>
              <w:rPr>
                <w:rFonts w:cstheme="minorHAnsi"/>
                <w:sz w:val="14"/>
                <w:szCs w:val="14"/>
              </w:rPr>
            </w:pPr>
            <w:r>
              <w:rPr>
                <w:rFonts w:cstheme="minorHAnsi"/>
                <w:sz w:val="14"/>
                <w:szCs w:val="14"/>
              </w:rPr>
              <w:t>IFC Drawings</w:t>
            </w:r>
          </w:p>
        </w:tc>
        <w:tc>
          <w:tcPr>
            <w:tcW w:w="1223" w:type="pct"/>
            <w:shd w:val="clear" w:color="auto" w:fill="auto"/>
            <w:vAlign w:val="center"/>
          </w:tcPr>
          <w:p w14:paraId="3430B136" w14:textId="77777777" w:rsidR="00C1723F" w:rsidRDefault="00C1723F" w:rsidP="00C1723F">
            <w:pPr>
              <w:pStyle w:val="SymalTableBody"/>
              <w:spacing w:before="0" w:after="120"/>
              <w:rPr>
                <w:rFonts w:ascii="Arial" w:eastAsia="Arial" w:hAnsi="Arial" w:cs="Arial"/>
                <w:sz w:val="14"/>
                <w:szCs w:val="14"/>
              </w:rPr>
            </w:pPr>
            <w:proofErr w:type="spellStart"/>
            <w:r w:rsidRPr="0085720A">
              <w:rPr>
                <w:rFonts w:ascii="Arial" w:eastAsia="Arial" w:hAnsi="Arial" w:cs="Arial"/>
                <w:sz w:val="14"/>
                <w:szCs w:val="14"/>
              </w:rPr>
              <w:t>Flushout</w:t>
            </w:r>
            <w:proofErr w:type="spellEnd"/>
            <w:r w:rsidRPr="0085720A">
              <w:rPr>
                <w:rFonts w:ascii="Arial" w:eastAsia="Arial" w:hAnsi="Arial" w:cs="Arial"/>
                <w:sz w:val="14"/>
                <w:szCs w:val="14"/>
              </w:rPr>
              <w:t xml:space="preserve"> risers for geocomposite drains shall consist of a preformed riser fitting, or a pipe of diameter not less than 100 mm.</w:t>
            </w:r>
          </w:p>
          <w:p w14:paraId="357E5F4B" w14:textId="584F3315" w:rsidR="00416855" w:rsidRDefault="009B1E21" w:rsidP="0025524A">
            <w:pPr>
              <w:pStyle w:val="SymalTableBody"/>
              <w:spacing w:before="0" w:after="120"/>
              <w:rPr>
                <w:rFonts w:ascii="Arial" w:eastAsia="Arial" w:hAnsi="Arial" w:cs="Arial"/>
                <w:sz w:val="14"/>
                <w:szCs w:val="14"/>
              </w:rPr>
            </w:pPr>
            <w:proofErr w:type="spellStart"/>
            <w:r w:rsidRPr="009B1E21">
              <w:rPr>
                <w:rFonts w:ascii="Arial" w:eastAsia="Arial" w:hAnsi="Arial" w:cs="Arial"/>
                <w:sz w:val="14"/>
                <w:szCs w:val="14"/>
              </w:rPr>
              <w:lastRenderedPageBreak/>
              <w:t>Flushout</w:t>
            </w:r>
            <w:proofErr w:type="spellEnd"/>
            <w:r w:rsidRPr="009B1E21">
              <w:rPr>
                <w:rFonts w:ascii="Arial" w:eastAsia="Arial" w:hAnsi="Arial" w:cs="Arial"/>
                <w:sz w:val="14"/>
                <w:szCs w:val="14"/>
              </w:rPr>
              <w:t xml:space="preserve"> risers shall have surface fittings as shown on the drawings.</w:t>
            </w:r>
          </w:p>
          <w:p w14:paraId="09B57CB0" w14:textId="4059EF43" w:rsidR="00C1723F" w:rsidRDefault="0025524A" w:rsidP="00C1723F">
            <w:pPr>
              <w:pStyle w:val="SymalTableBody"/>
              <w:spacing w:before="20" w:after="20"/>
              <w:rPr>
                <w:rFonts w:ascii="Arial" w:eastAsia="Arial" w:hAnsi="Arial" w:cs="Arial"/>
                <w:sz w:val="14"/>
                <w:szCs w:val="14"/>
              </w:rPr>
            </w:pPr>
            <w:r>
              <w:rPr>
                <w:rFonts w:ascii="Arial" w:eastAsia="Arial" w:hAnsi="Arial" w:cs="Arial"/>
                <w:sz w:val="14"/>
                <w:szCs w:val="14"/>
              </w:rPr>
              <w:t>P</w:t>
            </w:r>
            <w:r w:rsidR="00C1723F">
              <w:rPr>
                <w:rFonts w:ascii="Arial" w:eastAsia="Arial" w:hAnsi="Arial" w:cs="Arial"/>
                <w:sz w:val="14"/>
                <w:szCs w:val="14"/>
              </w:rPr>
              <w:t xml:space="preserve">its shall be </w:t>
            </w:r>
            <w:r>
              <w:rPr>
                <w:rFonts w:ascii="Arial" w:eastAsia="Arial" w:hAnsi="Arial" w:cs="Arial"/>
                <w:sz w:val="14"/>
                <w:szCs w:val="14"/>
              </w:rPr>
              <w:t>supplied</w:t>
            </w:r>
            <w:r w:rsidR="00C1723F">
              <w:rPr>
                <w:rFonts w:ascii="Arial" w:eastAsia="Arial" w:hAnsi="Arial" w:cs="Arial"/>
                <w:sz w:val="14"/>
                <w:szCs w:val="14"/>
              </w:rPr>
              <w:t xml:space="preserve"> in accordance </w:t>
            </w:r>
            <w:proofErr w:type="gramStart"/>
            <w:r w:rsidR="00C1723F">
              <w:rPr>
                <w:rFonts w:ascii="Arial" w:eastAsia="Arial" w:hAnsi="Arial" w:cs="Arial"/>
                <w:sz w:val="14"/>
                <w:szCs w:val="14"/>
              </w:rPr>
              <w:t>to</w:t>
            </w:r>
            <w:proofErr w:type="gramEnd"/>
            <w:r w:rsidR="00C1723F">
              <w:rPr>
                <w:rFonts w:ascii="Arial" w:eastAsia="Arial" w:hAnsi="Arial" w:cs="Arial"/>
                <w:sz w:val="14"/>
                <w:szCs w:val="14"/>
              </w:rPr>
              <w:t xml:space="preserve"> SD1611.</w:t>
            </w:r>
          </w:p>
          <w:p w14:paraId="5C3A87B8" w14:textId="32A74C6B" w:rsidR="00416855" w:rsidRDefault="00416855" w:rsidP="003C0F0C">
            <w:pPr>
              <w:pStyle w:val="SymalTableBody"/>
              <w:spacing w:before="20" w:after="20"/>
              <w:rPr>
                <w:rFonts w:cstheme="minorHAnsi"/>
                <w:sz w:val="14"/>
                <w:szCs w:val="14"/>
              </w:rPr>
            </w:pPr>
          </w:p>
        </w:tc>
        <w:tc>
          <w:tcPr>
            <w:tcW w:w="341" w:type="pct"/>
            <w:shd w:val="clear" w:color="auto" w:fill="auto"/>
            <w:vAlign w:val="center"/>
          </w:tcPr>
          <w:p w14:paraId="4C758518" w14:textId="28743B8D" w:rsidR="00C1723F" w:rsidRPr="005F73DD" w:rsidRDefault="000A2DF7" w:rsidP="000D6EDD">
            <w:pPr>
              <w:pStyle w:val="SymalTableBody"/>
              <w:spacing w:before="20" w:after="20"/>
              <w:rPr>
                <w:sz w:val="14"/>
                <w:szCs w:val="14"/>
              </w:rPr>
            </w:pPr>
            <w:r>
              <w:rPr>
                <w:sz w:val="14"/>
                <w:szCs w:val="14"/>
              </w:rPr>
              <w:lastRenderedPageBreak/>
              <w:t>Each Lot</w:t>
            </w:r>
          </w:p>
        </w:tc>
        <w:tc>
          <w:tcPr>
            <w:tcW w:w="292" w:type="pct"/>
            <w:shd w:val="clear" w:color="auto" w:fill="auto"/>
            <w:vAlign w:val="center"/>
          </w:tcPr>
          <w:p w14:paraId="537FCF19" w14:textId="7E0DD958" w:rsidR="00C1723F" w:rsidRPr="000D6EDD" w:rsidRDefault="000A2DF7" w:rsidP="000D6EDD">
            <w:pPr>
              <w:pStyle w:val="SymalTableBody"/>
              <w:spacing w:before="20" w:after="20"/>
              <w:jc w:val="center"/>
              <w:rPr>
                <w:sz w:val="14"/>
                <w:szCs w:val="14"/>
              </w:rPr>
            </w:pPr>
            <w:r>
              <w:rPr>
                <w:sz w:val="14"/>
                <w:szCs w:val="14"/>
              </w:rPr>
              <w:t>R</w:t>
            </w:r>
          </w:p>
        </w:tc>
        <w:tc>
          <w:tcPr>
            <w:tcW w:w="243" w:type="pct"/>
            <w:shd w:val="clear" w:color="auto" w:fill="auto"/>
            <w:vAlign w:val="center"/>
          </w:tcPr>
          <w:p w14:paraId="6938C2B4" w14:textId="71B6C4B0" w:rsidR="00C1723F" w:rsidRPr="005F73DD" w:rsidRDefault="000A2DF7" w:rsidP="00161284">
            <w:pPr>
              <w:pStyle w:val="SymalTableBody"/>
              <w:spacing w:before="20" w:after="20"/>
              <w:jc w:val="center"/>
              <w:rPr>
                <w:sz w:val="14"/>
                <w:szCs w:val="14"/>
              </w:rPr>
            </w:pPr>
            <w:r>
              <w:rPr>
                <w:sz w:val="14"/>
                <w:szCs w:val="14"/>
              </w:rPr>
              <w:t>SE</w:t>
            </w:r>
          </w:p>
        </w:tc>
        <w:tc>
          <w:tcPr>
            <w:tcW w:w="245" w:type="pct"/>
            <w:shd w:val="clear" w:color="auto" w:fill="auto"/>
            <w:vAlign w:val="center"/>
          </w:tcPr>
          <w:p w14:paraId="41925E50" w14:textId="77777777" w:rsidR="00C1723F" w:rsidRPr="00741190" w:rsidRDefault="00C1723F" w:rsidP="000D6EDD">
            <w:pPr>
              <w:pStyle w:val="SymalTableBody"/>
              <w:spacing w:before="20" w:after="20"/>
              <w:rPr>
                <w:b/>
                <w:bCs/>
                <w:szCs w:val="18"/>
              </w:rPr>
            </w:pPr>
          </w:p>
        </w:tc>
        <w:tc>
          <w:tcPr>
            <w:tcW w:w="293" w:type="pct"/>
            <w:shd w:val="clear" w:color="auto" w:fill="auto"/>
            <w:vAlign w:val="center"/>
          </w:tcPr>
          <w:p w14:paraId="2739049F" w14:textId="77777777" w:rsidR="00C1723F" w:rsidRPr="00741190" w:rsidRDefault="00C1723F" w:rsidP="000D6EDD">
            <w:pPr>
              <w:pStyle w:val="SymalTableBody"/>
              <w:spacing w:before="20" w:after="20"/>
              <w:rPr>
                <w:b/>
                <w:bCs/>
                <w:szCs w:val="18"/>
              </w:rPr>
            </w:pPr>
          </w:p>
        </w:tc>
        <w:tc>
          <w:tcPr>
            <w:tcW w:w="243" w:type="pct"/>
            <w:shd w:val="clear" w:color="auto" w:fill="auto"/>
            <w:vAlign w:val="center"/>
          </w:tcPr>
          <w:p w14:paraId="51730E45" w14:textId="77777777" w:rsidR="00C1723F" w:rsidRPr="00741190" w:rsidRDefault="00C1723F" w:rsidP="000D6EDD">
            <w:pPr>
              <w:pStyle w:val="SymalTableBody"/>
              <w:spacing w:before="20" w:after="20"/>
              <w:rPr>
                <w:b/>
                <w:bCs/>
                <w:szCs w:val="18"/>
              </w:rPr>
            </w:pPr>
          </w:p>
        </w:tc>
        <w:tc>
          <w:tcPr>
            <w:tcW w:w="568" w:type="pct"/>
            <w:shd w:val="clear" w:color="auto" w:fill="auto"/>
          </w:tcPr>
          <w:p w14:paraId="07BD7098" w14:textId="7BDEA17A" w:rsidR="00C1723F" w:rsidRDefault="00C1723F" w:rsidP="00C1723F">
            <w:pPr>
              <w:pStyle w:val="Tabletext"/>
              <w:rPr>
                <w:rFonts w:cstheme="minorHAnsi"/>
                <w:sz w:val="14"/>
                <w:szCs w:val="14"/>
              </w:rPr>
            </w:pPr>
            <w:r>
              <w:rPr>
                <w:rFonts w:cstheme="minorHAnsi"/>
                <w:sz w:val="14"/>
                <w:szCs w:val="14"/>
              </w:rPr>
              <w:t>Su</w:t>
            </w:r>
            <w:r w:rsidR="000A2DF7">
              <w:rPr>
                <w:rFonts w:cstheme="minorHAnsi"/>
                <w:sz w:val="14"/>
                <w:szCs w:val="14"/>
              </w:rPr>
              <w:t>pplier</w:t>
            </w:r>
            <w:r>
              <w:rPr>
                <w:rFonts w:cstheme="minorHAnsi"/>
                <w:sz w:val="14"/>
                <w:szCs w:val="14"/>
              </w:rPr>
              <w:t xml:space="preserve"> Compliance </w:t>
            </w:r>
            <w:r w:rsidR="000A2DF7">
              <w:rPr>
                <w:rFonts w:cstheme="minorHAnsi"/>
                <w:sz w:val="14"/>
                <w:szCs w:val="14"/>
              </w:rPr>
              <w:t>Certificate</w:t>
            </w:r>
          </w:p>
          <w:p w14:paraId="099526F4" w14:textId="77777777" w:rsidR="00C1723F" w:rsidRDefault="00C1723F" w:rsidP="00C1723F">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45F743FC" w14:textId="77777777" w:rsidR="00C1723F" w:rsidRDefault="00C1723F" w:rsidP="007503DE">
            <w:pPr>
              <w:pStyle w:val="Tabletext"/>
              <w:rPr>
                <w:rFonts w:asciiTheme="majorHAnsi" w:hAnsiTheme="majorHAnsi" w:cstheme="majorHAnsi"/>
                <w:sz w:val="14"/>
                <w:szCs w:val="14"/>
              </w:rPr>
            </w:pPr>
          </w:p>
        </w:tc>
      </w:tr>
      <w:tr w:rsidR="000D6EDD" w:rsidRPr="00741190" w14:paraId="121C1A6E" w14:textId="77777777" w:rsidTr="5C5728C5">
        <w:trPr>
          <w:trHeight w:val="227"/>
        </w:trPr>
        <w:tc>
          <w:tcPr>
            <w:tcW w:w="243" w:type="pct"/>
            <w:shd w:val="clear" w:color="auto" w:fill="auto"/>
            <w:vAlign w:val="center"/>
          </w:tcPr>
          <w:p w14:paraId="087472BF" w14:textId="1D536A19" w:rsidR="000D6EDD" w:rsidRPr="004A1F50" w:rsidRDefault="3C57D03D" w:rsidP="000D6EDD">
            <w:pPr>
              <w:pStyle w:val="SymalTableBody"/>
              <w:spacing w:before="20" w:after="20"/>
              <w:rPr>
                <w:b/>
                <w:bCs/>
                <w:sz w:val="16"/>
                <w:szCs w:val="16"/>
              </w:rPr>
            </w:pPr>
            <w:r w:rsidRPr="5C5728C5">
              <w:rPr>
                <w:rFonts w:asciiTheme="majorHAnsi" w:hAnsiTheme="majorHAnsi" w:cstheme="majorBidi"/>
                <w:b/>
                <w:bCs/>
                <w:sz w:val="16"/>
                <w:szCs w:val="16"/>
              </w:rPr>
              <w:lastRenderedPageBreak/>
              <w:t>2.</w:t>
            </w:r>
            <w:r w:rsidR="00E8633A">
              <w:rPr>
                <w:rFonts w:asciiTheme="majorHAnsi" w:hAnsiTheme="majorHAnsi" w:cstheme="majorBidi"/>
                <w:b/>
                <w:bCs/>
                <w:sz w:val="16"/>
                <w:szCs w:val="16"/>
              </w:rPr>
              <w:t>3</w:t>
            </w:r>
          </w:p>
        </w:tc>
        <w:tc>
          <w:tcPr>
            <w:tcW w:w="968" w:type="pct"/>
            <w:shd w:val="clear" w:color="auto" w:fill="auto"/>
            <w:vAlign w:val="center"/>
          </w:tcPr>
          <w:p w14:paraId="7662B272" w14:textId="5D2CF96E" w:rsidR="000D6EDD" w:rsidRPr="00D340C6" w:rsidRDefault="3C57D03D" w:rsidP="000D6EDD">
            <w:pPr>
              <w:pStyle w:val="SymalTableBody"/>
              <w:spacing w:before="20" w:after="20"/>
              <w:rPr>
                <w:b/>
                <w:bCs/>
                <w:sz w:val="16"/>
                <w:szCs w:val="16"/>
              </w:rPr>
            </w:pPr>
            <w:r w:rsidRPr="5C5728C5">
              <w:rPr>
                <w:sz w:val="14"/>
                <w:szCs w:val="14"/>
              </w:rPr>
              <w:t>Granular Filter Material</w:t>
            </w:r>
            <w:r w:rsidR="1A0FA747" w:rsidRPr="5C5728C5">
              <w:rPr>
                <w:sz w:val="14"/>
                <w:szCs w:val="14"/>
              </w:rPr>
              <w:t xml:space="preserve"> – Sand  </w:t>
            </w:r>
          </w:p>
        </w:tc>
        <w:tc>
          <w:tcPr>
            <w:tcW w:w="341" w:type="pct"/>
            <w:shd w:val="clear" w:color="auto" w:fill="auto"/>
            <w:vAlign w:val="center"/>
          </w:tcPr>
          <w:p w14:paraId="2A1AF0B9" w14:textId="0B0C88C5" w:rsidR="000D6EDD" w:rsidRDefault="000D6EDD" w:rsidP="000D6EDD">
            <w:pPr>
              <w:spacing w:before="60"/>
              <w:jc w:val="center"/>
              <w:rPr>
                <w:rFonts w:eastAsia="Times New Roman" w:cstheme="minorHAnsi"/>
                <w:bCs/>
                <w:sz w:val="14"/>
                <w:szCs w:val="14"/>
              </w:rPr>
            </w:pPr>
            <w:r>
              <w:rPr>
                <w:rFonts w:eastAsia="Times New Roman" w:cstheme="minorHAnsi"/>
                <w:bCs/>
                <w:sz w:val="14"/>
                <w:szCs w:val="14"/>
              </w:rPr>
              <w:t>VR702.05</w:t>
            </w:r>
          </w:p>
          <w:p w14:paraId="6691C55E" w14:textId="2128AB0B" w:rsidR="000D6EDD" w:rsidRPr="00872ED9" w:rsidRDefault="000D6EDD" w:rsidP="00872ED9">
            <w:pPr>
              <w:spacing w:before="60"/>
              <w:jc w:val="center"/>
              <w:rPr>
                <w:rFonts w:eastAsia="Times New Roman" w:cstheme="minorHAnsi"/>
                <w:bCs/>
                <w:sz w:val="14"/>
                <w:szCs w:val="14"/>
              </w:rPr>
            </w:pPr>
            <w:r w:rsidRPr="00872ED9">
              <w:rPr>
                <w:rFonts w:eastAsia="Times New Roman" w:cstheme="minorHAnsi"/>
                <w:bCs/>
                <w:sz w:val="14"/>
                <w:szCs w:val="14"/>
              </w:rPr>
              <w:t>VR702.13</w:t>
            </w:r>
          </w:p>
          <w:p w14:paraId="7600D41D" w14:textId="73DFB865" w:rsidR="00872ED9" w:rsidRPr="00872ED9" w:rsidRDefault="000D6EDD" w:rsidP="00872ED9">
            <w:pPr>
              <w:spacing w:before="60"/>
              <w:jc w:val="center"/>
              <w:rPr>
                <w:rFonts w:eastAsia="Times New Roman" w:cstheme="minorHAnsi"/>
                <w:bCs/>
                <w:sz w:val="14"/>
                <w:szCs w:val="14"/>
              </w:rPr>
            </w:pPr>
            <w:r w:rsidRPr="00872ED9">
              <w:rPr>
                <w:rFonts w:eastAsia="Times New Roman" w:cstheme="minorHAnsi"/>
                <w:bCs/>
                <w:sz w:val="14"/>
                <w:szCs w:val="14"/>
              </w:rPr>
              <w:t>Table 702.051</w:t>
            </w:r>
          </w:p>
          <w:p w14:paraId="4364ADEF" w14:textId="474A7DD3" w:rsidR="00872ED9" w:rsidRPr="00D340C6" w:rsidRDefault="00872ED9" w:rsidP="00872ED9">
            <w:pPr>
              <w:spacing w:before="60"/>
              <w:jc w:val="center"/>
              <w:rPr>
                <w:sz w:val="16"/>
                <w:szCs w:val="16"/>
              </w:rPr>
            </w:pPr>
            <w:r w:rsidRPr="00872ED9">
              <w:rPr>
                <w:rFonts w:eastAsia="Times New Roman" w:cstheme="minorHAnsi"/>
                <w:bCs/>
                <w:sz w:val="14"/>
                <w:szCs w:val="14"/>
              </w:rPr>
              <w:t>Table 702.131</w:t>
            </w:r>
          </w:p>
        </w:tc>
        <w:tc>
          <w:tcPr>
            <w:tcW w:w="1223" w:type="pct"/>
            <w:shd w:val="clear" w:color="auto" w:fill="auto"/>
            <w:vAlign w:val="center"/>
          </w:tcPr>
          <w:p w14:paraId="17C15FE9" w14:textId="3484D8EE" w:rsidR="000D6EDD" w:rsidRDefault="000D6EDD" w:rsidP="00475C01">
            <w:pPr>
              <w:spacing w:before="60" w:after="0"/>
              <w:rPr>
                <w:rFonts w:eastAsia="Times New Roman" w:cstheme="minorHAnsi"/>
                <w:bCs/>
                <w:sz w:val="14"/>
                <w:szCs w:val="14"/>
              </w:rPr>
            </w:pPr>
            <w:r>
              <w:rPr>
                <w:rFonts w:eastAsia="Times New Roman" w:cstheme="minorHAnsi"/>
                <w:bCs/>
                <w:sz w:val="14"/>
                <w:szCs w:val="14"/>
              </w:rPr>
              <w:t>Granular filter material must meet the below requirements:</w:t>
            </w:r>
          </w:p>
          <w:p w14:paraId="7089211E" w14:textId="77777777" w:rsidR="000D6EDD" w:rsidRPr="002A0EBB" w:rsidRDefault="3C57D03D" w:rsidP="00795093">
            <w:pPr>
              <w:pStyle w:val="ListParagraph"/>
              <w:numPr>
                <w:ilvl w:val="0"/>
                <w:numId w:val="35"/>
              </w:numPr>
              <w:spacing w:before="0" w:after="0"/>
              <w:ind w:left="641" w:hanging="357"/>
              <w:rPr>
                <w:rFonts w:eastAsia="Times New Roman" w:cstheme="minorHAnsi"/>
                <w:bCs/>
                <w:sz w:val="14"/>
                <w:szCs w:val="14"/>
              </w:rPr>
            </w:pPr>
            <w:r w:rsidRPr="5C5728C5">
              <w:rPr>
                <w:rFonts w:eastAsia="Times New Roman"/>
                <w:sz w:val="14"/>
                <w:szCs w:val="14"/>
              </w:rPr>
              <w:t>Grading: As per Table 702.051,</w:t>
            </w:r>
          </w:p>
          <w:p w14:paraId="0A82075C" w14:textId="332F9EA5" w:rsidR="000D6EDD" w:rsidRDefault="3C57D03D" w:rsidP="00795093">
            <w:pPr>
              <w:pStyle w:val="ListParagraph"/>
              <w:numPr>
                <w:ilvl w:val="0"/>
                <w:numId w:val="35"/>
              </w:numPr>
              <w:spacing w:before="0" w:after="0"/>
              <w:ind w:left="641" w:hanging="357"/>
              <w:rPr>
                <w:rFonts w:eastAsia="Times New Roman" w:cstheme="minorHAnsi"/>
                <w:bCs/>
                <w:sz w:val="14"/>
                <w:szCs w:val="14"/>
              </w:rPr>
            </w:pPr>
            <w:r w:rsidRPr="5C5728C5">
              <w:rPr>
                <w:rFonts w:eastAsia="Times New Roman"/>
                <w:sz w:val="14"/>
                <w:szCs w:val="14"/>
              </w:rPr>
              <w:t xml:space="preserve">pH: 6.0 </w:t>
            </w:r>
            <w:r w:rsidR="0A3AF10C" w:rsidRPr="5C5728C5">
              <w:rPr>
                <w:rFonts w:eastAsia="Times New Roman"/>
                <w:sz w:val="14"/>
                <w:szCs w:val="14"/>
              </w:rPr>
              <w:t>–</w:t>
            </w:r>
            <w:r w:rsidRPr="5C5728C5">
              <w:rPr>
                <w:rFonts w:eastAsia="Times New Roman"/>
                <w:sz w:val="14"/>
                <w:szCs w:val="14"/>
              </w:rPr>
              <w:t xml:space="preserve"> </w:t>
            </w:r>
            <w:r w:rsidR="0A3AF10C" w:rsidRPr="5C5728C5">
              <w:rPr>
                <w:rFonts w:eastAsia="Times New Roman"/>
                <w:sz w:val="14"/>
                <w:szCs w:val="14"/>
              </w:rPr>
              <w:t>10.0</w:t>
            </w:r>
            <w:r w:rsidRPr="5C5728C5">
              <w:rPr>
                <w:rFonts w:eastAsia="Times New Roman"/>
                <w:sz w:val="14"/>
                <w:szCs w:val="14"/>
              </w:rPr>
              <w:t>.</w:t>
            </w:r>
          </w:p>
          <w:p w14:paraId="6D581D90" w14:textId="24F7BD01" w:rsidR="00B21C24" w:rsidRPr="002A0EBB" w:rsidRDefault="43CBF03A" w:rsidP="5C5728C5">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 xml:space="preserve">For glass </w:t>
            </w:r>
            <w:proofErr w:type="gramStart"/>
            <w:r w:rsidR="34610701" w:rsidRPr="5C5728C5">
              <w:rPr>
                <w:rFonts w:eastAsia="Times New Roman"/>
                <w:sz w:val="14"/>
                <w:szCs w:val="14"/>
              </w:rPr>
              <w:t>fines:</w:t>
            </w:r>
            <w:proofErr w:type="gramEnd"/>
            <w:r w:rsidRPr="5C5728C5">
              <w:rPr>
                <w:rFonts w:eastAsia="Times New Roman"/>
                <w:sz w:val="14"/>
                <w:szCs w:val="14"/>
              </w:rPr>
              <w:t xml:space="preserve"> be thoroughly washed and retested prior to use, where the measured Total Dissolved Solids (TDS) of the granular filter material exceeds 1500 mg/L.</w:t>
            </w:r>
          </w:p>
          <w:p w14:paraId="087180AB" w14:textId="5EB566CA" w:rsidR="000D6EDD" w:rsidRPr="00921839" w:rsidRDefault="67DDF7FD" w:rsidP="00921839">
            <w:pPr>
              <w:spacing w:before="60" w:after="120"/>
              <w:rPr>
                <w:rFonts w:eastAsia="Times New Roman"/>
                <w:sz w:val="14"/>
                <w:szCs w:val="14"/>
              </w:rPr>
            </w:pPr>
            <w:r w:rsidRPr="5C5728C5">
              <w:rPr>
                <w:rFonts w:eastAsia="Times New Roman"/>
                <w:sz w:val="14"/>
                <w:szCs w:val="14"/>
              </w:rPr>
              <w:t>pH and total dissolved solids (glass fines only) must be tested at a rate of one test per 5000 tonnes of product.</w:t>
            </w:r>
          </w:p>
        </w:tc>
        <w:tc>
          <w:tcPr>
            <w:tcW w:w="341" w:type="pct"/>
            <w:shd w:val="clear" w:color="auto" w:fill="auto"/>
            <w:vAlign w:val="center"/>
          </w:tcPr>
          <w:p w14:paraId="0561E79B" w14:textId="3732862C" w:rsidR="000D6EDD" w:rsidRPr="00D340C6" w:rsidRDefault="000D6EDD" w:rsidP="000D6EDD">
            <w:pPr>
              <w:pStyle w:val="SymalTableBody"/>
              <w:spacing w:before="20" w:after="20"/>
              <w:jc w:val="center"/>
              <w:rPr>
                <w:sz w:val="16"/>
                <w:szCs w:val="16"/>
              </w:rPr>
            </w:pPr>
            <w:r w:rsidRPr="005F73DD">
              <w:rPr>
                <w:sz w:val="14"/>
                <w:szCs w:val="14"/>
              </w:rPr>
              <w:t>Each Lot</w:t>
            </w:r>
          </w:p>
        </w:tc>
        <w:tc>
          <w:tcPr>
            <w:tcW w:w="292" w:type="pct"/>
            <w:shd w:val="clear" w:color="auto" w:fill="auto"/>
            <w:vAlign w:val="center"/>
          </w:tcPr>
          <w:p w14:paraId="17FEE3BA" w14:textId="338C5647" w:rsidR="000D6EDD" w:rsidRPr="004F1ADA" w:rsidRDefault="000D6EDD" w:rsidP="004F1ADA">
            <w:pPr>
              <w:pStyle w:val="SymalTableBody"/>
              <w:spacing w:before="20" w:after="20"/>
              <w:jc w:val="center"/>
              <w:rPr>
                <w:sz w:val="14"/>
                <w:szCs w:val="14"/>
              </w:rPr>
            </w:pPr>
            <w:r w:rsidRPr="000D6EDD">
              <w:rPr>
                <w:sz w:val="14"/>
                <w:szCs w:val="14"/>
              </w:rPr>
              <w:t>R</w:t>
            </w:r>
          </w:p>
        </w:tc>
        <w:tc>
          <w:tcPr>
            <w:tcW w:w="243" w:type="pct"/>
            <w:shd w:val="clear" w:color="auto" w:fill="auto"/>
            <w:vAlign w:val="center"/>
          </w:tcPr>
          <w:p w14:paraId="287315D0" w14:textId="56514AB5" w:rsidR="000D6EDD" w:rsidRPr="00D340C6" w:rsidRDefault="000D6EDD" w:rsidP="000D6EDD">
            <w:pPr>
              <w:pStyle w:val="SymalTableBody"/>
              <w:spacing w:before="20" w:after="20"/>
              <w:jc w:val="center"/>
              <w:rPr>
                <w:sz w:val="16"/>
                <w:szCs w:val="16"/>
              </w:rPr>
            </w:pPr>
            <w:r w:rsidRPr="005F73DD">
              <w:rPr>
                <w:sz w:val="14"/>
                <w:szCs w:val="14"/>
              </w:rPr>
              <w:t>SE</w:t>
            </w:r>
          </w:p>
        </w:tc>
        <w:tc>
          <w:tcPr>
            <w:tcW w:w="245" w:type="pct"/>
            <w:shd w:val="clear" w:color="auto" w:fill="auto"/>
            <w:vAlign w:val="center"/>
          </w:tcPr>
          <w:p w14:paraId="62188BBA" w14:textId="2EEAF4E3" w:rsidR="000D6EDD" w:rsidRPr="00741190" w:rsidRDefault="000D6EDD" w:rsidP="000D6EDD">
            <w:pPr>
              <w:pStyle w:val="SymalTableBody"/>
              <w:spacing w:before="20" w:after="20"/>
              <w:jc w:val="center"/>
              <w:rPr>
                <w:b/>
                <w:bCs/>
                <w:szCs w:val="18"/>
              </w:rPr>
            </w:pPr>
          </w:p>
        </w:tc>
        <w:tc>
          <w:tcPr>
            <w:tcW w:w="293" w:type="pct"/>
            <w:shd w:val="clear" w:color="auto" w:fill="auto"/>
            <w:vAlign w:val="center"/>
          </w:tcPr>
          <w:p w14:paraId="62B53D21" w14:textId="25C5BB0A" w:rsidR="000D6EDD" w:rsidRPr="00741190" w:rsidRDefault="003E3172" w:rsidP="000D6EDD">
            <w:pPr>
              <w:pStyle w:val="SymalTableBody"/>
              <w:spacing w:before="20" w:after="20"/>
              <w:jc w:val="center"/>
              <w:rPr>
                <w:b/>
                <w:bCs/>
                <w:szCs w:val="18"/>
              </w:rPr>
            </w:pPr>
            <w:r>
              <w:rPr>
                <w:b/>
                <w:bCs/>
                <w:szCs w:val="18"/>
              </w:rPr>
              <w:t>R</w:t>
            </w:r>
          </w:p>
        </w:tc>
        <w:tc>
          <w:tcPr>
            <w:tcW w:w="243" w:type="pct"/>
            <w:shd w:val="clear" w:color="auto" w:fill="auto"/>
            <w:vAlign w:val="center"/>
          </w:tcPr>
          <w:p w14:paraId="5DF6FDAB" w14:textId="77777777" w:rsidR="000D6EDD" w:rsidRPr="00741190" w:rsidRDefault="000D6EDD" w:rsidP="000D6EDD">
            <w:pPr>
              <w:pStyle w:val="SymalTableBody"/>
              <w:spacing w:before="20" w:after="20"/>
              <w:jc w:val="center"/>
              <w:rPr>
                <w:b/>
                <w:bCs/>
                <w:szCs w:val="18"/>
              </w:rPr>
            </w:pPr>
          </w:p>
        </w:tc>
        <w:tc>
          <w:tcPr>
            <w:tcW w:w="568" w:type="pct"/>
            <w:shd w:val="clear" w:color="auto" w:fill="auto"/>
          </w:tcPr>
          <w:p w14:paraId="513AAD3A" w14:textId="47AEF4D4" w:rsidR="000D6EDD" w:rsidRDefault="000D6EDD" w:rsidP="00A54917">
            <w:pPr>
              <w:pStyle w:val="Tabletext"/>
              <w:rPr>
                <w:rFonts w:cstheme="minorHAnsi"/>
                <w:sz w:val="14"/>
                <w:szCs w:val="14"/>
              </w:rPr>
            </w:pPr>
            <w:r>
              <w:rPr>
                <w:rFonts w:cstheme="minorHAnsi"/>
                <w:sz w:val="14"/>
                <w:szCs w:val="14"/>
              </w:rPr>
              <w:t xml:space="preserve">Material Compliance </w:t>
            </w:r>
            <w:r w:rsidR="00872ED9">
              <w:rPr>
                <w:rFonts w:cstheme="minorHAnsi"/>
                <w:sz w:val="14"/>
                <w:szCs w:val="14"/>
              </w:rPr>
              <w:t>Data</w:t>
            </w:r>
            <w:r w:rsidR="00921D1C">
              <w:rPr>
                <w:rFonts w:cstheme="minorHAnsi"/>
                <w:sz w:val="14"/>
                <w:szCs w:val="14"/>
              </w:rPr>
              <w:t>/ Delivery Docket</w:t>
            </w:r>
          </w:p>
          <w:p w14:paraId="6A7738E9" w14:textId="77777777" w:rsidR="000D6EDD" w:rsidRDefault="000D6EDD" w:rsidP="00A54917">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7F1F2335" w14:textId="77777777" w:rsidR="000D6EDD" w:rsidRDefault="000D6EDD" w:rsidP="00A54917">
            <w:pPr>
              <w:pStyle w:val="Tabletext"/>
              <w:rPr>
                <w:rFonts w:cstheme="minorHAnsi"/>
                <w:sz w:val="14"/>
                <w:szCs w:val="14"/>
              </w:rPr>
            </w:pPr>
          </w:p>
          <w:p w14:paraId="6CDF344A" w14:textId="77777777" w:rsidR="000D6EDD" w:rsidRDefault="000D6EDD" w:rsidP="00A54917">
            <w:pPr>
              <w:pStyle w:val="SymalTableBody"/>
              <w:spacing w:before="20" w:after="20"/>
              <w:rPr>
                <w:rFonts w:cstheme="minorHAnsi"/>
                <w:sz w:val="14"/>
                <w:szCs w:val="14"/>
              </w:rPr>
            </w:pPr>
            <w:r>
              <w:rPr>
                <w:rFonts w:cstheme="minorHAnsi"/>
                <w:sz w:val="14"/>
                <w:szCs w:val="14"/>
              </w:rPr>
              <w:t>NATA Test Report: Grading</w:t>
            </w:r>
          </w:p>
          <w:p w14:paraId="49E5EDBF" w14:textId="77777777" w:rsidR="000D6EDD" w:rsidRDefault="000D6EDD" w:rsidP="00A54917">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676E6B6D" w14:textId="080CC49B" w:rsidR="000D6EDD" w:rsidRPr="00741190" w:rsidRDefault="000D6EDD" w:rsidP="00A54917">
            <w:pPr>
              <w:pStyle w:val="SymalTableBody"/>
              <w:spacing w:before="20" w:after="20"/>
              <w:rPr>
                <w:b/>
                <w:bCs/>
                <w:szCs w:val="18"/>
              </w:rPr>
            </w:pPr>
          </w:p>
        </w:tc>
      </w:tr>
      <w:tr w:rsidR="005D5F5D" w14:paraId="47BD806D" w14:textId="77777777" w:rsidTr="009367DB">
        <w:trPr>
          <w:trHeight w:val="775"/>
        </w:trPr>
        <w:tc>
          <w:tcPr>
            <w:tcW w:w="243" w:type="pct"/>
            <w:shd w:val="clear" w:color="auto" w:fill="auto"/>
            <w:vAlign w:val="center"/>
          </w:tcPr>
          <w:p w14:paraId="5B718681" w14:textId="15D2E094" w:rsidR="005D5F5D" w:rsidRDefault="005D5F5D" w:rsidP="005D5F5D">
            <w:pPr>
              <w:pStyle w:val="SymalTableBody"/>
              <w:rPr>
                <w:rFonts w:asciiTheme="majorHAnsi" w:hAnsiTheme="majorHAnsi" w:cstheme="majorBidi"/>
                <w:b/>
                <w:bCs/>
                <w:sz w:val="16"/>
                <w:szCs w:val="16"/>
              </w:rPr>
            </w:pPr>
            <w:r w:rsidRPr="5C5728C5">
              <w:rPr>
                <w:rFonts w:asciiTheme="majorHAnsi" w:hAnsiTheme="majorHAnsi" w:cstheme="majorBidi"/>
                <w:b/>
                <w:bCs/>
                <w:sz w:val="16"/>
                <w:szCs w:val="16"/>
              </w:rPr>
              <w:t>2.</w:t>
            </w:r>
            <w:r w:rsidR="00E8633A">
              <w:rPr>
                <w:rFonts w:asciiTheme="majorHAnsi" w:hAnsiTheme="majorHAnsi" w:cstheme="majorBidi"/>
                <w:b/>
                <w:bCs/>
                <w:sz w:val="16"/>
                <w:szCs w:val="16"/>
              </w:rPr>
              <w:t>4</w:t>
            </w:r>
          </w:p>
        </w:tc>
        <w:tc>
          <w:tcPr>
            <w:tcW w:w="968" w:type="pct"/>
            <w:shd w:val="clear" w:color="auto" w:fill="auto"/>
            <w:vAlign w:val="center"/>
          </w:tcPr>
          <w:p w14:paraId="01C5040D" w14:textId="05E34DEE" w:rsidR="005D5F5D" w:rsidRDefault="005D5F5D" w:rsidP="005D5F5D">
            <w:pPr>
              <w:pStyle w:val="SymalTableBody"/>
              <w:rPr>
                <w:sz w:val="14"/>
                <w:szCs w:val="14"/>
              </w:rPr>
            </w:pPr>
            <w:r w:rsidRPr="5C5728C5">
              <w:rPr>
                <w:sz w:val="14"/>
                <w:szCs w:val="14"/>
              </w:rPr>
              <w:t xml:space="preserve"> Granular Filter Material – </w:t>
            </w:r>
            <w:r w:rsidRPr="00F9308B">
              <w:rPr>
                <w:sz w:val="14"/>
                <w:szCs w:val="14"/>
              </w:rPr>
              <w:t>Crushed Rock</w:t>
            </w:r>
          </w:p>
        </w:tc>
        <w:tc>
          <w:tcPr>
            <w:tcW w:w="341" w:type="pct"/>
            <w:shd w:val="clear" w:color="auto" w:fill="auto"/>
            <w:vAlign w:val="center"/>
          </w:tcPr>
          <w:p w14:paraId="33240955" w14:textId="0B0C88C5" w:rsidR="005D5F5D" w:rsidRDefault="005D5F5D" w:rsidP="005D5F5D">
            <w:pPr>
              <w:spacing w:before="60"/>
              <w:jc w:val="center"/>
              <w:rPr>
                <w:rFonts w:eastAsia="Times New Roman"/>
                <w:sz w:val="14"/>
                <w:szCs w:val="14"/>
              </w:rPr>
            </w:pPr>
            <w:r w:rsidRPr="5C5728C5">
              <w:rPr>
                <w:rFonts w:eastAsia="Times New Roman"/>
                <w:sz w:val="14"/>
                <w:szCs w:val="14"/>
              </w:rPr>
              <w:t>VR702.05</w:t>
            </w:r>
          </w:p>
          <w:p w14:paraId="68BECF40" w14:textId="2128AB0B" w:rsidR="005D5F5D" w:rsidRDefault="005D5F5D" w:rsidP="005D5F5D">
            <w:pPr>
              <w:spacing w:before="60"/>
              <w:jc w:val="center"/>
              <w:rPr>
                <w:rFonts w:eastAsia="Times New Roman"/>
                <w:sz w:val="14"/>
                <w:szCs w:val="14"/>
              </w:rPr>
            </w:pPr>
            <w:r w:rsidRPr="5C5728C5">
              <w:rPr>
                <w:rFonts w:eastAsia="Times New Roman"/>
                <w:sz w:val="14"/>
                <w:szCs w:val="14"/>
              </w:rPr>
              <w:t>VR702.13</w:t>
            </w:r>
          </w:p>
          <w:p w14:paraId="0786137C" w14:textId="73DFB865" w:rsidR="005D5F5D" w:rsidRDefault="005D5F5D" w:rsidP="005D5F5D">
            <w:pPr>
              <w:spacing w:before="60"/>
              <w:jc w:val="center"/>
              <w:rPr>
                <w:rFonts w:eastAsia="Times New Roman"/>
                <w:sz w:val="14"/>
                <w:szCs w:val="14"/>
              </w:rPr>
            </w:pPr>
            <w:r w:rsidRPr="5C5728C5">
              <w:rPr>
                <w:rFonts w:eastAsia="Times New Roman"/>
                <w:sz w:val="14"/>
                <w:szCs w:val="14"/>
              </w:rPr>
              <w:t>Table 702.051</w:t>
            </w:r>
          </w:p>
          <w:p w14:paraId="44FCEE1C" w14:textId="5CDB9110" w:rsidR="005D5F5D" w:rsidRDefault="005D5F5D" w:rsidP="005D5F5D">
            <w:pPr>
              <w:spacing w:before="60"/>
              <w:jc w:val="center"/>
              <w:rPr>
                <w:sz w:val="16"/>
                <w:szCs w:val="16"/>
              </w:rPr>
            </w:pPr>
            <w:r w:rsidRPr="5C5728C5">
              <w:rPr>
                <w:rFonts w:eastAsia="Times New Roman"/>
                <w:sz w:val="14"/>
                <w:szCs w:val="14"/>
              </w:rPr>
              <w:t>Table 702.131</w:t>
            </w:r>
          </w:p>
        </w:tc>
        <w:tc>
          <w:tcPr>
            <w:tcW w:w="1223" w:type="pct"/>
            <w:shd w:val="clear" w:color="auto" w:fill="auto"/>
            <w:vAlign w:val="center"/>
          </w:tcPr>
          <w:p w14:paraId="02AB705F" w14:textId="3484D8EE" w:rsidR="005D5F5D" w:rsidRDefault="005D5F5D" w:rsidP="005D5F5D">
            <w:pPr>
              <w:spacing w:before="60" w:after="0"/>
              <w:rPr>
                <w:rFonts w:eastAsia="Times New Roman"/>
                <w:sz w:val="14"/>
                <w:szCs w:val="14"/>
              </w:rPr>
            </w:pPr>
            <w:r w:rsidRPr="5C5728C5">
              <w:rPr>
                <w:rFonts w:eastAsia="Times New Roman"/>
                <w:sz w:val="14"/>
                <w:szCs w:val="14"/>
              </w:rPr>
              <w:t>Granular filter material must meet the below requirements:</w:t>
            </w:r>
          </w:p>
          <w:p w14:paraId="5762371E" w14:textId="77777777" w:rsidR="005D5F5D" w:rsidRDefault="005D5F5D" w:rsidP="005D5F5D">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Grading: As per Table 702.051,</w:t>
            </w:r>
          </w:p>
          <w:p w14:paraId="17AC4A62" w14:textId="0F961C93" w:rsidR="005D5F5D" w:rsidRDefault="005D5F5D" w:rsidP="005D5F5D">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 xml:space="preserve">Unsound Rock Content: &lt; 5% by mass,  </w:t>
            </w:r>
          </w:p>
          <w:p w14:paraId="0B37A477" w14:textId="604B5548" w:rsidR="005D5F5D" w:rsidRDefault="005D5F5D" w:rsidP="005D5F5D">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pH: 6.0 – 10.0.</w:t>
            </w:r>
          </w:p>
          <w:p w14:paraId="19F290E4" w14:textId="173F82DA" w:rsidR="005D5F5D" w:rsidRDefault="005D5F5D" w:rsidP="005D5F5D">
            <w:pPr>
              <w:spacing w:before="60" w:after="120"/>
              <w:rPr>
                <w:rFonts w:eastAsia="Times New Roman"/>
                <w:sz w:val="14"/>
                <w:szCs w:val="14"/>
              </w:rPr>
            </w:pPr>
            <w:r w:rsidRPr="5C5728C5">
              <w:rPr>
                <w:rFonts w:eastAsia="Times New Roman"/>
                <w:sz w:val="14"/>
                <w:szCs w:val="14"/>
              </w:rPr>
              <w:t>Crushed Rock Components: The percentage by mass of unsound and marginal rock in that fraction of an aggregate retained on a 4.75 mm AS sieve shall not exceed the values specified in Table 702.052.</w:t>
            </w:r>
          </w:p>
          <w:p w14:paraId="7CE354D8" w14:textId="0AC16A12" w:rsidR="005D5F5D" w:rsidRPr="00921839" w:rsidRDefault="005D5F5D" w:rsidP="00921839">
            <w:pPr>
              <w:spacing w:before="60" w:after="120"/>
              <w:rPr>
                <w:rFonts w:eastAsia="Times New Roman"/>
                <w:sz w:val="14"/>
                <w:szCs w:val="14"/>
              </w:rPr>
            </w:pPr>
            <w:r w:rsidRPr="5C5728C5">
              <w:rPr>
                <w:rFonts w:eastAsia="Times New Roman"/>
                <w:sz w:val="14"/>
                <w:szCs w:val="14"/>
              </w:rPr>
              <w:t>Granular filter material must be tested for grading, unsound rock content on each production day or at a rate of one test per 500 tonnes of material as per Table 702.131.</w:t>
            </w:r>
          </w:p>
        </w:tc>
        <w:tc>
          <w:tcPr>
            <w:tcW w:w="341" w:type="pct"/>
            <w:shd w:val="clear" w:color="auto" w:fill="auto"/>
            <w:vAlign w:val="center"/>
          </w:tcPr>
          <w:p w14:paraId="6B61C60A" w14:textId="056F69D4" w:rsidR="005D5F5D" w:rsidRDefault="005D5F5D" w:rsidP="005D5F5D">
            <w:pPr>
              <w:pStyle w:val="SymalTableBody"/>
              <w:jc w:val="center"/>
              <w:rPr>
                <w:sz w:val="14"/>
                <w:szCs w:val="14"/>
              </w:rPr>
            </w:pPr>
            <w:r w:rsidRPr="005F73DD">
              <w:rPr>
                <w:sz w:val="14"/>
                <w:szCs w:val="14"/>
              </w:rPr>
              <w:t>Each Lot</w:t>
            </w:r>
          </w:p>
        </w:tc>
        <w:tc>
          <w:tcPr>
            <w:tcW w:w="292" w:type="pct"/>
            <w:shd w:val="clear" w:color="auto" w:fill="auto"/>
            <w:vAlign w:val="center"/>
          </w:tcPr>
          <w:p w14:paraId="2822667A" w14:textId="1E3BACDB" w:rsidR="005D5F5D" w:rsidRDefault="005D5F5D" w:rsidP="005D5F5D">
            <w:pPr>
              <w:pStyle w:val="SymalTableBody"/>
              <w:jc w:val="center"/>
              <w:rPr>
                <w:sz w:val="14"/>
                <w:szCs w:val="14"/>
              </w:rPr>
            </w:pPr>
            <w:r w:rsidRPr="000D6EDD">
              <w:rPr>
                <w:sz w:val="14"/>
                <w:szCs w:val="14"/>
              </w:rPr>
              <w:t>R</w:t>
            </w:r>
          </w:p>
        </w:tc>
        <w:tc>
          <w:tcPr>
            <w:tcW w:w="243" w:type="pct"/>
            <w:shd w:val="clear" w:color="auto" w:fill="auto"/>
            <w:vAlign w:val="center"/>
          </w:tcPr>
          <w:p w14:paraId="5BDEBFD9" w14:textId="726301EE" w:rsidR="005D5F5D" w:rsidRDefault="005D5F5D" w:rsidP="005D5F5D">
            <w:pPr>
              <w:pStyle w:val="SymalTableBody"/>
              <w:jc w:val="center"/>
              <w:rPr>
                <w:sz w:val="14"/>
                <w:szCs w:val="14"/>
              </w:rPr>
            </w:pPr>
            <w:r w:rsidRPr="005F73DD">
              <w:rPr>
                <w:sz w:val="14"/>
                <w:szCs w:val="14"/>
              </w:rPr>
              <w:t>SE</w:t>
            </w:r>
          </w:p>
        </w:tc>
        <w:tc>
          <w:tcPr>
            <w:tcW w:w="245" w:type="pct"/>
            <w:shd w:val="clear" w:color="auto" w:fill="auto"/>
            <w:vAlign w:val="center"/>
          </w:tcPr>
          <w:p w14:paraId="0490706C" w14:textId="1CF79238" w:rsidR="005D5F5D" w:rsidRDefault="005D5F5D" w:rsidP="005D5F5D">
            <w:pPr>
              <w:pStyle w:val="SymalTableBody"/>
              <w:jc w:val="center"/>
              <w:rPr>
                <w:b/>
                <w:bCs/>
              </w:rPr>
            </w:pPr>
          </w:p>
        </w:tc>
        <w:tc>
          <w:tcPr>
            <w:tcW w:w="293" w:type="pct"/>
            <w:shd w:val="clear" w:color="auto" w:fill="auto"/>
            <w:vAlign w:val="center"/>
          </w:tcPr>
          <w:p w14:paraId="7486E97B" w14:textId="5B4E0663" w:rsidR="005D5F5D" w:rsidRDefault="005D5F5D" w:rsidP="005D5F5D">
            <w:pPr>
              <w:pStyle w:val="SymalTableBody"/>
              <w:jc w:val="center"/>
              <w:rPr>
                <w:b/>
                <w:bCs/>
              </w:rPr>
            </w:pPr>
            <w:r>
              <w:rPr>
                <w:b/>
                <w:bCs/>
                <w:szCs w:val="18"/>
              </w:rPr>
              <w:t>R</w:t>
            </w:r>
          </w:p>
        </w:tc>
        <w:tc>
          <w:tcPr>
            <w:tcW w:w="243" w:type="pct"/>
            <w:shd w:val="clear" w:color="auto" w:fill="auto"/>
            <w:vAlign w:val="center"/>
          </w:tcPr>
          <w:p w14:paraId="501BFBC8" w14:textId="68F47E26" w:rsidR="005D5F5D" w:rsidRDefault="005D5F5D" w:rsidP="005D5F5D">
            <w:pPr>
              <w:pStyle w:val="SymalTableBody"/>
              <w:jc w:val="center"/>
              <w:rPr>
                <w:b/>
                <w:bCs/>
              </w:rPr>
            </w:pPr>
          </w:p>
        </w:tc>
        <w:tc>
          <w:tcPr>
            <w:tcW w:w="568" w:type="pct"/>
            <w:shd w:val="clear" w:color="auto" w:fill="auto"/>
          </w:tcPr>
          <w:p w14:paraId="626B17B2" w14:textId="1DF33CCA" w:rsidR="00091EEA" w:rsidRDefault="00091EEA" w:rsidP="00091EEA">
            <w:pPr>
              <w:pStyle w:val="Tabletext"/>
              <w:rPr>
                <w:rFonts w:cstheme="minorHAnsi"/>
                <w:sz w:val="14"/>
                <w:szCs w:val="14"/>
              </w:rPr>
            </w:pPr>
            <w:r>
              <w:rPr>
                <w:rFonts w:cstheme="minorHAnsi"/>
                <w:sz w:val="14"/>
                <w:szCs w:val="14"/>
              </w:rPr>
              <w:t>Material Compliance Data</w:t>
            </w:r>
            <w:r w:rsidR="00921D1C">
              <w:rPr>
                <w:rFonts w:cstheme="minorHAnsi"/>
                <w:sz w:val="14"/>
                <w:szCs w:val="14"/>
              </w:rPr>
              <w:t>/ Delivery Docket</w:t>
            </w:r>
          </w:p>
          <w:p w14:paraId="4178FDFA" w14:textId="77777777" w:rsidR="00091EEA" w:rsidRDefault="00091EEA" w:rsidP="00091EEA">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59B43264" w14:textId="77777777" w:rsidR="00091EEA" w:rsidRDefault="00091EEA" w:rsidP="00091EEA">
            <w:pPr>
              <w:pStyle w:val="Tabletext"/>
              <w:rPr>
                <w:rFonts w:cstheme="minorHAnsi"/>
                <w:sz w:val="14"/>
                <w:szCs w:val="14"/>
              </w:rPr>
            </w:pPr>
          </w:p>
          <w:p w14:paraId="70FE069C" w14:textId="77777777" w:rsidR="00091EEA" w:rsidRDefault="00091EEA" w:rsidP="00091EEA">
            <w:pPr>
              <w:pStyle w:val="SymalTableBody"/>
              <w:spacing w:before="20" w:after="20"/>
              <w:rPr>
                <w:rFonts w:cstheme="minorHAnsi"/>
                <w:sz w:val="14"/>
                <w:szCs w:val="14"/>
              </w:rPr>
            </w:pPr>
            <w:r>
              <w:rPr>
                <w:rFonts w:cstheme="minorHAnsi"/>
                <w:sz w:val="14"/>
                <w:szCs w:val="14"/>
              </w:rPr>
              <w:t>NATA Test Report: Grading</w:t>
            </w:r>
          </w:p>
          <w:p w14:paraId="5C50782B" w14:textId="77777777" w:rsidR="00091EEA" w:rsidRDefault="00091EEA" w:rsidP="00091EEA">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319A18CB" w14:textId="533A63BD" w:rsidR="005D5F5D" w:rsidRDefault="005D5F5D" w:rsidP="005D5F5D">
            <w:pPr>
              <w:pStyle w:val="Tabletext"/>
              <w:rPr>
                <w:rFonts w:cstheme="minorBidi"/>
                <w:sz w:val="14"/>
                <w:szCs w:val="14"/>
              </w:rPr>
            </w:pPr>
          </w:p>
        </w:tc>
      </w:tr>
      <w:tr w:rsidR="005D5F5D" w14:paraId="6D76B9FE" w14:textId="77777777" w:rsidTr="005D5F5D">
        <w:trPr>
          <w:trHeight w:val="227"/>
        </w:trPr>
        <w:tc>
          <w:tcPr>
            <w:tcW w:w="243" w:type="pct"/>
            <w:shd w:val="clear" w:color="auto" w:fill="auto"/>
            <w:vAlign w:val="center"/>
          </w:tcPr>
          <w:p w14:paraId="75F95D4A" w14:textId="1564A159" w:rsidR="005D5F5D" w:rsidRDefault="005D5F5D" w:rsidP="005D5F5D">
            <w:pPr>
              <w:pStyle w:val="SymalTableBody"/>
              <w:rPr>
                <w:rFonts w:asciiTheme="majorHAnsi" w:hAnsiTheme="majorHAnsi" w:cstheme="majorBidi"/>
                <w:b/>
                <w:bCs/>
                <w:sz w:val="16"/>
                <w:szCs w:val="16"/>
              </w:rPr>
            </w:pPr>
            <w:r w:rsidRPr="5C5728C5">
              <w:rPr>
                <w:rFonts w:asciiTheme="majorHAnsi" w:hAnsiTheme="majorHAnsi" w:cstheme="majorBidi"/>
                <w:b/>
                <w:bCs/>
                <w:sz w:val="16"/>
                <w:szCs w:val="16"/>
              </w:rPr>
              <w:t>2.</w:t>
            </w:r>
            <w:r w:rsidR="00E8633A">
              <w:rPr>
                <w:rFonts w:asciiTheme="majorHAnsi" w:hAnsiTheme="majorHAnsi" w:cstheme="majorBidi"/>
                <w:b/>
                <w:bCs/>
                <w:sz w:val="16"/>
                <w:szCs w:val="16"/>
              </w:rPr>
              <w:t>5</w:t>
            </w:r>
          </w:p>
        </w:tc>
        <w:tc>
          <w:tcPr>
            <w:tcW w:w="968" w:type="pct"/>
            <w:shd w:val="clear" w:color="auto" w:fill="auto"/>
            <w:vAlign w:val="center"/>
          </w:tcPr>
          <w:p w14:paraId="59A5D5C4" w14:textId="1201123A" w:rsidR="005D5F5D" w:rsidRDefault="005D5F5D" w:rsidP="005D5F5D">
            <w:pPr>
              <w:pStyle w:val="SymalTableBody"/>
              <w:rPr>
                <w:sz w:val="14"/>
                <w:szCs w:val="14"/>
              </w:rPr>
            </w:pPr>
            <w:r w:rsidRPr="5C5728C5">
              <w:rPr>
                <w:sz w:val="14"/>
                <w:szCs w:val="14"/>
              </w:rPr>
              <w:t>Granular Filter Material – No Fines</w:t>
            </w:r>
          </w:p>
        </w:tc>
        <w:tc>
          <w:tcPr>
            <w:tcW w:w="341" w:type="pct"/>
            <w:shd w:val="clear" w:color="auto" w:fill="auto"/>
            <w:vAlign w:val="center"/>
          </w:tcPr>
          <w:p w14:paraId="171DC87B" w14:textId="0B0C88C5" w:rsidR="005D5F5D" w:rsidRDefault="005D5F5D" w:rsidP="005D5F5D">
            <w:pPr>
              <w:spacing w:before="60"/>
              <w:jc w:val="center"/>
              <w:rPr>
                <w:rFonts w:eastAsia="Times New Roman"/>
                <w:sz w:val="14"/>
                <w:szCs w:val="14"/>
              </w:rPr>
            </w:pPr>
            <w:r w:rsidRPr="5C5728C5">
              <w:rPr>
                <w:rFonts w:eastAsia="Times New Roman"/>
                <w:sz w:val="14"/>
                <w:szCs w:val="14"/>
              </w:rPr>
              <w:t>VR702.05</w:t>
            </w:r>
          </w:p>
          <w:p w14:paraId="206F611A" w14:textId="2128AB0B" w:rsidR="005D5F5D" w:rsidRDefault="005D5F5D" w:rsidP="005D5F5D">
            <w:pPr>
              <w:spacing w:before="60"/>
              <w:jc w:val="center"/>
              <w:rPr>
                <w:rFonts w:eastAsia="Times New Roman"/>
                <w:sz w:val="14"/>
                <w:szCs w:val="14"/>
              </w:rPr>
            </w:pPr>
            <w:r w:rsidRPr="5C5728C5">
              <w:rPr>
                <w:rFonts w:eastAsia="Times New Roman"/>
                <w:sz w:val="14"/>
                <w:szCs w:val="14"/>
              </w:rPr>
              <w:t>VR702.13</w:t>
            </w:r>
          </w:p>
          <w:p w14:paraId="7C332FE1" w14:textId="73DFB865" w:rsidR="005D5F5D" w:rsidRDefault="005D5F5D" w:rsidP="005D5F5D">
            <w:pPr>
              <w:spacing w:before="60"/>
              <w:jc w:val="center"/>
              <w:rPr>
                <w:rFonts w:eastAsia="Times New Roman"/>
                <w:sz w:val="14"/>
                <w:szCs w:val="14"/>
              </w:rPr>
            </w:pPr>
            <w:r w:rsidRPr="5C5728C5">
              <w:rPr>
                <w:rFonts w:eastAsia="Times New Roman"/>
                <w:sz w:val="14"/>
                <w:szCs w:val="14"/>
              </w:rPr>
              <w:t>Table 702.051</w:t>
            </w:r>
          </w:p>
          <w:p w14:paraId="7971FAE3" w14:textId="24B13285" w:rsidR="005D5F5D" w:rsidRDefault="005D5F5D" w:rsidP="005D5F5D">
            <w:pPr>
              <w:spacing w:before="60"/>
              <w:jc w:val="center"/>
              <w:rPr>
                <w:sz w:val="16"/>
                <w:szCs w:val="16"/>
              </w:rPr>
            </w:pPr>
            <w:r w:rsidRPr="5C5728C5">
              <w:rPr>
                <w:rFonts w:eastAsia="Times New Roman"/>
                <w:sz w:val="14"/>
                <w:szCs w:val="14"/>
              </w:rPr>
              <w:t>Table 702.131</w:t>
            </w:r>
          </w:p>
        </w:tc>
        <w:tc>
          <w:tcPr>
            <w:tcW w:w="1223" w:type="pct"/>
            <w:shd w:val="clear" w:color="auto" w:fill="auto"/>
            <w:vAlign w:val="center"/>
          </w:tcPr>
          <w:p w14:paraId="6E19F7F0" w14:textId="3484D8EE" w:rsidR="005D5F5D" w:rsidRDefault="005D5F5D" w:rsidP="005D5F5D">
            <w:pPr>
              <w:spacing w:before="60" w:after="0"/>
              <w:rPr>
                <w:rFonts w:eastAsia="Times New Roman"/>
                <w:sz w:val="14"/>
                <w:szCs w:val="14"/>
              </w:rPr>
            </w:pPr>
            <w:r w:rsidRPr="5C5728C5">
              <w:rPr>
                <w:rFonts w:eastAsia="Times New Roman"/>
                <w:sz w:val="14"/>
                <w:szCs w:val="14"/>
              </w:rPr>
              <w:t>Granular filter material must meet the below requirements:</w:t>
            </w:r>
          </w:p>
          <w:p w14:paraId="590AC638" w14:textId="77777777" w:rsidR="005D5F5D" w:rsidRDefault="005D5F5D" w:rsidP="005D5F5D">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Grading: As per Table 702.051,</w:t>
            </w:r>
          </w:p>
          <w:p w14:paraId="12E019A9" w14:textId="72E54852" w:rsidR="005D5F5D" w:rsidRDefault="005D5F5D" w:rsidP="005D5F5D">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 xml:space="preserve">Unsound Rock Content: &lt; 5% by mass,  </w:t>
            </w:r>
          </w:p>
          <w:p w14:paraId="776CE4CE" w14:textId="248C620C" w:rsidR="005D5F5D" w:rsidRDefault="005D5F5D" w:rsidP="005D5F5D">
            <w:pPr>
              <w:pStyle w:val="ListParagraph"/>
              <w:numPr>
                <w:ilvl w:val="0"/>
                <w:numId w:val="35"/>
              </w:numPr>
              <w:spacing w:before="0" w:after="0"/>
              <w:ind w:left="641" w:hanging="357"/>
              <w:rPr>
                <w:rFonts w:eastAsia="Times New Roman"/>
                <w:sz w:val="14"/>
                <w:szCs w:val="14"/>
              </w:rPr>
            </w:pPr>
            <w:r w:rsidRPr="5C5728C5">
              <w:rPr>
                <w:rFonts w:eastAsia="Times New Roman"/>
                <w:sz w:val="14"/>
                <w:szCs w:val="14"/>
              </w:rPr>
              <w:t>pH: 6.0 – 10.0.</w:t>
            </w:r>
          </w:p>
          <w:p w14:paraId="09F5FB2C" w14:textId="2ABB3F10" w:rsidR="005D5F5D" w:rsidRDefault="005D5F5D" w:rsidP="005D5F5D">
            <w:pPr>
              <w:spacing w:before="60" w:after="120"/>
              <w:rPr>
                <w:rFonts w:eastAsia="Times New Roman"/>
                <w:sz w:val="14"/>
                <w:szCs w:val="14"/>
              </w:rPr>
            </w:pPr>
            <w:r w:rsidRPr="5C5728C5">
              <w:rPr>
                <w:rFonts w:eastAsia="Times New Roman"/>
                <w:sz w:val="14"/>
                <w:szCs w:val="14"/>
              </w:rPr>
              <w:t>No fines concrete shall consist of B4 filter as defined in Table 702.051 and mixed with 4.0% by mass of cement and 3.5% by mass of water in a mixing plant.</w:t>
            </w:r>
          </w:p>
          <w:p w14:paraId="5767DF8D" w14:textId="5A2BF14E" w:rsidR="005D5F5D" w:rsidRPr="00921839" w:rsidRDefault="005D5F5D" w:rsidP="00921839">
            <w:pPr>
              <w:spacing w:before="60" w:after="120"/>
              <w:rPr>
                <w:rFonts w:eastAsia="Times New Roman"/>
                <w:sz w:val="14"/>
                <w:szCs w:val="14"/>
              </w:rPr>
            </w:pPr>
            <w:r w:rsidRPr="5C5728C5">
              <w:rPr>
                <w:rFonts w:eastAsia="Times New Roman"/>
                <w:sz w:val="14"/>
                <w:szCs w:val="14"/>
              </w:rPr>
              <w:t xml:space="preserve">Granular filter material must be tested for grading, unsound rock content on each production day or at a </w:t>
            </w:r>
            <w:r w:rsidRPr="5C5728C5">
              <w:rPr>
                <w:rFonts w:eastAsia="Times New Roman"/>
                <w:sz w:val="14"/>
                <w:szCs w:val="14"/>
              </w:rPr>
              <w:lastRenderedPageBreak/>
              <w:t>rate of one test per 500 tonnes of material as per Table 702.131.</w:t>
            </w:r>
          </w:p>
        </w:tc>
        <w:tc>
          <w:tcPr>
            <w:tcW w:w="341" w:type="pct"/>
            <w:shd w:val="clear" w:color="auto" w:fill="auto"/>
            <w:vAlign w:val="center"/>
          </w:tcPr>
          <w:p w14:paraId="4FAFD516" w14:textId="77777777" w:rsidR="005D5F5D" w:rsidRDefault="005D5F5D" w:rsidP="005D5F5D">
            <w:pPr>
              <w:pStyle w:val="SymalTableBody"/>
              <w:jc w:val="center"/>
              <w:rPr>
                <w:sz w:val="14"/>
                <w:szCs w:val="14"/>
              </w:rPr>
            </w:pPr>
            <w:r w:rsidRPr="005F73DD">
              <w:rPr>
                <w:sz w:val="14"/>
                <w:szCs w:val="14"/>
              </w:rPr>
              <w:lastRenderedPageBreak/>
              <w:t>Each Lot</w:t>
            </w:r>
          </w:p>
          <w:p w14:paraId="20F73524" w14:textId="77777777" w:rsidR="004952C1" w:rsidRPr="004952C1" w:rsidRDefault="004952C1" w:rsidP="004952C1"/>
          <w:p w14:paraId="119AD5F3" w14:textId="77777777" w:rsidR="004952C1" w:rsidRDefault="004952C1" w:rsidP="004952C1">
            <w:pPr>
              <w:rPr>
                <w:sz w:val="14"/>
                <w:szCs w:val="14"/>
              </w:rPr>
            </w:pPr>
          </w:p>
          <w:p w14:paraId="51F0D17E" w14:textId="77777777" w:rsidR="004952C1" w:rsidRDefault="004952C1" w:rsidP="004952C1">
            <w:pPr>
              <w:rPr>
                <w:sz w:val="14"/>
                <w:szCs w:val="14"/>
              </w:rPr>
            </w:pPr>
          </w:p>
          <w:p w14:paraId="6075DA2D" w14:textId="684C45A0" w:rsidR="004952C1" w:rsidRPr="004952C1" w:rsidRDefault="004952C1" w:rsidP="004952C1"/>
        </w:tc>
        <w:tc>
          <w:tcPr>
            <w:tcW w:w="292" w:type="pct"/>
            <w:shd w:val="clear" w:color="auto" w:fill="auto"/>
            <w:vAlign w:val="center"/>
          </w:tcPr>
          <w:p w14:paraId="6C7FB09A" w14:textId="5117EC3B" w:rsidR="005D5F5D" w:rsidRDefault="005D5F5D" w:rsidP="005D5F5D">
            <w:pPr>
              <w:pStyle w:val="SymalTableBody"/>
              <w:jc w:val="center"/>
              <w:rPr>
                <w:sz w:val="14"/>
                <w:szCs w:val="14"/>
              </w:rPr>
            </w:pPr>
            <w:r w:rsidRPr="000D6EDD">
              <w:rPr>
                <w:sz w:val="14"/>
                <w:szCs w:val="14"/>
              </w:rPr>
              <w:t>R</w:t>
            </w:r>
          </w:p>
        </w:tc>
        <w:tc>
          <w:tcPr>
            <w:tcW w:w="243" w:type="pct"/>
            <w:shd w:val="clear" w:color="auto" w:fill="auto"/>
            <w:vAlign w:val="center"/>
          </w:tcPr>
          <w:p w14:paraId="22A5C6E8" w14:textId="1DCE7CDC" w:rsidR="005D5F5D" w:rsidRDefault="005D5F5D" w:rsidP="005D5F5D">
            <w:pPr>
              <w:pStyle w:val="SymalTableBody"/>
              <w:jc w:val="center"/>
              <w:rPr>
                <w:sz w:val="14"/>
                <w:szCs w:val="14"/>
              </w:rPr>
            </w:pPr>
            <w:r w:rsidRPr="005F73DD">
              <w:rPr>
                <w:sz w:val="14"/>
                <w:szCs w:val="14"/>
              </w:rPr>
              <w:t>SE</w:t>
            </w:r>
          </w:p>
        </w:tc>
        <w:tc>
          <w:tcPr>
            <w:tcW w:w="245" w:type="pct"/>
            <w:shd w:val="clear" w:color="auto" w:fill="auto"/>
            <w:vAlign w:val="center"/>
          </w:tcPr>
          <w:p w14:paraId="09A17EAE" w14:textId="3FEAFED8" w:rsidR="005D5F5D" w:rsidRDefault="005D5F5D" w:rsidP="005D5F5D">
            <w:pPr>
              <w:pStyle w:val="SymalTableBody"/>
              <w:jc w:val="center"/>
              <w:rPr>
                <w:b/>
                <w:bCs/>
              </w:rPr>
            </w:pPr>
          </w:p>
        </w:tc>
        <w:tc>
          <w:tcPr>
            <w:tcW w:w="293" w:type="pct"/>
            <w:shd w:val="clear" w:color="auto" w:fill="auto"/>
            <w:vAlign w:val="center"/>
          </w:tcPr>
          <w:p w14:paraId="3EE5CBE8" w14:textId="1598CD34" w:rsidR="005D5F5D" w:rsidRDefault="005D5F5D" w:rsidP="005D5F5D">
            <w:pPr>
              <w:pStyle w:val="SymalTableBody"/>
              <w:jc w:val="center"/>
              <w:rPr>
                <w:b/>
                <w:bCs/>
              </w:rPr>
            </w:pPr>
            <w:r>
              <w:rPr>
                <w:b/>
                <w:bCs/>
                <w:szCs w:val="18"/>
              </w:rPr>
              <w:t>R</w:t>
            </w:r>
          </w:p>
        </w:tc>
        <w:tc>
          <w:tcPr>
            <w:tcW w:w="243" w:type="pct"/>
            <w:shd w:val="clear" w:color="auto" w:fill="auto"/>
            <w:vAlign w:val="center"/>
          </w:tcPr>
          <w:p w14:paraId="13D5DFFE" w14:textId="2120C6A8" w:rsidR="005D5F5D" w:rsidRDefault="005D5F5D" w:rsidP="005D5F5D">
            <w:pPr>
              <w:pStyle w:val="SymalTableBody"/>
              <w:jc w:val="center"/>
              <w:rPr>
                <w:b/>
                <w:bCs/>
              </w:rPr>
            </w:pPr>
          </w:p>
        </w:tc>
        <w:tc>
          <w:tcPr>
            <w:tcW w:w="568" w:type="pct"/>
            <w:shd w:val="clear" w:color="auto" w:fill="auto"/>
          </w:tcPr>
          <w:p w14:paraId="16995FE6" w14:textId="77777777" w:rsidR="00091EEA" w:rsidRDefault="00091EEA" w:rsidP="00091EEA">
            <w:pPr>
              <w:pStyle w:val="Tabletext"/>
              <w:rPr>
                <w:rFonts w:cstheme="minorHAnsi"/>
                <w:sz w:val="14"/>
                <w:szCs w:val="14"/>
              </w:rPr>
            </w:pPr>
          </w:p>
          <w:p w14:paraId="54E7E8AC" w14:textId="77777777" w:rsidR="00091EEA" w:rsidRDefault="00091EEA" w:rsidP="00091EEA">
            <w:pPr>
              <w:pStyle w:val="Tabletext"/>
              <w:rPr>
                <w:rFonts w:cstheme="minorHAnsi"/>
                <w:sz w:val="14"/>
                <w:szCs w:val="14"/>
              </w:rPr>
            </w:pPr>
          </w:p>
          <w:p w14:paraId="6B2DA28E" w14:textId="3C8822C4" w:rsidR="00091EEA" w:rsidRDefault="00091EEA" w:rsidP="00091EEA">
            <w:pPr>
              <w:pStyle w:val="Tabletext"/>
              <w:rPr>
                <w:rFonts w:cstheme="minorHAnsi"/>
                <w:sz w:val="14"/>
                <w:szCs w:val="14"/>
              </w:rPr>
            </w:pPr>
            <w:r>
              <w:rPr>
                <w:rFonts w:cstheme="minorHAnsi"/>
                <w:sz w:val="14"/>
                <w:szCs w:val="14"/>
              </w:rPr>
              <w:t>Material Compliance Data</w:t>
            </w:r>
            <w:r w:rsidR="006079CE">
              <w:rPr>
                <w:rFonts w:cstheme="minorHAnsi"/>
                <w:sz w:val="14"/>
                <w:szCs w:val="14"/>
              </w:rPr>
              <w:t>/ Delivery Docket</w:t>
            </w:r>
          </w:p>
          <w:p w14:paraId="50C21400" w14:textId="77777777" w:rsidR="00091EEA" w:rsidRDefault="00091EEA" w:rsidP="00091EEA">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40862BED" w14:textId="77777777" w:rsidR="00091EEA" w:rsidRDefault="00091EEA" w:rsidP="00091EEA">
            <w:pPr>
              <w:pStyle w:val="Tabletext"/>
              <w:rPr>
                <w:rFonts w:cstheme="minorHAnsi"/>
                <w:sz w:val="14"/>
                <w:szCs w:val="14"/>
              </w:rPr>
            </w:pPr>
          </w:p>
          <w:p w14:paraId="764FFA76" w14:textId="77777777" w:rsidR="00091EEA" w:rsidRDefault="00091EEA" w:rsidP="00091EEA">
            <w:pPr>
              <w:pStyle w:val="SymalTableBody"/>
              <w:spacing w:before="20" w:after="20"/>
              <w:rPr>
                <w:rFonts w:cstheme="minorHAnsi"/>
                <w:sz w:val="14"/>
                <w:szCs w:val="14"/>
              </w:rPr>
            </w:pPr>
            <w:r>
              <w:rPr>
                <w:rFonts w:cstheme="minorHAnsi"/>
                <w:sz w:val="14"/>
                <w:szCs w:val="14"/>
              </w:rPr>
              <w:t>NATA Test Report: Grading</w:t>
            </w:r>
          </w:p>
          <w:p w14:paraId="75487920" w14:textId="77777777" w:rsidR="00091EEA" w:rsidRDefault="00091EEA" w:rsidP="00091EEA">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p w14:paraId="2869B377" w14:textId="7D50E0CF" w:rsidR="005D5F5D" w:rsidRDefault="005D5F5D" w:rsidP="005D5F5D">
            <w:pPr>
              <w:pStyle w:val="Tabletext"/>
              <w:rPr>
                <w:rFonts w:cstheme="minorBidi"/>
                <w:sz w:val="14"/>
                <w:szCs w:val="14"/>
              </w:rPr>
            </w:pPr>
          </w:p>
        </w:tc>
      </w:tr>
      <w:tr w:rsidR="005D5F5D" w:rsidRPr="00741190" w14:paraId="2A5AA2FB" w14:textId="77777777" w:rsidTr="5C5728C5">
        <w:trPr>
          <w:trHeight w:val="227"/>
        </w:trPr>
        <w:tc>
          <w:tcPr>
            <w:tcW w:w="243" w:type="pct"/>
            <w:shd w:val="clear" w:color="auto" w:fill="auto"/>
            <w:vAlign w:val="center"/>
          </w:tcPr>
          <w:p w14:paraId="5B2E9BAA" w14:textId="056F350A" w:rsidR="005D5F5D" w:rsidRPr="004A1F50" w:rsidRDefault="005D5F5D" w:rsidP="005D5F5D">
            <w:pPr>
              <w:pStyle w:val="SymalTableBody"/>
              <w:spacing w:before="20" w:after="20"/>
              <w:rPr>
                <w:b/>
                <w:bCs/>
                <w:sz w:val="16"/>
                <w:szCs w:val="16"/>
              </w:rPr>
            </w:pPr>
            <w:r w:rsidRPr="5C5728C5">
              <w:rPr>
                <w:rFonts w:asciiTheme="majorHAnsi" w:hAnsiTheme="majorHAnsi" w:cstheme="majorBidi"/>
                <w:b/>
                <w:bCs/>
                <w:sz w:val="16"/>
                <w:szCs w:val="16"/>
              </w:rPr>
              <w:lastRenderedPageBreak/>
              <w:t>2.</w:t>
            </w:r>
            <w:r w:rsidR="00E8633A">
              <w:rPr>
                <w:rFonts w:asciiTheme="majorHAnsi" w:hAnsiTheme="majorHAnsi" w:cstheme="majorBidi"/>
                <w:b/>
                <w:bCs/>
                <w:sz w:val="16"/>
                <w:szCs w:val="16"/>
              </w:rPr>
              <w:t>6</w:t>
            </w:r>
          </w:p>
        </w:tc>
        <w:tc>
          <w:tcPr>
            <w:tcW w:w="968" w:type="pct"/>
            <w:shd w:val="clear" w:color="auto" w:fill="auto"/>
            <w:vAlign w:val="center"/>
          </w:tcPr>
          <w:p w14:paraId="2616C152" w14:textId="1FF13370" w:rsidR="005D5F5D" w:rsidRPr="00D340C6" w:rsidRDefault="005D5F5D" w:rsidP="005D5F5D">
            <w:pPr>
              <w:pStyle w:val="SymalTableBody"/>
              <w:spacing w:before="20" w:after="20"/>
              <w:rPr>
                <w:b/>
                <w:bCs/>
                <w:sz w:val="16"/>
                <w:szCs w:val="16"/>
              </w:rPr>
            </w:pPr>
            <w:r>
              <w:rPr>
                <w:rFonts w:cstheme="minorHAnsi"/>
                <w:sz w:val="14"/>
                <w:szCs w:val="14"/>
              </w:rPr>
              <w:t>Geotextile Filters</w:t>
            </w:r>
          </w:p>
        </w:tc>
        <w:tc>
          <w:tcPr>
            <w:tcW w:w="341" w:type="pct"/>
            <w:shd w:val="clear" w:color="auto" w:fill="auto"/>
            <w:vAlign w:val="center"/>
          </w:tcPr>
          <w:p w14:paraId="2C7250B2" w14:textId="3805A59C" w:rsidR="005D5F5D" w:rsidRDefault="005D5F5D" w:rsidP="005D5F5D">
            <w:pPr>
              <w:pStyle w:val="Tabletext"/>
              <w:jc w:val="center"/>
              <w:rPr>
                <w:rFonts w:cstheme="minorHAnsi"/>
                <w:sz w:val="14"/>
                <w:szCs w:val="14"/>
              </w:rPr>
            </w:pPr>
            <w:r>
              <w:rPr>
                <w:rFonts w:cstheme="minorHAnsi"/>
                <w:sz w:val="14"/>
                <w:szCs w:val="14"/>
              </w:rPr>
              <w:t>VR702.06</w:t>
            </w:r>
          </w:p>
          <w:p w14:paraId="5203243B" w14:textId="4B337651" w:rsidR="005D5F5D" w:rsidRPr="00F13F7A" w:rsidRDefault="005D5F5D" w:rsidP="005D5F5D">
            <w:pPr>
              <w:pStyle w:val="SymalTableBody"/>
              <w:spacing w:before="20" w:after="20"/>
              <w:jc w:val="center"/>
              <w:rPr>
                <w:rFonts w:cstheme="minorHAnsi"/>
                <w:sz w:val="14"/>
                <w:szCs w:val="14"/>
              </w:rPr>
            </w:pPr>
            <w:r>
              <w:rPr>
                <w:rFonts w:cstheme="minorHAnsi"/>
                <w:sz w:val="14"/>
                <w:szCs w:val="14"/>
              </w:rPr>
              <w:t>Table 702.061</w:t>
            </w:r>
          </w:p>
        </w:tc>
        <w:tc>
          <w:tcPr>
            <w:tcW w:w="1223" w:type="pct"/>
            <w:shd w:val="clear" w:color="auto" w:fill="auto"/>
            <w:vAlign w:val="center"/>
          </w:tcPr>
          <w:p w14:paraId="27503D80" w14:textId="02778985" w:rsidR="005D5F5D" w:rsidRDefault="005D5F5D" w:rsidP="005D5F5D">
            <w:pPr>
              <w:pStyle w:val="SymalTableBody"/>
              <w:spacing w:before="20" w:after="20"/>
              <w:rPr>
                <w:rFonts w:cstheme="minorHAnsi"/>
                <w:sz w:val="14"/>
                <w:szCs w:val="14"/>
              </w:rPr>
            </w:pPr>
            <w:r>
              <w:rPr>
                <w:rFonts w:cstheme="minorHAnsi"/>
                <w:sz w:val="14"/>
                <w:szCs w:val="14"/>
              </w:rPr>
              <w:t>Geotextile filter shall consist of a fabric manufactured from synthetic fibres of a long-chain polymer such as polypropylene, polyethylene, polyester or similar material and shall be stabilised against deterioration due to ultraviolet light. The geotextile shall be free from defects or flaws which significantly affect its physical and/or filtering properties.</w:t>
            </w:r>
          </w:p>
          <w:p w14:paraId="5B360B77" w14:textId="77777777" w:rsidR="005D5F5D" w:rsidRDefault="005D5F5D" w:rsidP="005D5F5D">
            <w:pPr>
              <w:pStyle w:val="SymalTableBody"/>
              <w:spacing w:before="20" w:after="20"/>
              <w:rPr>
                <w:rFonts w:cstheme="minorHAnsi"/>
                <w:sz w:val="14"/>
                <w:szCs w:val="14"/>
              </w:rPr>
            </w:pPr>
          </w:p>
          <w:p w14:paraId="5D09183A" w14:textId="752AAB7F" w:rsidR="00176D66" w:rsidRPr="00921839" w:rsidRDefault="005D5F5D" w:rsidP="005D5F5D">
            <w:pPr>
              <w:pStyle w:val="SymalTableBody"/>
              <w:spacing w:before="20" w:after="20"/>
              <w:rPr>
                <w:rFonts w:cstheme="minorHAnsi"/>
                <w:sz w:val="14"/>
                <w:szCs w:val="14"/>
              </w:rPr>
            </w:pPr>
            <w:r w:rsidRPr="00F13F7A">
              <w:rPr>
                <w:rFonts w:cstheme="minorHAnsi"/>
                <w:sz w:val="14"/>
                <w:szCs w:val="14"/>
              </w:rPr>
              <w:t>A geotextile filter may be non-woven or knitted fabric and shall comply with the requirements of Table 702.061 relevant to the geotextile filter type specified in clause 702.12.</w:t>
            </w:r>
          </w:p>
          <w:p w14:paraId="064B7C47" w14:textId="77777777" w:rsidR="00176D66" w:rsidRDefault="00176D66" w:rsidP="005D5F5D">
            <w:pPr>
              <w:pStyle w:val="SymalTableBody"/>
              <w:spacing w:before="20" w:after="20"/>
              <w:rPr>
                <w:sz w:val="14"/>
                <w:szCs w:val="14"/>
              </w:rPr>
            </w:pPr>
          </w:p>
          <w:p w14:paraId="170499FF" w14:textId="77777777" w:rsidR="009367DB" w:rsidRDefault="009367DB" w:rsidP="005D5F5D">
            <w:pPr>
              <w:pStyle w:val="SymalTableBody"/>
              <w:spacing w:before="20" w:after="20"/>
              <w:rPr>
                <w:sz w:val="14"/>
                <w:szCs w:val="14"/>
              </w:rPr>
            </w:pPr>
          </w:p>
          <w:p w14:paraId="5D91C32C" w14:textId="1701E7BE" w:rsidR="009367DB" w:rsidRPr="005508F0" w:rsidRDefault="009367DB" w:rsidP="005D5F5D">
            <w:pPr>
              <w:pStyle w:val="SymalTableBody"/>
              <w:spacing w:before="20" w:after="20"/>
              <w:rPr>
                <w:sz w:val="14"/>
                <w:szCs w:val="14"/>
              </w:rPr>
            </w:pPr>
          </w:p>
        </w:tc>
        <w:tc>
          <w:tcPr>
            <w:tcW w:w="341" w:type="pct"/>
            <w:shd w:val="clear" w:color="auto" w:fill="auto"/>
            <w:vAlign w:val="center"/>
          </w:tcPr>
          <w:p w14:paraId="3BF963B9" w14:textId="15C0E90E" w:rsidR="005D5F5D" w:rsidRPr="00D340C6" w:rsidRDefault="005D5F5D" w:rsidP="005D5F5D">
            <w:pPr>
              <w:pStyle w:val="SymalTableBody"/>
              <w:spacing w:before="20" w:after="20"/>
              <w:jc w:val="center"/>
              <w:rPr>
                <w:sz w:val="16"/>
                <w:szCs w:val="16"/>
              </w:rPr>
            </w:pPr>
            <w:r w:rsidRPr="005F73DD">
              <w:rPr>
                <w:sz w:val="14"/>
                <w:szCs w:val="14"/>
              </w:rPr>
              <w:t>Each Lot</w:t>
            </w:r>
          </w:p>
        </w:tc>
        <w:tc>
          <w:tcPr>
            <w:tcW w:w="292" w:type="pct"/>
            <w:shd w:val="clear" w:color="auto" w:fill="auto"/>
            <w:vAlign w:val="center"/>
          </w:tcPr>
          <w:p w14:paraId="697389E5" w14:textId="0715DFED" w:rsidR="005D5F5D" w:rsidRPr="000D6EDD" w:rsidRDefault="005D5F5D" w:rsidP="005D5F5D">
            <w:pPr>
              <w:pStyle w:val="SymalTableBody"/>
              <w:spacing w:before="20" w:after="20"/>
              <w:jc w:val="center"/>
              <w:rPr>
                <w:sz w:val="14"/>
                <w:szCs w:val="14"/>
              </w:rPr>
            </w:pPr>
            <w:r w:rsidRPr="000D6EDD">
              <w:rPr>
                <w:sz w:val="14"/>
                <w:szCs w:val="14"/>
              </w:rPr>
              <w:t>R</w:t>
            </w:r>
          </w:p>
        </w:tc>
        <w:tc>
          <w:tcPr>
            <w:tcW w:w="243" w:type="pct"/>
            <w:shd w:val="clear" w:color="auto" w:fill="auto"/>
            <w:vAlign w:val="center"/>
          </w:tcPr>
          <w:p w14:paraId="107E004B" w14:textId="66C482B8" w:rsidR="005D5F5D" w:rsidRPr="000D6EDD" w:rsidRDefault="005D5F5D" w:rsidP="005D5F5D">
            <w:pPr>
              <w:pStyle w:val="SymalTableBody"/>
              <w:spacing w:before="20" w:after="20"/>
              <w:jc w:val="center"/>
              <w:rPr>
                <w:sz w:val="14"/>
                <w:szCs w:val="14"/>
              </w:rPr>
            </w:pPr>
            <w:r w:rsidRPr="005F73DD">
              <w:rPr>
                <w:sz w:val="14"/>
                <w:szCs w:val="14"/>
              </w:rPr>
              <w:t>SE</w:t>
            </w:r>
          </w:p>
        </w:tc>
        <w:tc>
          <w:tcPr>
            <w:tcW w:w="245" w:type="pct"/>
            <w:shd w:val="clear" w:color="auto" w:fill="auto"/>
            <w:vAlign w:val="center"/>
          </w:tcPr>
          <w:p w14:paraId="4CDDF884" w14:textId="77777777" w:rsidR="005D5F5D" w:rsidRPr="00741190" w:rsidRDefault="005D5F5D" w:rsidP="005D5F5D">
            <w:pPr>
              <w:pStyle w:val="SymalTableBody"/>
              <w:spacing w:before="20" w:after="20"/>
              <w:jc w:val="center"/>
              <w:rPr>
                <w:b/>
                <w:bCs/>
                <w:szCs w:val="18"/>
              </w:rPr>
            </w:pPr>
          </w:p>
        </w:tc>
        <w:tc>
          <w:tcPr>
            <w:tcW w:w="293" w:type="pct"/>
            <w:shd w:val="clear" w:color="auto" w:fill="auto"/>
            <w:vAlign w:val="center"/>
          </w:tcPr>
          <w:p w14:paraId="7A93AD6D" w14:textId="77777777" w:rsidR="005D5F5D" w:rsidRPr="00741190" w:rsidRDefault="005D5F5D" w:rsidP="005D5F5D">
            <w:pPr>
              <w:pStyle w:val="SymalTableBody"/>
              <w:spacing w:before="20" w:after="20"/>
              <w:jc w:val="center"/>
              <w:rPr>
                <w:b/>
                <w:bCs/>
                <w:szCs w:val="18"/>
              </w:rPr>
            </w:pPr>
          </w:p>
        </w:tc>
        <w:tc>
          <w:tcPr>
            <w:tcW w:w="243" w:type="pct"/>
            <w:shd w:val="clear" w:color="auto" w:fill="auto"/>
            <w:vAlign w:val="center"/>
          </w:tcPr>
          <w:p w14:paraId="0E7127C3" w14:textId="77777777" w:rsidR="005D5F5D" w:rsidRPr="00741190" w:rsidRDefault="005D5F5D" w:rsidP="005D5F5D">
            <w:pPr>
              <w:pStyle w:val="SymalTableBody"/>
              <w:spacing w:before="20" w:after="20"/>
              <w:jc w:val="center"/>
              <w:rPr>
                <w:b/>
                <w:bCs/>
                <w:szCs w:val="18"/>
              </w:rPr>
            </w:pPr>
          </w:p>
        </w:tc>
        <w:tc>
          <w:tcPr>
            <w:tcW w:w="568" w:type="pct"/>
            <w:shd w:val="clear" w:color="auto" w:fill="auto"/>
          </w:tcPr>
          <w:p w14:paraId="54B209C1" w14:textId="14DEA3C3" w:rsidR="005D5F5D" w:rsidRDefault="005D5F5D" w:rsidP="005D5F5D">
            <w:pPr>
              <w:pStyle w:val="Tabletext"/>
              <w:rPr>
                <w:rFonts w:cstheme="minorHAnsi"/>
                <w:sz w:val="14"/>
                <w:szCs w:val="14"/>
              </w:rPr>
            </w:pPr>
            <w:r>
              <w:rPr>
                <w:rFonts w:cstheme="minorHAnsi"/>
                <w:sz w:val="14"/>
                <w:szCs w:val="14"/>
              </w:rPr>
              <w:t>Manufactures Compliance Certificates</w:t>
            </w:r>
          </w:p>
          <w:p w14:paraId="260F0C61" w14:textId="12CCEF4D" w:rsidR="005D5F5D" w:rsidRPr="000D6EDD" w:rsidRDefault="005D5F5D" w:rsidP="005D5F5D">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p>
        </w:tc>
      </w:tr>
      <w:tr w:rsidR="005D5F5D" w:rsidRPr="00741190" w14:paraId="183E3E03" w14:textId="77777777" w:rsidTr="5C5728C5">
        <w:trPr>
          <w:trHeight w:val="227"/>
        </w:trPr>
        <w:tc>
          <w:tcPr>
            <w:tcW w:w="5000" w:type="pct"/>
            <w:gridSpan w:val="11"/>
            <w:shd w:val="clear" w:color="auto" w:fill="000000" w:themeFill="text2"/>
          </w:tcPr>
          <w:p w14:paraId="1F58443B" w14:textId="3F949A06" w:rsidR="005D5F5D" w:rsidRPr="00741190" w:rsidRDefault="005D5F5D" w:rsidP="005D5F5D">
            <w:pPr>
              <w:pStyle w:val="SymalTableBody"/>
              <w:spacing w:before="20" w:after="20"/>
              <w:rPr>
                <w:b/>
                <w:bCs/>
                <w:szCs w:val="18"/>
              </w:rPr>
            </w:pPr>
            <w:r w:rsidRPr="005F73DD">
              <w:rPr>
                <w:b/>
                <w:bCs/>
                <w:sz w:val="20"/>
              </w:rPr>
              <w:t>3.0</w:t>
            </w:r>
            <w:r>
              <w:rPr>
                <w:b/>
                <w:bCs/>
                <w:sz w:val="20"/>
              </w:rPr>
              <w:t xml:space="preserve"> Installation of Subsoil Drainage </w:t>
            </w:r>
          </w:p>
        </w:tc>
      </w:tr>
      <w:tr w:rsidR="005D5F5D" w:rsidRPr="00741190" w14:paraId="4A8800FA" w14:textId="77777777" w:rsidTr="5C5728C5">
        <w:trPr>
          <w:trHeight w:val="227"/>
        </w:trPr>
        <w:tc>
          <w:tcPr>
            <w:tcW w:w="243" w:type="pct"/>
            <w:shd w:val="clear" w:color="auto" w:fill="auto"/>
            <w:vAlign w:val="center"/>
          </w:tcPr>
          <w:p w14:paraId="26DDC3DF" w14:textId="2831FBFB" w:rsidR="005D5F5D" w:rsidRPr="004A1F50" w:rsidRDefault="005D5F5D" w:rsidP="005D5F5D">
            <w:pPr>
              <w:pStyle w:val="SymalTableBody"/>
              <w:spacing w:before="20" w:after="20"/>
              <w:rPr>
                <w:b/>
                <w:bCs/>
                <w:sz w:val="16"/>
                <w:szCs w:val="16"/>
              </w:rPr>
            </w:pPr>
            <w:r w:rsidRPr="004A1F50">
              <w:rPr>
                <w:rFonts w:asciiTheme="majorHAnsi" w:hAnsiTheme="majorHAnsi" w:cstheme="majorHAnsi"/>
                <w:b/>
                <w:bCs/>
                <w:sz w:val="16"/>
                <w:szCs w:val="16"/>
              </w:rPr>
              <w:t>3.1</w:t>
            </w:r>
          </w:p>
        </w:tc>
        <w:tc>
          <w:tcPr>
            <w:tcW w:w="968" w:type="pct"/>
            <w:shd w:val="clear" w:color="auto" w:fill="auto"/>
            <w:vAlign w:val="center"/>
          </w:tcPr>
          <w:p w14:paraId="24B00021" w14:textId="209C9A30" w:rsidR="005D5F5D" w:rsidRPr="00D340C6" w:rsidRDefault="005D5F5D" w:rsidP="005D5F5D">
            <w:pPr>
              <w:pStyle w:val="SymalTableBody"/>
              <w:spacing w:before="20" w:after="20"/>
              <w:rPr>
                <w:b/>
                <w:bCs/>
                <w:sz w:val="16"/>
                <w:szCs w:val="16"/>
              </w:rPr>
            </w:pPr>
            <w:r>
              <w:rPr>
                <w:rFonts w:asciiTheme="majorHAnsi" w:hAnsiTheme="majorHAnsi" w:cstheme="majorHAnsi"/>
                <w:sz w:val="14"/>
                <w:szCs w:val="14"/>
              </w:rPr>
              <w:t>Excavation of Trench</w:t>
            </w:r>
          </w:p>
        </w:tc>
        <w:tc>
          <w:tcPr>
            <w:tcW w:w="341" w:type="pct"/>
            <w:shd w:val="clear" w:color="auto" w:fill="auto"/>
            <w:vAlign w:val="center"/>
          </w:tcPr>
          <w:p w14:paraId="1842DE5C" w14:textId="77777777" w:rsidR="005D5F5D" w:rsidRDefault="005D5F5D" w:rsidP="005D5F5D">
            <w:pPr>
              <w:pStyle w:val="Tabletext"/>
              <w:jc w:val="center"/>
              <w:rPr>
                <w:rFonts w:asciiTheme="majorHAnsi" w:hAnsiTheme="majorHAnsi" w:cstheme="majorHAnsi"/>
                <w:sz w:val="14"/>
                <w:szCs w:val="14"/>
              </w:rPr>
            </w:pPr>
            <w:r>
              <w:rPr>
                <w:rFonts w:asciiTheme="majorHAnsi" w:hAnsiTheme="majorHAnsi" w:cstheme="majorHAnsi"/>
                <w:sz w:val="14"/>
                <w:szCs w:val="14"/>
              </w:rPr>
              <w:t>VR702.08</w:t>
            </w:r>
          </w:p>
          <w:p w14:paraId="0F01BBB9" w14:textId="6EA57017" w:rsidR="00926F93" w:rsidRPr="005508F0" w:rsidRDefault="00926F93" w:rsidP="005D5F5D">
            <w:pPr>
              <w:pStyle w:val="Tabletext"/>
              <w:jc w:val="center"/>
              <w:rPr>
                <w:rFonts w:asciiTheme="majorHAnsi" w:hAnsiTheme="majorHAnsi" w:cstheme="majorHAnsi"/>
                <w:sz w:val="14"/>
                <w:szCs w:val="14"/>
              </w:rPr>
            </w:pPr>
            <w:r>
              <w:rPr>
                <w:rFonts w:asciiTheme="majorHAnsi" w:hAnsiTheme="majorHAnsi" w:cstheme="majorHAnsi"/>
                <w:sz w:val="14"/>
                <w:szCs w:val="14"/>
              </w:rPr>
              <w:t>VR702.09</w:t>
            </w:r>
          </w:p>
        </w:tc>
        <w:tc>
          <w:tcPr>
            <w:tcW w:w="1223" w:type="pct"/>
            <w:shd w:val="clear" w:color="auto" w:fill="auto"/>
            <w:vAlign w:val="center"/>
          </w:tcPr>
          <w:p w14:paraId="07421AF4" w14:textId="13AA7B96" w:rsidR="005D5F5D" w:rsidRDefault="005D5F5D" w:rsidP="005B1A02">
            <w:pPr>
              <w:pStyle w:val="SymalTableBody"/>
              <w:spacing w:before="100" w:beforeAutospacing="1" w:after="120"/>
              <w:rPr>
                <w:rFonts w:asciiTheme="majorHAnsi" w:hAnsiTheme="majorHAnsi" w:cstheme="majorBidi"/>
                <w:sz w:val="14"/>
                <w:szCs w:val="14"/>
              </w:rPr>
            </w:pPr>
            <w:r w:rsidRPr="5C5728C5">
              <w:rPr>
                <w:rFonts w:asciiTheme="majorHAnsi" w:hAnsiTheme="majorHAnsi" w:cstheme="majorBidi"/>
                <w:sz w:val="14"/>
                <w:szCs w:val="14"/>
              </w:rPr>
              <w:t xml:space="preserve">Where a geotextile is to be used as a first stage filter in contact with a trench wall, the trench wall shall be excavated to allow the geotextile to be in close contact with the wall when the granular filter material is placed against the </w:t>
            </w:r>
            <w:proofErr w:type="gramStart"/>
            <w:r w:rsidRPr="5C5728C5">
              <w:rPr>
                <w:rFonts w:asciiTheme="majorHAnsi" w:hAnsiTheme="majorHAnsi" w:cstheme="majorBidi"/>
                <w:sz w:val="14"/>
                <w:szCs w:val="14"/>
              </w:rPr>
              <w:t>geotextile</w:t>
            </w:r>
            <w:proofErr w:type="gramEnd"/>
          </w:p>
          <w:p w14:paraId="7F9FF491" w14:textId="3A105B5B" w:rsidR="005D5F5D" w:rsidRDefault="005D5F5D" w:rsidP="005B1A02">
            <w:pPr>
              <w:pStyle w:val="SymalTableBody"/>
              <w:spacing w:before="0" w:after="120"/>
              <w:rPr>
                <w:rFonts w:asciiTheme="majorHAnsi" w:hAnsiTheme="majorHAnsi" w:cstheme="majorBidi"/>
                <w:sz w:val="14"/>
                <w:szCs w:val="14"/>
              </w:rPr>
            </w:pPr>
            <w:r w:rsidRPr="5C5728C5">
              <w:rPr>
                <w:rFonts w:asciiTheme="majorHAnsi" w:hAnsiTheme="majorHAnsi" w:cstheme="majorBidi"/>
                <w:sz w:val="14"/>
                <w:szCs w:val="14"/>
              </w:rPr>
              <w:t>Trench base shall not be more than 50mm below the specified level of invert of the pipe.</w:t>
            </w:r>
          </w:p>
          <w:p w14:paraId="098CA0FE" w14:textId="72D5D42A" w:rsidR="005B1A02" w:rsidRDefault="005D5F5D" w:rsidP="005B1A02">
            <w:pPr>
              <w:pStyle w:val="SymalTableBody"/>
              <w:spacing w:before="0" w:after="120"/>
              <w:rPr>
                <w:sz w:val="14"/>
                <w:szCs w:val="14"/>
              </w:rPr>
            </w:pPr>
            <w:r w:rsidRPr="5C5728C5">
              <w:rPr>
                <w:sz w:val="14"/>
                <w:szCs w:val="14"/>
              </w:rPr>
              <w:t xml:space="preserve">The base of the trench shall be inspected to verify compliance with the requirements in this clause prior to placing bedding in completed excavations.  </w:t>
            </w:r>
          </w:p>
          <w:p w14:paraId="0B9504AF" w14:textId="77777777" w:rsidR="005B1A02" w:rsidRDefault="005B1A02" w:rsidP="005B1A02">
            <w:pPr>
              <w:spacing w:before="0" w:after="120" w:line="200" w:lineRule="exact"/>
              <w:rPr>
                <w:rFonts w:ascii="Arial" w:eastAsia="Arial" w:hAnsi="Arial" w:cs="Arial"/>
                <w:sz w:val="14"/>
                <w:szCs w:val="14"/>
              </w:rPr>
            </w:pPr>
            <w:r w:rsidRPr="5C5728C5">
              <w:rPr>
                <w:rFonts w:ascii="Arial" w:eastAsia="Arial" w:hAnsi="Arial" w:cs="Arial"/>
                <w:sz w:val="14"/>
                <w:szCs w:val="14"/>
              </w:rPr>
              <w:t>Subsurface drainage pipes or geocomposite drains shall be laid to the depths or levels shown on the drawings.  The top of any subsurface drainage pipe shall be at least 200 mm below subgrade.</w:t>
            </w:r>
          </w:p>
          <w:p w14:paraId="508B517E" w14:textId="2591D59B" w:rsidR="005D5F5D" w:rsidRPr="00F511F9" w:rsidRDefault="005D5F5D" w:rsidP="005D5F5D">
            <w:pPr>
              <w:pStyle w:val="SymalTableBody"/>
              <w:spacing w:before="20" w:after="20"/>
              <w:rPr>
                <w:sz w:val="14"/>
                <w:szCs w:val="14"/>
              </w:rPr>
            </w:pPr>
          </w:p>
        </w:tc>
        <w:tc>
          <w:tcPr>
            <w:tcW w:w="341" w:type="pct"/>
            <w:shd w:val="clear" w:color="auto" w:fill="auto"/>
            <w:vAlign w:val="center"/>
          </w:tcPr>
          <w:p w14:paraId="0BC22BD6" w14:textId="117D58C6" w:rsidR="005D5F5D" w:rsidRPr="00D340C6" w:rsidRDefault="005D5F5D" w:rsidP="005D5F5D">
            <w:pPr>
              <w:pStyle w:val="SymalTableBody"/>
              <w:spacing w:before="20" w:after="20"/>
              <w:jc w:val="center"/>
              <w:rPr>
                <w:sz w:val="16"/>
                <w:szCs w:val="16"/>
              </w:rPr>
            </w:pPr>
            <w:r w:rsidRPr="005F73DD">
              <w:rPr>
                <w:sz w:val="14"/>
                <w:szCs w:val="14"/>
              </w:rPr>
              <w:t>Each Lot</w:t>
            </w:r>
          </w:p>
        </w:tc>
        <w:tc>
          <w:tcPr>
            <w:tcW w:w="292" w:type="pct"/>
            <w:shd w:val="clear" w:color="auto" w:fill="auto"/>
            <w:vAlign w:val="center"/>
          </w:tcPr>
          <w:p w14:paraId="33187B26" w14:textId="2BDF3A77" w:rsidR="005D5F5D" w:rsidRPr="000D6EDD" w:rsidRDefault="005D5F5D" w:rsidP="005D5F5D">
            <w:pPr>
              <w:pStyle w:val="SymalTableBody"/>
              <w:spacing w:before="20" w:after="20"/>
              <w:jc w:val="center"/>
              <w:rPr>
                <w:sz w:val="16"/>
                <w:szCs w:val="16"/>
              </w:rPr>
            </w:pPr>
            <w:r w:rsidRPr="000D6EDD">
              <w:rPr>
                <w:sz w:val="14"/>
                <w:szCs w:val="14"/>
              </w:rPr>
              <w:t>S</w:t>
            </w:r>
          </w:p>
        </w:tc>
        <w:tc>
          <w:tcPr>
            <w:tcW w:w="243" w:type="pct"/>
            <w:shd w:val="clear" w:color="auto" w:fill="auto"/>
            <w:vAlign w:val="center"/>
          </w:tcPr>
          <w:p w14:paraId="4D392271" w14:textId="4594826B" w:rsidR="005D5F5D" w:rsidRPr="00D340C6" w:rsidRDefault="005D5F5D" w:rsidP="005D5F5D">
            <w:pPr>
              <w:pStyle w:val="SymalTableBody"/>
              <w:spacing w:before="20" w:after="20"/>
              <w:jc w:val="center"/>
              <w:rPr>
                <w:sz w:val="16"/>
                <w:szCs w:val="16"/>
              </w:rPr>
            </w:pPr>
            <w:r w:rsidRPr="000D6EDD">
              <w:rPr>
                <w:sz w:val="14"/>
                <w:szCs w:val="14"/>
              </w:rPr>
              <w:t>SE</w:t>
            </w:r>
          </w:p>
        </w:tc>
        <w:tc>
          <w:tcPr>
            <w:tcW w:w="245" w:type="pct"/>
            <w:shd w:val="clear" w:color="auto" w:fill="auto"/>
            <w:vAlign w:val="center"/>
          </w:tcPr>
          <w:p w14:paraId="23EB2763" w14:textId="77777777" w:rsidR="005D5F5D" w:rsidRPr="00741190" w:rsidRDefault="005D5F5D" w:rsidP="005D5F5D">
            <w:pPr>
              <w:pStyle w:val="SymalTableBody"/>
              <w:spacing w:before="20" w:after="20"/>
              <w:jc w:val="center"/>
              <w:rPr>
                <w:b/>
                <w:bCs/>
                <w:szCs w:val="18"/>
              </w:rPr>
            </w:pPr>
          </w:p>
        </w:tc>
        <w:tc>
          <w:tcPr>
            <w:tcW w:w="293" w:type="pct"/>
            <w:shd w:val="clear" w:color="auto" w:fill="auto"/>
            <w:vAlign w:val="center"/>
          </w:tcPr>
          <w:p w14:paraId="0F52CEBE" w14:textId="7CA573E9" w:rsidR="005D5F5D" w:rsidRPr="00741190" w:rsidRDefault="005D5F5D" w:rsidP="005D5F5D">
            <w:pPr>
              <w:pStyle w:val="SymalTableBody"/>
              <w:spacing w:before="20" w:after="20"/>
              <w:jc w:val="center"/>
            </w:pPr>
            <w:r w:rsidRPr="5C5728C5">
              <w:rPr>
                <w:b/>
                <w:bCs/>
              </w:rPr>
              <w:t>I</w:t>
            </w:r>
          </w:p>
        </w:tc>
        <w:tc>
          <w:tcPr>
            <w:tcW w:w="243" w:type="pct"/>
            <w:shd w:val="clear" w:color="auto" w:fill="auto"/>
          </w:tcPr>
          <w:p w14:paraId="76D21754" w14:textId="77777777" w:rsidR="005D5F5D" w:rsidRPr="00741190" w:rsidRDefault="005D5F5D" w:rsidP="005D5F5D">
            <w:pPr>
              <w:pStyle w:val="SymalTableBody"/>
              <w:spacing w:before="20" w:after="20"/>
              <w:jc w:val="center"/>
              <w:rPr>
                <w:b/>
                <w:bCs/>
                <w:szCs w:val="18"/>
              </w:rPr>
            </w:pPr>
          </w:p>
        </w:tc>
        <w:tc>
          <w:tcPr>
            <w:tcW w:w="568" w:type="pct"/>
            <w:shd w:val="clear" w:color="auto" w:fill="auto"/>
          </w:tcPr>
          <w:p w14:paraId="74D5D637" w14:textId="77777777" w:rsidR="005D5F5D" w:rsidRPr="00741190" w:rsidRDefault="005D5F5D" w:rsidP="005D5F5D">
            <w:pPr>
              <w:pStyle w:val="SymalTableBody"/>
              <w:spacing w:before="20" w:after="20"/>
              <w:rPr>
                <w:b/>
                <w:bCs/>
                <w:szCs w:val="18"/>
              </w:rPr>
            </w:pPr>
          </w:p>
        </w:tc>
      </w:tr>
      <w:tr w:rsidR="005D5F5D" w14:paraId="4C92D1BB" w14:textId="77777777" w:rsidTr="005D5F5D">
        <w:trPr>
          <w:trHeight w:val="227"/>
        </w:trPr>
        <w:tc>
          <w:tcPr>
            <w:tcW w:w="243" w:type="pct"/>
            <w:shd w:val="clear" w:color="auto" w:fill="auto"/>
            <w:vAlign w:val="center"/>
          </w:tcPr>
          <w:p w14:paraId="7165C838" w14:textId="3B1E05FD" w:rsidR="005D5F5D" w:rsidRDefault="005D5F5D" w:rsidP="005D5F5D">
            <w:pPr>
              <w:pStyle w:val="SymalTableBody"/>
              <w:rPr>
                <w:rFonts w:asciiTheme="majorHAnsi" w:hAnsiTheme="majorHAnsi" w:cstheme="majorBidi"/>
                <w:b/>
                <w:bCs/>
                <w:sz w:val="16"/>
                <w:szCs w:val="16"/>
              </w:rPr>
            </w:pPr>
            <w:r w:rsidRPr="5C5728C5">
              <w:rPr>
                <w:rFonts w:asciiTheme="majorHAnsi" w:hAnsiTheme="majorHAnsi" w:cstheme="majorBidi"/>
                <w:b/>
                <w:bCs/>
                <w:sz w:val="16"/>
                <w:szCs w:val="16"/>
              </w:rPr>
              <w:t>3.2</w:t>
            </w:r>
          </w:p>
        </w:tc>
        <w:tc>
          <w:tcPr>
            <w:tcW w:w="968" w:type="pct"/>
            <w:shd w:val="clear" w:color="auto" w:fill="auto"/>
            <w:vAlign w:val="center"/>
          </w:tcPr>
          <w:p w14:paraId="13177E0D" w14:textId="5AAEB230" w:rsidR="005D5F5D" w:rsidRDefault="005D5F5D" w:rsidP="005D5F5D">
            <w:pPr>
              <w:pStyle w:val="SymalTableBody"/>
              <w:rPr>
                <w:rFonts w:asciiTheme="majorHAnsi" w:hAnsiTheme="majorHAnsi" w:cstheme="majorBidi"/>
                <w:sz w:val="14"/>
                <w:szCs w:val="14"/>
              </w:rPr>
            </w:pPr>
            <w:r w:rsidRPr="5C5728C5">
              <w:rPr>
                <w:rFonts w:asciiTheme="majorHAnsi" w:hAnsiTheme="majorHAnsi" w:cstheme="majorBidi"/>
                <w:sz w:val="14"/>
                <w:szCs w:val="14"/>
              </w:rPr>
              <w:t>Excavation of Trench in Expansive Material</w:t>
            </w:r>
          </w:p>
        </w:tc>
        <w:tc>
          <w:tcPr>
            <w:tcW w:w="341" w:type="pct"/>
            <w:shd w:val="clear" w:color="auto" w:fill="auto"/>
            <w:vAlign w:val="center"/>
          </w:tcPr>
          <w:p w14:paraId="67AA3032" w14:textId="07B09BCB" w:rsidR="005D5F5D" w:rsidRDefault="005D5F5D" w:rsidP="005D5F5D">
            <w:pPr>
              <w:spacing w:before="60"/>
              <w:jc w:val="center"/>
              <w:rPr>
                <w:rFonts w:asciiTheme="majorHAnsi" w:hAnsiTheme="majorHAnsi" w:cstheme="majorBidi"/>
                <w:sz w:val="14"/>
                <w:szCs w:val="14"/>
              </w:rPr>
            </w:pPr>
            <w:r w:rsidRPr="5C5728C5">
              <w:rPr>
                <w:rFonts w:asciiTheme="majorHAnsi" w:hAnsiTheme="majorHAnsi" w:cstheme="majorBidi"/>
                <w:sz w:val="14"/>
                <w:szCs w:val="14"/>
              </w:rPr>
              <w:t>PS3030.07 (b)</w:t>
            </w:r>
          </w:p>
        </w:tc>
        <w:tc>
          <w:tcPr>
            <w:tcW w:w="1223" w:type="pct"/>
            <w:shd w:val="clear" w:color="auto" w:fill="auto"/>
            <w:vAlign w:val="center"/>
          </w:tcPr>
          <w:p w14:paraId="62A72230" w14:textId="0782F40D" w:rsidR="005D5F5D" w:rsidRDefault="005D5F5D" w:rsidP="005D5F5D">
            <w:pPr>
              <w:spacing w:before="0" w:after="0" w:line="200" w:lineRule="exact"/>
              <w:rPr>
                <w:rFonts w:ascii="Arial" w:eastAsia="Arial" w:hAnsi="Arial" w:cs="Arial"/>
                <w:sz w:val="14"/>
                <w:szCs w:val="14"/>
              </w:rPr>
            </w:pPr>
            <w:r w:rsidRPr="5C5728C5">
              <w:rPr>
                <w:rFonts w:ascii="Arial" w:eastAsia="Arial" w:hAnsi="Arial" w:cs="Arial"/>
                <w:sz w:val="14"/>
                <w:szCs w:val="14"/>
              </w:rPr>
              <w:t>Subsurface drainages laid in expansive materials with swell ≥2.5% shall conform to the following requirements:</w:t>
            </w:r>
          </w:p>
          <w:p w14:paraId="1036DCB2" w14:textId="2F816D5A" w:rsidR="005D5F5D" w:rsidRDefault="005D5F5D" w:rsidP="005D5F5D">
            <w:pPr>
              <w:pStyle w:val="ListParagraph"/>
              <w:numPr>
                <w:ilvl w:val="0"/>
                <w:numId w:val="1"/>
              </w:numPr>
              <w:spacing w:before="0" w:after="0" w:line="200" w:lineRule="exact"/>
              <w:rPr>
                <w:rFonts w:ascii="Arial" w:eastAsia="Arial" w:hAnsi="Arial" w:cs="Arial"/>
                <w:sz w:val="14"/>
                <w:szCs w:val="14"/>
              </w:rPr>
            </w:pPr>
            <w:r w:rsidRPr="5C5728C5">
              <w:rPr>
                <w:rFonts w:ascii="Arial" w:eastAsia="Arial" w:hAnsi="Arial" w:cs="Arial"/>
                <w:sz w:val="14"/>
                <w:szCs w:val="14"/>
              </w:rPr>
              <w:t xml:space="preserve">Pipes shall not </w:t>
            </w:r>
            <w:proofErr w:type="gramStart"/>
            <w:r w:rsidRPr="5C5728C5">
              <w:rPr>
                <w:rFonts w:ascii="Arial" w:eastAsia="Arial" w:hAnsi="Arial" w:cs="Arial"/>
                <w:sz w:val="14"/>
                <w:szCs w:val="14"/>
              </w:rPr>
              <w:t>come into contact with</w:t>
            </w:r>
            <w:proofErr w:type="gramEnd"/>
            <w:r w:rsidRPr="5C5728C5">
              <w:rPr>
                <w:rFonts w:ascii="Arial" w:eastAsia="Arial" w:hAnsi="Arial" w:cs="Arial"/>
                <w:sz w:val="14"/>
                <w:szCs w:val="14"/>
              </w:rPr>
              <w:t xml:space="preserve"> material. </w:t>
            </w:r>
          </w:p>
          <w:p w14:paraId="73CDD898" w14:textId="6A8EF48D" w:rsidR="005D5F5D" w:rsidRPr="00921839" w:rsidRDefault="00091EEA" w:rsidP="00921839">
            <w:pPr>
              <w:pStyle w:val="ListParagraph"/>
              <w:numPr>
                <w:ilvl w:val="0"/>
                <w:numId w:val="1"/>
              </w:numPr>
              <w:spacing w:before="0" w:after="0" w:line="200" w:lineRule="exact"/>
              <w:rPr>
                <w:rFonts w:ascii="Arial" w:eastAsia="Arial" w:hAnsi="Arial" w:cs="Arial"/>
                <w:sz w:val="14"/>
                <w:szCs w:val="14"/>
              </w:rPr>
            </w:pPr>
            <w:r w:rsidRPr="5C5728C5">
              <w:rPr>
                <w:rFonts w:ascii="Arial" w:eastAsia="Arial" w:hAnsi="Arial" w:cs="Arial"/>
                <w:sz w:val="14"/>
                <w:szCs w:val="14"/>
              </w:rPr>
              <w:lastRenderedPageBreak/>
              <w:t>At least</w:t>
            </w:r>
            <w:r w:rsidR="005D5F5D" w:rsidRPr="5C5728C5">
              <w:rPr>
                <w:rFonts w:ascii="Arial" w:eastAsia="Arial" w:hAnsi="Arial" w:cs="Arial"/>
                <w:sz w:val="14"/>
                <w:szCs w:val="14"/>
              </w:rPr>
              <w:t xml:space="preserve"> 100mm of capping materials provided below the floor of the subsurface drainage trench.</w:t>
            </w:r>
          </w:p>
        </w:tc>
        <w:tc>
          <w:tcPr>
            <w:tcW w:w="341" w:type="pct"/>
            <w:shd w:val="clear" w:color="auto" w:fill="auto"/>
            <w:vAlign w:val="center"/>
          </w:tcPr>
          <w:p w14:paraId="5B28E05D" w14:textId="6E3FBCD2" w:rsidR="005D5F5D" w:rsidRDefault="005D5F5D" w:rsidP="005D5F5D">
            <w:pPr>
              <w:pStyle w:val="SymalTableBody"/>
              <w:jc w:val="center"/>
              <w:rPr>
                <w:sz w:val="14"/>
                <w:szCs w:val="14"/>
              </w:rPr>
            </w:pPr>
            <w:r w:rsidRPr="5C5728C5">
              <w:rPr>
                <w:sz w:val="14"/>
                <w:szCs w:val="14"/>
              </w:rPr>
              <w:lastRenderedPageBreak/>
              <w:t>Each Lot</w:t>
            </w:r>
          </w:p>
        </w:tc>
        <w:tc>
          <w:tcPr>
            <w:tcW w:w="292" w:type="pct"/>
            <w:shd w:val="clear" w:color="auto" w:fill="auto"/>
            <w:vAlign w:val="center"/>
          </w:tcPr>
          <w:p w14:paraId="4E5CE66A" w14:textId="2A4D9793" w:rsidR="005D5F5D" w:rsidRDefault="005D5F5D" w:rsidP="005D5F5D">
            <w:pPr>
              <w:pStyle w:val="SymalTableBody"/>
              <w:jc w:val="center"/>
              <w:rPr>
                <w:sz w:val="14"/>
                <w:szCs w:val="14"/>
              </w:rPr>
            </w:pPr>
            <w:r w:rsidRPr="5C5728C5">
              <w:rPr>
                <w:sz w:val="14"/>
                <w:szCs w:val="14"/>
              </w:rPr>
              <w:t>I</w:t>
            </w:r>
          </w:p>
        </w:tc>
        <w:tc>
          <w:tcPr>
            <w:tcW w:w="243" w:type="pct"/>
            <w:shd w:val="clear" w:color="auto" w:fill="auto"/>
            <w:vAlign w:val="center"/>
          </w:tcPr>
          <w:p w14:paraId="463A8604" w14:textId="0CA9B8CB" w:rsidR="005D5F5D" w:rsidRDefault="005D5F5D" w:rsidP="005D5F5D">
            <w:pPr>
              <w:pStyle w:val="SymalTableBody"/>
              <w:jc w:val="center"/>
              <w:rPr>
                <w:sz w:val="14"/>
                <w:szCs w:val="14"/>
              </w:rPr>
            </w:pPr>
            <w:r w:rsidRPr="5C5728C5">
              <w:rPr>
                <w:sz w:val="14"/>
                <w:szCs w:val="14"/>
              </w:rPr>
              <w:t>SE</w:t>
            </w:r>
          </w:p>
        </w:tc>
        <w:tc>
          <w:tcPr>
            <w:tcW w:w="245" w:type="pct"/>
            <w:shd w:val="clear" w:color="auto" w:fill="auto"/>
            <w:vAlign w:val="center"/>
          </w:tcPr>
          <w:p w14:paraId="474B935C" w14:textId="63556761" w:rsidR="005D5F5D" w:rsidRDefault="005D5F5D" w:rsidP="005D5F5D">
            <w:pPr>
              <w:pStyle w:val="SymalTableBody"/>
              <w:jc w:val="center"/>
              <w:rPr>
                <w:b/>
                <w:bCs/>
              </w:rPr>
            </w:pPr>
          </w:p>
        </w:tc>
        <w:tc>
          <w:tcPr>
            <w:tcW w:w="293" w:type="pct"/>
            <w:shd w:val="clear" w:color="auto" w:fill="auto"/>
            <w:vAlign w:val="center"/>
          </w:tcPr>
          <w:p w14:paraId="03D5E071" w14:textId="5E6BA20A" w:rsidR="005D5F5D" w:rsidRDefault="005D5F5D" w:rsidP="005D5F5D">
            <w:pPr>
              <w:pStyle w:val="SymalTableBody"/>
              <w:jc w:val="center"/>
              <w:rPr>
                <w:b/>
                <w:bCs/>
              </w:rPr>
            </w:pPr>
          </w:p>
        </w:tc>
        <w:tc>
          <w:tcPr>
            <w:tcW w:w="243" w:type="pct"/>
            <w:shd w:val="clear" w:color="auto" w:fill="auto"/>
          </w:tcPr>
          <w:p w14:paraId="0D156267" w14:textId="177E42F4" w:rsidR="005D5F5D" w:rsidRDefault="005D5F5D" w:rsidP="005D5F5D">
            <w:pPr>
              <w:pStyle w:val="SymalTableBody"/>
              <w:jc w:val="center"/>
              <w:rPr>
                <w:b/>
                <w:bCs/>
              </w:rPr>
            </w:pPr>
          </w:p>
        </w:tc>
        <w:tc>
          <w:tcPr>
            <w:tcW w:w="568" w:type="pct"/>
            <w:shd w:val="clear" w:color="auto" w:fill="auto"/>
          </w:tcPr>
          <w:p w14:paraId="212E9066" w14:textId="13431B6F" w:rsidR="005D5F5D" w:rsidRDefault="005D5F5D" w:rsidP="005D5F5D">
            <w:pPr>
              <w:pStyle w:val="SymalTableBody"/>
              <w:rPr>
                <w:b/>
                <w:bCs/>
              </w:rPr>
            </w:pPr>
          </w:p>
        </w:tc>
      </w:tr>
      <w:tr w:rsidR="005D5F5D" w14:paraId="719756C8" w14:textId="77777777" w:rsidTr="005D5F5D">
        <w:trPr>
          <w:trHeight w:val="2017"/>
        </w:trPr>
        <w:tc>
          <w:tcPr>
            <w:tcW w:w="243" w:type="pct"/>
            <w:shd w:val="clear" w:color="auto" w:fill="auto"/>
            <w:vAlign w:val="center"/>
          </w:tcPr>
          <w:p w14:paraId="71FEB84B" w14:textId="52EE01E8" w:rsidR="005D5F5D" w:rsidRDefault="005D5F5D" w:rsidP="005D5F5D">
            <w:pPr>
              <w:pStyle w:val="SymalTableBody"/>
              <w:rPr>
                <w:rFonts w:asciiTheme="majorHAnsi" w:hAnsiTheme="majorHAnsi" w:cstheme="majorBidi"/>
                <w:b/>
                <w:bCs/>
                <w:sz w:val="16"/>
                <w:szCs w:val="16"/>
              </w:rPr>
            </w:pPr>
            <w:r w:rsidRPr="5C5728C5">
              <w:rPr>
                <w:rFonts w:asciiTheme="majorHAnsi" w:hAnsiTheme="majorHAnsi" w:cstheme="majorBidi"/>
                <w:b/>
                <w:bCs/>
                <w:sz w:val="16"/>
                <w:szCs w:val="16"/>
              </w:rPr>
              <w:t>3.3</w:t>
            </w:r>
          </w:p>
        </w:tc>
        <w:tc>
          <w:tcPr>
            <w:tcW w:w="968" w:type="pct"/>
            <w:shd w:val="clear" w:color="auto" w:fill="auto"/>
            <w:vAlign w:val="center"/>
          </w:tcPr>
          <w:p w14:paraId="2CC06C3A" w14:textId="69CB091D" w:rsidR="005D5F5D" w:rsidRDefault="005D5F5D" w:rsidP="005D5F5D">
            <w:pPr>
              <w:pStyle w:val="SymalTableBody"/>
              <w:spacing w:line="259" w:lineRule="auto"/>
              <w:rPr>
                <w:rFonts w:asciiTheme="majorHAnsi" w:hAnsiTheme="majorHAnsi" w:cstheme="majorBidi"/>
                <w:sz w:val="14"/>
                <w:szCs w:val="14"/>
              </w:rPr>
            </w:pPr>
            <w:r w:rsidRPr="5C5728C5">
              <w:rPr>
                <w:rFonts w:asciiTheme="majorHAnsi" w:hAnsiTheme="majorHAnsi" w:cstheme="majorBidi"/>
                <w:sz w:val="14"/>
                <w:szCs w:val="14"/>
              </w:rPr>
              <w:t>Placement of Bedding</w:t>
            </w:r>
          </w:p>
        </w:tc>
        <w:tc>
          <w:tcPr>
            <w:tcW w:w="341" w:type="pct"/>
            <w:shd w:val="clear" w:color="auto" w:fill="auto"/>
            <w:vAlign w:val="center"/>
          </w:tcPr>
          <w:p w14:paraId="611F1490" w14:textId="0D27BE3F" w:rsidR="005D5F5D" w:rsidRDefault="005D5F5D" w:rsidP="005D5F5D">
            <w:pPr>
              <w:pStyle w:val="SymalTableBody"/>
              <w:spacing w:before="20" w:after="20"/>
              <w:jc w:val="center"/>
              <w:rPr>
                <w:rFonts w:asciiTheme="majorHAnsi" w:hAnsiTheme="majorHAnsi" w:cstheme="majorBidi"/>
                <w:sz w:val="14"/>
                <w:szCs w:val="14"/>
              </w:rPr>
            </w:pPr>
            <w:r w:rsidRPr="5C5728C5">
              <w:rPr>
                <w:rFonts w:asciiTheme="majorHAnsi" w:hAnsiTheme="majorHAnsi" w:cstheme="majorBidi"/>
                <w:sz w:val="14"/>
                <w:szCs w:val="14"/>
              </w:rPr>
              <w:t>VR702.09</w:t>
            </w:r>
          </w:p>
        </w:tc>
        <w:tc>
          <w:tcPr>
            <w:tcW w:w="1223" w:type="pct"/>
            <w:shd w:val="clear" w:color="auto" w:fill="auto"/>
            <w:vAlign w:val="center"/>
          </w:tcPr>
          <w:p w14:paraId="0C198E77" w14:textId="7AE32DEA" w:rsidR="005D5F5D" w:rsidRPr="00921839" w:rsidRDefault="005D5F5D" w:rsidP="00921839">
            <w:pPr>
              <w:spacing w:before="19" w:line="200" w:lineRule="exact"/>
              <w:rPr>
                <w:rFonts w:ascii="Arial" w:eastAsia="Arial" w:hAnsi="Arial" w:cs="Arial"/>
                <w:sz w:val="14"/>
                <w:szCs w:val="14"/>
              </w:rPr>
            </w:pPr>
            <w:r w:rsidRPr="5C5728C5">
              <w:rPr>
                <w:rFonts w:ascii="Arial" w:eastAsia="Arial" w:hAnsi="Arial" w:cs="Arial"/>
                <w:sz w:val="14"/>
                <w:szCs w:val="14"/>
              </w:rPr>
              <w:t>A bedding of granular filter material of thickness between 25 mm and 50 mm shall be placed across the bottom of the trench. The bedding shall be tamped and screeded or graded to level. Bedding is not required for geocomposite drains</w:t>
            </w:r>
            <w:r w:rsidR="00921839">
              <w:rPr>
                <w:rFonts w:ascii="Arial" w:eastAsia="Arial" w:hAnsi="Arial" w:cs="Arial"/>
                <w:sz w:val="14"/>
                <w:szCs w:val="14"/>
              </w:rPr>
              <w:t>.</w:t>
            </w:r>
          </w:p>
        </w:tc>
        <w:tc>
          <w:tcPr>
            <w:tcW w:w="341" w:type="pct"/>
            <w:shd w:val="clear" w:color="auto" w:fill="auto"/>
            <w:vAlign w:val="center"/>
          </w:tcPr>
          <w:p w14:paraId="2FBE0E01" w14:textId="403D7B35" w:rsidR="005D5F5D" w:rsidRDefault="005D5F5D" w:rsidP="005D5F5D">
            <w:pPr>
              <w:pStyle w:val="SymalTableBody"/>
              <w:spacing w:before="20" w:after="20"/>
              <w:jc w:val="center"/>
              <w:rPr>
                <w:sz w:val="16"/>
                <w:szCs w:val="16"/>
              </w:rPr>
            </w:pPr>
            <w:r w:rsidRPr="5C5728C5">
              <w:rPr>
                <w:sz w:val="14"/>
                <w:szCs w:val="14"/>
              </w:rPr>
              <w:t>Each Lot</w:t>
            </w:r>
          </w:p>
        </w:tc>
        <w:tc>
          <w:tcPr>
            <w:tcW w:w="292" w:type="pct"/>
            <w:shd w:val="clear" w:color="auto" w:fill="auto"/>
            <w:vAlign w:val="center"/>
          </w:tcPr>
          <w:p w14:paraId="7DEAB2A9" w14:textId="25F26AB2" w:rsidR="005D5F5D" w:rsidRPr="009367DB" w:rsidRDefault="005D5F5D" w:rsidP="005D5F5D">
            <w:pPr>
              <w:pStyle w:val="SymalTableBody"/>
              <w:spacing w:before="20" w:after="20"/>
              <w:jc w:val="center"/>
              <w:rPr>
                <w:sz w:val="16"/>
                <w:szCs w:val="16"/>
              </w:rPr>
            </w:pPr>
            <w:r w:rsidRPr="009367DB">
              <w:rPr>
                <w:sz w:val="14"/>
                <w:szCs w:val="14"/>
              </w:rPr>
              <w:t>H</w:t>
            </w:r>
          </w:p>
        </w:tc>
        <w:tc>
          <w:tcPr>
            <w:tcW w:w="243" w:type="pct"/>
            <w:shd w:val="clear" w:color="auto" w:fill="auto"/>
            <w:vAlign w:val="center"/>
          </w:tcPr>
          <w:p w14:paraId="674F1353" w14:textId="10A923BC" w:rsidR="005D5F5D" w:rsidRDefault="005D5F5D" w:rsidP="005D5F5D">
            <w:pPr>
              <w:pStyle w:val="SymalTableBody"/>
              <w:spacing w:before="20" w:after="20"/>
              <w:jc w:val="center"/>
              <w:rPr>
                <w:sz w:val="16"/>
                <w:szCs w:val="16"/>
              </w:rPr>
            </w:pPr>
            <w:r w:rsidRPr="5C5728C5">
              <w:rPr>
                <w:sz w:val="14"/>
                <w:szCs w:val="14"/>
              </w:rPr>
              <w:t>SE</w:t>
            </w:r>
          </w:p>
        </w:tc>
        <w:tc>
          <w:tcPr>
            <w:tcW w:w="245" w:type="pct"/>
            <w:shd w:val="clear" w:color="auto" w:fill="auto"/>
            <w:vAlign w:val="center"/>
          </w:tcPr>
          <w:p w14:paraId="3AB39952" w14:textId="43CC8BAF" w:rsidR="005D5F5D" w:rsidRDefault="005D5F5D" w:rsidP="005D5F5D">
            <w:pPr>
              <w:pStyle w:val="SymalTableBody"/>
              <w:spacing w:before="20" w:after="20"/>
              <w:jc w:val="center"/>
              <w:rPr>
                <w:b/>
                <w:bCs/>
              </w:rPr>
            </w:pPr>
          </w:p>
        </w:tc>
        <w:tc>
          <w:tcPr>
            <w:tcW w:w="293" w:type="pct"/>
            <w:shd w:val="clear" w:color="auto" w:fill="auto"/>
            <w:vAlign w:val="center"/>
          </w:tcPr>
          <w:p w14:paraId="12D030D5" w14:textId="35D38054" w:rsidR="005D5F5D" w:rsidRDefault="005D5F5D" w:rsidP="005D5F5D">
            <w:pPr>
              <w:pStyle w:val="SymalTableBody"/>
              <w:spacing w:before="20" w:after="20"/>
              <w:jc w:val="center"/>
              <w:rPr>
                <w:b/>
                <w:bCs/>
              </w:rPr>
            </w:pPr>
          </w:p>
        </w:tc>
        <w:tc>
          <w:tcPr>
            <w:tcW w:w="243" w:type="pct"/>
            <w:shd w:val="clear" w:color="auto" w:fill="auto"/>
          </w:tcPr>
          <w:p w14:paraId="1C783BFC" w14:textId="65885625" w:rsidR="005D5F5D" w:rsidRDefault="005D5F5D" w:rsidP="005D5F5D">
            <w:pPr>
              <w:pStyle w:val="SymalTableBody"/>
              <w:jc w:val="center"/>
              <w:rPr>
                <w:b/>
                <w:bCs/>
              </w:rPr>
            </w:pPr>
          </w:p>
        </w:tc>
        <w:tc>
          <w:tcPr>
            <w:tcW w:w="568" w:type="pct"/>
            <w:shd w:val="clear" w:color="auto" w:fill="auto"/>
          </w:tcPr>
          <w:p w14:paraId="037B0C72" w14:textId="5248B31E" w:rsidR="005D5F5D" w:rsidRDefault="005D5F5D" w:rsidP="005D5F5D">
            <w:pPr>
              <w:pStyle w:val="SymalTableBody"/>
              <w:rPr>
                <w:b/>
                <w:bCs/>
              </w:rPr>
            </w:pPr>
          </w:p>
        </w:tc>
      </w:tr>
      <w:tr w:rsidR="005D5F5D" w:rsidRPr="00741190" w14:paraId="3F42C28D" w14:textId="77777777" w:rsidTr="5C5728C5">
        <w:trPr>
          <w:trHeight w:val="227"/>
        </w:trPr>
        <w:tc>
          <w:tcPr>
            <w:tcW w:w="243" w:type="pct"/>
            <w:shd w:val="clear" w:color="auto" w:fill="auto"/>
            <w:vAlign w:val="center"/>
          </w:tcPr>
          <w:p w14:paraId="0E2B6199" w14:textId="2754F427" w:rsidR="005D5F5D" w:rsidRPr="004A1F50" w:rsidRDefault="005D5F5D" w:rsidP="005D5F5D">
            <w:pPr>
              <w:pStyle w:val="SymalTableBody"/>
              <w:spacing w:before="20" w:after="20"/>
              <w:rPr>
                <w:b/>
                <w:bCs/>
                <w:sz w:val="16"/>
                <w:szCs w:val="16"/>
              </w:rPr>
            </w:pPr>
            <w:r w:rsidRPr="5C5728C5">
              <w:rPr>
                <w:rFonts w:asciiTheme="majorHAnsi" w:hAnsiTheme="majorHAnsi" w:cstheme="majorBidi"/>
                <w:b/>
                <w:bCs/>
                <w:sz w:val="16"/>
                <w:szCs w:val="16"/>
              </w:rPr>
              <w:t>3.4</w:t>
            </w:r>
          </w:p>
        </w:tc>
        <w:tc>
          <w:tcPr>
            <w:tcW w:w="968" w:type="pct"/>
            <w:shd w:val="clear" w:color="auto" w:fill="auto"/>
            <w:vAlign w:val="center"/>
          </w:tcPr>
          <w:p w14:paraId="314BE3C1" w14:textId="62C628F9" w:rsidR="005D5F5D" w:rsidRPr="00D340C6" w:rsidRDefault="005D5F5D" w:rsidP="005D5F5D">
            <w:pPr>
              <w:pStyle w:val="SymalTableBody"/>
              <w:spacing w:before="20" w:after="20"/>
              <w:rPr>
                <w:b/>
                <w:bCs/>
                <w:sz w:val="16"/>
                <w:szCs w:val="16"/>
              </w:rPr>
            </w:pPr>
            <w:r>
              <w:rPr>
                <w:rFonts w:asciiTheme="majorHAnsi" w:hAnsiTheme="majorHAnsi" w:cstheme="majorHAnsi"/>
                <w:sz w:val="14"/>
                <w:szCs w:val="14"/>
              </w:rPr>
              <w:t>Construction – Pipe and Geocomposite Installation</w:t>
            </w:r>
          </w:p>
        </w:tc>
        <w:tc>
          <w:tcPr>
            <w:tcW w:w="341" w:type="pct"/>
            <w:shd w:val="clear" w:color="auto" w:fill="auto"/>
            <w:vAlign w:val="center"/>
          </w:tcPr>
          <w:p w14:paraId="671EC82C" w14:textId="1AF4353D" w:rsidR="005D5F5D" w:rsidRDefault="005D5F5D" w:rsidP="005D5F5D">
            <w:pPr>
              <w:spacing w:before="60"/>
              <w:jc w:val="center"/>
              <w:rPr>
                <w:rFonts w:asciiTheme="majorHAnsi" w:hAnsiTheme="majorHAnsi" w:cstheme="majorBidi"/>
                <w:sz w:val="14"/>
                <w:szCs w:val="14"/>
              </w:rPr>
            </w:pPr>
            <w:r w:rsidRPr="5C5728C5">
              <w:rPr>
                <w:rFonts w:asciiTheme="majorHAnsi" w:hAnsiTheme="majorHAnsi" w:cstheme="majorBidi"/>
                <w:sz w:val="14"/>
                <w:szCs w:val="14"/>
              </w:rPr>
              <w:t xml:space="preserve">VR702.09 </w:t>
            </w:r>
          </w:p>
          <w:p w14:paraId="476D2D4B" w14:textId="145DE506" w:rsidR="005D5F5D" w:rsidRPr="00C96813" w:rsidRDefault="005D5F5D" w:rsidP="00C96813">
            <w:pPr>
              <w:pStyle w:val="Tabletext"/>
              <w:jc w:val="center"/>
              <w:rPr>
                <w:rFonts w:asciiTheme="majorHAnsi" w:hAnsiTheme="majorHAnsi" w:cstheme="majorHAnsi"/>
                <w:sz w:val="14"/>
                <w:szCs w:val="14"/>
              </w:rPr>
            </w:pPr>
            <w:r>
              <w:rPr>
                <w:rFonts w:asciiTheme="majorHAnsi" w:hAnsiTheme="majorHAnsi" w:cstheme="majorHAnsi"/>
                <w:sz w:val="14"/>
                <w:szCs w:val="14"/>
              </w:rPr>
              <w:t>702.03</w:t>
            </w:r>
          </w:p>
        </w:tc>
        <w:tc>
          <w:tcPr>
            <w:tcW w:w="1223" w:type="pct"/>
            <w:shd w:val="clear" w:color="auto" w:fill="auto"/>
            <w:vAlign w:val="center"/>
          </w:tcPr>
          <w:p w14:paraId="235ACD9A" w14:textId="4B49FFB1" w:rsidR="005D5F5D" w:rsidRDefault="005D5F5D" w:rsidP="005D5F5D">
            <w:pPr>
              <w:spacing w:before="0" w:after="120" w:line="200" w:lineRule="exact"/>
              <w:rPr>
                <w:rFonts w:ascii="Arial" w:eastAsia="Arial" w:hAnsi="Arial" w:cs="Arial"/>
                <w:sz w:val="14"/>
                <w:szCs w:val="14"/>
              </w:rPr>
            </w:pPr>
            <w:r w:rsidRPr="5C5728C5">
              <w:rPr>
                <w:rFonts w:ascii="Arial" w:eastAsia="Arial" w:hAnsi="Arial" w:cs="Arial"/>
                <w:sz w:val="14"/>
                <w:szCs w:val="14"/>
              </w:rPr>
              <w:t>The grade of pipes or geocomposite drains shall be not flatter than 1 in 250.</w:t>
            </w:r>
          </w:p>
          <w:p w14:paraId="49161A7E" w14:textId="30667688" w:rsidR="005D5F5D" w:rsidRDefault="005D5F5D" w:rsidP="005D5F5D">
            <w:pPr>
              <w:spacing w:before="0" w:after="120" w:line="200" w:lineRule="exact"/>
              <w:rPr>
                <w:rFonts w:ascii="Arial" w:eastAsia="Arial" w:hAnsi="Arial" w:cs="Arial"/>
                <w:sz w:val="14"/>
                <w:szCs w:val="14"/>
              </w:rPr>
            </w:pPr>
            <w:r w:rsidRPr="5C5728C5">
              <w:rPr>
                <w:rFonts w:ascii="Arial" w:eastAsia="Arial" w:hAnsi="Arial" w:cs="Arial"/>
                <w:sz w:val="14"/>
                <w:szCs w:val="14"/>
              </w:rPr>
              <w:t xml:space="preserve">Pipes shall be placed centrally in the trench on the prepared bedding. Slotted pipes shall be laid with the openings in the lower half of the pipe. </w:t>
            </w:r>
          </w:p>
          <w:p w14:paraId="7003260B" w14:textId="77777777" w:rsidR="005D5F5D" w:rsidRPr="00F13F7A" w:rsidRDefault="005D5F5D" w:rsidP="005D5F5D">
            <w:pPr>
              <w:spacing w:before="0" w:after="120"/>
              <w:rPr>
                <w:rFonts w:ascii="Arial" w:eastAsia="Arial" w:hAnsi="Arial" w:cs="Arial"/>
                <w:sz w:val="14"/>
                <w:szCs w:val="14"/>
              </w:rPr>
            </w:pPr>
            <w:r w:rsidRPr="5C5728C5">
              <w:rPr>
                <w:rFonts w:ascii="Arial" w:eastAsia="Arial" w:hAnsi="Arial" w:cs="Arial"/>
                <w:sz w:val="14"/>
                <w:szCs w:val="14"/>
              </w:rPr>
              <w:t>The minimum width of geotextile used for wrapping shall be 450 mm.</w:t>
            </w:r>
          </w:p>
          <w:p w14:paraId="426F6957" w14:textId="195206FF" w:rsidR="005D5F5D" w:rsidRPr="00F13F7A" w:rsidRDefault="005D5F5D" w:rsidP="00921839">
            <w:pPr>
              <w:spacing w:before="0" w:after="120"/>
              <w:rPr>
                <w:rFonts w:ascii="Arial" w:eastAsia="Arial" w:hAnsi="Arial" w:cs="Arial"/>
                <w:sz w:val="14"/>
                <w:szCs w:val="14"/>
              </w:rPr>
            </w:pPr>
            <w:r w:rsidRPr="5C5728C5">
              <w:rPr>
                <w:rFonts w:ascii="Arial" w:eastAsia="Arial" w:hAnsi="Arial" w:cs="Arial"/>
                <w:sz w:val="14"/>
                <w:szCs w:val="14"/>
              </w:rPr>
              <w:t>Lap joints in geotextile used as first stage filters shall consist of an overlap of not less than 900 mm longitudinally and 150 mm transversely. Lap joints in geotextile used as second stage filters shall consist of an overlap of not less than 300 mm.</w:t>
            </w:r>
          </w:p>
        </w:tc>
        <w:tc>
          <w:tcPr>
            <w:tcW w:w="341" w:type="pct"/>
            <w:shd w:val="clear" w:color="auto" w:fill="auto"/>
            <w:vAlign w:val="center"/>
          </w:tcPr>
          <w:p w14:paraId="4729194E" w14:textId="34B7B399" w:rsidR="005D5F5D" w:rsidRPr="00D340C6" w:rsidRDefault="005D5F5D" w:rsidP="005D5F5D">
            <w:pPr>
              <w:pStyle w:val="SymalTableBody"/>
              <w:spacing w:before="20" w:after="20"/>
              <w:jc w:val="center"/>
              <w:rPr>
                <w:sz w:val="16"/>
                <w:szCs w:val="16"/>
              </w:rPr>
            </w:pPr>
            <w:r w:rsidRPr="005F73DD">
              <w:rPr>
                <w:sz w:val="14"/>
                <w:szCs w:val="14"/>
              </w:rPr>
              <w:t xml:space="preserve">Each Lot </w:t>
            </w:r>
          </w:p>
        </w:tc>
        <w:tc>
          <w:tcPr>
            <w:tcW w:w="292" w:type="pct"/>
            <w:shd w:val="clear" w:color="auto" w:fill="auto"/>
            <w:vAlign w:val="center"/>
          </w:tcPr>
          <w:p w14:paraId="0EBC91FE" w14:textId="03A085E6" w:rsidR="005D5F5D" w:rsidRPr="00D340C6" w:rsidRDefault="005D5F5D" w:rsidP="005D5F5D">
            <w:pPr>
              <w:pStyle w:val="SymalTableBody"/>
              <w:spacing w:before="20" w:after="20"/>
              <w:jc w:val="center"/>
              <w:rPr>
                <w:sz w:val="16"/>
                <w:szCs w:val="16"/>
              </w:rPr>
            </w:pPr>
            <w:r>
              <w:rPr>
                <w:sz w:val="14"/>
                <w:szCs w:val="14"/>
              </w:rPr>
              <w:t>S</w:t>
            </w:r>
          </w:p>
        </w:tc>
        <w:tc>
          <w:tcPr>
            <w:tcW w:w="243" w:type="pct"/>
            <w:shd w:val="clear" w:color="auto" w:fill="auto"/>
            <w:vAlign w:val="center"/>
          </w:tcPr>
          <w:p w14:paraId="733969C7" w14:textId="147AE1E0" w:rsidR="005D5F5D" w:rsidRPr="00D340C6" w:rsidRDefault="005D5F5D" w:rsidP="005D5F5D">
            <w:pPr>
              <w:pStyle w:val="SymalTableBody"/>
              <w:spacing w:before="20" w:after="20"/>
              <w:jc w:val="center"/>
              <w:rPr>
                <w:sz w:val="16"/>
                <w:szCs w:val="16"/>
              </w:rPr>
            </w:pPr>
            <w:r w:rsidRPr="005F73DD">
              <w:rPr>
                <w:sz w:val="14"/>
                <w:szCs w:val="14"/>
              </w:rPr>
              <w:t>SE</w:t>
            </w:r>
          </w:p>
        </w:tc>
        <w:tc>
          <w:tcPr>
            <w:tcW w:w="245" w:type="pct"/>
            <w:shd w:val="clear" w:color="auto" w:fill="auto"/>
            <w:vAlign w:val="center"/>
          </w:tcPr>
          <w:p w14:paraId="7C9BF372" w14:textId="77777777" w:rsidR="005D5F5D" w:rsidRPr="00741190" w:rsidRDefault="005D5F5D" w:rsidP="005D5F5D">
            <w:pPr>
              <w:pStyle w:val="SymalTableBody"/>
              <w:spacing w:before="20" w:after="20"/>
              <w:jc w:val="center"/>
              <w:rPr>
                <w:b/>
                <w:bCs/>
                <w:szCs w:val="18"/>
              </w:rPr>
            </w:pPr>
          </w:p>
        </w:tc>
        <w:tc>
          <w:tcPr>
            <w:tcW w:w="293" w:type="pct"/>
            <w:shd w:val="clear" w:color="auto" w:fill="auto"/>
            <w:vAlign w:val="center"/>
          </w:tcPr>
          <w:p w14:paraId="05D75BDF" w14:textId="77777777" w:rsidR="005D5F5D" w:rsidRPr="00741190" w:rsidRDefault="005D5F5D" w:rsidP="005D5F5D">
            <w:pPr>
              <w:pStyle w:val="SymalTableBody"/>
              <w:spacing w:before="20" w:after="20"/>
              <w:jc w:val="center"/>
              <w:rPr>
                <w:b/>
                <w:bCs/>
                <w:szCs w:val="18"/>
              </w:rPr>
            </w:pPr>
          </w:p>
        </w:tc>
        <w:tc>
          <w:tcPr>
            <w:tcW w:w="243" w:type="pct"/>
            <w:shd w:val="clear" w:color="auto" w:fill="auto"/>
            <w:vAlign w:val="center"/>
          </w:tcPr>
          <w:p w14:paraId="31EC2C71" w14:textId="77777777" w:rsidR="005D5F5D" w:rsidRPr="00741190" w:rsidRDefault="005D5F5D" w:rsidP="005D5F5D">
            <w:pPr>
              <w:pStyle w:val="SymalTableBody"/>
              <w:spacing w:before="20" w:after="20"/>
              <w:jc w:val="center"/>
              <w:rPr>
                <w:b/>
                <w:bCs/>
                <w:szCs w:val="18"/>
              </w:rPr>
            </w:pPr>
          </w:p>
        </w:tc>
        <w:tc>
          <w:tcPr>
            <w:tcW w:w="568" w:type="pct"/>
            <w:shd w:val="clear" w:color="auto" w:fill="auto"/>
          </w:tcPr>
          <w:p w14:paraId="4C71A7E4" w14:textId="77777777" w:rsidR="005D5F5D" w:rsidRPr="00741190" w:rsidRDefault="005D5F5D" w:rsidP="005D5F5D">
            <w:pPr>
              <w:pStyle w:val="SymalTableBody"/>
              <w:spacing w:before="20" w:after="20"/>
              <w:rPr>
                <w:b/>
                <w:bCs/>
                <w:szCs w:val="18"/>
              </w:rPr>
            </w:pPr>
          </w:p>
        </w:tc>
      </w:tr>
      <w:tr w:rsidR="001F4C59" w:rsidRPr="00741190" w14:paraId="4BF52C53" w14:textId="77777777" w:rsidTr="5C5728C5">
        <w:trPr>
          <w:trHeight w:val="227"/>
        </w:trPr>
        <w:tc>
          <w:tcPr>
            <w:tcW w:w="243" w:type="pct"/>
            <w:shd w:val="clear" w:color="auto" w:fill="auto"/>
            <w:vAlign w:val="center"/>
          </w:tcPr>
          <w:p w14:paraId="0E65CB82" w14:textId="57223BAC" w:rsidR="001F4C59" w:rsidRPr="5C5728C5" w:rsidRDefault="000D5428" w:rsidP="001F4C59">
            <w:pPr>
              <w:pStyle w:val="SymalTableBody"/>
              <w:spacing w:before="20" w:after="20"/>
              <w:rPr>
                <w:rFonts w:asciiTheme="majorHAnsi" w:hAnsiTheme="majorHAnsi" w:cstheme="majorBidi"/>
                <w:b/>
                <w:bCs/>
                <w:sz w:val="16"/>
                <w:szCs w:val="16"/>
              </w:rPr>
            </w:pPr>
            <w:r>
              <w:rPr>
                <w:rFonts w:asciiTheme="majorHAnsi" w:hAnsiTheme="majorHAnsi" w:cstheme="majorBidi"/>
                <w:b/>
                <w:bCs/>
                <w:sz w:val="16"/>
                <w:szCs w:val="16"/>
              </w:rPr>
              <w:t>3.5</w:t>
            </w:r>
          </w:p>
        </w:tc>
        <w:tc>
          <w:tcPr>
            <w:tcW w:w="968" w:type="pct"/>
            <w:shd w:val="clear" w:color="auto" w:fill="auto"/>
            <w:vAlign w:val="center"/>
          </w:tcPr>
          <w:p w14:paraId="723CEFCD" w14:textId="4F58129A" w:rsidR="001F4C59" w:rsidRDefault="001F4C59" w:rsidP="001F4C5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Construction – Access points and Inspection Openings</w:t>
            </w:r>
          </w:p>
        </w:tc>
        <w:tc>
          <w:tcPr>
            <w:tcW w:w="341" w:type="pct"/>
            <w:shd w:val="clear" w:color="auto" w:fill="auto"/>
            <w:vAlign w:val="center"/>
          </w:tcPr>
          <w:p w14:paraId="00CE7577" w14:textId="77777777" w:rsidR="001F4C59" w:rsidRDefault="001F4C59" w:rsidP="001F4C59">
            <w:pPr>
              <w:pStyle w:val="Tabletext"/>
              <w:jc w:val="center"/>
              <w:rPr>
                <w:rFonts w:asciiTheme="majorHAnsi" w:hAnsiTheme="majorHAnsi" w:cstheme="majorHAnsi"/>
                <w:sz w:val="14"/>
                <w:szCs w:val="14"/>
              </w:rPr>
            </w:pPr>
            <w:r>
              <w:rPr>
                <w:rFonts w:asciiTheme="majorHAnsi" w:hAnsiTheme="majorHAnsi" w:cstheme="majorHAnsi"/>
                <w:sz w:val="14"/>
                <w:szCs w:val="14"/>
              </w:rPr>
              <w:t>VR702.10</w:t>
            </w:r>
          </w:p>
          <w:p w14:paraId="26C87772" w14:textId="0B7D0FB4" w:rsidR="001F4C59" w:rsidRPr="5C5728C5" w:rsidRDefault="001F4C59" w:rsidP="001F4C59">
            <w:pPr>
              <w:spacing w:before="60"/>
              <w:jc w:val="center"/>
              <w:rPr>
                <w:rFonts w:asciiTheme="majorHAnsi" w:hAnsiTheme="majorHAnsi" w:cstheme="majorBidi"/>
                <w:sz w:val="14"/>
                <w:szCs w:val="14"/>
              </w:rPr>
            </w:pPr>
            <w:r>
              <w:rPr>
                <w:rFonts w:asciiTheme="majorHAnsi" w:hAnsiTheme="majorHAnsi" w:cstheme="majorHAnsi"/>
                <w:sz w:val="14"/>
                <w:szCs w:val="14"/>
              </w:rPr>
              <w:t>IFC Drawing</w:t>
            </w:r>
          </w:p>
        </w:tc>
        <w:tc>
          <w:tcPr>
            <w:tcW w:w="1223" w:type="pct"/>
            <w:shd w:val="clear" w:color="auto" w:fill="auto"/>
            <w:vAlign w:val="center"/>
          </w:tcPr>
          <w:p w14:paraId="57D02C14" w14:textId="77777777" w:rsidR="001F4C59" w:rsidRDefault="001F4C59" w:rsidP="001F4C59">
            <w:pPr>
              <w:pStyle w:val="SymalTableBody"/>
              <w:spacing w:before="20" w:after="20"/>
              <w:rPr>
                <w:rFonts w:ascii="Arial" w:eastAsia="Arial" w:hAnsi="Arial" w:cs="Arial"/>
                <w:sz w:val="14"/>
                <w:szCs w:val="14"/>
              </w:rPr>
            </w:pPr>
            <w:r>
              <w:rPr>
                <w:rFonts w:ascii="Arial" w:eastAsia="Arial" w:hAnsi="Arial" w:cs="Arial"/>
                <w:sz w:val="14"/>
                <w:szCs w:val="14"/>
              </w:rPr>
              <w:t>Subsurface drains shall have access points at the start and finish of each run. Subsurface drain end shall be located minimum 100 mm above the invert of the stormwater drainage pit outlet unless noted otherwise on drawings. Inspection openings shall be provided between 100 m and 150 m intervals unless noted otherwise on drawings.</w:t>
            </w:r>
          </w:p>
          <w:p w14:paraId="739B2082" w14:textId="231C671F" w:rsidR="001F4C59" w:rsidRPr="5C5728C5" w:rsidRDefault="001F4C59" w:rsidP="001F4C59">
            <w:pPr>
              <w:spacing w:before="0" w:after="120" w:line="200" w:lineRule="exact"/>
              <w:rPr>
                <w:rFonts w:ascii="Arial" w:eastAsia="Arial" w:hAnsi="Arial" w:cs="Arial"/>
                <w:sz w:val="14"/>
                <w:szCs w:val="14"/>
              </w:rPr>
            </w:pPr>
          </w:p>
        </w:tc>
        <w:tc>
          <w:tcPr>
            <w:tcW w:w="341" w:type="pct"/>
            <w:shd w:val="clear" w:color="auto" w:fill="auto"/>
            <w:vAlign w:val="center"/>
          </w:tcPr>
          <w:p w14:paraId="213B221A" w14:textId="729F1227" w:rsidR="001F4C59" w:rsidRPr="005F73DD" w:rsidRDefault="001F4C59" w:rsidP="001F4C59">
            <w:pPr>
              <w:pStyle w:val="SymalTableBody"/>
              <w:spacing w:before="20" w:after="20"/>
              <w:jc w:val="center"/>
              <w:rPr>
                <w:sz w:val="14"/>
                <w:szCs w:val="14"/>
              </w:rPr>
            </w:pPr>
            <w:r w:rsidRPr="005F73DD">
              <w:rPr>
                <w:sz w:val="14"/>
                <w:szCs w:val="14"/>
              </w:rPr>
              <w:t xml:space="preserve">Each Lot </w:t>
            </w:r>
          </w:p>
        </w:tc>
        <w:tc>
          <w:tcPr>
            <w:tcW w:w="292" w:type="pct"/>
            <w:shd w:val="clear" w:color="auto" w:fill="auto"/>
            <w:vAlign w:val="center"/>
          </w:tcPr>
          <w:p w14:paraId="5B886285" w14:textId="77777777" w:rsidR="001F4C59" w:rsidRDefault="001F4C59" w:rsidP="001F4C59">
            <w:pPr>
              <w:pStyle w:val="SymalTableBody"/>
              <w:spacing w:before="20" w:after="20"/>
              <w:jc w:val="center"/>
              <w:rPr>
                <w:sz w:val="14"/>
                <w:szCs w:val="14"/>
              </w:rPr>
            </w:pPr>
            <w:r w:rsidRPr="005F73DD">
              <w:rPr>
                <w:sz w:val="14"/>
                <w:szCs w:val="14"/>
              </w:rPr>
              <w:t>R</w:t>
            </w:r>
          </w:p>
          <w:p w14:paraId="1A386801" w14:textId="77777777" w:rsidR="001F4C59" w:rsidRDefault="001F4C59" w:rsidP="001F4C59">
            <w:pPr>
              <w:pStyle w:val="SymalTableBody"/>
              <w:spacing w:before="20" w:after="20"/>
              <w:jc w:val="center"/>
              <w:rPr>
                <w:sz w:val="16"/>
                <w:szCs w:val="16"/>
              </w:rPr>
            </w:pPr>
          </w:p>
          <w:p w14:paraId="7497F11F" w14:textId="00FAA01F" w:rsidR="001F4C59" w:rsidRDefault="001F4C59" w:rsidP="001F4C59">
            <w:pPr>
              <w:pStyle w:val="SymalTableBody"/>
              <w:spacing w:before="20" w:after="20"/>
              <w:jc w:val="center"/>
              <w:rPr>
                <w:sz w:val="14"/>
                <w:szCs w:val="14"/>
              </w:rPr>
            </w:pPr>
            <w:r>
              <w:rPr>
                <w:sz w:val="16"/>
                <w:szCs w:val="16"/>
              </w:rPr>
              <w:t>I</w:t>
            </w:r>
          </w:p>
        </w:tc>
        <w:tc>
          <w:tcPr>
            <w:tcW w:w="243" w:type="pct"/>
            <w:shd w:val="clear" w:color="auto" w:fill="auto"/>
            <w:vAlign w:val="center"/>
          </w:tcPr>
          <w:p w14:paraId="040A1C84" w14:textId="29DD69C1" w:rsidR="001F4C59" w:rsidRPr="005F73DD" w:rsidRDefault="001F4C59" w:rsidP="001F4C59">
            <w:pPr>
              <w:pStyle w:val="SymalTableBody"/>
              <w:spacing w:before="20" w:after="20"/>
              <w:jc w:val="center"/>
              <w:rPr>
                <w:sz w:val="14"/>
                <w:szCs w:val="14"/>
              </w:rPr>
            </w:pPr>
            <w:r w:rsidRPr="005F73DD">
              <w:rPr>
                <w:sz w:val="14"/>
                <w:szCs w:val="14"/>
              </w:rPr>
              <w:t>SE</w:t>
            </w:r>
          </w:p>
        </w:tc>
        <w:tc>
          <w:tcPr>
            <w:tcW w:w="245" w:type="pct"/>
            <w:shd w:val="clear" w:color="auto" w:fill="auto"/>
            <w:vAlign w:val="center"/>
          </w:tcPr>
          <w:p w14:paraId="12F496F3"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4C4F9516" w14:textId="77777777" w:rsidR="001F4C59" w:rsidRPr="00741190" w:rsidRDefault="001F4C59" w:rsidP="001F4C59">
            <w:pPr>
              <w:pStyle w:val="SymalTableBody"/>
              <w:spacing w:before="20" w:after="20"/>
              <w:jc w:val="center"/>
              <w:rPr>
                <w:b/>
                <w:bCs/>
                <w:szCs w:val="18"/>
              </w:rPr>
            </w:pPr>
          </w:p>
        </w:tc>
        <w:tc>
          <w:tcPr>
            <w:tcW w:w="243" w:type="pct"/>
            <w:shd w:val="clear" w:color="auto" w:fill="auto"/>
            <w:vAlign w:val="center"/>
          </w:tcPr>
          <w:p w14:paraId="2417384C"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29D78424" w14:textId="77777777" w:rsidR="001F4C59" w:rsidRPr="00741190" w:rsidRDefault="001F4C59" w:rsidP="001F4C59">
            <w:pPr>
              <w:pStyle w:val="SymalTableBody"/>
              <w:spacing w:before="20" w:after="20"/>
              <w:rPr>
                <w:b/>
                <w:bCs/>
                <w:szCs w:val="18"/>
              </w:rPr>
            </w:pPr>
          </w:p>
        </w:tc>
      </w:tr>
      <w:tr w:rsidR="001F4C59" w:rsidRPr="00741190" w14:paraId="4A964C85" w14:textId="77777777" w:rsidTr="5C5728C5">
        <w:trPr>
          <w:trHeight w:val="227"/>
        </w:trPr>
        <w:tc>
          <w:tcPr>
            <w:tcW w:w="243" w:type="pct"/>
            <w:shd w:val="clear" w:color="auto" w:fill="auto"/>
            <w:vAlign w:val="center"/>
          </w:tcPr>
          <w:p w14:paraId="7DD07FF2" w14:textId="699B630A" w:rsidR="001F4C59" w:rsidRPr="5C5728C5" w:rsidRDefault="000D5428" w:rsidP="001F4C59">
            <w:pPr>
              <w:pStyle w:val="SymalTableBody"/>
              <w:spacing w:before="20" w:after="20"/>
              <w:rPr>
                <w:rFonts w:asciiTheme="majorHAnsi" w:hAnsiTheme="majorHAnsi" w:cstheme="majorBidi"/>
                <w:b/>
                <w:bCs/>
                <w:sz w:val="16"/>
                <w:szCs w:val="16"/>
              </w:rPr>
            </w:pPr>
            <w:r>
              <w:rPr>
                <w:rFonts w:asciiTheme="majorHAnsi" w:hAnsiTheme="majorHAnsi" w:cstheme="majorBidi"/>
                <w:b/>
                <w:bCs/>
                <w:sz w:val="16"/>
                <w:szCs w:val="16"/>
              </w:rPr>
              <w:t>3.6</w:t>
            </w:r>
          </w:p>
        </w:tc>
        <w:tc>
          <w:tcPr>
            <w:tcW w:w="968" w:type="pct"/>
            <w:shd w:val="clear" w:color="auto" w:fill="auto"/>
            <w:vAlign w:val="center"/>
          </w:tcPr>
          <w:p w14:paraId="42C965EB" w14:textId="0374CD47" w:rsidR="001F4C59" w:rsidRDefault="001F4C59" w:rsidP="001F4C5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Construction – S1 Pit, Batter Outlet &amp; Flush Out Riser Installation</w:t>
            </w:r>
          </w:p>
        </w:tc>
        <w:tc>
          <w:tcPr>
            <w:tcW w:w="341" w:type="pct"/>
            <w:shd w:val="clear" w:color="auto" w:fill="auto"/>
            <w:vAlign w:val="center"/>
          </w:tcPr>
          <w:p w14:paraId="32F3E028" w14:textId="77777777" w:rsidR="001F4C59" w:rsidRDefault="001F4C59" w:rsidP="001F4C59">
            <w:pPr>
              <w:pStyle w:val="Tabletext"/>
              <w:jc w:val="center"/>
              <w:rPr>
                <w:rFonts w:asciiTheme="majorHAnsi" w:hAnsiTheme="majorHAnsi" w:cstheme="majorHAnsi"/>
                <w:sz w:val="14"/>
                <w:szCs w:val="14"/>
              </w:rPr>
            </w:pPr>
            <w:r>
              <w:rPr>
                <w:rFonts w:asciiTheme="majorHAnsi" w:hAnsiTheme="majorHAnsi" w:cstheme="majorHAnsi"/>
                <w:sz w:val="14"/>
                <w:szCs w:val="14"/>
              </w:rPr>
              <w:t>VR702.10</w:t>
            </w:r>
          </w:p>
          <w:p w14:paraId="50EB1D52" w14:textId="77777777" w:rsidR="001F4C59" w:rsidRDefault="001F4C59" w:rsidP="001F4C59">
            <w:pPr>
              <w:pStyle w:val="Tabletext"/>
              <w:jc w:val="center"/>
              <w:rPr>
                <w:rFonts w:asciiTheme="majorHAnsi" w:hAnsiTheme="majorHAnsi" w:cstheme="majorHAnsi"/>
                <w:sz w:val="14"/>
                <w:szCs w:val="14"/>
              </w:rPr>
            </w:pPr>
            <w:r>
              <w:rPr>
                <w:rFonts w:asciiTheme="majorHAnsi" w:hAnsiTheme="majorHAnsi" w:cstheme="majorHAnsi"/>
                <w:sz w:val="14"/>
                <w:szCs w:val="14"/>
              </w:rPr>
              <w:t>SD1611</w:t>
            </w:r>
          </w:p>
          <w:p w14:paraId="66D0B4DE" w14:textId="77777777" w:rsidR="001F4C59" w:rsidRDefault="001F4C59" w:rsidP="001F4C59">
            <w:pPr>
              <w:pStyle w:val="Tabletext"/>
              <w:jc w:val="center"/>
              <w:rPr>
                <w:rFonts w:asciiTheme="majorHAnsi" w:hAnsiTheme="majorHAnsi" w:cstheme="majorHAnsi"/>
                <w:sz w:val="14"/>
                <w:szCs w:val="14"/>
              </w:rPr>
            </w:pPr>
            <w:r>
              <w:rPr>
                <w:rFonts w:asciiTheme="majorHAnsi" w:hAnsiTheme="majorHAnsi" w:cstheme="majorHAnsi"/>
                <w:sz w:val="14"/>
                <w:szCs w:val="14"/>
              </w:rPr>
              <w:t>IFC Drawings</w:t>
            </w:r>
          </w:p>
          <w:p w14:paraId="4357BDB7" w14:textId="6FB79FEF" w:rsidR="001F4C59" w:rsidRPr="5C5728C5" w:rsidRDefault="001F4C59" w:rsidP="001F4C59">
            <w:pPr>
              <w:spacing w:before="60"/>
              <w:jc w:val="center"/>
              <w:rPr>
                <w:rFonts w:asciiTheme="majorHAnsi" w:hAnsiTheme="majorHAnsi" w:cstheme="majorBidi"/>
                <w:sz w:val="14"/>
                <w:szCs w:val="14"/>
              </w:rPr>
            </w:pPr>
            <w:r>
              <w:rPr>
                <w:rFonts w:asciiTheme="majorHAnsi" w:hAnsiTheme="majorHAnsi" w:cstheme="majorHAnsi"/>
                <w:sz w:val="14"/>
                <w:szCs w:val="14"/>
              </w:rPr>
              <w:lastRenderedPageBreak/>
              <w:t>PS3030.05</w:t>
            </w:r>
          </w:p>
        </w:tc>
        <w:tc>
          <w:tcPr>
            <w:tcW w:w="1223" w:type="pct"/>
            <w:shd w:val="clear" w:color="auto" w:fill="auto"/>
            <w:vAlign w:val="center"/>
          </w:tcPr>
          <w:p w14:paraId="727F7441" w14:textId="77777777" w:rsidR="001F4C59" w:rsidRDefault="001F4C59" w:rsidP="001F4C59">
            <w:pPr>
              <w:pStyle w:val="SymalTableBody"/>
              <w:spacing w:before="0" w:after="120"/>
              <w:rPr>
                <w:rFonts w:ascii="Arial" w:eastAsia="Arial" w:hAnsi="Arial" w:cs="Arial"/>
                <w:sz w:val="14"/>
                <w:szCs w:val="14"/>
              </w:rPr>
            </w:pPr>
            <w:proofErr w:type="spellStart"/>
            <w:r w:rsidRPr="00F574C5">
              <w:rPr>
                <w:rFonts w:ascii="Arial" w:eastAsia="Arial" w:hAnsi="Arial" w:cs="Arial"/>
                <w:sz w:val="14"/>
                <w:szCs w:val="14"/>
              </w:rPr>
              <w:lastRenderedPageBreak/>
              <w:t>Flushout</w:t>
            </w:r>
            <w:proofErr w:type="spellEnd"/>
            <w:r w:rsidRPr="00F574C5">
              <w:rPr>
                <w:rFonts w:ascii="Arial" w:eastAsia="Arial" w:hAnsi="Arial" w:cs="Arial"/>
                <w:sz w:val="14"/>
                <w:szCs w:val="14"/>
              </w:rPr>
              <w:t xml:space="preserve"> risers for drainage pipes shall have the same diameter as the pipe</w:t>
            </w:r>
            <w:r>
              <w:rPr>
                <w:rFonts w:ascii="Arial" w:eastAsia="Arial" w:hAnsi="Arial" w:cs="Arial"/>
                <w:sz w:val="14"/>
                <w:szCs w:val="14"/>
              </w:rPr>
              <w:t>.</w:t>
            </w:r>
          </w:p>
          <w:p w14:paraId="1E9BD920" w14:textId="77777777" w:rsidR="001F4C59" w:rsidRDefault="001F4C59" w:rsidP="001F4C59">
            <w:pPr>
              <w:pStyle w:val="SymalTableBody"/>
              <w:spacing w:before="0" w:after="120"/>
              <w:rPr>
                <w:rFonts w:ascii="Arial" w:eastAsia="Arial" w:hAnsi="Arial" w:cs="Arial"/>
                <w:sz w:val="14"/>
                <w:szCs w:val="14"/>
              </w:rPr>
            </w:pPr>
            <w:proofErr w:type="spellStart"/>
            <w:r w:rsidRPr="0085720A">
              <w:rPr>
                <w:rFonts w:ascii="Arial" w:eastAsia="Arial" w:hAnsi="Arial" w:cs="Arial"/>
                <w:sz w:val="14"/>
                <w:szCs w:val="14"/>
              </w:rPr>
              <w:lastRenderedPageBreak/>
              <w:t>Flushout</w:t>
            </w:r>
            <w:proofErr w:type="spellEnd"/>
            <w:r w:rsidRPr="0085720A">
              <w:rPr>
                <w:rFonts w:ascii="Arial" w:eastAsia="Arial" w:hAnsi="Arial" w:cs="Arial"/>
                <w:sz w:val="14"/>
                <w:szCs w:val="14"/>
              </w:rPr>
              <w:t xml:space="preserve"> risers for geocomposite drains shall consist of a preformed riser fitting, or a pipe of diameter not less than 100 mm.</w:t>
            </w:r>
          </w:p>
          <w:p w14:paraId="5BE56FAC" w14:textId="77777777" w:rsidR="001F4C59" w:rsidRDefault="001F4C59" w:rsidP="001F4C59">
            <w:pPr>
              <w:pStyle w:val="SymalTableBody"/>
              <w:spacing w:before="20" w:after="20"/>
              <w:rPr>
                <w:rFonts w:ascii="Arial" w:eastAsia="Arial" w:hAnsi="Arial" w:cs="Arial"/>
                <w:sz w:val="14"/>
                <w:szCs w:val="14"/>
              </w:rPr>
            </w:pPr>
            <w:proofErr w:type="spellStart"/>
            <w:r>
              <w:rPr>
                <w:rFonts w:ascii="Arial" w:eastAsia="Arial" w:hAnsi="Arial" w:cs="Arial"/>
                <w:sz w:val="14"/>
                <w:szCs w:val="14"/>
              </w:rPr>
              <w:t>Flushout</w:t>
            </w:r>
            <w:proofErr w:type="spellEnd"/>
            <w:r>
              <w:rPr>
                <w:rFonts w:ascii="Arial" w:eastAsia="Arial" w:hAnsi="Arial" w:cs="Arial"/>
                <w:sz w:val="14"/>
                <w:szCs w:val="14"/>
              </w:rPr>
              <w:t xml:space="preserve"> risers shall be installed in accordance </w:t>
            </w:r>
            <w:proofErr w:type="gramStart"/>
            <w:r>
              <w:rPr>
                <w:rFonts w:ascii="Arial" w:eastAsia="Arial" w:hAnsi="Arial" w:cs="Arial"/>
                <w:sz w:val="14"/>
                <w:szCs w:val="14"/>
              </w:rPr>
              <w:t>to</w:t>
            </w:r>
            <w:proofErr w:type="gramEnd"/>
            <w:r>
              <w:rPr>
                <w:rFonts w:ascii="Arial" w:eastAsia="Arial" w:hAnsi="Arial" w:cs="Arial"/>
                <w:sz w:val="14"/>
                <w:szCs w:val="14"/>
              </w:rPr>
              <w:t xml:space="preserve"> SD1631.</w:t>
            </w:r>
          </w:p>
          <w:p w14:paraId="0BFA0B87" w14:textId="77777777" w:rsidR="001F4C59" w:rsidRDefault="001F4C59" w:rsidP="001F4C59">
            <w:pPr>
              <w:pStyle w:val="SymalTableBody"/>
              <w:spacing w:before="20" w:after="20"/>
              <w:rPr>
                <w:rFonts w:ascii="Arial" w:eastAsia="Arial" w:hAnsi="Arial" w:cs="Arial"/>
                <w:sz w:val="14"/>
                <w:szCs w:val="14"/>
              </w:rPr>
            </w:pPr>
          </w:p>
          <w:p w14:paraId="1298FF0E" w14:textId="77777777" w:rsidR="001F4C59" w:rsidRDefault="001F4C59" w:rsidP="001F4C59">
            <w:pPr>
              <w:pStyle w:val="SymalTableBody"/>
              <w:spacing w:before="20" w:after="20"/>
              <w:rPr>
                <w:rFonts w:ascii="Arial" w:eastAsia="Arial" w:hAnsi="Arial" w:cs="Arial"/>
                <w:sz w:val="14"/>
                <w:szCs w:val="14"/>
              </w:rPr>
            </w:pPr>
            <w:r>
              <w:rPr>
                <w:rFonts w:ascii="Arial" w:eastAsia="Arial" w:hAnsi="Arial" w:cs="Arial"/>
                <w:sz w:val="14"/>
                <w:szCs w:val="14"/>
              </w:rPr>
              <w:t xml:space="preserve">Pits shall be installed in accordance </w:t>
            </w:r>
            <w:proofErr w:type="gramStart"/>
            <w:r>
              <w:rPr>
                <w:rFonts w:ascii="Arial" w:eastAsia="Arial" w:hAnsi="Arial" w:cs="Arial"/>
                <w:sz w:val="14"/>
                <w:szCs w:val="14"/>
              </w:rPr>
              <w:t>to</w:t>
            </w:r>
            <w:proofErr w:type="gramEnd"/>
            <w:r>
              <w:rPr>
                <w:rFonts w:ascii="Arial" w:eastAsia="Arial" w:hAnsi="Arial" w:cs="Arial"/>
                <w:sz w:val="14"/>
                <w:szCs w:val="14"/>
              </w:rPr>
              <w:t xml:space="preserve"> SD1611.</w:t>
            </w:r>
          </w:p>
          <w:p w14:paraId="127D7ABB" w14:textId="77777777" w:rsidR="001F4C59" w:rsidRDefault="001F4C59" w:rsidP="001F4C59">
            <w:pPr>
              <w:pStyle w:val="SymalTableBody"/>
              <w:spacing w:before="20" w:after="20"/>
              <w:rPr>
                <w:rFonts w:ascii="Arial" w:eastAsia="Arial" w:hAnsi="Arial" w:cs="Arial"/>
                <w:sz w:val="14"/>
                <w:szCs w:val="14"/>
              </w:rPr>
            </w:pPr>
            <w:r>
              <w:rPr>
                <w:rFonts w:ascii="Arial" w:eastAsia="Arial" w:hAnsi="Arial" w:cs="Arial"/>
                <w:sz w:val="14"/>
                <w:szCs w:val="14"/>
              </w:rPr>
              <w:t>Pits deeper than 1m shall be fitted with step irons.</w:t>
            </w:r>
          </w:p>
          <w:p w14:paraId="72DA05B6" w14:textId="77777777" w:rsidR="001F4C59" w:rsidRDefault="001F4C59" w:rsidP="001F4C59">
            <w:pPr>
              <w:pStyle w:val="SymalTableBody"/>
              <w:spacing w:before="20" w:after="20"/>
              <w:rPr>
                <w:b/>
                <w:bCs/>
                <w:sz w:val="14"/>
                <w:szCs w:val="14"/>
              </w:rPr>
            </w:pPr>
          </w:p>
          <w:p w14:paraId="1815EB0D" w14:textId="3977A4E5" w:rsidR="001F4C59" w:rsidRPr="5C5728C5" w:rsidRDefault="001F4C59" w:rsidP="00921839">
            <w:pPr>
              <w:spacing w:before="0" w:after="120"/>
              <w:rPr>
                <w:rFonts w:ascii="Arial" w:eastAsia="Arial" w:hAnsi="Arial" w:cs="Arial"/>
                <w:sz w:val="14"/>
                <w:szCs w:val="14"/>
              </w:rPr>
            </w:pPr>
            <w:r>
              <w:rPr>
                <w:rFonts w:ascii="Arial" w:eastAsia="Arial" w:hAnsi="Arial" w:cs="Arial"/>
                <w:sz w:val="14"/>
                <w:szCs w:val="14"/>
              </w:rPr>
              <w:t>Batter outlets into a swale must maintain min. 200mm clearance to the invert of the swale.</w:t>
            </w:r>
          </w:p>
        </w:tc>
        <w:tc>
          <w:tcPr>
            <w:tcW w:w="341" w:type="pct"/>
            <w:shd w:val="clear" w:color="auto" w:fill="auto"/>
            <w:vAlign w:val="center"/>
          </w:tcPr>
          <w:p w14:paraId="1BE715D6" w14:textId="7D5BC228" w:rsidR="001F4C59" w:rsidRPr="005F73DD" w:rsidRDefault="001F4C59" w:rsidP="001F4C59">
            <w:pPr>
              <w:pStyle w:val="SymalTableBody"/>
              <w:spacing w:before="20" w:after="20"/>
              <w:jc w:val="center"/>
              <w:rPr>
                <w:sz w:val="14"/>
                <w:szCs w:val="14"/>
              </w:rPr>
            </w:pPr>
            <w:r>
              <w:rPr>
                <w:sz w:val="14"/>
                <w:szCs w:val="14"/>
              </w:rPr>
              <w:lastRenderedPageBreak/>
              <w:t>Each Lot</w:t>
            </w:r>
          </w:p>
        </w:tc>
        <w:tc>
          <w:tcPr>
            <w:tcW w:w="292" w:type="pct"/>
            <w:shd w:val="clear" w:color="auto" w:fill="auto"/>
            <w:vAlign w:val="center"/>
          </w:tcPr>
          <w:p w14:paraId="443464BA" w14:textId="77777777" w:rsidR="001F4C59" w:rsidRDefault="001F4C59" w:rsidP="001F4C59">
            <w:pPr>
              <w:pStyle w:val="SymalTableBody"/>
              <w:spacing w:before="20" w:after="20"/>
              <w:jc w:val="center"/>
              <w:rPr>
                <w:sz w:val="14"/>
                <w:szCs w:val="14"/>
              </w:rPr>
            </w:pPr>
            <w:r>
              <w:rPr>
                <w:sz w:val="14"/>
                <w:szCs w:val="14"/>
              </w:rPr>
              <w:t>R</w:t>
            </w:r>
            <w:r>
              <w:rPr>
                <w:sz w:val="14"/>
                <w:szCs w:val="14"/>
              </w:rPr>
              <w:br/>
            </w:r>
          </w:p>
          <w:p w14:paraId="0B3D6A7E" w14:textId="29091880" w:rsidR="001F4C59" w:rsidRDefault="001F4C59" w:rsidP="001F4C59">
            <w:pPr>
              <w:pStyle w:val="SymalTableBody"/>
              <w:spacing w:before="20" w:after="20"/>
              <w:jc w:val="center"/>
              <w:rPr>
                <w:sz w:val="14"/>
                <w:szCs w:val="14"/>
              </w:rPr>
            </w:pPr>
            <w:r>
              <w:rPr>
                <w:sz w:val="14"/>
                <w:szCs w:val="14"/>
              </w:rPr>
              <w:t>I</w:t>
            </w:r>
          </w:p>
        </w:tc>
        <w:tc>
          <w:tcPr>
            <w:tcW w:w="243" w:type="pct"/>
            <w:shd w:val="clear" w:color="auto" w:fill="auto"/>
            <w:vAlign w:val="center"/>
          </w:tcPr>
          <w:p w14:paraId="4E2B1CA5" w14:textId="5CFDB3AD" w:rsidR="001F4C59" w:rsidRPr="005F73DD" w:rsidRDefault="001F4C59" w:rsidP="001F4C59">
            <w:pPr>
              <w:pStyle w:val="SymalTableBody"/>
              <w:spacing w:before="20" w:after="20"/>
              <w:jc w:val="center"/>
              <w:rPr>
                <w:sz w:val="14"/>
                <w:szCs w:val="14"/>
              </w:rPr>
            </w:pPr>
            <w:r>
              <w:rPr>
                <w:sz w:val="14"/>
                <w:szCs w:val="14"/>
              </w:rPr>
              <w:t>SE</w:t>
            </w:r>
          </w:p>
        </w:tc>
        <w:tc>
          <w:tcPr>
            <w:tcW w:w="245" w:type="pct"/>
            <w:shd w:val="clear" w:color="auto" w:fill="auto"/>
            <w:vAlign w:val="center"/>
          </w:tcPr>
          <w:p w14:paraId="66F6BA9C"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2261D641" w14:textId="77777777" w:rsidR="001F4C59" w:rsidRPr="00741190" w:rsidRDefault="001F4C59" w:rsidP="001F4C59">
            <w:pPr>
              <w:pStyle w:val="SymalTableBody"/>
              <w:spacing w:before="20" w:after="20"/>
              <w:jc w:val="center"/>
              <w:rPr>
                <w:b/>
                <w:bCs/>
                <w:szCs w:val="18"/>
              </w:rPr>
            </w:pPr>
          </w:p>
        </w:tc>
        <w:tc>
          <w:tcPr>
            <w:tcW w:w="243" w:type="pct"/>
            <w:shd w:val="clear" w:color="auto" w:fill="auto"/>
            <w:vAlign w:val="center"/>
          </w:tcPr>
          <w:p w14:paraId="1E653E74"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2D199C84" w14:textId="77777777" w:rsidR="001F4C59" w:rsidRPr="00741190" w:rsidRDefault="001F4C59" w:rsidP="001F4C59">
            <w:pPr>
              <w:pStyle w:val="SymalTableBody"/>
              <w:spacing w:before="20" w:after="20"/>
              <w:rPr>
                <w:b/>
                <w:bCs/>
                <w:szCs w:val="18"/>
              </w:rPr>
            </w:pPr>
          </w:p>
        </w:tc>
      </w:tr>
      <w:tr w:rsidR="001F4C59" w:rsidRPr="00741190" w14:paraId="0D64750B" w14:textId="77777777" w:rsidTr="5C5728C5">
        <w:trPr>
          <w:trHeight w:val="227"/>
        </w:trPr>
        <w:tc>
          <w:tcPr>
            <w:tcW w:w="243" w:type="pct"/>
            <w:shd w:val="clear" w:color="auto" w:fill="auto"/>
            <w:vAlign w:val="center"/>
          </w:tcPr>
          <w:p w14:paraId="7FF8B1A5" w14:textId="48FC5ED5" w:rsidR="001F4C59" w:rsidRPr="5C5728C5" w:rsidRDefault="000D5428" w:rsidP="001F4C59">
            <w:pPr>
              <w:pStyle w:val="SymalTableBody"/>
              <w:spacing w:before="20" w:after="20"/>
              <w:rPr>
                <w:rFonts w:asciiTheme="majorHAnsi" w:hAnsiTheme="majorHAnsi" w:cstheme="majorBidi"/>
                <w:b/>
                <w:bCs/>
                <w:sz w:val="16"/>
                <w:szCs w:val="16"/>
              </w:rPr>
            </w:pPr>
            <w:r>
              <w:rPr>
                <w:rFonts w:asciiTheme="majorHAnsi" w:hAnsiTheme="majorHAnsi" w:cstheme="majorBidi"/>
                <w:b/>
                <w:bCs/>
                <w:sz w:val="16"/>
                <w:szCs w:val="16"/>
              </w:rPr>
              <w:t>3.7</w:t>
            </w:r>
          </w:p>
        </w:tc>
        <w:tc>
          <w:tcPr>
            <w:tcW w:w="968" w:type="pct"/>
            <w:shd w:val="clear" w:color="auto" w:fill="auto"/>
            <w:vAlign w:val="center"/>
          </w:tcPr>
          <w:p w14:paraId="02C3F59D" w14:textId="509E3FF4" w:rsidR="001F4C59" w:rsidRDefault="001F4C59" w:rsidP="001F4C5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w:t>
            </w:r>
            <w:r w:rsidR="00A75289">
              <w:rPr>
                <w:rFonts w:asciiTheme="majorHAnsi" w:hAnsiTheme="majorHAnsi" w:cstheme="majorHAnsi"/>
                <w:sz w:val="14"/>
                <w:szCs w:val="14"/>
              </w:rPr>
              <w:t>nspection of Drainage Lines &amp; Pits</w:t>
            </w:r>
          </w:p>
        </w:tc>
        <w:tc>
          <w:tcPr>
            <w:tcW w:w="341" w:type="pct"/>
            <w:shd w:val="clear" w:color="auto" w:fill="auto"/>
            <w:vAlign w:val="center"/>
          </w:tcPr>
          <w:p w14:paraId="32B24674" w14:textId="7E00B5CD" w:rsidR="001F4C59" w:rsidRPr="5C5728C5" w:rsidRDefault="001176F4" w:rsidP="001F4C59">
            <w:pPr>
              <w:spacing w:before="60"/>
              <w:jc w:val="center"/>
              <w:rPr>
                <w:rFonts w:asciiTheme="majorHAnsi" w:hAnsiTheme="majorHAnsi" w:cstheme="majorBidi"/>
                <w:sz w:val="14"/>
                <w:szCs w:val="14"/>
              </w:rPr>
            </w:pPr>
            <w:r>
              <w:rPr>
                <w:rFonts w:asciiTheme="majorHAnsi" w:hAnsiTheme="majorHAnsi" w:cstheme="majorBidi"/>
                <w:sz w:val="14"/>
                <w:szCs w:val="14"/>
              </w:rPr>
              <w:t>PS3030.07 (iv)</w:t>
            </w:r>
          </w:p>
        </w:tc>
        <w:tc>
          <w:tcPr>
            <w:tcW w:w="1223" w:type="pct"/>
            <w:shd w:val="clear" w:color="auto" w:fill="auto"/>
            <w:vAlign w:val="center"/>
          </w:tcPr>
          <w:p w14:paraId="7C458F61" w14:textId="26B82820" w:rsidR="001F4C59" w:rsidRPr="00A75289" w:rsidRDefault="00A75289" w:rsidP="001F4C59">
            <w:pPr>
              <w:spacing w:before="0" w:after="120" w:line="200" w:lineRule="exact"/>
              <w:rPr>
                <w:rFonts w:ascii="Arial" w:eastAsia="Arial" w:hAnsi="Arial" w:cs="Arial"/>
                <w:b/>
                <w:bCs/>
                <w:sz w:val="14"/>
                <w:szCs w:val="14"/>
              </w:rPr>
            </w:pPr>
            <w:r>
              <w:rPr>
                <w:rFonts w:ascii="Arial" w:eastAsia="Arial" w:hAnsi="Arial" w:cs="Arial"/>
                <w:b/>
                <w:bCs/>
                <w:sz w:val="14"/>
                <w:szCs w:val="14"/>
              </w:rPr>
              <w:t xml:space="preserve">The superintendent </w:t>
            </w:r>
            <w:r w:rsidR="005F40F5">
              <w:rPr>
                <w:rFonts w:ascii="Arial" w:eastAsia="Arial" w:hAnsi="Arial" w:cs="Arial"/>
                <w:b/>
                <w:bCs/>
                <w:sz w:val="14"/>
                <w:szCs w:val="14"/>
              </w:rPr>
              <w:t xml:space="preserve">must inspect subsoil drainage trenches, </w:t>
            </w:r>
            <w:r w:rsidR="00A93CA1">
              <w:rPr>
                <w:rFonts w:ascii="Arial" w:eastAsia="Arial" w:hAnsi="Arial" w:cs="Arial"/>
                <w:b/>
                <w:bCs/>
                <w:sz w:val="14"/>
                <w:szCs w:val="14"/>
              </w:rPr>
              <w:t xml:space="preserve">subsoil drainage lines, and associated </w:t>
            </w:r>
            <w:r w:rsidR="00172730">
              <w:rPr>
                <w:rFonts w:ascii="Arial" w:eastAsia="Arial" w:hAnsi="Arial" w:cs="Arial"/>
                <w:b/>
                <w:bCs/>
                <w:sz w:val="14"/>
                <w:szCs w:val="14"/>
              </w:rPr>
              <w:t xml:space="preserve">pits, </w:t>
            </w:r>
            <w:proofErr w:type="spellStart"/>
            <w:r w:rsidR="00172730">
              <w:rPr>
                <w:rFonts w:ascii="Arial" w:eastAsia="Arial" w:hAnsi="Arial" w:cs="Arial"/>
                <w:b/>
                <w:bCs/>
                <w:sz w:val="14"/>
                <w:szCs w:val="14"/>
              </w:rPr>
              <w:t>endwalls</w:t>
            </w:r>
            <w:proofErr w:type="spellEnd"/>
            <w:r w:rsidR="00172730">
              <w:rPr>
                <w:rFonts w:ascii="Arial" w:eastAsia="Arial" w:hAnsi="Arial" w:cs="Arial"/>
                <w:b/>
                <w:bCs/>
                <w:sz w:val="14"/>
                <w:szCs w:val="14"/>
              </w:rPr>
              <w:t xml:space="preserve"> and risers, prior to the commencement of backfilling</w:t>
            </w:r>
          </w:p>
        </w:tc>
        <w:tc>
          <w:tcPr>
            <w:tcW w:w="341" w:type="pct"/>
            <w:shd w:val="clear" w:color="auto" w:fill="auto"/>
            <w:vAlign w:val="center"/>
          </w:tcPr>
          <w:p w14:paraId="139A78C6" w14:textId="1E2A3C7D" w:rsidR="001F4C59" w:rsidRPr="005F73DD" w:rsidRDefault="00172730" w:rsidP="001F4C59">
            <w:pPr>
              <w:pStyle w:val="SymalTableBody"/>
              <w:spacing w:before="20" w:after="20"/>
              <w:jc w:val="center"/>
              <w:rPr>
                <w:sz w:val="14"/>
                <w:szCs w:val="14"/>
              </w:rPr>
            </w:pPr>
            <w:r>
              <w:rPr>
                <w:sz w:val="14"/>
                <w:szCs w:val="14"/>
              </w:rPr>
              <w:t>Each Lot</w:t>
            </w:r>
          </w:p>
        </w:tc>
        <w:tc>
          <w:tcPr>
            <w:tcW w:w="292" w:type="pct"/>
            <w:shd w:val="clear" w:color="auto" w:fill="auto"/>
            <w:vAlign w:val="center"/>
          </w:tcPr>
          <w:p w14:paraId="2817F336" w14:textId="555F4F1E" w:rsidR="001F4C59" w:rsidRDefault="00172730" w:rsidP="001F4C59">
            <w:pPr>
              <w:pStyle w:val="SymalTableBody"/>
              <w:spacing w:before="20" w:after="20"/>
              <w:jc w:val="center"/>
              <w:rPr>
                <w:sz w:val="14"/>
                <w:szCs w:val="14"/>
              </w:rPr>
            </w:pPr>
            <w:r>
              <w:rPr>
                <w:sz w:val="14"/>
                <w:szCs w:val="14"/>
              </w:rPr>
              <w:t>H</w:t>
            </w:r>
          </w:p>
        </w:tc>
        <w:tc>
          <w:tcPr>
            <w:tcW w:w="243" w:type="pct"/>
            <w:shd w:val="clear" w:color="auto" w:fill="auto"/>
            <w:vAlign w:val="center"/>
          </w:tcPr>
          <w:p w14:paraId="39DA29B2" w14:textId="58B40E95" w:rsidR="001F4C59" w:rsidRPr="005F73DD" w:rsidRDefault="00172730" w:rsidP="001F4C59">
            <w:pPr>
              <w:pStyle w:val="SymalTableBody"/>
              <w:spacing w:before="20" w:after="20"/>
              <w:jc w:val="center"/>
              <w:rPr>
                <w:sz w:val="14"/>
                <w:szCs w:val="14"/>
              </w:rPr>
            </w:pPr>
            <w:r>
              <w:rPr>
                <w:sz w:val="14"/>
                <w:szCs w:val="14"/>
              </w:rPr>
              <w:t>SE</w:t>
            </w:r>
          </w:p>
        </w:tc>
        <w:tc>
          <w:tcPr>
            <w:tcW w:w="245" w:type="pct"/>
            <w:shd w:val="clear" w:color="auto" w:fill="auto"/>
            <w:vAlign w:val="center"/>
          </w:tcPr>
          <w:p w14:paraId="017E6BA8"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69F4C546" w14:textId="64324B19" w:rsidR="001F4C59" w:rsidRPr="00741190" w:rsidRDefault="000D5428" w:rsidP="001F4C59">
            <w:pPr>
              <w:pStyle w:val="SymalTableBody"/>
              <w:spacing w:before="20" w:after="20"/>
              <w:jc w:val="center"/>
              <w:rPr>
                <w:b/>
                <w:bCs/>
                <w:szCs w:val="18"/>
              </w:rPr>
            </w:pPr>
            <w:r>
              <w:rPr>
                <w:b/>
                <w:bCs/>
                <w:szCs w:val="18"/>
              </w:rPr>
              <w:t>H</w:t>
            </w:r>
          </w:p>
        </w:tc>
        <w:tc>
          <w:tcPr>
            <w:tcW w:w="243" w:type="pct"/>
            <w:shd w:val="clear" w:color="auto" w:fill="auto"/>
            <w:vAlign w:val="center"/>
          </w:tcPr>
          <w:p w14:paraId="6E4105F0"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4F8DC8FD" w14:textId="77777777" w:rsidR="001F4C59" w:rsidRPr="00741190" w:rsidRDefault="001F4C59" w:rsidP="001F4C59">
            <w:pPr>
              <w:pStyle w:val="SymalTableBody"/>
              <w:spacing w:before="20" w:after="20"/>
              <w:rPr>
                <w:b/>
                <w:bCs/>
                <w:szCs w:val="18"/>
              </w:rPr>
            </w:pPr>
          </w:p>
        </w:tc>
      </w:tr>
      <w:tr w:rsidR="001F4C59" w:rsidRPr="00741190" w14:paraId="68916FB4" w14:textId="77777777" w:rsidTr="5C5728C5">
        <w:trPr>
          <w:trHeight w:val="227"/>
        </w:trPr>
        <w:tc>
          <w:tcPr>
            <w:tcW w:w="243" w:type="pct"/>
            <w:shd w:val="clear" w:color="auto" w:fill="auto"/>
            <w:vAlign w:val="center"/>
          </w:tcPr>
          <w:p w14:paraId="7F2E6433" w14:textId="6178D122" w:rsidR="001F4C59" w:rsidRPr="004A1F50" w:rsidRDefault="001F4C59" w:rsidP="001F4C59">
            <w:pPr>
              <w:pStyle w:val="SymalTableBody"/>
              <w:spacing w:before="20" w:after="20"/>
              <w:rPr>
                <w:b/>
                <w:bCs/>
                <w:sz w:val="16"/>
                <w:szCs w:val="16"/>
              </w:rPr>
            </w:pPr>
            <w:r w:rsidRPr="5C5728C5">
              <w:rPr>
                <w:rFonts w:asciiTheme="majorHAnsi" w:hAnsiTheme="majorHAnsi" w:cstheme="majorBidi"/>
                <w:b/>
                <w:bCs/>
                <w:sz w:val="16"/>
                <w:szCs w:val="16"/>
              </w:rPr>
              <w:t>3.</w:t>
            </w:r>
            <w:r w:rsidR="000D5428">
              <w:rPr>
                <w:rFonts w:asciiTheme="majorHAnsi" w:hAnsiTheme="majorHAnsi" w:cstheme="majorBidi"/>
                <w:b/>
                <w:bCs/>
                <w:sz w:val="16"/>
                <w:szCs w:val="16"/>
              </w:rPr>
              <w:t>8</w:t>
            </w:r>
          </w:p>
        </w:tc>
        <w:tc>
          <w:tcPr>
            <w:tcW w:w="968" w:type="pct"/>
            <w:shd w:val="clear" w:color="auto" w:fill="auto"/>
            <w:vAlign w:val="center"/>
          </w:tcPr>
          <w:p w14:paraId="31C6F595" w14:textId="7A09E7E5" w:rsidR="001F4C59" w:rsidRPr="00D340C6" w:rsidRDefault="001F4C59" w:rsidP="001F4C59">
            <w:pPr>
              <w:pStyle w:val="SymalTableBody"/>
              <w:spacing w:before="20" w:after="20"/>
              <w:rPr>
                <w:b/>
                <w:bCs/>
                <w:sz w:val="16"/>
                <w:szCs w:val="16"/>
              </w:rPr>
            </w:pPr>
            <w:r>
              <w:rPr>
                <w:rFonts w:asciiTheme="majorHAnsi" w:hAnsiTheme="majorHAnsi" w:cstheme="majorHAnsi"/>
                <w:sz w:val="14"/>
                <w:szCs w:val="14"/>
              </w:rPr>
              <w:t>Construction – Granular Filter</w:t>
            </w:r>
            <w:r w:rsidR="000D5428">
              <w:rPr>
                <w:rFonts w:asciiTheme="majorHAnsi" w:hAnsiTheme="majorHAnsi" w:cstheme="majorHAnsi"/>
                <w:sz w:val="14"/>
                <w:szCs w:val="14"/>
              </w:rPr>
              <w:t xml:space="preserve"> </w:t>
            </w:r>
            <w:r w:rsidR="00E95619">
              <w:rPr>
                <w:rFonts w:asciiTheme="majorHAnsi" w:hAnsiTheme="majorHAnsi" w:cstheme="majorHAnsi"/>
                <w:sz w:val="14"/>
                <w:szCs w:val="14"/>
              </w:rPr>
              <w:t>Backfill</w:t>
            </w:r>
          </w:p>
        </w:tc>
        <w:tc>
          <w:tcPr>
            <w:tcW w:w="341" w:type="pct"/>
            <w:shd w:val="clear" w:color="auto" w:fill="auto"/>
            <w:vAlign w:val="center"/>
          </w:tcPr>
          <w:p w14:paraId="549B5721" w14:textId="77777777" w:rsidR="001F4C59" w:rsidRDefault="001F4C59" w:rsidP="001F4C5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VR702.09(g)</w:t>
            </w:r>
          </w:p>
          <w:p w14:paraId="1A8D497A" w14:textId="77777777" w:rsidR="001F4C59" w:rsidRDefault="001F4C59" w:rsidP="001F4C59">
            <w:pPr>
              <w:pStyle w:val="SymalTableBody"/>
              <w:spacing w:before="20" w:after="20"/>
              <w:jc w:val="center"/>
              <w:rPr>
                <w:rFonts w:asciiTheme="majorHAnsi" w:hAnsiTheme="majorHAnsi" w:cstheme="majorHAnsi"/>
                <w:sz w:val="16"/>
                <w:szCs w:val="16"/>
              </w:rPr>
            </w:pPr>
          </w:p>
          <w:p w14:paraId="38C8351D" w14:textId="5CAF7F55" w:rsidR="001F4C59" w:rsidRPr="00D340C6" w:rsidRDefault="001F4C59" w:rsidP="001F4C59">
            <w:pPr>
              <w:pStyle w:val="SymalTableBody"/>
              <w:spacing w:before="20" w:after="20"/>
              <w:jc w:val="center"/>
              <w:rPr>
                <w:sz w:val="16"/>
                <w:szCs w:val="16"/>
              </w:rPr>
            </w:pPr>
            <w:r>
              <w:rPr>
                <w:rFonts w:asciiTheme="majorHAnsi" w:hAnsiTheme="majorHAnsi" w:cstheme="majorHAnsi"/>
                <w:sz w:val="14"/>
                <w:szCs w:val="14"/>
              </w:rPr>
              <w:t xml:space="preserve">Approved procedure in </w:t>
            </w:r>
            <w:r w:rsidRPr="00F13F7A">
              <w:rPr>
                <w:rFonts w:asciiTheme="majorHAnsi" w:hAnsiTheme="majorHAnsi" w:cstheme="majorHAnsi"/>
                <w:sz w:val="14"/>
                <w:szCs w:val="14"/>
              </w:rPr>
              <w:t>Construction Document - Drainage</w:t>
            </w:r>
          </w:p>
        </w:tc>
        <w:tc>
          <w:tcPr>
            <w:tcW w:w="1223" w:type="pct"/>
            <w:shd w:val="clear" w:color="auto" w:fill="auto"/>
            <w:vAlign w:val="center"/>
          </w:tcPr>
          <w:p w14:paraId="74C6EB18" w14:textId="12D19568" w:rsidR="000D5428" w:rsidRDefault="001F4C59" w:rsidP="001F4C59">
            <w:pPr>
              <w:pStyle w:val="SymalTableBody"/>
              <w:spacing w:before="20" w:after="20"/>
              <w:rPr>
                <w:rFonts w:ascii="Arial" w:eastAsia="Arial" w:hAnsi="Arial" w:cs="Arial"/>
                <w:sz w:val="14"/>
                <w:szCs w:val="14"/>
              </w:rPr>
            </w:pPr>
            <w:r>
              <w:rPr>
                <w:rFonts w:ascii="Arial" w:eastAsia="Arial" w:hAnsi="Arial" w:cs="Arial"/>
                <w:sz w:val="14"/>
                <w:szCs w:val="14"/>
              </w:rPr>
              <w:t xml:space="preserve">Material shall be placed moist and compacted in layers not exceeding 300 mm. </w:t>
            </w:r>
            <w:r w:rsidR="00F62748">
              <w:rPr>
                <w:rFonts w:ascii="Arial" w:eastAsia="Arial" w:hAnsi="Arial" w:cs="Arial"/>
                <w:sz w:val="14"/>
                <w:szCs w:val="14"/>
              </w:rPr>
              <w:t xml:space="preserve">Material shall be </w:t>
            </w:r>
            <w:r w:rsidR="005D07FB">
              <w:rPr>
                <w:rFonts w:ascii="Arial" w:eastAsia="Arial" w:hAnsi="Arial" w:cs="Arial"/>
                <w:sz w:val="14"/>
                <w:szCs w:val="14"/>
              </w:rPr>
              <w:t>compacted with minimal disturbance to pipes, geocomposite</w:t>
            </w:r>
            <w:r w:rsidR="00805B2D">
              <w:rPr>
                <w:rFonts w:ascii="Arial" w:eastAsia="Arial" w:hAnsi="Arial" w:cs="Arial"/>
                <w:sz w:val="14"/>
                <w:szCs w:val="14"/>
              </w:rPr>
              <w:t xml:space="preserve"> drains, geotextiles and trench walls.</w:t>
            </w:r>
          </w:p>
          <w:p w14:paraId="3F5510D9" w14:textId="77777777" w:rsidR="00E77F53" w:rsidRDefault="00E77F53" w:rsidP="001F4C59">
            <w:pPr>
              <w:pStyle w:val="SymalTableBody"/>
              <w:spacing w:before="20" w:after="20"/>
              <w:rPr>
                <w:rFonts w:ascii="Arial" w:eastAsia="Arial" w:hAnsi="Arial" w:cs="Arial"/>
                <w:sz w:val="14"/>
                <w:szCs w:val="14"/>
              </w:rPr>
            </w:pPr>
          </w:p>
          <w:p w14:paraId="3C81704A" w14:textId="0C5DABDF" w:rsidR="001F4C59" w:rsidRPr="00921839" w:rsidRDefault="001F4C59" w:rsidP="001F4C59">
            <w:pPr>
              <w:pStyle w:val="SymalTableBody"/>
              <w:spacing w:before="20" w:after="20"/>
              <w:rPr>
                <w:rFonts w:ascii="Arial" w:eastAsia="Arial" w:hAnsi="Arial" w:cs="Arial"/>
                <w:b/>
                <w:bCs/>
                <w:sz w:val="14"/>
                <w:szCs w:val="14"/>
              </w:rPr>
            </w:pPr>
            <w:r w:rsidRPr="00C308B1">
              <w:rPr>
                <w:rFonts w:ascii="Arial" w:eastAsia="Arial" w:hAnsi="Arial" w:cs="Arial"/>
                <w:b/>
                <w:bCs/>
                <w:sz w:val="14"/>
                <w:szCs w:val="14"/>
              </w:rPr>
              <w:t>The method of compaction shall be in accordance with the Contractor's quality procedures and shall be submitted for review by the Superintendent.</w:t>
            </w:r>
          </w:p>
          <w:p w14:paraId="1EE8EC1E" w14:textId="77777777" w:rsidR="000D5428" w:rsidRDefault="000D5428" w:rsidP="001F4C59">
            <w:pPr>
              <w:pStyle w:val="SymalTableBody"/>
              <w:spacing w:before="20" w:after="20"/>
              <w:rPr>
                <w:sz w:val="14"/>
                <w:szCs w:val="14"/>
              </w:rPr>
            </w:pPr>
          </w:p>
          <w:p w14:paraId="246D791E" w14:textId="77777777" w:rsidR="00E95619" w:rsidRDefault="00E95619" w:rsidP="001F4C59">
            <w:pPr>
              <w:pStyle w:val="SymalTableBody"/>
              <w:spacing w:before="20" w:after="20"/>
              <w:rPr>
                <w:sz w:val="14"/>
                <w:szCs w:val="14"/>
              </w:rPr>
            </w:pPr>
          </w:p>
          <w:p w14:paraId="73AA6728" w14:textId="2A2B494C" w:rsidR="000D5428" w:rsidRPr="00360E4D" w:rsidRDefault="000D5428" w:rsidP="001F4C59">
            <w:pPr>
              <w:pStyle w:val="SymalTableBody"/>
              <w:spacing w:before="20" w:after="20"/>
              <w:rPr>
                <w:sz w:val="14"/>
                <w:szCs w:val="14"/>
              </w:rPr>
            </w:pPr>
          </w:p>
        </w:tc>
        <w:tc>
          <w:tcPr>
            <w:tcW w:w="341" w:type="pct"/>
            <w:shd w:val="clear" w:color="auto" w:fill="auto"/>
            <w:vAlign w:val="center"/>
          </w:tcPr>
          <w:p w14:paraId="6B4470A0" w14:textId="486F3582" w:rsidR="001F4C59" w:rsidRPr="00D340C6" w:rsidRDefault="001F4C59" w:rsidP="001F4C59">
            <w:pPr>
              <w:pStyle w:val="SymalTableBody"/>
              <w:spacing w:before="20" w:after="20"/>
              <w:jc w:val="center"/>
              <w:rPr>
                <w:sz w:val="16"/>
                <w:szCs w:val="16"/>
              </w:rPr>
            </w:pPr>
            <w:r w:rsidRPr="005F73DD">
              <w:rPr>
                <w:sz w:val="14"/>
                <w:szCs w:val="14"/>
              </w:rPr>
              <w:t xml:space="preserve">Each Lot </w:t>
            </w:r>
          </w:p>
        </w:tc>
        <w:tc>
          <w:tcPr>
            <w:tcW w:w="292" w:type="pct"/>
            <w:shd w:val="clear" w:color="auto" w:fill="auto"/>
            <w:vAlign w:val="center"/>
          </w:tcPr>
          <w:p w14:paraId="3BA19725" w14:textId="6C12618F" w:rsidR="001F4C59" w:rsidRPr="006A0EC8" w:rsidRDefault="001F4C59" w:rsidP="001F4C59">
            <w:pPr>
              <w:pStyle w:val="SymalTableBody"/>
              <w:spacing w:before="20" w:after="20"/>
              <w:jc w:val="center"/>
              <w:rPr>
                <w:sz w:val="16"/>
                <w:szCs w:val="16"/>
              </w:rPr>
            </w:pPr>
            <w:r w:rsidRPr="006A0EC8">
              <w:rPr>
                <w:sz w:val="16"/>
                <w:szCs w:val="16"/>
              </w:rPr>
              <w:t>H</w:t>
            </w:r>
          </w:p>
        </w:tc>
        <w:tc>
          <w:tcPr>
            <w:tcW w:w="243" w:type="pct"/>
            <w:shd w:val="clear" w:color="auto" w:fill="auto"/>
            <w:vAlign w:val="center"/>
          </w:tcPr>
          <w:p w14:paraId="41304B5F" w14:textId="7AB2C330" w:rsidR="001F4C59" w:rsidRPr="00D340C6" w:rsidRDefault="001F4C59" w:rsidP="001F4C59">
            <w:pPr>
              <w:pStyle w:val="SymalTableBody"/>
              <w:spacing w:before="20" w:after="20"/>
              <w:jc w:val="center"/>
              <w:rPr>
                <w:sz w:val="16"/>
                <w:szCs w:val="16"/>
              </w:rPr>
            </w:pPr>
            <w:r w:rsidRPr="005F73DD">
              <w:rPr>
                <w:sz w:val="14"/>
                <w:szCs w:val="14"/>
              </w:rPr>
              <w:t>SE</w:t>
            </w:r>
          </w:p>
        </w:tc>
        <w:tc>
          <w:tcPr>
            <w:tcW w:w="245" w:type="pct"/>
            <w:shd w:val="clear" w:color="auto" w:fill="auto"/>
            <w:vAlign w:val="center"/>
          </w:tcPr>
          <w:p w14:paraId="74C848AF"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42996539" w14:textId="5659615E" w:rsidR="001F4C59" w:rsidRPr="00741190" w:rsidRDefault="000D5428" w:rsidP="001F4C59">
            <w:pPr>
              <w:pStyle w:val="SymalTableBody"/>
              <w:spacing w:before="20" w:after="20"/>
              <w:jc w:val="center"/>
              <w:rPr>
                <w:b/>
                <w:bCs/>
                <w:szCs w:val="18"/>
              </w:rPr>
            </w:pPr>
            <w:r>
              <w:rPr>
                <w:b/>
                <w:bCs/>
                <w:szCs w:val="18"/>
              </w:rPr>
              <w:t>H</w:t>
            </w:r>
          </w:p>
        </w:tc>
        <w:tc>
          <w:tcPr>
            <w:tcW w:w="243" w:type="pct"/>
            <w:shd w:val="clear" w:color="auto" w:fill="auto"/>
            <w:vAlign w:val="center"/>
          </w:tcPr>
          <w:p w14:paraId="11CD1B18"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049523F7" w14:textId="77777777" w:rsidR="001F4C59" w:rsidRPr="00741190" w:rsidRDefault="001F4C59" w:rsidP="001F4C59">
            <w:pPr>
              <w:pStyle w:val="SymalTableBody"/>
              <w:spacing w:before="20" w:after="20"/>
              <w:rPr>
                <w:b/>
                <w:bCs/>
                <w:szCs w:val="18"/>
              </w:rPr>
            </w:pPr>
          </w:p>
        </w:tc>
      </w:tr>
      <w:tr w:rsidR="001F4C59" w:rsidRPr="00741190" w14:paraId="05F46BE1" w14:textId="77777777" w:rsidTr="5C5728C5">
        <w:trPr>
          <w:trHeight w:val="227"/>
        </w:trPr>
        <w:tc>
          <w:tcPr>
            <w:tcW w:w="243" w:type="pct"/>
            <w:shd w:val="clear" w:color="auto" w:fill="auto"/>
            <w:vAlign w:val="center"/>
          </w:tcPr>
          <w:p w14:paraId="0E250F69" w14:textId="3076D7FE" w:rsidR="001F4C59" w:rsidRPr="5C5728C5" w:rsidRDefault="000D5428" w:rsidP="001F4C59">
            <w:pPr>
              <w:pStyle w:val="SymalTableBody"/>
              <w:spacing w:before="20" w:after="20"/>
              <w:rPr>
                <w:rFonts w:asciiTheme="majorHAnsi" w:hAnsiTheme="majorHAnsi" w:cstheme="majorBidi"/>
                <w:b/>
                <w:bCs/>
                <w:sz w:val="16"/>
                <w:szCs w:val="16"/>
              </w:rPr>
            </w:pPr>
            <w:r>
              <w:rPr>
                <w:rFonts w:asciiTheme="majorHAnsi" w:hAnsiTheme="majorHAnsi" w:cstheme="majorBidi"/>
                <w:b/>
                <w:bCs/>
                <w:sz w:val="16"/>
                <w:szCs w:val="16"/>
              </w:rPr>
              <w:t>3.9</w:t>
            </w:r>
          </w:p>
        </w:tc>
        <w:tc>
          <w:tcPr>
            <w:tcW w:w="968" w:type="pct"/>
            <w:shd w:val="clear" w:color="auto" w:fill="auto"/>
            <w:vAlign w:val="center"/>
          </w:tcPr>
          <w:p w14:paraId="3ECCF97A" w14:textId="33389F4C" w:rsidR="001F4C59" w:rsidRDefault="001F4C59" w:rsidP="001F4C5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Construction – </w:t>
            </w:r>
            <w:r w:rsidR="00E95619">
              <w:rPr>
                <w:rFonts w:asciiTheme="majorHAnsi" w:hAnsiTheme="majorHAnsi" w:cstheme="majorHAnsi"/>
                <w:sz w:val="14"/>
                <w:szCs w:val="14"/>
              </w:rPr>
              <w:t>Granular Filter Backfill (No Fines)</w:t>
            </w:r>
          </w:p>
        </w:tc>
        <w:tc>
          <w:tcPr>
            <w:tcW w:w="341" w:type="pct"/>
            <w:shd w:val="clear" w:color="auto" w:fill="auto"/>
            <w:vAlign w:val="center"/>
          </w:tcPr>
          <w:p w14:paraId="173352CB" w14:textId="77777777" w:rsidR="001F4C59" w:rsidRDefault="001F4C59" w:rsidP="001F4C5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VR702.09(g)</w:t>
            </w:r>
          </w:p>
          <w:p w14:paraId="26FC015A" w14:textId="77777777" w:rsidR="001F4C59" w:rsidRDefault="001F4C59" w:rsidP="001F4C59">
            <w:pPr>
              <w:pStyle w:val="SymalTableBody"/>
              <w:spacing w:before="20" w:after="20"/>
              <w:jc w:val="center"/>
              <w:rPr>
                <w:rFonts w:asciiTheme="majorHAnsi" w:hAnsiTheme="majorHAnsi" w:cstheme="majorHAnsi"/>
                <w:sz w:val="16"/>
                <w:szCs w:val="16"/>
              </w:rPr>
            </w:pPr>
          </w:p>
          <w:p w14:paraId="588B8EFE" w14:textId="5F5C864D" w:rsidR="001F4C59" w:rsidRDefault="001F4C59" w:rsidP="001F4C5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 xml:space="preserve">Approved procedure in </w:t>
            </w:r>
            <w:r w:rsidRPr="00F13F7A">
              <w:rPr>
                <w:rFonts w:asciiTheme="majorHAnsi" w:hAnsiTheme="majorHAnsi" w:cstheme="majorHAnsi"/>
                <w:sz w:val="14"/>
                <w:szCs w:val="14"/>
              </w:rPr>
              <w:t xml:space="preserve">Construction Document </w:t>
            </w:r>
            <w:r>
              <w:rPr>
                <w:rFonts w:asciiTheme="majorHAnsi" w:hAnsiTheme="majorHAnsi" w:cstheme="majorHAnsi"/>
                <w:sz w:val="14"/>
                <w:szCs w:val="14"/>
              </w:rPr>
              <w:t>–</w:t>
            </w:r>
            <w:r w:rsidRPr="00F13F7A">
              <w:rPr>
                <w:rFonts w:asciiTheme="majorHAnsi" w:hAnsiTheme="majorHAnsi" w:cstheme="majorHAnsi"/>
                <w:sz w:val="14"/>
                <w:szCs w:val="14"/>
              </w:rPr>
              <w:t xml:space="preserve"> Drainage</w:t>
            </w:r>
          </w:p>
        </w:tc>
        <w:tc>
          <w:tcPr>
            <w:tcW w:w="1223" w:type="pct"/>
            <w:shd w:val="clear" w:color="auto" w:fill="auto"/>
            <w:vAlign w:val="center"/>
          </w:tcPr>
          <w:p w14:paraId="73453300" w14:textId="3C928714" w:rsidR="001F4C59" w:rsidRDefault="001F4C59" w:rsidP="001F4C59">
            <w:pPr>
              <w:pStyle w:val="SymalTableBody"/>
              <w:spacing w:before="20" w:after="20"/>
              <w:rPr>
                <w:rFonts w:ascii="Arial" w:eastAsia="Arial" w:hAnsi="Arial" w:cs="Arial"/>
                <w:sz w:val="14"/>
                <w:szCs w:val="14"/>
              </w:rPr>
            </w:pPr>
            <w:r>
              <w:rPr>
                <w:rFonts w:ascii="Arial" w:eastAsia="Arial" w:hAnsi="Arial" w:cs="Arial"/>
                <w:sz w:val="14"/>
                <w:szCs w:val="14"/>
              </w:rPr>
              <w:t>All subsurface drainage beneath trafficable areas shall have no fines concrete filter medium. No-fines concrete placed and compacted within 1 hour of mixing.</w:t>
            </w:r>
          </w:p>
          <w:p w14:paraId="3DEDA710" w14:textId="77777777" w:rsidR="001F4C59" w:rsidRDefault="001F4C59" w:rsidP="001F4C59">
            <w:pPr>
              <w:pStyle w:val="SymalTableBody"/>
              <w:spacing w:before="20" w:after="20"/>
              <w:rPr>
                <w:rFonts w:ascii="Arial" w:eastAsia="Arial" w:hAnsi="Arial" w:cs="Arial"/>
                <w:sz w:val="14"/>
                <w:szCs w:val="14"/>
              </w:rPr>
            </w:pPr>
          </w:p>
          <w:p w14:paraId="27FEAE21" w14:textId="411AB2EC" w:rsidR="001F4C59" w:rsidRDefault="001F4C59" w:rsidP="001F4C59">
            <w:pPr>
              <w:pStyle w:val="SymalTableBody"/>
              <w:spacing w:before="20" w:after="20"/>
              <w:rPr>
                <w:rFonts w:ascii="Arial" w:eastAsia="Arial" w:hAnsi="Arial" w:cs="Arial"/>
                <w:b/>
                <w:sz w:val="14"/>
                <w:szCs w:val="14"/>
              </w:rPr>
            </w:pPr>
            <w:r w:rsidRPr="006A0EC8">
              <w:rPr>
                <w:rFonts w:ascii="Arial" w:eastAsia="Arial" w:hAnsi="Arial" w:cs="Arial"/>
                <w:b/>
                <w:sz w:val="14"/>
                <w:szCs w:val="14"/>
              </w:rPr>
              <w:t>Contractor shall submit quality procedures for review by the Superintendent which detail the method of placing the no-fines concrete to prevent segregation and the formation of a slurry layer at the surface of the concrete which may prevent the passage of water into the filter material.</w:t>
            </w:r>
          </w:p>
          <w:p w14:paraId="7C86E590" w14:textId="77777777" w:rsidR="001F4C59" w:rsidRDefault="001F4C59" w:rsidP="001F4C59">
            <w:pPr>
              <w:pStyle w:val="SymalTableBody"/>
              <w:spacing w:before="20" w:after="20"/>
              <w:rPr>
                <w:rFonts w:ascii="Arial" w:eastAsia="Arial" w:hAnsi="Arial" w:cs="Arial"/>
                <w:sz w:val="14"/>
                <w:szCs w:val="14"/>
              </w:rPr>
            </w:pPr>
          </w:p>
          <w:p w14:paraId="4D2812CA" w14:textId="77777777" w:rsidR="00921839" w:rsidRDefault="00921839" w:rsidP="001F4C59">
            <w:pPr>
              <w:pStyle w:val="SymalTableBody"/>
              <w:spacing w:before="20" w:after="20"/>
              <w:rPr>
                <w:rFonts w:ascii="Arial" w:eastAsia="Arial" w:hAnsi="Arial" w:cs="Arial"/>
                <w:sz w:val="14"/>
                <w:szCs w:val="14"/>
              </w:rPr>
            </w:pPr>
          </w:p>
          <w:p w14:paraId="7ACE8235" w14:textId="77777777" w:rsidR="00921839" w:rsidRDefault="00921839" w:rsidP="001F4C59">
            <w:pPr>
              <w:pStyle w:val="SymalTableBody"/>
              <w:spacing w:before="20" w:after="20"/>
              <w:rPr>
                <w:rFonts w:ascii="Arial" w:eastAsia="Arial" w:hAnsi="Arial" w:cs="Arial"/>
                <w:sz w:val="14"/>
                <w:szCs w:val="14"/>
              </w:rPr>
            </w:pPr>
          </w:p>
          <w:p w14:paraId="7CF97FA9" w14:textId="1E7EB43F" w:rsidR="00921839" w:rsidRDefault="00921839" w:rsidP="001F4C59">
            <w:pPr>
              <w:pStyle w:val="SymalTableBody"/>
              <w:spacing w:before="20" w:after="20"/>
              <w:rPr>
                <w:rFonts w:ascii="Arial" w:eastAsia="Arial" w:hAnsi="Arial" w:cs="Arial"/>
                <w:sz w:val="14"/>
                <w:szCs w:val="14"/>
              </w:rPr>
            </w:pPr>
          </w:p>
        </w:tc>
        <w:tc>
          <w:tcPr>
            <w:tcW w:w="341" w:type="pct"/>
            <w:shd w:val="clear" w:color="auto" w:fill="auto"/>
            <w:vAlign w:val="center"/>
          </w:tcPr>
          <w:p w14:paraId="0AA36AFD" w14:textId="626A6BD9" w:rsidR="001F4C59" w:rsidRPr="005F73DD" w:rsidRDefault="001F4C59" w:rsidP="001F4C59">
            <w:pPr>
              <w:pStyle w:val="SymalTableBody"/>
              <w:spacing w:before="20" w:after="20"/>
              <w:jc w:val="center"/>
              <w:rPr>
                <w:sz w:val="14"/>
                <w:szCs w:val="14"/>
              </w:rPr>
            </w:pPr>
            <w:r>
              <w:rPr>
                <w:sz w:val="14"/>
                <w:szCs w:val="14"/>
              </w:rPr>
              <w:t>Each Lot</w:t>
            </w:r>
          </w:p>
        </w:tc>
        <w:tc>
          <w:tcPr>
            <w:tcW w:w="292" w:type="pct"/>
            <w:shd w:val="clear" w:color="auto" w:fill="auto"/>
            <w:vAlign w:val="center"/>
          </w:tcPr>
          <w:p w14:paraId="3A4C114D" w14:textId="27B854AD" w:rsidR="001F4C59" w:rsidRPr="006A0EC8" w:rsidRDefault="001F4C59" w:rsidP="001F4C59">
            <w:pPr>
              <w:pStyle w:val="SymalTableBody"/>
              <w:spacing w:before="20" w:after="20"/>
              <w:jc w:val="center"/>
              <w:rPr>
                <w:sz w:val="16"/>
                <w:szCs w:val="16"/>
              </w:rPr>
            </w:pPr>
            <w:r w:rsidRPr="006A0EC8">
              <w:rPr>
                <w:sz w:val="16"/>
                <w:szCs w:val="16"/>
              </w:rPr>
              <w:t>H</w:t>
            </w:r>
          </w:p>
        </w:tc>
        <w:tc>
          <w:tcPr>
            <w:tcW w:w="243" w:type="pct"/>
            <w:shd w:val="clear" w:color="auto" w:fill="auto"/>
            <w:vAlign w:val="center"/>
          </w:tcPr>
          <w:p w14:paraId="134082F4" w14:textId="28C9F15B" w:rsidR="001F4C59" w:rsidRPr="005F73DD" w:rsidRDefault="001F4C59" w:rsidP="001F4C59">
            <w:pPr>
              <w:pStyle w:val="SymalTableBody"/>
              <w:spacing w:before="20" w:after="20"/>
              <w:jc w:val="center"/>
              <w:rPr>
                <w:sz w:val="14"/>
                <w:szCs w:val="14"/>
              </w:rPr>
            </w:pPr>
            <w:r>
              <w:rPr>
                <w:sz w:val="14"/>
                <w:szCs w:val="14"/>
              </w:rPr>
              <w:t>SE</w:t>
            </w:r>
          </w:p>
        </w:tc>
        <w:tc>
          <w:tcPr>
            <w:tcW w:w="245" w:type="pct"/>
            <w:shd w:val="clear" w:color="auto" w:fill="auto"/>
            <w:vAlign w:val="center"/>
          </w:tcPr>
          <w:p w14:paraId="2CEC8529"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08BD4A6B" w14:textId="1A540230" w:rsidR="001F4C59" w:rsidRPr="006A0EC8" w:rsidRDefault="000D5428" w:rsidP="001F4C59">
            <w:pPr>
              <w:pStyle w:val="SymalTableBody"/>
              <w:spacing w:before="20" w:after="20"/>
              <w:jc w:val="center"/>
              <w:rPr>
                <w:b/>
                <w:bCs/>
                <w:szCs w:val="18"/>
              </w:rPr>
            </w:pPr>
            <w:r>
              <w:rPr>
                <w:b/>
                <w:bCs/>
                <w:szCs w:val="18"/>
              </w:rPr>
              <w:t>H</w:t>
            </w:r>
          </w:p>
        </w:tc>
        <w:tc>
          <w:tcPr>
            <w:tcW w:w="243" w:type="pct"/>
            <w:shd w:val="clear" w:color="auto" w:fill="auto"/>
            <w:vAlign w:val="center"/>
          </w:tcPr>
          <w:p w14:paraId="60DC9A26"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0A129540" w14:textId="77777777" w:rsidR="001F4C59" w:rsidRPr="00741190" w:rsidRDefault="001F4C59" w:rsidP="001F4C59">
            <w:pPr>
              <w:pStyle w:val="SymalTableBody"/>
              <w:spacing w:before="20" w:after="20"/>
              <w:rPr>
                <w:b/>
                <w:bCs/>
                <w:szCs w:val="18"/>
              </w:rPr>
            </w:pPr>
          </w:p>
        </w:tc>
      </w:tr>
      <w:tr w:rsidR="001F4C59" w:rsidRPr="003C1E57" w14:paraId="096B6C79" w14:textId="77777777" w:rsidTr="5C5728C5">
        <w:trPr>
          <w:trHeight w:val="227"/>
        </w:trPr>
        <w:tc>
          <w:tcPr>
            <w:tcW w:w="5000" w:type="pct"/>
            <w:gridSpan w:val="11"/>
            <w:shd w:val="clear" w:color="auto" w:fill="000000" w:themeFill="text2"/>
            <w:vAlign w:val="center"/>
          </w:tcPr>
          <w:p w14:paraId="27808B44" w14:textId="40308B63" w:rsidR="001F4C59" w:rsidRPr="003C1E57" w:rsidRDefault="001F4C59" w:rsidP="001F4C59">
            <w:pPr>
              <w:pStyle w:val="SymalTableBody"/>
              <w:spacing w:before="20" w:after="20"/>
              <w:rPr>
                <w:b/>
                <w:bCs/>
                <w:color w:val="FFFFFF" w:themeColor="background1"/>
                <w:sz w:val="20"/>
              </w:rPr>
            </w:pPr>
            <w:r>
              <w:rPr>
                <w:b/>
                <w:bCs/>
                <w:color w:val="FFFFFF" w:themeColor="background1"/>
                <w:sz w:val="20"/>
              </w:rPr>
              <w:lastRenderedPageBreak/>
              <w:t>4</w:t>
            </w:r>
            <w:r w:rsidRPr="003C1E57">
              <w:rPr>
                <w:b/>
                <w:bCs/>
                <w:color w:val="FFFFFF" w:themeColor="background1"/>
                <w:sz w:val="20"/>
              </w:rPr>
              <w:t xml:space="preserve">.0 </w:t>
            </w:r>
            <w:r>
              <w:rPr>
                <w:b/>
                <w:bCs/>
                <w:color w:val="FFFFFF" w:themeColor="background1"/>
                <w:sz w:val="20"/>
              </w:rPr>
              <w:t xml:space="preserve">Work Lot Close Out </w:t>
            </w:r>
          </w:p>
        </w:tc>
      </w:tr>
      <w:tr w:rsidR="001F4C59" w:rsidRPr="00741190" w14:paraId="34D9B351" w14:textId="77777777" w:rsidTr="5C5728C5">
        <w:trPr>
          <w:trHeight w:val="227"/>
        </w:trPr>
        <w:tc>
          <w:tcPr>
            <w:tcW w:w="243" w:type="pct"/>
            <w:shd w:val="clear" w:color="auto" w:fill="auto"/>
            <w:vAlign w:val="center"/>
          </w:tcPr>
          <w:p w14:paraId="792D1D58" w14:textId="11D63E2B" w:rsidR="001F4C59" w:rsidRPr="004A1F50" w:rsidRDefault="001F4C59" w:rsidP="001F4C59">
            <w:pPr>
              <w:pStyle w:val="SymalTableBody"/>
              <w:spacing w:before="20" w:after="20"/>
              <w:rPr>
                <w:b/>
                <w:bCs/>
                <w:sz w:val="16"/>
                <w:szCs w:val="16"/>
              </w:rPr>
            </w:pPr>
            <w:r w:rsidRPr="004A1F50">
              <w:rPr>
                <w:rFonts w:asciiTheme="majorHAnsi" w:hAnsiTheme="majorHAnsi" w:cstheme="majorHAnsi"/>
                <w:b/>
                <w:bCs/>
                <w:sz w:val="16"/>
                <w:szCs w:val="16"/>
              </w:rPr>
              <w:t>4.1</w:t>
            </w:r>
          </w:p>
        </w:tc>
        <w:tc>
          <w:tcPr>
            <w:tcW w:w="968" w:type="pct"/>
            <w:shd w:val="clear" w:color="auto" w:fill="auto"/>
            <w:vAlign w:val="center"/>
          </w:tcPr>
          <w:p w14:paraId="377E6801" w14:textId="605CCCD4" w:rsidR="001F4C59" w:rsidRPr="000D6EDD" w:rsidRDefault="001F4C59" w:rsidP="001F4C59">
            <w:pPr>
              <w:pStyle w:val="SymalTableBody"/>
              <w:spacing w:before="20" w:after="20"/>
              <w:rPr>
                <w:rFonts w:asciiTheme="majorHAnsi" w:hAnsiTheme="majorHAnsi" w:cstheme="majorHAnsi"/>
                <w:sz w:val="14"/>
                <w:szCs w:val="14"/>
              </w:rPr>
            </w:pPr>
            <w:r w:rsidRPr="000D6EDD">
              <w:rPr>
                <w:rFonts w:asciiTheme="majorHAnsi" w:hAnsiTheme="majorHAnsi" w:cstheme="majorHAnsi"/>
                <w:sz w:val="14"/>
                <w:szCs w:val="14"/>
              </w:rPr>
              <w:t xml:space="preserve">Flushing of Subsoil Lines Flushed after </w:t>
            </w:r>
          </w:p>
          <w:p w14:paraId="52CBAC6F" w14:textId="632AD72D" w:rsidR="001F4C59" w:rsidRPr="00D340C6" w:rsidRDefault="001F4C59" w:rsidP="001F4C59">
            <w:pPr>
              <w:pStyle w:val="SymalTableBody"/>
              <w:spacing w:before="20" w:after="20"/>
              <w:rPr>
                <w:b/>
                <w:bCs/>
                <w:sz w:val="16"/>
                <w:szCs w:val="16"/>
              </w:rPr>
            </w:pPr>
            <w:r w:rsidRPr="000D6EDD">
              <w:rPr>
                <w:rFonts w:asciiTheme="majorHAnsi" w:hAnsiTheme="majorHAnsi" w:cstheme="majorHAnsi"/>
                <w:sz w:val="14"/>
                <w:szCs w:val="14"/>
              </w:rPr>
              <w:t>Completion of Flushers, Outlets</w:t>
            </w:r>
          </w:p>
        </w:tc>
        <w:tc>
          <w:tcPr>
            <w:tcW w:w="341" w:type="pct"/>
            <w:shd w:val="clear" w:color="auto" w:fill="auto"/>
            <w:vAlign w:val="center"/>
          </w:tcPr>
          <w:p w14:paraId="269EB83A" w14:textId="56F50BBD" w:rsidR="001F4C59" w:rsidRDefault="001F4C59" w:rsidP="001F4C59">
            <w:pPr>
              <w:pStyle w:val="SymalTableBody"/>
              <w:spacing w:before="20" w:after="20"/>
              <w:jc w:val="center"/>
              <w:rPr>
                <w:sz w:val="14"/>
                <w:szCs w:val="14"/>
              </w:rPr>
            </w:pPr>
            <w:r>
              <w:rPr>
                <w:sz w:val="14"/>
                <w:szCs w:val="14"/>
              </w:rPr>
              <w:t>VR Clause 702.09 (h)</w:t>
            </w:r>
          </w:p>
          <w:p w14:paraId="6AA2F4B7" w14:textId="03A1BAAE" w:rsidR="001F4C59" w:rsidRPr="00D340C6" w:rsidRDefault="001F4C59" w:rsidP="001F4C59">
            <w:pPr>
              <w:pStyle w:val="SymalTableBody"/>
              <w:spacing w:before="20" w:after="20"/>
              <w:jc w:val="center"/>
              <w:rPr>
                <w:sz w:val="16"/>
                <w:szCs w:val="16"/>
              </w:rPr>
            </w:pPr>
          </w:p>
        </w:tc>
        <w:tc>
          <w:tcPr>
            <w:tcW w:w="1223" w:type="pct"/>
            <w:shd w:val="clear" w:color="auto" w:fill="auto"/>
            <w:vAlign w:val="center"/>
          </w:tcPr>
          <w:p w14:paraId="44A36EEC" w14:textId="1B70028B" w:rsidR="001F4C59" w:rsidRDefault="001F4C59" w:rsidP="0023426A">
            <w:pPr>
              <w:pStyle w:val="SymalTableBody"/>
              <w:spacing w:before="100" w:beforeAutospacing="1" w:after="120"/>
              <w:rPr>
                <w:rFonts w:asciiTheme="majorHAnsi" w:hAnsiTheme="majorHAnsi" w:cstheme="majorHAnsi"/>
                <w:sz w:val="14"/>
                <w:szCs w:val="14"/>
              </w:rPr>
            </w:pPr>
            <w:r w:rsidRPr="000D6EDD">
              <w:rPr>
                <w:rFonts w:asciiTheme="majorHAnsi" w:hAnsiTheme="majorHAnsi" w:cstheme="majorHAnsi"/>
                <w:sz w:val="14"/>
                <w:szCs w:val="14"/>
              </w:rPr>
              <w:t>Subsoil Lines Flushed to ensure Drainage Lines are free from obstruction.</w:t>
            </w:r>
          </w:p>
          <w:p w14:paraId="637A8E89" w14:textId="728C7EA3" w:rsidR="001F4C59" w:rsidRDefault="001F4C59" w:rsidP="0023426A">
            <w:pPr>
              <w:pStyle w:val="SymalTableBody"/>
              <w:spacing w:before="0" w:after="120"/>
              <w:rPr>
                <w:rFonts w:asciiTheme="majorHAnsi" w:hAnsiTheme="majorHAnsi" w:cstheme="majorHAnsi"/>
                <w:sz w:val="14"/>
                <w:szCs w:val="14"/>
              </w:rPr>
            </w:pPr>
            <w:r w:rsidRPr="000D6EDD">
              <w:rPr>
                <w:rFonts w:asciiTheme="majorHAnsi" w:hAnsiTheme="majorHAnsi" w:cstheme="majorHAnsi"/>
                <w:sz w:val="14"/>
                <w:szCs w:val="14"/>
              </w:rPr>
              <w:t xml:space="preserve">Location, Date &amp; Time for </w:t>
            </w:r>
            <w:r>
              <w:rPr>
                <w:rFonts w:asciiTheme="majorHAnsi" w:hAnsiTheme="majorHAnsi" w:cstheme="majorHAnsi"/>
                <w:sz w:val="14"/>
                <w:szCs w:val="14"/>
              </w:rPr>
              <w:t>s</w:t>
            </w:r>
            <w:r w:rsidRPr="000D6EDD">
              <w:rPr>
                <w:rFonts w:asciiTheme="majorHAnsi" w:hAnsiTheme="majorHAnsi" w:cstheme="majorHAnsi"/>
                <w:sz w:val="14"/>
                <w:szCs w:val="14"/>
              </w:rPr>
              <w:t xml:space="preserve">ubsoil line recorded on </w:t>
            </w:r>
            <w:r>
              <w:rPr>
                <w:rFonts w:asciiTheme="majorHAnsi" w:hAnsiTheme="majorHAnsi" w:cstheme="majorHAnsi"/>
                <w:sz w:val="14"/>
                <w:szCs w:val="14"/>
              </w:rPr>
              <w:t>lot map.</w:t>
            </w:r>
          </w:p>
          <w:p w14:paraId="0892FAE2" w14:textId="4B8FF312" w:rsidR="001F4C59" w:rsidRPr="00921839" w:rsidRDefault="0023426A" w:rsidP="00921839">
            <w:pPr>
              <w:pStyle w:val="SymalTableBody"/>
              <w:spacing w:before="0" w:after="120"/>
              <w:rPr>
                <w:rFonts w:asciiTheme="majorHAnsi" w:hAnsiTheme="majorHAnsi" w:cstheme="majorHAnsi"/>
                <w:sz w:val="14"/>
                <w:szCs w:val="14"/>
              </w:rPr>
            </w:pPr>
            <w:r w:rsidRPr="0023426A">
              <w:rPr>
                <w:rFonts w:asciiTheme="majorHAnsi" w:hAnsiTheme="majorHAnsi" w:cstheme="majorHAnsi"/>
                <w:b/>
                <w:bCs/>
                <w:sz w:val="14"/>
                <w:szCs w:val="14"/>
              </w:rPr>
              <w:t>The flushing test shall be witnessed by a representative nominated by the Superintendent</w:t>
            </w:r>
            <w:r>
              <w:rPr>
                <w:rFonts w:asciiTheme="majorHAnsi" w:hAnsiTheme="majorHAnsi" w:cstheme="majorHAnsi"/>
                <w:b/>
                <w:bCs/>
                <w:sz w:val="14"/>
                <w:szCs w:val="14"/>
              </w:rPr>
              <w:t>.</w:t>
            </w:r>
          </w:p>
        </w:tc>
        <w:tc>
          <w:tcPr>
            <w:tcW w:w="341" w:type="pct"/>
            <w:shd w:val="clear" w:color="auto" w:fill="auto"/>
            <w:vAlign w:val="center"/>
          </w:tcPr>
          <w:p w14:paraId="09AF60E2" w14:textId="18629DF9" w:rsidR="001F4C59" w:rsidRPr="00D340C6" w:rsidRDefault="001F4C59" w:rsidP="001F4C59">
            <w:pPr>
              <w:pStyle w:val="SymalTableBody"/>
              <w:spacing w:before="20" w:after="20"/>
              <w:jc w:val="center"/>
              <w:rPr>
                <w:sz w:val="16"/>
                <w:szCs w:val="16"/>
              </w:rPr>
            </w:pPr>
            <w:r w:rsidRPr="005F73DD">
              <w:rPr>
                <w:sz w:val="14"/>
                <w:szCs w:val="14"/>
              </w:rPr>
              <w:t xml:space="preserve">Each Lot </w:t>
            </w:r>
          </w:p>
        </w:tc>
        <w:tc>
          <w:tcPr>
            <w:tcW w:w="292" w:type="pct"/>
            <w:shd w:val="clear" w:color="auto" w:fill="auto"/>
            <w:vAlign w:val="center"/>
          </w:tcPr>
          <w:p w14:paraId="28247B18" w14:textId="1A532AE8" w:rsidR="001F4C59" w:rsidRPr="00D340C6" w:rsidRDefault="001F4C59" w:rsidP="001F4C59">
            <w:pPr>
              <w:pStyle w:val="SymalTableBody"/>
              <w:spacing w:before="20" w:after="20"/>
              <w:jc w:val="center"/>
              <w:rPr>
                <w:sz w:val="16"/>
                <w:szCs w:val="16"/>
              </w:rPr>
            </w:pPr>
            <w:r w:rsidRPr="005F73DD">
              <w:rPr>
                <w:sz w:val="14"/>
                <w:szCs w:val="14"/>
              </w:rPr>
              <w:t>R</w:t>
            </w:r>
          </w:p>
        </w:tc>
        <w:tc>
          <w:tcPr>
            <w:tcW w:w="243" w:type="pct"/>
            <w:shd w:val="clear" w:color="auto" w:fill="auto"/>
            <w:vAlign w:val="center"/>
          </w:tcPr>
          <w:p w14:paraId="1A931C04" w14:textId="70EC9BCA" w:rsidR="001F4C59" w:rsidRPr="00D340C6" w:rsidRDefault="001F4C59" w:rsidP="001F4C59">
            <w:pPr>
              <w:pStyle w:val="SymalTableBody"/>
              <w:spacing w:before="20" w:after="20"/>
              <w:jc w:val="center"/>
              <w:rPr>
                <w:sz w:val="16"/>
                <w:szCs w:val="16"/>
              </w:rPr>
            </w:pPr>
            <w:r w:rsidRPr="005F73DD">
              <w:rPr>
                <w:sz w:val="14"/>
                <w:szCs w:val="14"/>
              </w:rPr>
              <w:t>SE</w:t>
            </w:r>
          </w:p>
        </w:tc>
        <w:tc>
          <w:tcPr>
            <w:tcW w:w="245" w:type="pct"/>
            <w:shd w:val="clear" w:color="auto" w:fill="auto"/>
            <w:vAlign w:val="center"/>
          </w:tcPr>
          <w:p w14:paraId="18A68632"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4776DD3E" w14:textId="3569B773" w:rsidR="001F4C59" w:rsidRPr="0023426A" w:rsidRDefault="001F4C59" w:rsidP="001F4C59">
            <w:pPr>
              <w:pStyle w:val="SymalTableBody"/>
              <w:spacing w:before="20" w:after="20"/>
              <w:jc w:val="center"/>
              <w:rPr>
                <w:b/>
                <w:bCs/>
                <w:szCs w:val="18"/>
              </w:rPr>
            </w:pPr>
            <w:r w:rsidRPr="0023426A">
              <w:rPr>
                <w:b/>
                <w:bCs/>
                <w:sz w:val="14"/>
                <w:szCs w:val="14"/>
              </w:rPr>
              <w:t>W</w:t>
            </w:r>
          </w:p>
        </w:tc>
        <w:tc>
          <w:tcPr>
            <w:tcW w:w="243" w:type="pct"/>
            <w:shd w:val="clear" w:color="auto" w:fill="auto"/>
            <w:vAlign w:val="center"/>
          </w:tcPr>
          <w:p w14:paraId="36126C64"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7BD4FC23" w14:textId="393ADA5D" w:rsidR="001F4C59" w:rsidRPr="00741190" w:rsidRDefault="001F4C59" w:rsidP="001F4C59">
            <w:pPr>
              <w:pStyle w:val="SymalTableBody"/>
              <w:spacing w:before="20" w:after="20"/>
              <w:rPr>
                <w:b/>
                <w:bCs/>
                <w:szCs w:val="18"/>
              </w:rPr>
            </w:pPr>
          </w:p>
        </w:tc>
      </w:tr>
      <w:tr w:rsidR="001F4C59" w:rsidRPr="00741190" w14:paraId="02DA4D6A" w14:textId="77777777" w:rsidTr="5C5728C5">
        <w:trPr>
          <w:trHeight w:val="227"/>
        </w:trPr>
        <w:tc>
          <w:tcPr>
            <w:tcW w:w="243" w:type="pct"/>
            <w:shd w:val="clear" w:color="auto" w:fill="auto"/>
            <w:vAlign w:val="center"/>
          </w:tcPr>
          <w:p w14:paraId="70380D84" w14:textId="72B92F38" w:rsidR="001F4C59" w:rsidRPr="004A1F50" w:rsidRDefault="001F4C59" w:rsidP="001F4C59">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4.2</w:t>
            </w:r>
          </w:p>
        </w:tc>
        <w:tc>
          <w:tcPr>
            <w:tcW w:w="968" w:type="pct"/>
            <w:shd w:val="clear" w:color="auto" w:fill="auto"/>
            <w:vAlign w:val="center"/>
          </w:tcPr>
          <w:p w14:paraId="316B7E3C" w14:textId="53CCE13D" w:rsidR="001F4C59" w:rsidRPr="000D6EDD" w:rsidRDefault="001F4C59" w:rsidP="001F4C59">
            <w:pPr>
              <w:pStyle w:val="SymalTableBody"/>
              <w:spacing w:before="20" w:after="20"/>
              <w:rPr>
                <w:rFonts w:asciiTheme="majorHAnsi" w:hAnsiTheme="majorHAnsi" w:cstheme="majorHAnsi"/>
                <w:sz w:val="14"/>
                <w:szCs w:val="14"/>
              </w:rPr>
            </w:pPr>
            <w:r w:rsidRPr="00872ED9">
              <w:rPr>
                <w:rFonts w:asciiTheme="majorHAnsi" w:hAnsiTheme="majorHAnsi" w:cstheme="majorHAnsi"/>
                <w:sz w:val="14"/>
                <w:szCs w:val="14"/>
              </w:rPr>
              <w:t>Inspection of Subsurface Drainage Lines</w:t>
            </w:r>
          </w:p>
        </w:tc>
        <w:tc>
          <w:tcPr>
            <w:tcW w:w="341" w:type="pct"/>
            <w:shd w:val="clear" w:color="auto" w:fill="auto"/>
            <w:vAlign w:val="center"/>
          </w:tcPr>
          <w:p w14:paraId="03D69240" w14:textId="3026484F" w:rsidR="001F4C59" w:rsidRDefault="001F4C59" w:rsidP="001F4C59">
            <w:pPr>
              <w:pStyle w:val="SymalTableBody"/>
              <w:spacing w:before="20" w:after="20"/>
              <w:jc w:val="center"/>
              <w:rPr>
                <w:sz w:val="14"/>
                <w:szCs w:val="14"/>
              </w:rPr>
            </w:pPr>
            <w:r>
              <w:rPr>
                <w:sz w:val="14"/>
                <w:szCs w:val="14"/>
              </w:rPr>
              <w:t>DoT Clause 702.09(</w:t>
            </w:r>
            <w:proofErr w:type="spellStart"/>
            <w:r>
              <w:rPr>
                <w:sz w:val="14"/>
                <w:szCs w:val="14"/>
              </w:rPr>
              <w:t>i</w:t>
            </w:r>
            <w:proofErr w:type="spellEnd"/>
            <w:r>
              <w:rPr>
                <w:sz w:val="14"/>
                <w:szCs w:val="14"/>
              </w:rPr>
              <w:t>)</w:t>
            </w:r>
          </w:p>
        </w:tc>
        <w:tc>
          <w:tcPr>
            <w:tcW w:w="1223" w:type="pct"/>
            <w:shd w:val="clear" w:color="auto" w:fill="auto"/>
            <w:vAlign w:val="center"/>
          </w:tcPr>
          <w:p w14:paraId="3654F43D" w14:textId="77777777" w:rsidR="001F4C59" w:rsidRPr="0023426A" w:rsidRDefault="001F4C59" w:rsidP="001F4C59">
            <w:pPr>
              <w:pStyle w:val="SymalTableBody"/>
              <w:spacing w:before="20" w:after="20"/>
              <w:rPr>
                <w:rFonts w:asciiTheme="majorHAnsi" w:hAnsiTheme="majorHAnsi" w:cstheme="majorHAnsi"/>
                <w:b/>
                <w:bCs/>
                <w:sz w:val="14"/>
                <w:szCs w:val="14"/>
              </w:rPr>
            </w:pPr>
            <w:r w:rsidRPr="0023426A">
              <w:rPr>
                <w:rFonts w:asciiTheme="majorHAnsi" w:hAnsiTheme="majorHAnsi" w:cstheme="majorHAnsi"/>
                <w:b/>
                <w:bCs/>
                <w:sz w:val="14"/>
                <w:szCs w:val="14"/>
              </w:rPr>
              <w:t>All subsurface drainage lines constructed shall be inspected, after completion of the flushing test as stated in clause 702.09(h) and prior to placement of asphalt, by an independent testing organisation using closed circuit television (CCTV) to verify that the flow of water is not obstructed by waste construction material left inside and to check for visible signs of defects.</w:t>
            </w:r>
          </w:p>
          <w:p w14:paraId="77EC7B79" w14:textId="77777777" w:rsidR="001F4C59" w:rsidRDefault="001F4C59" w:rsidP="001F4C59">
            <w:pPr>
              <w:pStyle w:val="SymalTableBody"/>
              <w:spacing w:before="20" w:after="20"/>
              <w:rPr>
                <w:rFonts w:asciiTheme="majorHAnsi" w:hAnsiTheme="majorHAnsi" w:cstheme="majorHAnsi"/>
                <w:sz w:val="14"/>
                <w:szCs w:val="14"/>
              </w:rPr>
            </w:pPr>
          </w:p>
          <w:p w14:paraId="12DD5D8B" w14:textId="3A90F740" w:rsidR="001F4C59" w:rsidRPr="0023426A" w:rsidRDefault="001F4C59" w:rsidP="001F4C59">
            <w:pPr>
              <w:pStyle w:val="SymalTableBody"/>
              <w:spacing w:before="20" w:after="20"/>
              <w:rPr>
                <w:rFonts w:asciiTheme="majorHAnsi" w:hAnsiTheme="majorHAnsi" w:cstheme="majorHAnsi"/>
                <w:sz w:val="14"/>
                <w:szCs w:val="14"/>
              </w:rPr>
            </w:pPr>
            <w:r w:rsidRPr="0023426A">
              <w:rPr>
                <w:rFonts w:asciiTheme="majorHAnsi" w:hAnsiTheme="majorHAnsi" w:cstheme="majorHAnsi"/>
                <w:sz w:val="14"/>
                <w:szCs w:val="14"/>
              </w:rPr>
              <w:t>The report shall be provided to the Superintendent, with a copy of the CCTV record including any video recordings and a summary of the location of any waste construction materials, obstructions and defects detected by the survey.</w:t>
            </w:r>
          </w:p>
          <w:p w14:paraId="17321782" w14:textId="77777777" w:rsidR="001F4C59" w:rsidRPr="0023426A" w:rsidRDefault="001F4C59" w:rsidP="001F4C59">
            <w:pPr>
              <w:pStyle w:val="SymalTableBody"/>
              <w:spacing w:before="20" w:after="20"/>
              <w:rPr>
                <w:rFonts w:asciiTheme="majorHAnsi" w:hAnsiTheme="majorHAnsi" w:cstheme="majorHAnsi"/>
                <w:sz w:val="14"/>
                <w:szCs w:val="14"/>
              </w:rPr>
            </w:pPr>
          </w:p>
          <w:p w14:paraId="3506CEAB" w14:textId="4D9290C2" w:rsidR="001F4C59" w:rsidRPr="0023426A" w:rsidRDefault="001F4C59" w:rsidP="0023426A">
            <w:pPr>
              <w:pStyle w:val="SymalTableBody"/>
              <w:spacing w:before="0" w:after="120"/>
              <w:rPr>
                <w:rFonts w:asciiTheme="majorHAnsi" w:hAnsiTheme="majorHAnsi" w:cstheme="majorHAnsi"/>
                <w:sz w:val="14"/>
                <w:szCs w:val="14"/>
              </w:rPr>
            </w:pPr>
            <w:r w:rsidRPr="0023426A">
              <w:rPr>
                <w:rFonts w:asciiTheme="majorHAnsi" w:hAnsiTheme="majorHAnsi" w:cstheme="majorHAnsi"/>
                <w:sz w:val="14"/>
                <w:szCs w:val="14"/>
              </w:rPr>
              <w:t>Any sections of damaged or deformed subsurface drainage pipe shall be removed and replaced.  A further CCTV survey shall be undertaken to verify that the damaged or deformed subsurface drainage pipes have been replaced and are defects free.</w:t>
            </w:r>
          </w:p>
          <w:p w14:paraId="59B55B8B" w14:textId="53AC3B40" w:rsidR="001F4C59" w:rsidRPr="000D6EDD" w:rsidRDefault="001F4C59" w:rsidP="00921839">
            <w:pPr>
              <w:pStyle w:val="SymalTableBody"/>
              <w:spacing w:before="0" w:after="120"/>
              <w:rPr>
                <w:rFonts w:asciiTheme="majorHAnsi" w:hAnsiTheme="majorHAnsi" w:cstheme="majorHAnsi"/>
                <w:sz w:val="14"/>
                <w:szCs w:val="14"/>
              </w:rPr>
            </w:pPr>
            <w:r w:rsidRPr="0023426A">
              <w:rPr>
                <w:rFonts w:asciiTheme="majorHAnsi" w:hAnsiTheme="majorHAnsi" w:cstheme="majorHAnsi"/>
                <w:sz w:val="14"/>
                <w:szCs w:val="14"/>
              </w:rPr>
              <w:t xml:space="preserve">Placement of Asphalt shall not proceed until the CCTV inspection and flushing test has been completed, </w:t>
            </w:r>
            <w:proofErr w:type="gramStart"/>
            <w:r w:rsidRPr="0023426A">
              <w:rPr>
                <w:rFonts w:asciiTheme="majorHAnsi" w:hAnsiTheme="majorHAnsi" w:cstheme="majorHAnsi"/>
                <w:sz w:val="14"/>
                <w:szCs w:val="14"/>
              </w:rPr>
              <w:t>damaged</w:t>
            </w:r>
            <w:proofErr w:type="gramEnd"/>
            <w:r w:rsidRPr="0023426A">
              <w:rPr>
                <w:rFonts w:asciiTheme="majorHAnsi" w:hAnsiTheme="majorHAnsi" w:cstheme="majorHAnsi"/>
                <w:sz w:val="14"/>
                <w:szCs w:val="14"/>
              </w:rPr>
              <w:t xml:space="preserve"> or deformed subsurface drainage pipe has been removed and replaced and the waste and defects free condition of subsurface drainage line has been verified by the superintendent.</w:t>
            </w:r>
          </w:p>
        </w:tc>
        <w:tc>
          <w:tcPr>
            <w:tcW w:w="341" w:type="pct"/>
            <w:shd w:val="clear" w:color="auto" w:fill="auto"/>
            <w:vAlign w:val="center"/>
          </w:tcPr>
          <w:p w14:paraId="1D85C97A" w14:textId="6BC9590F" w:rsidR="001F4C59" w:rsidRPr="005F73DD" w:rsidRDefault="001F4C59" w:rsidP="001F4C59">
            <w:pPr>
              <w:pStyle w:val="SymalTableBody"/>
              <w:spacing w:before="20" w:after="20"/>
              <w:jc w:val="center"/>
              <w:rPr>
                <w:sz w:val="14"/>
                <w:szCs w:val="14"/>
              </w:rPr>
            </w:pPr>
            <w:r w:rsidRPr="005F73DD">
              <w:rPr>
                <w:sz w:val="14"/>
                <w:szCs w:val="14"/>
              </w:rPr>
              <w:t xml:space="preserve">Each Lot </w:t>
            </w:r>
          </w:p>
        </w:tc>
        <w:tc>
          <w:tcPr>
            <w:tcW w:w="292" w:type="pct"/>
            <w:shd w:val="clear" w:color="auto" w:fill="auto"/>
            <w:vAlign w:val="center"/>
          </w:tcPr>
          <w:p w14:paraId="308F08F7" w14:textId="5D3B57A1" w:rsidR="001F4C59" w:rsidRPr="0023426A" w:rsidRDefault="001F4C59" w:rsidP="001F4C59">
            <w:pPr>
              <w:pStyle w:val="SymalTableBody"/>
              <w:spacing w:before="20" w:after="20"/>
              <w:jc w:val="center"/>
              <w:rPr>
                <w:sz w:val="14"/>
                <w:szCs w:val="14"/>
              </w:rPr>
            </w:pPr>
            <w:r w:rsidRPr="0023426A">
              <w:rPr>
                <w:sz w:val="14"/>
                <w:szCs w:val="14"/>
              </w:rPr>
              <w:t>H</w:t>
            </w:r>
          </w:p>
        </w:tc>
        <w:tc>
          <w:tcPr>
            <w:tcW w:w="243" w:type="pct"/>
            <w:shd w:val="clear" w:color="auto" w:fill="auto"/>
            <w:vAlign w:val="center"/>
          </w:tcPr>
          <w:p w14:paraId="7A57B5AE" w14:textId="60ECC6F7" w:rsidR="001F4C59" w:rsidRPr="005F73DD" w:rsidRDefault="001F4C59" w:rsidP="001F4C59">
            <w:pPr>
              <w:pStyle w:val="SymalTableBody"/>
              <w:spacing w:before="20" w:after="20"/>
              <w:jc w:val="center"/>
              <w:rPr>
                <w:sz w:val="14"/>
                <w:szCs w:val="14"/>
              </w:rPr>
            </w:pPr>
            <w:r w:rsidRPr="005F73DD">
              <w:rPr>
                <w:sz w:val="14"/>
                <w:szCs w:val="14"/>
              </w:rPr>
              <w:t>SE</w:t>
            </w:r>
          </w:p>
        </w:tc>
        <w:tc>
          <w:tcPr>
            <w:tcW w:w="245" w:type="pct"/>
            <w:shd w:val="clear" w:color="auto" w:fill="auto"/>
            <w:vAlign w:val="center"/>
          </w:tcPr>
          <w:p w14:paraId="11E1DF22" w14:textId="77777777" w:rsidR="001F4C59" w:rsidRPr="00741190" w:rsidRDefault="001F4C59" w:rsidP="001F4C59">
            <w:pPr>
              <w:pStyle w:val="SymalTableBody"/>
              <w:spacing w:before="20" w:after="20"/>
              <w:jc w:val="center"/>
              <w:rPr>
                <w:b/>
                <w:bCs/>
                <w:szCs w:val="18"/>
              </w:rPr>
            </w:pPr>
          </w:p>
        </w:tc>
        <w:tc>
          <w:tcPr>
            <w:tcW w:w="293" w:type="pct"/>
            <w:shd w:val="clear" w:color="auto" w:fill="auto"/>
            <w:vAlign w:val="center"/>
          </w:tcPr>
          <w:p w14:paraId="2139C5D7" w14:textId="349A6A2C" w:rsidR="001F4C59" w:rsidRPr="00872ED9" w:rsidRDefault="001F4C59" w:rsidP="001F4C59">
            <w:pPr>
              <w:pStyle w:val="SymalTableBody"/>
              <w:spacing w:before="20" w:after="20"/>
              <w:jc w:val="center"/>
              <w:rPr>
                <w:b/>
                <w:bCs/>
                <w:sz w:val="14"/>
                <w:szCs w:val="14"/>
              </w:rPr>
            </w:pPr>
            <w:r>
              <w:rPr>
                <w:b/>
                <w:bCs/>
                <w:sz w:val="14"/>
                <w:szCs w:val="14"/>
              </w:rPr>
              <w:t>H</w:t>
            </w:r>
          </w:p>
        </w:tc>
        <w:tc>
          <w:tcPr>
            <w:tcW w:w="243" w:type="pct"/>
            <w:shd w:val="clear" w:color="auto" w:fill="auto"/>
            <w:vAlign w:val="center"/>
          </w:tcPr>
          <w:p w14:paraId="40677C35"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5D14D272" w14:textId="77777777" w:rsidR="001F4C59" w:rsidRPr="00741190" w:rsidRDefault="001F4C59" w:rsidP="001F4C59">
            <w:pPr>
              <w:pStyle w:val="SymalTableBody"/>
              <w:spacing w:before="20" w:after="20"/>
              <w:rPr>
                <w:b/>
                <w:bCs/>
                <w:szCs w:val="18"/>
              </w:rPr>
            </w:pPr>
          </w:p>
        </w:tc>
      </w:tr>
      <w:tr w:rsidR="001F4C59" w:rsidRPr="00741190" w14:paraId="4D645C95" w14:textId="77777777" w:rsidTr="5C5728C5">
        <w:trPr>
          <w:trHeight w:val="227"/>
        </w:trPr>
        <w:tc>
          <w:tcPr>
            <w:tcW w:w="243" w:type="pct"/>
            <w:shd w:val="clear" w:color="auto" w:fill="auto"/>
            <w:vAlign w:val="center"/>
          </w:tcPr>
          <w:p w14:paraId="42361EC6" w14:textId="243EAF16" w:rsidR="001F4C59" w:rsidRPr="004A1F50" w:rsidRDefault="001F4C59" w:rsidP="001F4C59">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4.3</w:t>
            </w:r>
          </w:p>
        </w:tc>
        <w:tc>
          <w:tcPr>
            <w:tcW w:w="968" w:type="pct"/>
            <w:shd w:val="clear" w:color="auto" w:fill="auto"/>
            <w:vAlign w:val="center"/>
          </w:tcPr>
          <w:p w14:paraId="31476B18" w14:textId="6639EAE7" w:rsidR="001F4C59" w:rsidRPr="000D6EDD" w:rsidRDefault="001F4C59" w:rsidP="001F4C5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 built</w:t>
            </w:r>
          </w:p>
        </w:tc>
        <w:tc>
          <w:tcPr>
            <w:tcW w:w="341" w:type="pct"/>
            <w:shd w:val="clear" w:color="auto" w:fill="auto"/>
            <w:vAlign w:val="center"/>
          </w:tcPr>
          <w:p w14:paraId="1BE45768" w14:textId="6B199E22" w:rsidR="001F4C59" w:rsidRDefault="001F4C59" w:rsidP="001F4C59">
            <w:pPr>
              <w:pStyle w:val="SymalTableBody"/>
              <w:spacing w:before="20" w:after="20"/>
              <w:jc w:val="center"/>
              <w:rPr>
                <w:sz w:val="14"/>
                <w:szCs w:val="14"/>
              </w:rPr>
            </w:pPr>
            <w:r>
              <w:rPr>
                <w:sz w:val="14"/>
                <w:szCs w:val="14"/>
              </w:rPr>
              <w:t xml:space="preserve">DoT Clause </w:t>
            </w:r>
            <w:r w:rsidRPr="000D6EDD">
              <w:rPr>
                <w:sz w:val="14"/>
                <w:szCs w:val="14"/>
              </w:rPr>
              <w:t>702.03</w:t>
            </w:r>
          </w:p>
        </w:tc>
        <w:tc>
          <w:tcPr>
            <w:tcW w:w="1223" w:type="pct"/>
            <w:shd w:val="clear" w:color="auto" w:fill="auto"/>
            <w:vAlign w:val="center"/>
          </w:tcPr>
          <w:p w14:paraId="27981F93" w14:textId="30BE857C" w:rsidR="001F4C59" w:rsidRDefault="001F4C59" w:rsidP="001F4C59">
            <w:pPr>
              <w:pStyle w:val="SymalTableBody"/>
              <w:spacing w:before="20" w:after="20"/>
              <w:rPr>
                <w:rFonts w:asciiTheme="majorHAnsi" w:hAnsiTheme="majorHAnsi" w:cstheme="majorHAnsi"/>
                <w:sz w:val="14"/>
                <w:szCs w:val="14"/>
              </w:rPr>
            </w:pPr>
            <w:r w:rsidRPr="000D6EDD">
              <w:rPr>
                <w:rFonts w:asciiTheme="majorHAnsi" w:hAnsiTheme="majorHAnsi" w:cstheme="majorHAnsi"/>
                <w:sz w:val="14"/>
                <w:szCs w:val="14"/>
              </w:rPr>
              <w:t xml:space="preserve">Subsurface drains to be constructed true to line, </w:t>
            </w:r>
            <w:proofErr w:type="gramStart"/>
            <w:r w:rsidRPr="000D6EDD">
              <w:rPr>
                <w:rFonts w:asciiTheme="majorHAnsi" w:hAnsiTheme="majorHAnsi" w:cstheme="majorHAnsi"/>
                <w:sz w:val="14"/>
                <w:szCs w:val="14"/>
              </w:rPr>
              <w:t>level</w:t>
            </w:r>
            <w:proofErr w:type="gramEnd"/>
            <w:r>
              <w:rPr>
                <w:rFonts w:asciiTheme="majorHAnsi" w:hAnsiTheme="majorHAnsi" w:cstheme="majorHAnsi"/>
                <w:sz w:val="14"/>
                <w:szCs w:val="14"/>
              </w:rPr>
              <w:t xml:space="preserve"> </w:t>
            </w:r>
            <w:r w:rsidRPr="000D6EDD">
              <w:rPr>
                <w:rFonts w:asciiTheme="majorHAnsi" w:hAnsiTheme="majorHAnsi" w:cstheme="majorHAnsi"/>
                <w:sz w:val="14"/>
                <w:szCs w:val="14"/>
              </w:rPr>
              <w:t>and depth, as shown on the</w:t>
            </w:r>
            <w:r>
              <w:rPr>
                <w:rFonts w:asciiTheme="majorHAnsi" w:hAnsiTheme="majorHAnsi" w:cstheme="majorHAnsi"/>
                <w:sz w:val="14"/>
                <w:szCs w:val="14"/>
              </w:rPr>
              <w:t xml:space="preserve"> </w:t>
            </w:r>
            <w:r w:rsidRPr="000D6EDD">
              <w:rPr>
                <w:rFonts w:asciiTheme="majorHAnsi" w:hAnsiTheme="majorHAnsi" w:cstheme="majorHAnsi"/>
                <w:sz w:val="14"/>
                <w:szCs w:val="14"/>
              </w:rPr>
              <w:t xml:space="preserve">drawings. </w:t>
            </w:r>
          </w:p>
          <w:p w14:paraId="02364447" w14:textId="7F3BA058" w:rsidR="001F4C59" w:rsidRDefault="001F4C59" w:rsidP="001F4C59">
            <w:pPr>
              <w:pStyle w:val="SymalTableBody"/>
              <w:spacing w:before="20" w:after="20"/>
              <w:rPr>
                <w:rFonts w:asciiTheme="majorHAnsi" w:hAnsiTheme="majorHAnsi" w:cstheme="majorHAnsi"/>
                <w:sz w:val="14"/>
                <w:szCs w:val="14"/>
              </w:rPr>
            </w:pPr>
            <w:r w:rsidRPr="000D6EDD">
              <w:rPr>
                <w:rFonts w:asciiTheme="majorHAnsi" w:hAnsiTheme="majorHAnsi" w:cstheme="majorHAnsi"/>
                <w:sz w:val="14"/>
                <w:szCs w:val="14"/>
              </w:rPr>
              <w:t>The invert of the subsurface drainage to be &lt; 25 mm from</w:t>
            </w:r>
            <w:r>
              <w:rPr>
                <w:rFonts w:asciiTheme="majorHAnsi" w:hAnsiTheme="majorHAnsi" w:cstheme="majorHAnsi"/>
                <w:sz w:val="14"/>
                <w:szCs w:val="14"/>
              </w:rPr>
              <w:t xml:space="preserve"> </w:t>
            </w:r>
            <w:r w:rsidRPr="000D6EDD">
              <w:rPr>
                <w:rFonts w:asciiTheme="majorHAnsi" w:hAnsiTheme="majorHAnsi" w:cstheme="majorHAnsi"/>
                <w:sz w:val="14"/>
                <w:szCs w:val="14"/>
              </w:rPr>
              <w:t xml:space="preserve">the specified level and not more than 50 mm from the specified line. </w:t>
            </w:r>
          </w:p>
          <w:p w14:paraId="08F58975" w14:textId="078E9680" w:rsidR="001F4C59" w:rsidRPr="000D6EDD" w:rsidRDefault="001F4C59" w:rsidP="001F4C59">
            <w:pPr>
              <w:pStyle w:val="SymalTableBody"/>
              <w:spacing w:before="20" w:after="20"/>
              <w:rPr>
                <w:rFonts w:asciiTheme="majorHAnsi" w:hAnsiTheme="majorHAnsi" w:cstheme="majorHAnsi"/>
                <w:sz w:val="14"/>
                <w:szCs w:val="14"/>
              </w:rPr>
            </w:pPr>
            <w:r w:rsidRPr="000D6EDD">
              <w:rPr>
                <w:rFonts w:asciiTheme="majorHAnsi" w:hAnsiTheme="majorHAnsi" w:cstheme="majorHAnsi"/>
                <w:sz w:val="14"/>
                <w:szCs w:val="14"/>
              </w:rPr>
              <w:t xml:space="preserve">Grade &lt; 10mm in any 3m length or lead to ponding of </w:t>
            </w:r>
          </w:p>
          <w:p w14:paraId="67749D03" w14:textId="2D833CB1" w:rsidR="001F4C59" w:rsidRPr="000D6EDD" w:rsidRDefault="001F4C59" w:rsidP="001F4C59">
            <w:pPr>
              <w:pStyle w:val="SymalTableBody"/>
              <w:spacing w:before="20" w:after="20"/>
              <w:rPr>
                <w:rFonts w:asciiTheme="majorHAnsi" w:hAnsiTheme="majorHAnsi" w:cstheme="majorHAnsi"/>
                <w:sz w:val="14"/>
                <w:szCs w:val="14"/>
              </w:rPr>
            </w:pPr>
            <w:r w:rsidRPr="000D6EDD">
              <w:rPr>
                <w:rFonts w:asciiTheme="majorHAnsi" w:hAnsiTheme="majorHAnsi" w:cstheme="majorHAnsi"/>
                <w:sz w:val="14"/>
                <w:szCs w:val="14"/>
              </w:rPr>
              <w:t xml:space="preserve">water within the drainage pipe.   </w:t>
            </w:r>
          </w:p>
          <w:p w14:paraId="21F9E289" w14:textId="6C6449F8" w:rsidR="001F4C59" w:rsidRDefault="001F4C59" w:rsidP="001F4C59">
            <w:pPr>
              <w:pStyle w:val="SymalTableBody"/>
              <w:spacing w:before="20" w:after="20"/>
              <w:rPr>
                <w:rFonts w:asciiTheme="majorHAnsi" w:hAnsiTheme="majorHAnsi" w:cstheme="majorHAnsi"/>
                <w:sz w:val="14"/>
                <w:szCs w:val="14"/>
              </w:rPr>
            </w:pPr>
            <w:r w:rsidRPr="000D6EDD">
              <w:rPr>
                <w:rFonts w:asciiTheme="majorHAnsi" w:hAnsiTheme="majorHAnsi" w:cstheme="majorHAnsi"/>
                <w:sz w:val="14"/>
                <w:szCs w:val="14"/>
              </w:rPr>
              <w:t xml:space="preserve">Changes to design </w:t>
            </w:r>
            <w:r w:rsidR="0023426A">
              <w:rPr>
                <w:rFonts w:asciiTheme="majorHAnsi" w:hAnsiTheme="majorHAnsi" w:cstheme="majorHAnsi"/>
                <w:sz w:val="14"/>
                <w:szCs w:val="14"/>
              </w:rPr>
              <w:t>shall be recorded.</w:t>
            </w:r>
          </w:p>
        </w:tc>
        <w:tc>
          <w:tcPr>
            <w:tcW w:w="341" w:type="pct"/>
            <w:shd w:val="clear" w:color="auto" w:fill="auto"/>
          </w:tcPr>
          <w:p w14:paraId="0A746CA0" w14:textId="07A5FD14" w:rsidR="001F4C59" w:rsidRPr="005F73DD" w:rsidRDefault="001F4C59" w:rsidP="001F4C59">
            <w:pPr>
              <w:pStyle w:val="SymalTableBody"/>
              <w:spacing w:before="20" w:after="20"/>
              <w:jc w:val="center"/>
              <w:rPr>
                <w:sz w:val="14"/>
                <w:szCs w:val="14"/>
              </w:rPr>
            </w:pPr>
            <w:r>
              <w:rPr>
                <w:sz w:val="14"/>
                <w:szCs w:val="14"/>
              </w:rPr>
              <w:t>Each Lot</w:t>
            </w:r>
          </w:p>
        </w:tc>
        <w:tc>
          <w:tcPr>
            <w:tcW w:w="292" w:type="pct"/>
            <w:shd w:val="clear" w:color="auto" w:fill="auto"/>
          </w:tcPr>
          <w:p w14:paraId="2F77FB36" w14:textId="05EA9108" w:rsidR="001F4C59" w:rsidRDefault="001F4C59" w:rsidP="001F4C59">
            <w:pPr>
              <w:pStyle w:val="SymalTableBody"/>
              <w:spacing w:before="20" w:after="20"/>
              <w:jc w:val="center"/>
              <w:rPr>
                <w:sz w:val="14"/>
                <w:szCs w:val="14"/>
              </w:rPr>
            </w:pPr>
            <w:r>
              <w:rPr>
                <w:sz w:val="14"/>
                <w:szCs w:val="14"/>
              </w:rPr>
              <w:t>H</w:t>
            </w:r>
          </w:p>
        </w:tc>
        <w:tc>
          <w:tcPr>
            <w:tcW w:w="243" w:type="pct"/>
            <w:shd w:val="clear" w:color="auto" w:fill="auto"/>
          </w:tcPr>
          <w:p w14:paraId="28ED0C3A" w14:textId="7F70F4AF" w:rsidR="001F4C59" w:rsidRPr="005F73DD" w:rsidRDefault="001F4C59" w:rsidP="001F4C59">
            <w:pPr>
              <w:pStyle w:val="SymalTableBody"/>
              <w:spacing w:before="20" w:after="20"/>
              <w:jc w:val="center"/>
              <w:rPr>
                <w:sz w:val="14"/>
                <w:szCs w:val="14"/>
              </w:rPr>
            </w:pPr>
            <w:r>
              <w:rPr>
                <w:sz w:val="14"/>
                <w:szCs w:val="14"/>
              </w:rPr>
              <w:t>SE</w:t>
            </w:r>
          </w:p>
        </w:tc>
        <w:tc>
          <w:tcPr>
            <w:tcW w:w="245" w:type="pct"/>
            <w:shd w:val="clear" w:color="auto" w:fill="auto"/>
          </w:tcPr>
          <w:p w14:paraId="28FADD18" w14:textId="77777777" w:rsidR="001F4C59" w:rsidRPr="00741190" w:rsidRDefault="001F4C59" w:rsidP="001F4C59">
            <w:pPr>
              <w:pStyle w:val="SymalTableBody"/>
              <w:spacing w:before="20" w:after="20"/>
              <w:jc w:val="center"/>
              <w:rPr>
                <w:b/>
                <w:bCs/>
                <w:szCs w:val="18"/>
              </w:rPr>
            </w:pPr>
          </w:p>
        </w:tc>
        <w:tc>
          <w:tcPr>
            <w:tcW w:w="293" w:type="pct"/>
            <w:shd w:val="clear" w:color="auto" w:fill="auto"/>
          </w:tcPr>
          <w:p w14:paraId="3B00BB42" w14:textId="77777777" w:rsidR="001F4C59" w:rsidRPr="00741190" w:rsidRDefault="001F4C59" w:rsidP="001F4C59">
            <w:pPr>
              <w:pStyle w:val="SymalTableBody"/>
              <w:spacing w:before="20" w:after="20"/>
              <w:jc w:val="center"/>
              <w:rPr>
                <w:b/>
                <w:bCs/>
                <w:szCs w:val="18"/>
              </w:rPr>
            </w:pPr>
          </w:p>
        </w:tc>
        <w:tc>
          <w:tcPr>
            <w:tcW w:w="243" w:type="pct"/>
            <w:shd w:val="clear" w:color="auto" w:fill="auto"/>
          </w:tcPr>
          <w:p w14:paraId="261CAF24" w14:textId="77777777" w:rsidR="001F4C59" w:rsidRPr="00741190" w:rsidRDefault="001F4C59" w:rsidP="001F4C59">
            <w:pPr>
              <w:pStyle w:val="SymalTableBody"/>
              <w:spacing w:before="20" w:after="20"/>
              <w:jc w:val="center"/>
              <w:rPr>
                <w:b/>
                <w:bCs/>
                <w:szCs w:val="18"/>
              </w:rPr>
            </w:pPr>
          </w:p>
        </w:tc>
        <w:tc>
          <w:tcPr>
            <w:tcW w:w="568" w:type="pct"/>
            <w:shd w:val="clear" w:color="auto" w:fill="auto"/>
          </w:tcPr>
          <w:p w14:paraId="3577BB97" w14:textId="77777777" w:rsidR="001F4C59" w:rsidRDefault="001F4C59" w:rsidP="001F4C59">
            <w:pPr>
              <w:pStyle w:val="SymalTableBody"/>
              <w:spacing w:before="20" w:after="20"/>
              <w:rPr>
                <w:rFonts w:asciiTheme="majorHAnsi" w:hAnsiTheme="majorHAnsi" w:cstheme="majorHAnsi"/>
                <w:sz w:val="14"/>
                <w:szCs w:val="14"/>
              </w:rPr>
            </w:pPr>
          </w:p>
        </w:tc>
      </w:tr>
      <w:tr w:rsidR="001F4C59" w:rsidRPr="00741190" w14:paraId="0EAE67A2" w14:textId="77777777" w:rsidTr="0023426A">
        <w:trPr>
          <w:trHeight w:val="784"/>
        </w:trPr>
        <w:tc>
          <w:tcPr>
            <w:tcW w:w="243" w:type="pct"/>
            <w:shd w:val="clear" w:color="auto" w:fill="auto"/>
            <w:vAlign w:val="center"/>
          </w:tcPr>
          <w:p w14:paraId="489B6D3D" w14:textId="1F663DEC" w:rsidR="001F4C59" w:rsidRPr="004A1F50" w:rsidRDefault="001F4C59" w:rsidP="001F4C59">
            <w:pPr>
              <w:pStyle w:val="SymalTableBody"/>
              <w:spacing w:before="20" w:after="20"/>
              <w:rPr>
                <w:b/>
                <w:bCs/>
                <w:sz w:val="16"/>
                <w:szCs w:val="16"/>
              </w:rPr>
            </w:pPr>
            <w:r w:rsidRPr="004A1F50">
              <w:rPr>
                <w:rFonts w:asciiTheme="majorHAnsi" w:hAnsiTheme="majorHAnsi" w:cstheme="majorHAnsi"/>
                <w:b/>
                <w:bCs/>
                <w:sz w:val="16"/>
                <w:szCs w:val="16"/>
              </w:rPr>
              <w:lastRenderedPageBreak/>
              <w:t>4.</w:t>
            </w:r>
            <w:r>
              <w:rPr>
                <w:rFonts w:asciiTheme="majorHAnsi" w:hAnsiTheme="majorHAnsi" w:cstheme="majorHAnsi"/>
                <w:b/>
                <w:bCs/>
                <w:sz w:val="16"/>
                <w:szCs w:val="16"/>
              </w:rPr>
              <w:t>4</w:t>
            </w:r>
          </w:p>
        </w:tc>
        <w:tc>
          <w:tcPr>
            <w:tcW w:w="968" w:type="pct"/>
            <w:shd w:val="clear" w:color="auto" w:fill="auto"/>
            <w:vAlign w:val="center"/>
          </w:tcPr>
          <w:p w14:paraId="0DBA9474" w14:textId="6A74AF52" w:rsidR="001F4C59" w:rsidRPr="00D340C6" w:rsidRDefault="001F4C59" w:rsidP="001F4C59">
            <w:pPr>
              <w:pStyle w:val="SymalTableBody"/>
              <w:spacing w:before="20" w:after="20"/>
              <w:rPr>
                <w:b/>
                <w:bCs/>
                <w:sz w:val="16"/>
                <w:szCs w:val="16"/>
              </w:rPr>
            </w:pPr>
            <w:r>
              <w:rPr>
                <w:rFonts w:asciiTheme="majorHAnsi" w:hAnsiTheme="majorHAnsi" w:cstheme="majorHAnsi"/>
                <w:sz w:val="14"/>
                <w:szCs w:val="14"/>
              </w:rPr>
              <w:t>Product Non-Conformance</w:t>
            </w:r>
          </w:p>
        </w:tc>
        <w:tc>
          <w:tcPr>
            <w:tcW w:w="341" w:type="pct"/>
            <w:shd w:val="clear" w:color="auto" w:fill="auto"/>
            <w:vAlign w:val="center"/>
          </w:tcPr>
          <w:p w14:paraId="49DDF112" w14:textId="1976BCED" w:rsidR="001F4C59" w:rsidRPr="00D340C6" w:rsidRDefault="001F4C59" w:rsidP="001F4C59">
            <w:pPr>
              <w:pStyle w:val="SymalTableBody"/>
              <w:spacing w:before="20" w:after="20"/>
              <w:jc w:val="center"/>
              <w:rPr>
                <w:sz w:val="16"/>
                <w:szCs w:val="16"/>
              </w:rPr>
            </w:pPr>
            <w:r>
              <w:rPr>
                <w:rFonts w:asciiTheme="majorHAnsi" w:hAnsiTheme="majorHAnsi" w:cstheme="majorHAnsi"/>
                <w:sz w:val="14"/>
                <w:szCs w:val="14"/>
              </w:rPr>
              <w:t>CQMP</w:t>
            </w:r>
          </w:p>
        </w:tc>
        <w:tc>
          <w:tcPr>
            <w:tcW w:w="1223" w:type="pct"/>
            <w:shd w:val="clear" w:color="auto" w:fill="auto"/>
            <w:vAlign w:val="center"/>
          </w:tcPr>
          <w:p w14:paraId="62760B97" w14:textId="78D722E5" w:rsidR="001F4C59" w:rsidRPr="000D6EDD" w:rsidRDefault="001F4C59" w:rsidP="001F4C5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tc>
        <w:tc>
          <w:tcPr>
            <w:tcW w:w="341" w:type="pct"/>
            <w:shd w:val="clear" w:color="auto" w:fill="auto"/>
            <w:vAlign w:val="center"/>
          </w:tcPr>
          <w:p w14:paraId="65A787B4" w14:textId="6491F780" w:rsidR="001F4C59" w:rsidRPr="00D340C6" w:rsidRDefault="001F4C59" w:rsidP="001F4C59">
            <w:pPr>
              <w:pStyle w:val="SymalTableBody"/>
              <w:spacing w:before="20" w:after="20"/>
              <w:jc w:val="center"/>
              <w:rPr>
                <w:sz w:val="16"/>
                <w:szCs w:val="16"/>
              </w:rPr>
            </w:pPr>
            <w:r w:rsidRPr="005F73DD">
              <w:rPr>
                <w:sz w:val="14"/>
                <w:szCs w:val="14"/>
              </w:rPr>
              <w:t>Each Lot</w:t>
            </w:r>
          </w:p>
        </w:tc>
        <w:tc>
          <w:tcPr>
            <w:tcW w:w="292" w:type="pct"/>
            <w:shd w:val="clear" w:color="auto" w:fill="auto"/>
            <w:vAlign w:val="center"/>
          </w:tcPr>
          <w:p w14:paraId="670DFB26" w14:textId="3D2AD349" w:rsidR="001F4C59" w:rsidRPr="00D340C6" w:rsidRDefault="001F4C59" w:rsidP="001F4C59">
            <w:pPr>
              <w:pStyle w:val="SymalTableBody"/>
              <w:spacing w:before="20" w:after="20"/>
              <w:jc w:val="center"/>
              <w:rPr>
                <w:sz w:val="16"/>
                <w:szCs w:val="16"/>
              </w:rPr>
            </w:pPr>
            <w:r w:rsidRPr="005F73DD">
              <w:rPr>
                <w:sz w:val="14"/>
                <w:szCs w:val="14"/>
              </w:rPr>
              <w:t>R</w:t>
            </w:r>
          </w:p>
        </w:tc>
        <w:tc>
          <w:tcPr>
            <w:tcW w:w="243" w:type="pct"/>
            <w:shd w:val="clear" w:color="auto" w:fill="auto"/>
            <w:vAlign w:val="center"/>
          </w:tcPr>
          <w:p w14:paraId="1E68DD30" w14:textId="4D189644" w:rsidR="001F4C59" w:rsidRPr="002A0EBB" w:rsidRDefault="001F4C59" w:rsidP="001F4C59">
            <w:pPr>
              <w:pStyle w:val="SymalTableBody"/>
              <w:spacing w:before="20" w:after="20"/>
              <w:jc w:val="center"/>
              <w:rPr>
                <w:sz w:val="14"/>
                <w:szCs w:val="14"/>
              </w:rPr>
            </w:pPr>
            <w:r w:rsidRPr="005F73DD">
              <w:rPr>
                <w:sz w:val="14"/>
                <w:szCs w:val="14"/>
              </w:rPr>
              <w:t>SE</w:t>
            </w:r>
          </w:p>
        </w:tc>
        <w:tc>
          <w:tcPr>
            <w:tcW w:w="245" w:type="pct"/>
            <w:shd w:val="clear" w:color="auto" w:fill="auto"/>
            <w:vAlign w:val="center"/>
          </w:tcPr>
          <w:p w14:paraId="37FA41FF" w14:textId="77777777" w:rsidR="001F4C59" w:rsidRPr="00741190" w:rsidRDefault="001F4C59" w:rsidP="001F4C59">
            <w:pPr>
              <w:pStyle w:val="SymalTableBody"/>
              <w:spacing w:before="20" w:after="20"/>
              <w:rPr>
                <w:b/>
                <w:bCs/>
                <w:szCs w:val="18"/>
              </w:rPr>
            </w:pPr>
          </w:p>
        </w:tc>
        <w:tc>
          <w:tcPr>
            <w:tcW w:w="293" w:type="pct"/>
            <w:shd w:val="clear" w:color="auto" w:fill="auto"/>
            <w:vAlign w:val="center"/>
          </w:tcPr>
          <w:p w14:paraId="16C29906" w14:textId="77777777" w:rsidR="001F4C59" w:rsidRPr="00741190" w:rsidRDefault="001F4C59" w:rsidP="001F4C59">
            <w:pPr>
              <w:pStyle w:val="SymalTableBody"/>
              <w:spacing w:before="20" w:after="20"/>
              <w:rPr>
                <w:b/>
                <w:bCs/>
                <w:szCs w:val="18"/>
              </w:rPr>
            </w:pPr>
          </w:p>
        </w:tc>
        <w:tc>
          <w:tcPr>
            <w:tcW w:w="243" w:type="pct"/>
            <w:shd w:val="clear" w:color="auto" w:fill="auto"/>
            <w:vAlign w:val="center"/>
          </w:tcPr>
          <w:p w14:paraId="4275364C" w14:textId="77777777" w:rsidR="001F4C59" w:rsidRPr="00741190" w:rsidRDefault="001F4C59" w:rsidP="001F4C59">
            <w:pPr>
              <w:pStyle w:val="SymalTableBody"/>
              <w:spacing w:before="20" w:after="20"/>
              <w:rPr>
                <w:b/>
                <w:bCs/>
                <w:szCs w:val="18"/>
              </w:rPr>
            </w:pPr>
          </w:p>
        </w:tc>
        <w:tc>
          <w:tcPr>
            <w:tcW w:w="568" w:type="pct"/>
            <w:shd w:val="clear" w:color="auto" w:fill="auto"/>
            <w:vAlign w:val="center"/>
          </w:tcPr>
          <w:p w14:paraId="7B399241" w14:textId="04357ED6" w:rsidR="001F4C59" w:rsidRDefault="001F4C59" w:rsidP="0023426A">
            <w:pPr>
              <w:pStyle w:val="Tabletext"/>
              <w:rPr>
                <w:rFonts w:asciiTheme="majorHAnsi" w:hAnsiTheme="majorHAnsi" w:cstheme="majorHAnsi"/>
                <w:sz w:val="14"/>
                <w:szCs w:val="14"/>
              </w:rPr>
            </w:pPr>
            <w:r w:rsidRPr="00A96932">
              <w:rPr>
                <w:rFonts w:asciiTheme="majorHAnsi" w:hAnsiTheme="majorHAnsi" w:cstheme="majorHAnsi"/>
                <w:sz w:val="14"/>
                <w:szCs w:val="14"/>
              </w:rPr>
              <w:t>NCR</w:t>
            </w:r>
            <w:r w:rsidR="0023426A">
              <w:rPr>
                <w:rFonts w:asciiTheme="majorHAnsi" w:hAnsiTheme="majorHAnsi" w:cstheme="majorHAnsi"/>
                <w:sz w:val="14"/>
                <w:szCs w:val="14"/>
              </w:rPr>
              <w:t xml:space="preserve"> </w:t>
            </w:r>
            <w:proofErr w:type="gramStart"/>
            <w:r w:rsidRPr="00A96932">
              <w:rPr>
                <w:rFonts w:asciiTheme="majorHAnsi" w:hAnsiTheme="majorHAnsi" w:cstheme="majorHAnsi"/>
                <w:sz w:val="14"/>
                <w:szCs w:val="14"/>
              </w:rPr>
              <w:t>No</w:t>
            </w:r>
            <w:r>
              <w:rPr>
                <w:rFonts w:asciiTheme="majorHAnsi" w:hAnsiTheme="majorHAnsi" w:cstheme="majorHAnsi"/>
                <w:sz w:val="14"/>
                <w:szCs w:val="14"/>
              </w:rPr>
              <w:t>:_</w:t>
            </w:r>
            <w:proofErr w:type="gramEnd"/>
            <w:r>
              <w:rPr>
                <w:rFonts w:asciiTheme="majorHAnsi" w:hAnsiTheme="majorHAnsi" w:cstheme="majorHAnsi"/>
                <w:sz w:val="14"/>
                <w:szCs w:val="14"/>
              </w:rPr>
              <w:t>__________</w:t>
            </w:r>
          </w:p>
          <w:p w14:paraId="25B0E784" w14:textId="096167C8" w:rsidR="001F4C59" w:rsidRPr="005F73DD" w:rsidRDefault="001F4C59" w:rsidP="001F4C59">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2A0EBB">
              <w:rPr>
                <w:rFonts w:ascii="Arial" w:hAnsi="Arial" w:cs="Arial"/>
                <w:b/>
                <w:sz w:val="28"/>
                <w:szCs w:val="28"/>
              </w:rPr>
              <w:t>□</w:t>
            </w:r>
            <w:r>
              <w:rPr>
                <w:b/>
                <w:bCs w:val="0"/>
                <w:sz w:val="14"/>
                <w:szCs w:val="14"/>
              </w:rPr>
              <w:t xml:space="preserve">        </w:t>
            </w:r>
          </w:p>
        </w:tc>
      </w:tr>
    </w:tbl>
    <w:p w14:paraId="306B289A" w14:textId="77777777" w:rsidR="00360E4D" w:rsidRDefault="00360E4D"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66E138D2"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D41FBD">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2B15890B" w14:textId="77777777" w:rsidR="00F511F9" w:rsidRDefault="00F511F9" w:rsidP="005056E3">
      <w:pPr>
        <w:spacing w:before="120" w:after="120"/>
        <w:rPr>
          <w:rFonts w:ascii="Arial" w:hAnsi="Arial" w:cs="Arial"/>
          <w:b/>
          <w:sz w:val="18"/>
          <w:szCs w:val="18"/>
        </w:rPr>
      </w:pPr>
    </w:p>
    <w:p w14:paraId="5CBE6544" w14:textId="252582BE"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C664B2B" w14:textId="77777777" w:rsidR="0023426A" w:rsidRDefault="00F511F9" w:rsidP="005056E3">
      <w:pPr>
        <w:spacing w:before="120" w:after="120"/>
        <w:rPr>
          <w:rFonts w:ascii="Arial" w:hAnsi="Arial" w:cs="Arial"/>
          <w:b/>
          <w:sz w:val="18"/>
          <w:szCs w:val="18"/>
        </w:rPr>
      </w:pPr>
      <w:r>
        <w:rPr>
          <w:rFonts w:ascii="Arial" w:hAnsi="Arial" w:cs="Arial"/>
          <w:b/>
          <w:bCs/>
          <w:sz w:val="18"/>
          <w:szCs w:val="18"/>
        </w:rPr>
        <w:t>SI</w:t>
      </w:r>
      <w:r w:rsidR="00EA0774" w:rsidRPr="00EA0774">
        <w:rPr>
          <w:rFonts w:ascii="Arial" w:hAnsi="Arial" w:cs="Arial"/>
          <w:b/>
          <w:bCs/>
          <w:sz w:val="18"/>
          <w:szCs w:val="18"/>
        </w:rPr>
        <w:t xml:space="preserve"> – </w:t>
      </w:r>
      <w:r w:rsidR="000D6EDD">
        <w:rPr>
          <w:rFonts w:ascii="Arial" w:hAnsi="Arial" w:cs="Arial"/>
          <w:sz w:val="18"/>
          <w:szCs w:val="18"/>
        </w:rPr>
        <w:t>Superintendent</w:t>
      </w:r>
      <w:r w:rsidR="00EA0774">
        <w:rPr>
          <w:rFonts w:ascii="Arial" w:hAnsi="Arial" w:cs="Arial"/>
          <w:sz w:val="18"/>
          <w:szCs w:val="18"/>
        </w:rPr>
        <w:t xml:space="preserve"> </w:t>
      </w:r>
    </w:p>
    <w:p w14:paraId="0F3FC882" w14:textId="2430BA42" w:rsidR="005056E3" w:rsidRPr="0023426A"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p w14:paraId="2A38E41B" w14:textId="3B5810FB" w:rsidR="002E1329" w:rsidRPr="005056E3" w:rsidRDefault="002E1329" w:rsidP="005056E3">
      <w:pPr>
        <w:spacing w:before="120" w:after="120"/>
        <w:rPr>
          <w:rFonts w:ascii="Arial" w:hAnsi="Arial" w:cs="Arial"/>
          <w:b/>
          <w:sz w:val="18"/>
          <w:szCs w:val="18"/>
        </w:rPr>
      </w:pPr>
      <w:r>
        <w:rPr>
          <w:noProof/>
        </w:rPr>
        <w:lastRenderedPageBreak/>
        <w:drawing>
          <wp:inline distT="0" distB="0" distL="0" distR="0" wp14:anchorId="7F0D59EC" wp14:editId="3E3FBEC7">
            <wp:extent cx="8267065" cy="5849620"/>
            <wp:effectExtent l="0" t="0" r="635" b="0"/>
            <wp:docPr id="1971813664" name="Picture 1" descr="A picture containing text, diagram,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13664" name="Picture 1" descr="A picture containing text, diagram, technical drawing, plan&#10;&#10;Description automatically generated"/>
                    <pic:cNvPicPr/>
                  </pic:nvPicPr>
                  <pic:blipFill>
                    <a:blip r:embed="rId16"/>
                    <a:stretch>
                      <a:fillRect/>
                    </a:stretch>
                  </pic:blipFill>
                  <pic:spPr>
                    <a:xfrm>
                      <a:off x="0" y="0"/>
                      <a:ext cx="8267065" cy="5849620"/>
                    </a:xfrm>
                    <a:prstGeom prst="rect">
                      <a:avLst/>
                    </a:prstGeom>
                  </pic:spPr>
                </pic:pic>
              </a:graphicData>
            </a:graphic>
          </wp:inline>
        </w:drawing>
      </w:r>
      <w:r w:rsidR="00E22C8C" w:rsidRPr="00E22C8C">
        <w:rPr>
          <w:noProof/>
        </w:rPr>
        <w:t xml:space="preserve"> </w:t>
      </w:r>
      <w:r w:rsidR="00E22C8C">
        <w:rPr>
          <w:noProof/>
        </w:rPr>
        <w:lastRenderedPageBreak/>
        <w:drawing>
          <wp:inline distT="0" distB="0" distL="0" distR="0" wp14:anchorId="27BE31A6" wp14:editId="46836F77">
            <wp:extent cx="8387715" cy="5849620"/>
            <wp:effectExtent l="0" t="0" r="0" b="0"/>
            <wp:docPr id="1040640148" name="Picture 1" descr="A close-up of a bluepri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40148" name="Picture 1" descr="A close-up of a blueprint&#10;&#10;Description automatically generated with low confidence"/>
                    <pic:cNvPicPr/>
                  </pic:nvPicPr>
                  <pic:blipFill>
                    <a:blip r:embed="rId17"/>
                    <a:stretch>
                      <a:fillRect/>
                    </a:stretch>
                  </pic:blipFill>
                  <pic:spPr>
                    <a:xfrm>
                      <a:off x="0" y="0"/>
                      <a:ext cx="8387715" cy="5849620"/>
                    </a:xfrm>
                    <a:prstGeom prst="rect">
                      <a:avLst/>
                    </a:prstGeom>
                  </pic:spPr>
                </pic:pic>
              </a:graphicData>
            </a:graphic>
          </wp:inline>
        </w:drawing>
      </w:r>
    </w:p>
    <w:sectPr w:rsidR="002E1329" w:rsidRPr="005056E3" w:rsidSect="00131CA8">
      <w:type w:val="continuous"/>
      <w:pgSz w:w="16838" w:h="11906" w:orient="landscape"/>
      <w:pgMar w:top="1418" w:right="1134" w:bottom="1276" w:left="1134" w:header="227" w:footer="567" w:gutter="0"/>
      <w:pgNumType w:start="1"/>
      <w:cols w:space="561"/>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90DD" w14:textId="77777777" w:rsidR="00C31E6D" w:rsidRDefault="00C31E6D" w:rsidP="007617B0">
      <w:pPr>
        <w:spacing w:after="0"/>
      </w:pPr>
      <w:r>
        <w:separator/>
      </w:r>
    </w:p>
  </w:endnote>
  <w:endnote w:type="continuationSeparator" w:id="0">
    <w:p w14:paraId="3327181F" w14:textId="77777777" w:rsidR="00C31E6D" w:rsidRDefault="00C31E6D" w:rsidP="007617B0">
      <w:pPr>
        <w:spacing w:after="0"/>
      </w:pPr>
      <w:r>
        <w:continuationSeparator/>
      </w:r>
    </w:p>
  </w:endnote>
  <w:endnote w:type="continuationNotice" w:id="1">
    <w:p w14:paraId="78DD8489" w14:textId="77777777" w:rsidR="00C31E6D" w:rsidRDefault="00C31E6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7F7D2684" w:rsidR="00D340C6" w:rsidRPr="00AD0710" w:rsidRDefault="002D5D40" w:rsidP="00131CA8">
          <w:pPr>
            <w:pStyle w:val="Footer"/>
            <w:tabs>
              <w:tab w:val="clear" w:pos="9000"/>
            </w:tabs>
            <w:spacing w:before="0"/>
            <w:jc w:val="center"/>
            <w:rPr>
              <w:szCs w:val="16"/>
            </w:rPr>
          </w:pPr>
          <w:r>
            <w:rPr>
              <w:szCs w:val="16"/>
            </w:rPr>
            <w:t xml:space="preserve">Issue </w:t>
          </w:r>
          <w:r w:rsidR="004952C1">
            <w:rPr>
              <w:szCs w:val="16"/>
            </w:rPr>
            <w:t>00</w:t>
          </w:r>
          <w:r w:rsidR="000D6EDD" w:rsidRPr="00AD0710">
            <w:rPr>
              <w:szCs w:val="16"/>
            </w:rPr>
            <w:t xml:space="preserve">  Issue date </w:t>
          </w:r>
          <w:r w:rsidR="004952C1">
            <w:rPr>
              <w:szCs w:val="16"/>
            </w:rPr>
            <w:t>20</w:t>
          </w:r>
          <w:r w:rsidR="002C6350">
            <w:rPr>
              <w:szCs w:val="16"/>
            </w:rPr>
            <w:t>/</w:t>
          </w:r>
          <w:r w:rsidR="009A25DB">
            <w:rPr>
              <w:szCs w:val="16"/>
            </w:rPr>
            <w:t>0</w:t>
          </w:r>
          <w:r w:rsidR="00131CA8">
            <w:rPr>
              <w:szCs w:val="16"/>
            </w:rPr>
            <w:t>6</w:t>
          </w:r>
          <w:r w:rsidR="009A25DB">
            <w:rPr>
              <w:szCs w:val="16"/>
            </w:rPr>
            <w:t>/202</w:t>
          </w:r>
          <w:r w:rsidR="008B4A46">
            <w:rPr>
              <w:szCs w:val="16"/>
            </w:rPr>
            <w:t>3</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0B5E7EB0" w:rsidR="00D340C6" w:rsidRPr="00AD0710" w:rsidRDefault="002D5D40" w:rsidP="00D340C6">
          <w:pPr>
            <w:pStyle w:val="Footer"/>
            <w:tabs>
              <w:tab w:val="clear" w:pos="9000"/>
            </w:tabs>
            <w:spacing w:before="0"/>
            <w:jc w:val="center"/>
            <w:rPr>
              <w:szCs w:val="16"/>
            </w:rPr>
          </w:pPr>
          <w:r>
            <w:rPr>
              <w:szCs w:val="16"/>
            </w:rPr>
            <w:t xml:space="preserve">Issue </w:t>
          </w:r>
          <w:r w:rsidR="008B4A46">
            <w:rPr>
              <w:szCs w:val="16"/>
            </w:rPr>
            <w:t>B</w:t>
          </w:r>
          <w:r w:rsidR="00D340C6" w:rsidRPr="00AD0710">
            <w:rPr>
              <w:szCs w:val="16"/>
            </w:rPr>
            <w:t xml:space="preserve">  Issue date</w:t>
          </w:r>
          <w:r w:rsidR="008B4A46">
            <w:rPr>
              <w:szCs w:val="16"/>
            </w:rPr>
            <w:t xml:space="preserve"> </w:t>
          </w:r>
          <w:r w:rsidR="00FF1E64">
            <w:rPr>
              <w:szCs w:val="16"/>
            </w:rPr>
            <w:t>31</w:t>
          </w:r>
          <w:r w:rsidR="00893011">
            <w:rPr>
              <w:szCs w:val="16"/>
            </w:rPr>
            <w:t>/0</w:t>
          </w:r>
          <w:r w:rsidR="008B4A46">
            <w:rPr>
              <w:szCs w:val="16"/>
            </w:rPr>
            <w:t>5</w:t>
          </w:r>
          <w:r w:rsidR="00893011">
            <w:rPr>
              <w:szCs w:val="16"/>
            </w:rPr>
            <w:t>/202</w:t>
          </w:r>
          <w:r w:rsidR="00D141FD">
            <w:rPr>
              <w:szCs w:val="16"/>
            </w:rPr>
            <w:t>3</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1C38" w14:textId="77777777" w:rsidR="00C31E6D" w:rsidRDefault="00C31E6D" w:rsidP="007617B0">
      <w:pPr>
        <w:spacing w:after="0"/>
      </w:pPr>
      <w:r>
        <w:separator/>
      </w:r>
    </w:p>
  </w:footnote>
  <w:footnote w:type="continuationSeparator" w:id="0">
    <w:p w14:paraId="4D6F9B0E" w14:textId="77777777" w:rsidR="00C31E6D" w:rsidRDefault="00C31E6D" w:rsidP="007617B0">
      <w:pPr>
        <w:spacing w:after="0"/>
      </w:pPr>
      <w:r>
        <w:continuationSeparator/>
      </w:r>
    </w:p>
  </w:footnote>
  <w:footnote w:type="continuationNotice" w:id="1">
    <w:p w14:paraId="7DEA9AA8" w14:textId="77777777" w:rsidR="00C31E6D" w:rsidRDefault="00C31E6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BFBB" w14:textId="77777777" w:rsidR="00012FBA" w:rsidRPr="00830B96" w:rsidRDefault="00012FBA">
    <w:pPr>
      <w:pStyle w:val="SymalBodycopylvl1"/>
      <w:spacing w:before="360" w:after="0"/>
      <w:jc w:val="right"/>
    </w:pPr>
    <w:r>
      <w:rPr>
        <w:noProof/>
      </w:rPr>
      <w:drawing>
        <wp:inline distT="0" distB="0" distL="0" distR="0" wp14:anchorId="7CE1EDDE" wp14:editId="026F54CA">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4CC116DD" w14:textId="77777777" w:rsidR="00012FBA" w:rsidRDefault="00012FBA" w:rsidP="00AC5039">
    <w:pPr>
      <w:pStyle w:val="Header"/>
      <w:spacing w:after="20"/>
    </w:pPr>
  </w:p>
</w:hdr>
</file>

<file path=word/intelligence2.xml><?xml version="1.0" encoding="utf-8"?>
<int2:intelligence xmlns:int2="http://schemas.microsoft.com/office/intelligence/2020/intelligence" xmlns:oel="http://schemas.microsoft.com/office/2019/extlst">
  <int2:observations>
    <int2:textHash int2:hashCode="R2fj6wWig5vYg8" int2:id="q0SCQ6W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D74B"/>
    <w:multiLevelType w:val="hybridMultilevel"/>
    <w:tmpl w:val="7E5AB7EC"/>
    <w:lvl w:ilvl="0" w:tplc="562C4C98">
      <w:start w:val="1"/>
      <w:numFmt w:val="bullet"/>
      <w:lvlText w:val=""/>
      <w:lvlJc w:val="left"/>
      <w:pPr>
        <w:ind w:left="720" w:hanging="360"/>
      </w:pPr>
      <w:rPr>
        <w:rFonts w:ascii="Symbol" w:hAnsi="Symbol" w:hint="default"/>
      </w:rPr>
    </w:lvl>
    <w:lvl w:ilvl="1" w:tplc="ED9406E2">
      <w:start w:val="1"/>
      <w:numFmt w:val="bullet"/>
      <w:lvlText w:val="o"/>
      <w:lvlJc w:val="left"/>
      <w:pPr>
        <w:ind w:left="1440" w:hanging="360"/>
      </w:pPr>
      <w:rPr>
        <w:rFonts w:ascii="Courier New" w:hAnsi="Courier New" w:hint="default"/>
      </w:rPr>
    </w:lvl>
    <w:lvl w:ilvl="2" w:tplc="60C8513E">
      <w:start w:val="1"/>
      <w:numFmt w:val="bullet"/>
      <w:lvlText w:val=""/>
      <w:lvlJc w:val="left"/>
      <w:pPr>
        <w:ind w:left="2160" w:hanging="360"/>
      </w:pPr>
      <w:rPr>
        <w:rFonts w:ascii="Wingdings" w:hAnsi="Wingdings" w:hint="default"/>
      </w:rPr>
    </w:lvl>
    <w:lvl w:ilvl="3" w:tplc="3FD41166">
      <w:start w:val="1"/>
      <w:numFmt w:val="bullet"/>
      <w:lvlText w:val=""/>
      <w:lvlJc w:val="left"/>
      <w:pPr>
        <w:ind w:left="2880" w:hanging="360"/>
      </w:pPr>
      <w:rPr>
        <w:rFonts w:ascii="Symbol" w:hAnsi="Symbol" w:hint="default"/>
      </w:rPr>
    </w:lvl>
    <w:lvl w:ilvl="4" w:tplc="E87C955C">
      <w:start w:val="1"/>
      <w:numFmt w:val="bullet"/>
      <w:lvlText w:val="o"/>
      <w:lvlJc w:val="left"/>
      <w:pPr>
        <w:ind w:left="3600" w:hanging="360"/>
      </w:pPr>
      <w:rPr>
        <w:rFonts w:ascii="Courier New" w:hAnsi="Courier New" w:hint="default"/>
      </w:rPr>
    </w:lvl>
    <w:lvl w:ilvl="5" w:tplc="974260BE">
      <w:start w:val="1"/>
      <w:numFmt w:val="bullet"/>
      <w:lvlText w:val=""/>
      <w:lvlJc w:val="left"/>
      <w:pPr>
        <w:ind w:left="4320" w:hanging="360"/>
      </w:pPr>
      <w:rPr>
        <w:rFonts w:ascii="Wingdings" w:hAnsi="Wingdings" w:hint="default"/>
      </w:rPr>
    </w:lvl>
    <w:lvl w:ilvl="6" w:tplc="DCEA8362">
      <w:start w:val="1"/>
      <w:numFmt w:val="bullet"/>
      <w:lvlText w:val=""/>
      <w:lvlJc w:val="left"/>
      <w:pPr>
        <w:ind w:left="5040" w:hanging="360"/>
      </w:pPr>
      <w:rPr>
        <w:rFonts w:ascii="Symbol" w:hAnsi="Symbol" w:hint="default"/>
      </w:rPr>
    </w:lvl>
    <w:lvl w:ilvl="7" w:tplc="E216173E">
      <w:start w:val="1"/>
      <w:numFmt w:val="bullet"/>
      <w:lvlText w:val="o"/>
      <w:lvlJc w:val="left"/>
      <w:pPr>
        <w:ind w:left="5760" w:hanging="360"/>
      </w:pPr>
      <w:rPr>
        <w:rFonts w:ascii="Courier New" w:hAnsi="Courier New" w:hint="default"/>
      </w:rPr>
    </w:lvl>
    <w:lvl w:ilvl="8" w:tplc="09C2A762">
      <w:start w:val="1"/>
      <w:numFmt w:val="bullet"/>
      <w:lvlText w:val=""/>
      <w:lvlJc w:val="left"/>
      <w:pPr>
        <w:ind w:left="648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15207E4"/>
    <w:multiLevelType w:val="hybridMultilevel"/>
    <w:tmpl w:val="533A4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DDCB2CD"/>
    <w:multiLevelType w:val="hybridMultilevel"/>
    <w:tmpl w:val="6D82816C"/>
    <w:lvl w:ilvl="0" w:tplc="8ACC37FC">
      <w:start w:val="1"/>
      <w:numFmt w:val="bullet"/>
      <w:lvlText w:val=""/>
      <w:lvlJc w:val="left"/>
      <w:pPr>
        <w:ind w:left="720" w:hanging="360"/>
      </w:pPr>
      <w:rPr>
        <w:rFonts w:ascii="Symbol" w:hAnsi="Symbol" w:hint="default"/>
      </w:rPr>
    </w:lvl>
    <w:lvl w:ilvl="1" w:tplc="251C11FE">
      <w:start w:val="1"/>
      <w:numFmt w:val="bullet"/>
      <w:lvlText w:val="o"/>
      <w:lvlJc w:val="left"/>
      <w:pPr>
        <w:ind w:left="1440" w:hanging="360"/>
      </w:pPr>
      <w:rPr>
        <w:rFonts w:ascii="Courier New" w:hAnsi="Courier New" w:hint="default"/>
      </w:rPr>
    </w:lvl>
    <w:lvl w:ilvl="2" w:tplc="7C0A09FE">
      <w:start w:val="1"/>
      <w:numFmt w:val="bullet"/>
      <w:lvlText w:val=""/>
      <w:lvlJc w:val="left"/>
      <w:pPr>
        <w:ind w:left="2160" w:hanging="360"/>
      </w:pPr>
      <w:rPr>
        <w:rFonts w:ascii="Wingdings" w:hAnsi="Wingdings" w:hint="default"/>
      </w:rPr>
    </w:lvl>
    <w:lvl w:ilvl="3" w:tplc="C3A41CAE">
      <w:start w:val="1"/>
      <w:numFmt w:val="bullet"/>
      <w:lvlText w:val=""/>
      <w:lvlJc w:val="left"/>
      <w:pPr>
        <w:ind w:left="2880" w:hanging="360"/>
      </w:pPr>
      <w:rPr>
        <w:rFonts w:ascii="Symbol" w:hAnsi="Symbol" w:hint="default"/>
      </w:rPr>
    </w:lvl>
    <w:lvl w:ilvl="4" w:tplc="B4FEF1EA">
      <w:start w:val="1"/>
      <w:numFmt w:val="bullet"/>
      <w:lvlText w:val="o"/>
      <w:lvlJc w:val="left"/>
      <w:pPr>
        <w:ind w:left="3600" w:hanging="360"/>
      </w:pPr>
      <w:rPr>
        <w:rFonts w:ascii="Courier New" w:hAnsi="Courier New" w:hint="default"/>
      </w:rPr>
    </w:lvl>
    <w:lvl w:ilvl="5" w:tplc="5D7A9A8C">
      <w:start w:val="1"/>
      <w:numFmt w:val="bullet"/>
      <w:lvlText w:val=""/>
      <w:lvlJc w:val="left"/>
      <w:pPr>
        <w:ind w:left="4320" w:hanging="360"/>
      </w:pPr>
      <w:rPr>
        <w:rFonts w:ascii="Wingdings" w:hAnsi="Wingdings" w:hint="default"/>
      </w:rPr>
    </w:lvl>
    <w:lvl w:ilvl="6" w:tplc="581C9FB8">
      <w:start w:val="1"/>
      <w:numFmt w:val="bullet"/>
      <w:lvlText w:val=""/>
      <w:lvlJc w:val="left"/>
      <w:pPr>
        <w:ind w:left="5040" w:hanging="360"/>
      </w:pPr>
      <w:rPr>
        <w:rFonts w:ascii="Symbol" w:hAnsi="Symbol" w:hint="default"/>
      </w:rPr>
    </w:lvl>
    <w:lvl w:ilvl="7" w:tplc="CE4241A2">
      <w:start w:val="1"/>
      <w:numFmt w:val="bullet"/>
      <w:lvlText w:val="o"/>
      <w:lvlJc w:val="left"/>
      <w:pPr>
        <w:ind w:left="5760" w:hanging="360"/>
      </w:pPr>
      <w:rPr>
        <w:rFonts w:ascii="Courier New" w:hAnsi="Courier New" w:hint="default"/>
      </w:rPr>
    </w:lvl>
    <w:lvl w:ilvl="8" w:tplc="5F605FF2">
      <w:start w:val="1"/>
      <w:numFmt w:val="bullet"/>
      <w:lvlText w:val=""/>
      <w:lvlJc w:val="left"/>
      <w:pPr>
        <w:ind w:left="6480" w:hanging="360"/>
      </w:pPr>
      <w:rPr>
        <w:rFonts w:ascii="Wingdings" w:hAnsi="Wingdings" w:hint="default"/>
      </w:rPr>
    </w:lvl>
  </w:abstractNum>
  <w:abstractNum w:abstractNumId="12"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3"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5"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6EB8BEC3"/>
    <w:multiLevelType w:val="hybridMultilevel"/>
    <w:tmpl w:val="7724280E"/>
    <w:lvl w:ilvl="0" w:tplc="E9420DBE">
      <w:start w:val="1"/>
      <w:numFmt w:val="bullet"/>
      <w:lvlText w:val="-"/>
      <w:lvlJc w:val="left"/>
      <w:pPr>
        <w:ind w:left="720" w:hanging="360"/>
      </w:pPr>
      <w:rPr>
        <w:rFonts w:ascii="Calibri" w:hAnsi="Calibri" w:hint="default"/>
      </w:rPr>
    </w:lvl>
    <w:lvl w:ilvl="1" w:tplc="8DCC385A">
      <w:start w:val="1"/>
      <w:numFmt w:val="bullet"/>
      <w:lvlText w:val="o"/>
      <w:lvlJc w:val="left"/>
      <w:pPr>
        <w:ind w:left="1440" w:hanging="360"/>
      </w:pPr>
      <w:rPr>
        <w:rFonts w:ascii="Courier New" w:hAnsi="Courier New" w:hint="default"/>
      </w:rPr>
    </w:lvl>
    <w:lvl w:ilvl="2" w:tplc="60F291A0">
      <w:start w:val="1"/>
      <w:numFmt w:val="bullet"/>
      <w:lvlText w:val=""/>
      <w:lvlJc w:val="left"/>
      <w:pPr>
        <w:ind w:left="2160" w:hanging="360"/>
      </w:pPr>
      <w:rPr>
        <w:rFonts w:ascii="Wingdings" w:hAnsi="Wingdings" w:hint="default"/>
      </w:rPr>
    </w:lvl>
    <w:lvl w:ilvl="3" w:tplc="2EA8677C">
      <w:start w:val="1"/>
      <w:numFmt w:val="bullet"/>
      <w:lvlText w:val=""/>
      <w:lvlJc w:val="left"/>
      <w:pPr>
        <w:ind w:left="2880" w:hanging="360"/>
      </w:pPr>
      <w:rPr>
        <w:rFonts w:ascii="Symbol" w:hAnsi="Symbol" w:hint="default"/>
      </w:rPr>
    </w:lvl>
    <w:lvl w:ilvl="4" w:tplc="739A5220">
      <w:start w:val="1"/>
      <w:numFmt w:val="bullet"/>
      <w:lvlText w:val="o"/>
      <w:lvlJc w:val="left"/>
      <w:pPr>
        <w:ind w:left="3600" w:hanging="360"/>
      </w:pPr>
      <w:rPr>
        <w:rFonts w:ascii="Courier New" w:hAnsi="Courier New" w:hint="default"/>
      </w:rPr>
    </w:lvl>
    <w:lvl w:ilvl="5" w:tplc="294C98F0">
      <w:start w:val="1"/>
      <w:numFmt w:val="bullet"/>
      <w:lvlText w:val=""/>
      <w:lvlJc w:val="left"/>
      <w:pPr>
        <w:ind w:left="4320" w:hanging="360"/>
      </w:pPr>
      <w:rPr>
        <w:rFonts w:ascii="Wingdings" w:hAnsi="Wingdings" w:hint="default"/>
      </w:rPr>
    </w:lvl>
    <w:lvl w:ilvl="6" w:tplc="C73E3492">
      <w:start w:val="1"/>
      <w:numFmt w:val="bullet"/>
      <w:lvlText w:val=""/>
      <w:lvlJc w:val="left"/>
      <w:pPr>
        <w:ind w:left="5040" w:hanging="360"/>
      </w:pPr>
      <w:rPr>
        <w:rFonts w:ascii="Symbol" w:hAnsi="Symbol" w:hint="default"/>
      </w:rPr>
    </w:lvl>
    <w:lvl w:ilvl="7" w:tplc="45C4CDBC">
      <w:start w:val="1"/>
      <w:numFmt w:val="bullet"/>
      <w:lvlText w:val="o"/>
      <w:lvlJc w:val="left"/>
      <w:pPr>
        <w:ind w:left="5760" w:hanging="360"/>
      </w:pPr>
      <w:rPr>
        <w:rFonts w:ascii="Courier New" w:hAnsi="Courier New" w:hint="default"/>
      </w:rPr>
    </w:lvl>
    <w:lvl w:ilvl="8" w:tplc="298AE682">
      <w:start w:val="1"/>
      <w:numFmt w:val="bullet"/>
      <w:lvlText w:val=""/>
      <w:lvlJc w:val="left"/>
      <w:pPr>
        <w:ind w:left="6480" w:hanging="360"/>
      </w:pPr>
      <w:rPr>
        <w:rFonts w:ascii="Wingdings" w:hAnsi="Wingdings" w:hint="default"/>
      </w:rPr>
    </w:lvl>
  </w:abstractNum>
  <w:abstractNum w:abstractNumId="20" w15:restartNumberingAfterBreak="0">
    <w:nsid w:val="7EE3122B"/>
    <w:multiLevelType w:val="multilevel"/>
    <w:tmpl w:val="38B6FA6E"/>
    <w:numStyleLink w:val="CivLegal"/>
  </w:abstractNum>
  <w:num w:numId="1" w16cid:durableId="366687898">
    <w:abstractNumId w:val="0"/>
  </w:num>
  <w:num w:numId="2" w16cid:durableId="955721160">
    <w:abstractNumId w:val="19"/>
  </w:num>
  <w:num w:numId="3" w16cid:durableId="1562905643">
    <w:abstractNumId w:val="11"/>
  </w:num>
  <w:num w:numId="4" w16cid:durableId="35349805">
    <w:abstractNumId w:val="13"/>
  </w:num>
  <w:num w:numId="5" w16cid:durableId="1433817529">
    <w:abstractNumId w:val="10"/>
  </w:num>
  <w:num w:numId="6" w16cid:durableId="314339450">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7" w16cid:durableId="274560778">
    <w:abstractNumId w:val="3"/>
  </w:num>
  <w:num w:numId="8" w16cid:durableId="708408921">
    <w:abstractNumId w:val="14"/>
  </w:num>
  <w:num w:numId="9" w16cid:durableId="888616774">
    <w:abstractNumId w:val="4"/>
  </w:num>
  <w:num w:numId="10" w16cid:durableId="1409842625">
    <w:abstractNumId w:val="5"/>
  </w:num>
  <w:num w:numId="11" w16cid:durableId="1605184270">
    <w:abstractNumId w:val="2"/>
  </w:num>
  <w:num w:numId="12" w16cid:durableId="1208958210">
    <w:abstractNumId w:val="7"/>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3" w16cid:durableId="20183446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1671328">
    <w:abstractNumId w:val="12"/>
  </w:num>
  <w:num w:numId="15" w16cid:durableId="17215874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09982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6916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7510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28335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09142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1029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56130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91300873">
    <w:abstractNumId w:val="1"/>
  </w:num>
  <w:num w:numId="24" w16cid:durableId="1457140556">
    <w:abstractNumId w:val="9"/>
  </w:num>
  <w:num w:numId="25" w16cid:durableId="744448508">
    <w:abstractNumId w:val="20"/>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6" w16cid:durableId="791290299">
    <w:abstractNumId w:val="16"/>
  </w:num>
  <w:num w:numId="27" w16cid:durableId="981957486">
    <w:abstractNumId w:val="20"/>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8" w16cid:durableId="4143968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903530">
    <w:abstractNumId w:val="14"/>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30" w16cid:durableId="898899792">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31" w16cid:durableId="970131663">
    <w:abstractNumId w:val="15"/>
  </w:num>
  <w:num w:numId="32" w16cid:durableId="1823621698">
    <w:abstractNumId w:val="8"/>
  </w:num>
  <w:num w:numId="33" w16cid:durableId="2119595622">
    <w:abstractNumId w:val="7"/>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4" w16cid:durableId="1747146829">
    <w:abstractNumId w:val="18"/>
  </w:num>
  <w:num w:numId="35" w16cid:durableId="1695232590">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MTAxMzEwsDC1sDRX0lEKTi0uzszPAykwrQUAOam5siwAAAA="/>
  </w:docVars>
  <w:rsids>
    <w:rsidRoot w:val="00EA0774"/>
    <w:rsid w:val="000011C6"/>
    <w:rsid w:val="00007753"/>
    <w:rsid w:val="00010B3B"/>
    <w:rsid w:val="00012FBA"/>
    <w:rsid w:val="00013E57"/>
    <w:rsid w:val="000158DC"/>
    <w:rsid w:val="00017762"/>
    <w:rsid w:val="00021F49"/>
    <w:rsid w:val="0003431C"/>
    <w:rsid w:val="00035C95"/>
    <w:rsid w:val="00042A87"/>
    <w:rsid w:val="0004421D"/>
    <w:rsid w:val="000445EB"/>
    <w:rsid w:val="00046F51"/>
    <w:rsid w:val="00055265"/>
    <w:rsid w:val="000628FA"/>
    <w:rsid w:val="0007296A"/>
    <w:rsid w:val="000759B7"/>
    <w:rsid w:val="000802C9"/>
    <w:rsid w:val="00080579"/>
    <w:rsid w:val="000820F9"/>
    <w:rsid w:val="00086B45"/>
    <w:rsid w:val="00091863"/>
    <w:rsid w:val="000918CF"/>
    <w:rsid w:val="00091EEA"/>
    <w:rsid w:val="00093207"/>
    <w:rsid w:val="0009555B"/>
    <w:rsid w:val="000A2DF7"/>
    <w:rsid w:val="000A771B"/>
    <w:rsid w:val="000B695B"/>
    <w:rsid w:val="000C087C"/>
    <w:rsid w:val="000C28DA"/>
    <w:rsid w:val="000D0E97"/>
    <w:rsid w:val="000D5428"/>
    <w:rsid w:val="000D6EDD"/>
    <w:rsid w:val="000F6E06"/>
    <w:rsid w:val="0011033B"/>
    <w:rsid w:val="00112853"/>
    <w:rsid w:val="001153A9"/>
    <w:rsid w:val="001176F4"/>
    <w:rsid w:val="00117AEE"/>
    <w:rsid w:val="0012160E"/>
    <w:rsid w:val="00123A2C"/>
    <w:rsid w:val="00131CA8"/>
    <w:rsid w:val="00131CBE"/>
    <w:rsid w:val="001329E3"/>
    <w:rsid w:val="0013432E"/>
    <w:rsid w:val="00136359"/>
    <w:rsid w:val="00137EE3"/>
    <w:rsid w:val="00144510"/>
    <w:rsid w:val="00145C21"/>
    <w:rsid w:val="00150E01"/>
    <w:rsid w:val="00152695"/>
    <w:rsid w:val="00152A1E"/>
    <w:rsid w:val="001566F5"/>
    <w:rsid w:val="00161284"/>
    <w:rsid w:val="00164930"/>
    <w:rsid w:val="00164D07"/>
    <w:rsid w:val="00171949"/>
    <w:rsid w:val="00172730"/>
    <w:rsid w:val="00176D66"/>
    <w:rsid w:val="001811DA"/>
    <w:rsid w:val="0018362E"/>
    <w:rsid w:val="00185130"/>
    <w:rsid w:val="00191711"/>
    <w:rsid w:val="00195C7E"/>
    <w:rsid w:val="0019623C"/>
    <w:rsid w:val="001A36E1"/>
    <w:rsid w:val="001A3D3D"/>
    <w:rsid w:val="001A73D8"/>
    <w:rsid w:val="001A7888"/>
    <w:rsid w:val="001B06FE"/>
    <w:rsid w:val="001B199D"/>
    <w:rsid w:val="001B4060"/>
    <w:rsid w:val="001C2875"/>
    <w:rsid w:val="001D6AD5"/>
    <w:rsid w:val="001D7DCE"/>
    <w:rsid w:val="001E02D6"/>
    <w:rsid w:val="001E260A"/>
    <w:rsid w:val="001E5EB5"/>
    <w:rsid w:val="001F3ABC"/>
    <w:rsid w:val="001F4330"/>
    <w:rsid w:val="001F4C59"/>
    <w:rsid w:val="001F5EAE"/>
    <w:rsid w:val="0020352B"/>
    <w:rsid w:val="002129DE"/>
    <w:rsid w:val="00213887"/>
    <w:rsid w:val="0022227C"/>
    <w:rsid w:val="0023426A"/>
    <w:rsid w:val="0024627B"/>
    <w:rsid w:val="0025506A"/>
    <w:rsid w:val="0025524A"/>
    <w:rsid w:val="002608E7"/>
    <w:rsid w:val="002621C0"/>
    <w:rsid w:val="00264F3C"/>
    <w:rsid w:val="00270424"/>
    <w:rsid w:val="00276E10"/>
    <w:rsid w:val="00280FAE"/>
    <w:rsid w:val="00281140"/>
    <w:rsid w:val="00282680"/>
    <w:rsid w:val="0028562B"/>
    <w:rsid w:val="002A0EBB"/>
    <w:rsid w:val="002A7701"/>
    <w:rsid w:val="002B33D2"/>
    <w:rsid w:val="002B7C52"/>
    <w:rsid w:val="002C40D8"/>
    <w:rsid w:val="002C6350"/>
    <w:rsid w:val="002D08B8"/>
    <w:rsid w:val="002D5D40"/>
    <w:rsid w:val="002E08A0"/>
    <w:rsid w:val="002E1329"/>
    <w:rsid w:val="002E1EBA"/>
    <w:rsid w:val="002E46E4"/>
    <w:rsid w:val="002F352F"/>
    <w:rsid w:val="002F7E9F"/>
    <w:rsid w:val="00301828"/>
    <w:rsid w:val="00305A59"/>
    <w:rsid w:val="003141E2"/>
    <w:rsid w:val="0031420F"/>
    <w:rsid w:val="0033732E"/>
    <w:rsid w:val="00343C93"/>
    <w:rsid w:val="00345D7B"/>
    <w:rsid w:val="00346FF0"/>
    <w:rsid w:val="00351D72"/>
    <w:rsid w:val="00355CBD"/>
    <w:rsid w:val="00360E4D"/>
    <w:rsid w:val="00366CB6"/>
    <w:rsid w:val="003752F5"/>
    <w:rsid w:val="00377E72"/>
    <w:rsid w:val="003868C5"/>
    <w:rsid w:val="00386D74"/>
    <w:rsid w:val="0039441E"/>
    <w:rsid w:val="00395F0F"/>
    <w:rsid w:val="003A1A4C"/>
    <w:rsid w:val="003A2DF5"/>
    <w:rsid w:val="003B1DA5"/>
    <w:rsid w:val="003B3013"/>
    <w:rsid w:val="003B361E"/>
    <w:rsid w:val="003B3B14"/>
    <w:rsid w:val="003C0F0C"/>
    <w:rsid w:val="003C1E57"/>
    <w:rsid w:val="003C2BA2"/>
    <w:rsid w:val="003C5F56"/>
    <w:rsid w:val="003E111A"/>
    <w:rsid w:val="003E2E17"/>
    <w:rsid w:val="003E3172"/>
    <w:rsid w:val="003E4005"/>
    <w:rsid w:val="003F1AC6"/>
    <w:rsid w:val="003F22E3"/>
    <w:rsid w:val="003F396E"/>
    <w:rsid w:val="003F42A5"/>
    <w:rsid w:val="004110DC"/>
    <w:rsid w:val="004121D0"/>
    <w:rsid w:val="00414B29"/>
    <w:rsid w:val="00416855"/>
    <w:rsid w:val="00422652"/>
    <w:rsid w:val="00426CA1"/>
    <w:rsid w:val="004310D2"/>
    <w:rsid w:val="00434660"/>
    <w:rsid w:val="00437616"/>
    <w:rsid w:val="0044465E"/>
    <w:rsid w:val="004446C0"/>
    <w:rsid w:val="004503E3"/>
    <w:rsid w:val="004523CD"/>
    <w:rsid w:val="00460ED2"/>
    <w:rsid w:val="00463EF2"/>
    <w:rsid w:val="00465C9A"/>
    <w:rsid w:val="004661B2"/>
    <w:rsid w:val="00473C91"/>
    <w:rsid w:val="00475BB5"/>
    <w:rsid w:val="00475C01"/>
    <w:rsid w:val="0047722B"/>
    <w:rsid w:val="00481DBA"/>
    <w:rsid w:val="00482E78"/>
    <w:rsid w:val="00484408"/>
    <w:rsid w:val="004850E4"/>
    <w:rsid w:val="00485DCE"/>
    <w:rsid w:val="004908DD"/>
    <w:rsid w:val="00492A2D"/>
    <w:rsid w:val="004952C1"/>
    <w:rsid w:val="00497CA6"/>
    <w:rsid w:val="004A0E5D"/>
    <w:rsid w:val="004A17B6"/>
    <w:rsid w:val="004A1F50"/>
    <w:rsid w:val="004A405A"/>
    <w:rsid w:val="004A4EDE"/>
    <w:rsid w:val="004A7E34"/>
    <w:rsid w:val="004B7DF8"/>
    <w:rsid w:val="004C0D19"/>
    <w:rsid w:val="004D1370"/>
    <w:rsid w:val="004D1AFB"/>
    <w:rsid w:val="004D39F9"/>
    <w:rsid w:val="004D6B94"/>
    <w:rsid w:val="004E1444"/>
    <w:rsid w:val="004E23FF"/>
    <w:rsid w:val="004E3CA7"/>
    <w:rsid w:val="004F0428"/>
    <w:rsid w:val="004F1ADA"/>
    <w:rsid w:val="004F377F"/>
    <w:rsid w:val="004F4C75"/>
    <w:rsid w:val="004F7DCE"/>
    <w:rsid w:val="005009B9"/>
    <w:rsid w:val="0050180D"/>
    <w:rsid w:val="0050215F"/>
    <w:rsid w:val="005056E3"/>
    <w:rsid w:val="00505D2E"/>
    <w:rsid w:val="0051420F"/>
    <w:rsid w:val="00522715"/>
    <w:rsid w:val="0052741B"/>
    <w:rsid w:val="00527AFB"/>
    <w:rsid w:val="00534122"/>
    <w:rsid w:val="005371C9"/>
    <w:rsid w:val="00537E2F"/>
    <w:rsid w:val="00537E86"/>
    <w:rsid w:val="00541D39"/>
    <w:rsid w:val="00544906"/>
    <w:rsid w:val="005462B0"/>
    <w:rsid w:val="005508F0"/>
    <w:rsid w:val="00551467"/>
    <w:rsid w:val="00552FA3"/>
    <w:rsid w:val="00553D70"/>
    <w:rsid w:val="00567B07"/>
    <w:rsid w:val="0057088F"/>
    <w:rsid w:val="0057414C"/>
    <w:rsid w:val="00581148"/>
    <w:rsid w:val="0058363C"/>
    <w:rsid w:val="00587F35"/>
    <w:rsid w:val="0059509B"/>
    <w:rsid w:val="00595DB8"/>
    <w:rsid w:val="005A2DB2"/>
    <w:rsid w:val="005A7D4B"/>
    <w:rsid w:val="005B1A02"/>
    <w:rsid w:val="005B7315"/>
    <w:rsid w:val="005B79B6"/>
    <w:rsid w:val="005C244C"/>
    <w:rsid w:val="005C341F"/>
    <w:rsid w:val="005D07FB"/>
    <w:rsid w:val="005D5F5D"/>
    <w:rsid w:val="005E1C0B"/>
    <w:rsid w:val="005E1E7C"/>
    <w:rsid w:val="005E1EEB"/>
    <w:rsid w:val="005E7C7F"/>
    <w:rsid w:val="005F20A8"/>
    <w:rsid w:val="005F40F5"/>
    <w:rsid w:val="005F73DD"/>
    <w:rsid w:val="00600E4F"/>
    <w:rsid w:val="006052C8"/>
    <w:rsid w:val="006079CE"/>
    <w:rsid w:val="00607B0C"/>
    <w:rsid w:val="00612627"/>
    <w:rsid w:val="00613248"/>
    <w:rsid w:val="006239C8"/>
    <w:rsid w:val="00624ADE"/>
    <w:rsid w:val="00626F76"/>
    <w:rsid w:val="00635B53"/>
    <w:rsid w:val="00640BAA"/>
    <w:rsid w:val="00644773"/>
    <w:rsid w:val="0065381A"/>
    <w:rsid w:val="00653EE2"/>
    <w:rsid w:val="00657AFA"/>
    <w:rsid w:val="006660B9"/>
    <w:rsid w:val="00666532"/>
    <w:rsid w:val="00671642"/>
    <w:rsid w:val="00681B2C"/>
    <w:rsid w:val="00684AC4"/>
    <w:rsid w:val="00690315"/>
    <w:rsid w:val="00697598"/>
    <w:rsid w:val="006A0EC8"/>
    <w:rsid w:val="006B7AF5"/>
    <w:rsid w:val="006B7EE7"/>
    <w:rsid w:val="006C1CE9"/>
    <w:rsid w:val="006D0CA4"/>
    <w:rsid w:val="006D5AF1"/>
    <w:rsid w:val="006E29C0"/>
    <w:rsid w:val="006E505F"/>
    <w:rsid w:val="006E50F4"/>
    <w:rsid w:val="006F6C26"/>
    <w:rsid w:val="007020DA"/>
    <w:rsid w:val="00706B2D"/>
    <w:rsid w:val="007101DE"/>
    <w:rsid w:val="00713840"/>
    <w:rsid w:val="0071393C"/>
    <w:rsid w:val="00721CE6"/>
    <w:rsid w:val="007332CD"/>
    <w:rsid w:val="00741190"/>
    <w:rsid w:val="007502EC"/>
    <w:rsid w:val="007503DE"/>
    <w:rsid w:val="007531BF"/>
    <w:rsid w:val="00753B1F"/>
    <w:rsid w:val="007617B0"/>
    <w:rsid w:val="00763BE8"/>
    <w:rsid w:val="007676A4"/>
    <w:rsid w:val="00770D7E"/>
    <w:rsid w:val="0077636C"/>
    <w:rsid w:val="00795093"/>
    <w:rsid w:val="00797266"/>
    <w:rsid w:val="007A3D8B"/>
    <w:rsid w:val="007B51B3"/>
    <w:rsid w:val="007C1826"/>
    <w:rsid w:val="007C18AE"/>
    <w:rsid w:val="007D027E"/>
    <w:rsid w:val="007D1801"/>
    <w:rsid w:val="007D2294"/>
    <w:rsid w:val="007F409D"/>
    <w:rsid w:val="007F5685"/>
    <w:rsid w:val="007F5D0E"/>
    <w:rsid w:val="007F64DB"/>
    <w:rsid w:val="007F6E22"/>
    <w:rsid w:val="007F7B79"/>
    <w:rsid w:val="008042D6"/>
    <w:rsid w:val="00804B35"/>
    <w:rsid w:val="00805B2D"/>
    <w:rsid w:val="00807516"/>
    <w:rsid w:val="00811CAA"/>
    <w:rsid w:val="00812D80"/>
    <w:rsid w:val="00815CB5"/>
    <w:rsid w:val="00817A8B"/>
    <w:rsid w:val="00831262"/>
    <w:rsid w:val="00836163"/>
    <w:rsid w:val="008403A5"/>
    <w:rsid w:val="00845896"/>
    <w:rsid w:val="008460EF"/>
    <w:rsid w:val="00846784"/>
    <w:rsid w:val="00846D58"/>
    <w:rsid w:val="00847B71"/>
    <w:rsid w:val="00854579"/>
    <w:rsid w:val="0085720A"/>
    <w:rsid w:val="00857276"/>
    <w:rsid w:val="008658C5"/>
    <w:rsid w:val="00872ED9"/>
    <w:rsid w:val="00892EDB"/>
    <w:rsid w:val="00893011"/>
    <w:rsid w:val="00893AEB"/>
    <w:rsid w:val="00894E0D"/>
    <w:rsid w:val="008969A1"/>
    <w:rsid w:val="008A0077"/>
    <w:rsid w:val="008A6FA5"/>
    <w:rsid w:val="008B2F3D"/>
    <w:rsid w:val="008B3132"/>
    <w:rsid w:val="008B3A4E"/>
    <w:rsid w:val="008B413B"/>
    <w:rsid w:val="008B44D5"/>
    <w:rsid w:val="008B4A46"/>
    <w:rsid w:val="008D0815"/>
    <w:rsid w:val="008D3102"/>
    <w:rsid w:val="008D7258"/>
    <w:rsid w:val="008D7B55"/>
    <w:rsid w:val="008F52D6"/>
    <w:rsid w:val="008F658D"/>
    <w:rsid w:val="009029CA"/>
    <w:rsid w:val="00905271"/>
    <w:rsid w:val="009113FF"/>
    <w:rsid w:val="009122A5"/>
    <w:rsid w:val="00921839"/>
    <w:rsid w:val="00921D1C"/>
    <w:rsid w:val="00926F93"/>
    <w:rsid w:val="009317A5"/>
    <w:rsid w:val="0093432D"/>
    <w:rsid w:val="00934D59"/>
    <w:rsid w:val="009367DB"/>
    <w:rsid w:val="009400C2"/>
    <w:rsid w:val="00947D2E"/>
    <w:rsid w:val="0095617A"/>
    <w:rsid w:val="00956461"/>
    <w:rsid w:val="0095774A"/>
    <w:rsid w:val="009612AB"/>
    <w:rsid w:val="00967143"/>
    <w:rsid w:val="00973AC4"/>
    <w:rsid w:val="00976256"/>
    <w:rsid w:val="00976514"/>
    <w:rsid w:val="0097797F"/>
    <w:rsid w:val="009922C3"/>
    <w:rsid w:val="009923F5"/>
    <w:rsid w:val="0099656E"/>
    <w:rsid w:val="00997E2B"/>
    <w:rsid w:val="00997ED4"/>
    <w:rsid w:val="009A1605"/>
    <w:rsid w:val="009A1708"/>
    <w:rsid w:val="009A25DB"/>
    <w:rsid w:val="009A2F10"/>
    <w:rsid w:val="009A3D1A"/>
    <w:rsid w:val="009A4487"/>
    <w:rsid w:val="009B08F6"/>
    <w:rsid w:val="009B0F20"/>
    <w:rsid w:val="009B1E21"/>
    <w:rsid w:val="009B4756"/>
    <w:rsid w:val="009B6FD8"/>
    <w:rsid w:val="009B7B58"/>
    <w:rsid w:val="009B7C00"/>
    <w:rsid w:val="009C617B"/>
    <w:rsid w:val="009C6D48"/>
    <w:rsid w:val="009D2A75"/>
    <w:rsid w:val="009D67E4"/>
    <w:rsid w:val="009E58D7"/>
    <w:rsid w:val="009E61A6"/>
    <w:rsid w:val="00A037F8"/>
    <w:rsid w:val="00A11A27"/>
    <w:rsid w:val="00A2140C"/>
    <w:rsid w:val="00A21D4E"/>
    <w:rsid w:val="00A230A9"/>
    <w:rsid w:val="00A263D2"/>
    <w:rsid w:val="00A265F2"/>
    <w:rsid w:val="00A37F27"/>
    <w:rsid w:val="00A41887"/>
    <w:rsid w:val="00A4264E"/>
    <w:rsid w:val="00A54917"/>
    <w:rsid w:val="00A55A8E"/>
    <w:rsid w:val="00A62A1A"/>
    <w:rsid w:val="00A64F70"/>
    <w:rsid w:val="00A65C9F"/>
    <w:rsid w:val="00A71811"/>
    <w:rsid w:val="00A75289"/>
    <w:rsid w:val="00A76AD2"/>
    <w:rsid w:val="00A82F0E"/>
    <w:rsid w:val="00A85D35"/>
    <w:rsid w:val="00A876BE"/>
    <w:rsid w:val="00A939A2"/>
    <w:rsid w:val="00A93CA1"/>
    <w:rsid w:val="00AA52D9"/>
    <w:rsid w:val="00AB0058"/>
    <w:rsid w:val="00AB1CA0"/>
    <w:rsid w:val="00AB2FD2"/>
    <w:rsid w:val="00AC5039"/>
    <w:rsid w:val="00AD4192"/>
    <w:rsid w:val="00AD4512"/>
    <w:rsid w:val="00AD4DCF"/>
    <w:rsid w:val="00AF0F69"/>
    <w:rsid w:val="00AF198A"/>
    <w:rsid w:val="00AF1ECC"/>
    <w:rsid w:val="00AF50FC"/>
    <w:rsid w:val="00B012EB"/>
    <w:rsid w:val="00B0413A"/>
    <w:rsid w:val="00B052DD"/>
    <w:rsid w:val="00B1720B"/>
    <w:rsid w:val="00B21C24"/>
    <w:rsid w:val="00B272DB"/>
    <w:rsid w:val="00B27F39"/>
    <w:rsid w:val="00B324A8"/>
    <w:rsid w:val="00B33398"/>
    <w:rsid w:val="00B409C1"/>
    <w:rsid w:val="00B53353"/>
    <w:rsid w:val="00B864E4"/>
    <w:rsid w:val="00B950F8"/>
    <w:rsid w:val="00B96C42"/>
    <w:rsid w:val="00BA0363"/>
    <w:rsid w:val="00BA0FF7"/>
    <w:rsid w:val="00BB4E37"/>
    <w:rsid w:val="00BB508E"/>
    <w:rsid w:val="00BC6BA6"/>
    <w:rsid w:val="00BD00A2"/>
    <w:rsid w:val="00BD2AEB"/>
    <w:rsid w:val="00BD6AFB"/>
    <w:rsid w:val="00BE22A5"/>
    <w:rsid w:val="00BE3698"/>
    <w:rsid w:val="00BE62B0"/>
    <w:rsid w:val="00BE7AC7"/>
    <w:rsid w:val="00C0210A"/>
    <w:rsid w:val="00C0328A"/>
    <w:rsid w:val="00C10D9F"/>
    <w:rsid w:val="00C14D23"/>
    <w:rsid w:val="00C1631D"/>
    <w:rsid w:val="00C16F2F"/>
    <w:rsid w:val="00C1723F"/>
    <w:rsid w:val="00C17BFF"/>
    <w:rsid w:val="00C303EF"/>
    <w:rsid w:val="00C308B1"/>
    <w:rsid w:val="00C31E6D"/>
    <w:rsid w:val="00C32626"/>
    <w:rsid w:val="00C35E2A"/>
    <w:rsid w:val="00C40179"/>
    <w:rsid w:val="00C5331B"/>
    <w:rsid w:val="00C54893"/>
    <w:rsid w:val="00C60631"/>
    <w:rsid w:val="00C6169C"/>
    <w:rsid w:val="00C61D9B"/>
    <w:rsid w:val="00C64D7F"/>
    <w:rsid w:val="00C64D89"/>
    <w:rsid w:val="00C76539"/>
    <w:rsid w:val="00C827F1"/>
    <w:rsid w:val="00C86A51"/>
    <w:rsid w:val="00C910F0"/>
    <w:rsid w:val="00C96813"/>
    <w:rsid w:val="00CA14F8"/>
    <w:rsid w:val="00CA2371"/>
    <w:rsid w:val="00CA29FD"/>
    <w:rsid w:val="00CA47C1"/>
    <w:rsid w:val="00CB1ADB"/>
    <w:rsid w:val="00CB5C8B"/>
    <w:rsid w:val="00CC61F8"/>
    <w:rsid w:val="00CC7D37"/>
    <w:rsid w:val="00CE09EE"/>
    <w:rsid w:val="00CE72C7"/>
    <w:rsid w:val="00D044E2"/>
    <w:rsid w:val="00D12376"/>
    <w:rsid w:val="00D12C87"/>
    <w:rsid w:val="00D141FD"/>
    <w:rsid w:val="00D156BC"/>
    <w:rsid w:val="00D20314"/>
    <w:rsid w:val="00D2101B"/>
    <w:rsid w:val="00D30D59"/>
    <w:rsid w:val="00D340C6"/>
    <w:rsid w:val="00D3691D"/>
    <w:rsid w:val="00D41FBD"/>
    <w:rsid w:val="00D44CD7"/>
    <w:rsid w:val="00D45759"/>
    <w:rsid w:val="00D5649D"/>
    <w:rsid w:val="00D60E1B"/>
    <w:rsid w:val="00D640F0"/>
    <w:rsid w:val="00D65FB7"/>
    <w:rsid w:val="00D67B67"/>
    <w:rsid w:val="00D705C8"/>
    <w:rsid w:val="00D73579"/>
    <w:rsid w:val="00D800BA"/>
    <w:rsid w:val="00D81159"/>
    <w:rsid w:val="00D83E1A"/>
    <w:rsid w:val="00D863C7"/>
    <w:rsid w:val="00D91A8F"/>
    <w:rsid w:val="00DA2F1B"/>
    <w:rsid w:val="00DA696F"/>
    <w:rsid w:val="00DB03AF"/>
    <w:rsid w:val="00DB2E8D"/>
    <w:rsid w:val="00DC03D8"/>
    <w:rsid w:val="00DC0FBE"/>
    <w:rsid w:val="00DC33F4"/>
    <w:rsid w:val="00DC4011"/>
    <w:rsid w:val="00DC6889"/>
    <w:rsid w:val="00DD4BBD"/>
    <w:rsid w:val="00DD4E84"/>
    <w:rsid w:val="00DE21F2"/>
    <w:rsid w:val="00DE54E1"/>
    <w:rsid w:val="00E00F9E"/>
    <w:rsid w:val="00E02F93"/>
    <w:rsid w:val="00E106BE"/>
    <w:rsid w:val="00E106CA"/>
    <w:rsid w:val="00E12D7B"/>
    <w:rsid w:val="00E1640D"/>
    <w:rsid w:val="00E16E73"/>
    <w:rsid w:val="00E22C8C"/>
    <w:rsid w:val="00E31A35"/>
    <w:rsid w:val="00E34823"/>
    <w:rsid w:val="00E36C70"/>
    <w:rsid w:val="00E40C76"/>
    <w:rsid w:val="00E42DEF"/>
    <w:rsid w:val="00E5049F"/>
    <w:rsid w:val="00E52B4F"/>
    <w:rsid w:val="00E5378A"/>
    <w:rsid w:val="00E57CDF"/>
    <w:rsid w:val="00E634AB"/>
    <w:rsid w:val="00E6382E"/>
    <w:rsid w:val="00E708C0"/>
    <w:rsid w:val="00E73A5E"/>
    <w:rsid w:val="00E75CA8"/>
    <w:rsid w:val="00E77F53"/>
    <w:rsid w:val="00E803C1"/>
    <w:rsid w:val="00E81208"/>
    <w:rsid w:val="00E83298"/>
    <w:rsid w:val="00E85AF9"/>
    <w:rsid w:val="00E8633A"/>
    <w:rsid w:val="00E86D4E"/>
    <w:rsid w:val="00E9273C"/>
    <w:rsid w:val="00E95619"/>
    <w:rsid w:val="00EA0774"/>
    <w:rsid w:val="00EB240D"/>
    <w:rsid w:val="00EC0602"/>
    <w:rsid w:val="00ED07F6"/>
    <w:rsid w:val="00ED28AC"/>
    <w:rsid w:val="00ED3C2F"/>
    <w:rsid w:val="00ED7A6D"/>
    <w:rsid w:val="00EE2F54"/>
    <w:rsid w:val="00EE5319"/>
    <w:rsid w:val="00EF0267"/>
    <w:rsid w:val="00EF5FB1"/>
    <w:rsid w:val="00F0190C"/>
    <w:rsid w:val="00F05026"/>
    <w:rsid w:val="00F10639"/>
    <w:rsid w:val="00F10C6A"/>
    <w:rsid w:val="00F122BA"/>
    <w:rsid w:val="00F13A88"/>
    <w:rsid w:val="00F13F7A"/>
    <w:rsid w:val="00F16A35"/>
    <w:rsid w:val="00F22A43"/>
    <w:rsid w:val="00F250EE"/>
    <w:rsid w:val="00F26607"/>
    <w:rsid w:val="00F2679E"/>
    <w:rsid w:val="00F3483A"/>
    <w:rsid w:val="00F3522A"/>
    <w:rsid w:val="00F3524C"/>
    <w:rsid w:val="00F4253F"/>
    <w:rsid w:val="00F47D83"/>
    <w:rsid w:val="00F511F9"/>
    <w:rsid w:val="00F52793"/>
    <w:rsid w:val="00F54238"/>
    <w:rsid w:val="00F561DA"/>
    <w:rsid w:val="00F574C5"/>
    <w:rsid w:val="00F57852"/>
    <w:rsid w:val="00F62748"/>
    <w:rsid w:val="00F63AB4"/>
    <w:rsid w:val="00F67E9F"/>
    <w:rsid w:val="00F71032"/>
    <w:rsid w:val="00F90A08"/>
    <w:rsid w:val="00F9308B"/>
    <w:rsid w:val="00FA1CAD"/>
    <w:rsid w:val="00FA52E5"/>
    <w:rsid w:val="00FB1C3B"/>
    <w:rsid w:val="00FB3D70"/>
    <w:rsid w:val="00FB57C8"/>
    <w:rsid w:val="00FB6614"/>
    <w:rsid w:val="00FD0603"/>
    <w:rsid w:val="00FE14D8"/>
    <w:rsid w:val="00FE1A9D"/>
    <w:rsid w:val="00FE7A7B"/>
    <w:rsid w:val="00FF1E64"/>
    <w:rsid w:val="00FF7227"/>
    <w:rsid w:val="0164EEAB"/>
    <w:rsid w:val="0197AA89"/>
    <w:rsid w:val="034C52D3"/>
    <w:rsid w:val="034D8C5B"/>
    <w:rsid w:val="053929BC"/>
    <w:rsid w:val="06F00369"/>
    <w:rsid w:val="08D5C2B6"/>
    <w:rsid w:val="092F1048"/>
    <w:rsid w:val="099355B7"/>
    <w:rsid w:val="0A3AF10C"/>
    <w:rsid w:val="0DCFDA15"/>
    <w:rsid w:val="0F3A3A16"/>
    <w:rsid w:val="1059024D"/>
    <w:rsid w:val="10B9C67F"/>
    <w:rsid w:val="1120577A"/>
    <w:rsid w:val="12C059CB"/>
    <w:rsid w:val="12E889D3"/>
    <w:rsid w:val="152C7370"/>
    <w:rsid w:val="15A7F7B3"/>
    <w:rsid w:val="15E4170B"/>
    <w:rsid w:val="16FB211C"/>
    <w:rsid w:val="195601CF"/>
    <w:rsid w:val="1A0FA747"/>
    <w:rsid w:val="1B0421EE"/>
    <w:rsid w:val="1B43143B"/>
    <w:rsid w:val="1D1504F0"/>
    <w:rsid w:val="1DE3F379"/>
    <w:rsid w:val="1F3419E8"/>
    <w:rsid w:val="208A71B8"/>
    <w:rsid w:val="217F482C"/>
    <w:rsid w:val="21C6BA6C"/>
    <w:rsid w:val="24A69DEB"/>
    <w:rsid w:val="2584EA3B"/>
    <w:rsid w:val="29F174D5"/>
    <w:rsid w:val="2CC585C6"/>
    <w:rsid w:val="2CD901D7"/>
    <w:rsid w:val="2DFAD9F8"/>
    <w:rsid w:val="2F68B4AF"/>
    <w:rsid w:val="34610701"/>
    <w:rsid w:val="3471464D"/>
    <w:rsid w:val="36BE4B2A"/>
    <w:rsid w:val="38646037"/>
    <w:rsid w:val="3878A8BB"/>
    <w:rsid w:val="39028274"/>
    <w:rsid w:val="390F7771"/>
    <w:rsid w:val="3A87561B"/>
    <w:rsid w:val="3BD5844C"/>
    <w:rsid w:val="3C57D03D"/>
    <w:rsid w:val="3D623952"/>
    <w:rsid w:val="3E5BF092"/>
    <w:rsid w:val="3F12BA23"/>
    <w:rsid w:val="40EAF706"/>
    <w:rsid w:val="4289B549"/>
    <w:rsid w:val="43CBF03A"/>
    <w:rsid w:val="43DF5CA9"/>
    <w:rsid w:val="469A24A6"/>
    <w:rsid w:val="480B80F7"/>
    <w:rsid w:val="48C8A322"/>
    <w:rsid w:val="48F7F599"/>
    <w:rsid w:val="4A48ADFD"/>
    <w:rsid w:val="4A99C6D2"/>
    <w:rsid w:val="4B7F26A5"/>
    <w:rsid w:val="4C359733"/>
    <w:rsid w:val="4DD16794"/>
    <w:rsid w:val="4F6D37F5"/>
    <w:rsid w:val="51090856"/>
    <w:rsid w:val="5142DB26"/>
    <w:rsid w:val="524087B5"/>
    <w:rsid w:val="52C899D6"/>
    <w:rsid w:val="5538233B"/>
    <w:rsid w:val="5917081D"/>
    <w:rsid w:val="5A8D41F1"/>
    <w:rsid w:val="5BADEC67"/>
    <w:rsid w:val="5C5728C5"/>
    <w:rsid w:val="5CF11826"/>
    <w:rsid w:val="5D265593"/>
    <w:rsid w:val="5E2CE6F4"/>
    <w:rsid w:val="5FFD3223"/>
    <w:rsid w:val="60A01919"/>
    <w:rsid w:val="619575B4"/>
    <w:rsid w:val="61990284"/>
    <w:rsid w:val="63125939"/>
    <w:rsid w:val="674CD4D1"/>
    <w:rsid w:val="67DDF7FD"/>
    <w:rsid w:val="692ED091"/>
    <w:rsid w:val="6BA0A8FC"/>
    <w:rsid w:val="6CD8285B"/>
    <w:rsid w:val="6CEB5C6B"/>
    <w:rsid w:val="6E4609B3"/>
    <w:rsid w:val="6E56F807"/>
    <w:rsid w:val="6EDB37A0"/>
    <w:rsid w:val="7009D8ED"/>
    <w:rsid w:val="7072CA12"/>
    <w:rsid w:val="71A5A94E"/>
    <w:rsid w:val="745A3956"/>
    <w:rsid w:val="753DB821"/>
    <w:rsid w:val="76458D0D"/>
    <w:rsid w:val="76EF0059"/>
    <w:rsid w:val="77E15D6E"/>
    <w:rsid w:val="7959C69A"/>
    <w:rsid w:val="7AF596FB"/>
    <w:rsid w:val="7DB40369"/>
    <w:rsid w:val="7E2CFA5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055BB22F-21E3-4C2C-85D3-F139DEEB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4"/>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32"/>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32"/>
      </w:numPr>
      <w:spacing w:before="0" w:after="120"/>
    </w:pPr>
  </w:style>
  <w:style w:type="paragraph" w:customStyle="1" w:styleId="SymalListBullet3a">
    <w:name w:val="Symal List Bullet (3a)"/>
    <w:basedOn w:val="Normal"/>
    <w:uiPriority w:val="3"/>
    <w:rsid w:val="003F396E"/>
    <w:pPr>
      <w:numPr>
        <w:ilvl w:val="2"/>
        <w:numId w:val="32"/>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12"/>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9"/>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5"/>
      </w:numPr>
    </w:pPr>
  </w:style>
  <w:style w:type="paragraph" w:customStyle="1" w:styleId="SymalHeading2numbered">
    <w:name w:val="Symal Heading 2 (numbered)"/>
    <w:basedOn w:val="Heading2"/>
    <w:next w:val="SymalBodycopylvl2"/>
    <w:uiPriority w:val="2"/>
    <w:qFormat/>
    <w:rsid w:val="00CC61F8"/>
    <w:pPr>
      <w:numPr>
        <w:ilvl w:val="1"/>
        <w:numId w:val="5"/>
      </w:numPr>
    </w:pPr>
  </w:style>
  <w:style w:type="paragraph" w:customStyle="1" w:styleId="SymalHeading3numbered">
    <w:name w:val="Symal Heading 3 (numbered)"/>
    <w:basedOn w:val="Heading3"/>
    <w:next w:val="SymalBodycopylvl2"/>
    <w:uiPriority w:val="2"/>
    <w:qFormat/>
    <w:rsid w:val="009122A5"/>
    <w:pPr>
      <w:numPr>
        <w:ilvl w:val="2"/>
        <w:numId w:val="5"/>
      </w:numPr>
    </w:pPr>
  </w:style>
  <w:style w:type="paragraph" w:customStyle="1" w:styleId="SymalNoteSourceList1">
    <w:name w:val="SymalNoteSource List1"/>
    <w:basedOn w:val="SymalNoteSourceStandard"/>
    <w:uiPriority w:val="7"/>
    <w:qFormat/>
    <w:rsid w:val="009122A5"/>
    <w:pPr>
      <w:numPr>
        <w:numId w:val="7"/>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9"/>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6"/>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6"/>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10"/>
      </w:numPr>
      <w:spacing w:before="0" w:after="120"/>
      <w:contextualSpacing w:val="0"/>
    </w:pPr>
  </w:style>
  <w:style w:type="paragraph" w:customStyle="1" w:styleId="SymalListBullet2b">
    <w:name w:val="Symal List Bullet (2b)"/>
    <w:basedOn w:val="ListParagraph"/>
    <w:uiPriority w:val="4"/>
    <w:rsid w:val="002E1EBA"/>
    <w:pPr>
      <w:numPr>
        <w:ilvl w:val="1"/>
        <w:numId w:val="10"/>
      </w:numPr>
      <w:spacing w:before="0" w:after="120"/>
      <w:contextualSpacing w:val="0"/>
    </w:pPr>
  </w:style>
  <w:style w:type="paragraph" w:customStyle="1" w:styleId="SymalListBullet3b">
    <w:name w:val="Symal List Bullet (3b)"/>
    <w:basedOn w:val="ListParagraph"/>
    <w:uiPriority w:val="4"/>
    <w:rsid w:val="002E1EBA"/>
    <w:pPr>
      <w:numPr>
        <w:ilvl w:val="2"/>
        <w:numId w:val="10"/>
      </w:numPr>
      <w:spacing w:before="0" w:after="120"/>
      <w:contextualSpacing w:val="0"/>
    </w:pPr>
  </w:style>
  <w:style w:type="paragraph" w:customStyle="1" w:styleId="SymalListNumber1a">
    <w:name w:val="Symal List Number (1a)"/>
    <w:basedOn w:val="Normal"/>
    <w:uiPriority w:val="3"/>
    <w:qFormat/>
    <w:rsid w:val="002E1EBA"/>
    <w:pPr>
      <w:numPr>
        <w:numId w:val="14"/>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4"/>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4"/>
      </w:numPr>
    </w:pPr>
  </w:style>
  <w:style w:type="paragraph" w:customStyle="1" w:styleId="SymalListNumber1b">
    <w:name w:val="Symal List Number (1b)"/>
    <w:basedOn w:val="ListParagraph"/>
    <w:uiPriority w:val="4"/>
    <w:qFormat/>
    <w:rsid w:val="002E1EBA"/>
    <w:pPr>
      <w:numPr>
        <w:numId w:val="11"/>
      </w:numPr>
      <w:spacing w:before="0" w:after="120"/>
      <w:contextualSpacing w:val="0"/>
    </w:pPr>
  </w:style>
  <w:style w:type="paragraph" w:customStyle="1" w:styleId="SymalListNumber2b">
    <w:name w:val="Symal List Number (2b)"/>
    <w:basedOn w:val="ListParagraph"/>
    <w:uiPriority w:val="4"/>
    <w:rsid w:val="002E1EBA"/>
    <w:pPr>
      <w:numPr>
        <w:ilvl w:val="1"/>
        <w:numId w:val="11"/>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5"/>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6"/>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5"/>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7"/>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3"/>
      </w:numPr>
    </w:pPr>
  </w:style>
  <w:style w:type="numbering" w:customStyle="1" w:styleId="CivLegal">
    <w:name w:val="CivLegal"/>
    <w:uiPriority w:val="99"/>
    <w:rsid w:val="007C18AE"/>
    <w:pPr>
      <w:numPr>
        <w:numId w:val="24"/>
      </w:numPr>
    </w:pPr>
  </w:style>
  <w:style w:type="paragraph" w:customStyle="1" w:styleId="LegalNumberLevel5">
    <w:name w:val="Legal Number Level 5"/>
    <w:basedOn w:val="BodyText"/>
    <w:uiPriority w:val="19"/>
    <w:qFormat/>
    <w:rsid w:val="00E83298"/>
    <w:pPr>
      <w:numPr>
        <w:ilvl w:val="3"/>
        <w:numId w:val="25"/>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4"/>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5F73DD"/>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976514"/>
    <w:rPr>
      <w:b/>
      <w:bCs/>
    </w:rPr>
  </w:style>
  <w:style w:type="character" w:customStyle="1" w:styleId="CommentSubjectChar">
    <w:name w:val="Comment Subject Char"/>
    <w:basedOn w:val="CommentTextChar"/>
    <w:link w:val="CommentSubject"/>
    <w:uiPriority w:val="99"/>
    <w:semiHidden/>
    <w:rsid w:val="00976514"/>
    <w:rPr>
      <w:rFonts w:eastAsia="Times New Roman" w:cs="Times New Roman"/>
      <w:b/>
      <w:bCs/>
      <w:color w:val="000000" w:themeColor="text2"/>
      <w:sz w:val="20"/>
      <w:szCs w:val="20"/>
      <w:lang w:eastAsia="en-AU"/>
    </w:rPr>
  </w:style>
  <w:style w:type="character" w:styleId="Mention">
    <w:name w:val="Mention"/>
    <w:basedOn w:val="DefaultParagraphFont"/>
    <w:uiPriority w:val="99"/>
    <w:unhideWhenUsed/>
    <w:rsid w:val="0097651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4193">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8514827">
      <w:bodyDiv w:val="1"/>
      <w:marLeft w:val="0"/>
      <w:marRight w:val="0"/>
      <w:marTop w:val="0"/>
      <w:marBottom w:val="0"/>
      <w:divBdr>
        <w:top w:val="none" w:sz="0" w:space="0" w:color="auto"/>
        <w:left w:val="none" w:sz="0" w:space="0" w:color="auto"/>
        <w:bottom w:val="none" w:sz="0" w:space="0" w:color="auto"/>
        <w:right w:val="none" w:sz="0" w:space="0" w:color="auto"/>
      </w:divBdr>
    </w:div>
    <w:div w:id="65872965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971404238">
      <w:bodyDiv w:val="1"/>
      <w:marLeft w:val="0"/>
      <w:marRight w:val="0"/>
      <w:marTop w:val="0"/>
      <w:marBottom w:val="0"/>
      <w:divBdr>
        <w:top w:val="none" w:sz="0" w:space="0" w:color="auto"/>
        <w:left w:val="none" w:sz="0" w:space="0" w:color="auto"/>
        <w:bottom w:val="none" w:sz="0" w:space="0" w:color="auto"/>
        <w:right w:val="none" w:sz="0" w:space="0" w:color="auto"/>
      </w:divBdr>
    </w:div>
    <w:div w:id="1073087585">
      <w:bodyDiv w:val="1"/>
      <w:marLeft w:val="0"/>
      <w:marRight w:val="0"/>
      <w:marTop w:val="0"/>
      <w:marBottom w:val="0"/>
      <w:divBdr>
        <w:top w:val="none" w:sz="0" w:space="0" w:color="auto"/>
        <w:left w:val="none" w:sz="0" w:space="0" w:color="auto"/>
        <w:bottom w:val="none" w:sz="0" w:space="0" w:color="auto"/>
        <w:right w:val="none" w:sz="0" w:space="0" w:color="auto"/>
      </w:divBdr>
    </w:div>
    <w:div w:id="1085683038">
      <w:bodyDiv w:val="1"/>
      <w:marLeft w:val="0"/>
      <w:marRight w:val="0"/>
      <w:marTop w:val="0"/>
      <w:marBottom w:val="0"/>
      <w:divBdr>
        <w:top w:val="none" w:sz="0" w:space="0" w:color="auto"/>
        <w:left w:val="none" w:sz="0" w:space="0" w:color="auto"/>
        <w:bottom w:val="none" w:sz="0" w:space="0" w:color="auto"/>
        <w:right w:val="none" w:sz="0" w:space="0" w:color="auto"/>
      </w:divBdr>
    </w:div>
    <w:div w:id="1194807069">
      <w:bodyDiv w:val="1"/>
      <w:marLeft w:val="0"/>
      <w:marRight w:val="0"/>
      <w:marTop w:val="0"/>
      <w:marBottom w:val="0"/>
      <w:divBdr>
        <w:top w:val="none" w:sz="0" w:space="0" w:color="auto"/>
        <w:left w:val="none" w:sz="0" w:space="0" w:color="auto"/>
        <w:bottom w:val="none" w:sz="0" w:space="0" w:color="auto"/>
        <w:right w:val="none" w:sz="0" w:space="0" w:color="auto"/>
      </w:divBdr>
    </w:div>
    <w:div w:id="1790783400">
      <w:bodyDiv w:val="1"/>
      <w:marLeft w:val="0"/>
      <w:marRight w:val="0"/>
      <w:marTop w:val="0"/>
      <w:marBottom w:val="0"/>
      <w:divBdr>
        <w:top w:val="none" w:sz="0" w:space="0" w:color="auto"/>
        <w:left w:val="none" w:sz="0" w:space="0" w:color="auto"/>
        <w:bottom w:val="none" w:sz="0" w:space="0" w:color="auto"/>
        <w:right w:val="none" w:sz="0" w:space="0" w:color="auto"/>
      </w:divBdr>
    </w:div>
    <w:div w:id="1796873473">
      <w:bodyDiv w:val="1"/>
      <w:marLeft w:val="0"/>
      <w:marRight w:val="0"/>
      <w:marTop w:val="0"/>
      <w:marBottom w:val="0"/>
      <w:divBdr>
        <w:top w:val="none" w:sz="0" w:space="0" w:color="auto"/>
        <w:left w:val="none" w:sz="0" w:space="0" w:color="auto"/>
        <w:bottom w:val="none" w:sz="0" w:space="0" w:color="auto"/>
        <w:right w:val="none" w:sz="0" w:space="0" w:color="auto"/>
      </w:divBdr>
    </w:div>
    <w:div w:id="198318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D05CBE3F-C988-4B1D-B217-0BEB923A7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BC2DA-2D9A-4F26-87FF-092BFF551443}">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A8D71F00-A690-4371-8281-6819909BB9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Template>
  <TotalTime>2</TotalTime>
  <Pages>9</Pages>
  <Words>1727</Words>
  <Characters>9848</Characters>
  <Application>Microsoft Office Word</Application>
  <DocSecurity>0</DocSecurity>
  <Lines>82</Lines>
  <Paragraphs>23</Paragraphs>
  <ScaleCrop>false</ScaleCrop>
  <Company>Symal</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2</cp:revision>
  <cp:lastPrinted>2023-06-06T06:25:00Z</cp:lastPrinted>
  <dcterms:created xsi:type="dcterms:W3CDTF">2023-06-20T00:38:00Z</dcterms:created>
  <dcterms:modified xsi:type="dcterms:W3CDTF">2023-06-20T00:38:00Z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