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8FC9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5A30D1EF" w14:textId="1C26F701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</w:t>
      </w:r>
      <w:r w:rsidR="006E50F4">
        <w:rPr>
          <w:b/>
          <w:bCs/>
          <w:sz w:val="40"/>
          <w:szCs w:val="40"/>
        </w:rPr>
        <w:t xml:space="preserve"> </w:t>
      </w:r>
      <w:r w:rsidRPr="005C244C">
        <w:rPr>
          <w:b/>
          <w:bCs/>
          <w:sz w:val="40"/>
          <w:szCs w:val="40"/>
        </w:rPr>
        <w:t>and test plan</w:t>
      </w:r>
      <w:r>
        <w:rPr>
          <w:b/>
          <w:bCs/>
          <w:sz w:val="40"/>
          <w:szCs w:val="40"/>
        </w:rPr>
        <w:t xml:space="preserve"> –</w:t>
      </w:r>
      <w:r w:rsidR="006E50F4">
        <w:rPr>
          <w:b/>
          <w:bCs/>
          <w:sz w:val="40"/>
          <w:szCs w:val="40"/>
        </w:rPr>
        <w:t xml:space="preserve"> </w:t>
      </w:r>
      <w:r w:rsidR="00D0490F">
        <w:rPr>
          <w:b/>
          <w:bCs/>
          <w:sz w:val="40"/>
          <w:szCs w:val="40"/>
        </w:rPr>
        <w:t xml:space="preserve">Fill </w:t>
      </w:r>
      <w:r w:rsidR="003378DA">
        <w:rPr>
          <w:b/>
          <w:bCs/>
          <w:sz w:val="40"/>
          <w:szCs w:val="40"/>
        </w:rPr>
        <w:t xml:space="preserve">Earthworks Type </w:t>
      </w:r>
      <w:r w:rsidR="00671002">
        <w:rPr>
          <w:b/>
          <w:bCs/>
          <w:sz w:val="40"/>
          <w:szCs w:val="40"/>
        </w:rPr>
        <w:t>C</w:t>
      </w:r>
      <w:r w:rsidR="00AA24FA">
        <w:rPr>
          <w:b/>
          <w:bCs/>
          <w:sz w:val="40"/>
          <w:szCs w:val="40"/>
        </w:rPr>
        <w:t xml:space="preserve"> </w:t>
      </w:r>
    </w:p>
    <w:tbl>
      <w:tblPr>
        <w:tblStyle w:val="TableGridLight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2273"/>
        <w:gridCol w:w="1560"/>
        <w:gridCol w:w="1701"/>
        <w:gridCol w:w="1417"/>
        <w:gridCol w:w="709"/>
        <w:gridCol w:w="709"/>
        <w:gridCol w:w="855"/>
        <w:gridCol w:w="1559"/>
        <w:gridCol w:w="2405"/>
      </w:tblGrid>
      <w:tr w:rsidR="005C244C" w14:paraId="613A486B" w14:textId="77777777" w:rsidTr="0021551A">
        <w:tc>
          <w:tcPr>
            <w:tcW w:w="1271" w:type="dxa"/>
            <w:gridSpan w:val="2"/>
            <w:tcMar>
              <w:left w:w="0" w:type="dxa"/>
            </w:tcMar>
          </w:tcPr>
          <w:p w14:paraId="1DF29558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273" w:type="dxa"/>
            <w:tcBorders>
              <w:bottom w:val="single" w:sz="4" w:space="0" w:color="auto"/>
            </w:tcBorders>
          </w:tcPr>
          <w:p w14:paraId="7E580A6F" w14:textId="3DAF398C" w:rsidR="005C244C" w:rsidRPr="003378DA" w:rsidRDefault="003378DA" w:rsidP="00B27F39">
            <w:pPr>
              <w:pStyle w:val="SymalBodycopylvl1"/>
              <w:spacing w:before="60" w:after="0"/>
            </w:pPr>
            <w:r w:rsidRPr="003378DA">
              <w:t>CC0</w:t>
            </w:r>
            <w:r w:rsidR="0021551A">
              <w:t>3</w:t>
            </w:r>
            <w:r w:rsidR="00D47CDE">
              <w:t>74</w:t>
            </w:r>
          </w:p>
        </w:tc>
        <w:tc>
          <w:tcPr>
            <w:tcW w:w="1560" w:type="dxa"/>
          </w:tcPr>
          <w:p w14:paraId="129550BE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05474BCA" w14:textId="67372851" w:rsidR="005C244C" w:rsidRPr="00B27F39" w:rsidRDefault="00D70458" w:rsidP="003378DA">
            <w:pPr>
              <w:pStyle w:val="SymalBodycopylvl1"/>
              <w:spacing w:before="60" w:after="0"/>
              <w:jc w:val="center"/>
            </w:pPr>
            <w:r>
              <w:t>Pakenham Roads Upgrade</w:t>
            </w:r>
          </w:p>
        </w:tc>
        <w:tc>
          <w:tcPr>
            <w:tcW w:w="709" w:type="dxa"/>
          </w:tcPr>
          <w:p w14:paraId="1B3331C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1609EF12" w14:textId="64498895" w:rsidR="005C244C" w:rsidRDefault="005C244C" w:rsidP="006E50F4">
            <w:pPr>
              <w:pStyle w:val="SymalBodycopylvl1"/>
              <w:spacing w:before="60" w:after="0"/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16255378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2405" w:type="dxa"/>
            <w:tcBorders>
              <w:bottom w:val="single" w:sz="4" w:space="0" w:color="auto"/>
            </w:tcBorders>
          </w:tcPr>
          <w:p w14:paraId="30FFD279" w14:textId="2CD795C1" w:rsidR="005C244C" w:rsidRPr="00B27F39" w:rsidRDefault="00E603A9" w:rsidP="00B27F39">
            <w:pPr>
              <w:pStyle w:val="SymalBodycopylvl1"/>
              <w:spacing w:before="60" w:after="0"/>
            </w:pPr>
            <w:r>
              <w:t>Edward Ginger</w:t>
            </w:r>
            <w:r w:rsidR="00A86CEA">
              <w:t xml:space="preserve"> </w:t>
            </w:r>
          </w:p>
        </w:tc>
      </w:tr>
      <w:tr w:rsidR="00B27F39" w14:paraId="24667F73" w14:textId="77777777" w:rsidTr="0021551A">
        <w:tc>
          <w:tcPr>
            <w:tcW w:w="851" w:type="dxa"/>
            <w:tcMar>
              <w:left w:w="0" w:type="dxa"/>
            </w:tcMar>
          </w:tcPr>
          <w:p w14:paraId="13F9104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</w:tcPr>
          <w:p w14:paraId="54F17038" w14:textId="1CDC970E" w:rsidR="005C244C" w:rsidRPr="009113FF" w:rsidRDefault="00290E5E" w:rsidP="00290E5E">
            <w:pPr>
              <w:pStyle w:val="SymalBodycopylvl1"/>
              <w:spacing w:before="60" w:after="0"/>
            </w:pPr>
            <w:r w:rsidRPr="006D058A">
              <w:rPr>
                <w:sz w:val="16"/>
                <w:szCs w:val="16"/>
              </w:rPr>
              <w:t>1630-P200</w:t>
            </w:r>
            <w:r w:rsidR="007A1787" w:rsidRPr="006D058A">
              <w:rPr>
                <w:sz w:val="16"/>
                <w:szCs w:val="16"/>
              </w:rPr>
              <w:t>-SYM-QAC-</w:t>
            </w:r>
            <w:r w:rsidR="006D058A" w:rsidRPr="006D058A">
              <w:rPr>
                <w:sz w:val="16"/>
                <w:szCs w:val="16"/>
              </w:rPr>
              <w:t>ITP-0</w:t>
            </w:r>
            <w:r w:rsidR="00F95C67">
              <w:rPr>
                <w:sz w:val="16"/>
                <w:szCs w:val="16"/>
              </w:rPr>
              <w:t>0</w:t>
            </w:r>
            <w:r w:rsidR="00B23E22">
              <w:rPr>
                <w:sz w:val="16"/>
                <w:szCs w:val="16"/>
              </w:rPr>
              <w:t>49</w:t>
            </w:r>
          </w:p>
        </w:tc>
        <w:tc>
          <w:tcPr>
            <w:tcW w:w="1560" w:type="dxa"/>
          </w:tcPr>
          <w:p w14:paraId="4D6AEFAE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A79D02A" w14:textId="536A9702" w:rsidR="005C244C" w:rsidRPr="00383990" w:rsidRDefault="002902DE" w:rsidP="00B27F39">
            <w:pPr>
              <w:pStyle w:val="SymalBodycopylvl1"/>
              <w:spacing w:before="60" w:after="0"/>
            </w:pPr>
            <w:r>
              <w:t>4</w:t>
            </w:r>
            <w:r w:rsidR="00D22FB6">
              <w:t>/0</w:t>
            </w:r>
            <w:r>
              <w:t>7</w:t>
            </w:r>
            <w:r w:rsidR="00D70458">
              <w:t>/2023</w:t>
            </w:r>
          </w:p>
        </w:tc>
        <w:tc>
          <w:tcPr>
            <w:tcW w:w="2835" w:type="dxa"/>
            <w:gridSpan w:val="3"/>
          </w:tcPr>
          <w:p w14:paraId="4E338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819" w:type="dxa"/>
            <w:gridSpan w:val="3"/>
            <w:tcBorders>
              <w:bottom w:val="single" w:sz="4" w:space="0" w:color="auto"/>
            </w:tcBorders>
          </w:tcPr>
          <w:p w14:paraId="2A0BDE93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1C318323" w14:textId="77777777" w:rsidTr="0021551A">
        <w:tc>
          <w:tcPr>
            <w:tcW w:w="851" w:type="dxa"/>
            <w:tcMar>
              <w:left w:w="0" w:type="dxa"/>
            </w:tcMar>
          </w:tcPr>
          <w:p w14:paraId="0B3434A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D47DEC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096" w:type="dxa"/>
            <w:gridSpan w:val="5"/>
          </w:tcPr>
          <w:p w14:paraId="2EEFBABA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DDB2BF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2667E9D6" w14:textId="5437306C" w:rsidR="00B823A5" w:rsidRPr="00D70458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111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665"/>
        <w:gridCol w:w="265"/>
        <w:gridCol w:w="2372"/>
        <w:gridCol w:w="1078"/>
        <w:gridCol w:w="3843"/>
        <w:gridCol w:w="271"/>
        <w:gridCol w:w="863"/>
        <w:gridCol w:w="708"/>
        <w:gridCol w:w="708"/>
        <w:gridCol w:w="854"/>
        <w:gridCol w:w="723"/>
        <w:gridCol w:w="836"/>
        <w:gridCol w:w="1697"/>
      </w:tblGrid>
      <w:tr w:rsidR="00E535D7" w:rsidRPr="00741190" w14:paraId="76886BEE" w14:textId="77777777" w:rsidTr="00E17739">
        <w:trPr>
          <w:trHeight w:val="227"/>
          <w:tblHeader/>
        </w:trPr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B7277E" w14:textId="77777777" w:rsidR="00E535D7" w:rsidRPr="00E535D7" w:rsidRDefault="00E535D7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72C770" w14:textId="77777777" w:rsidR="00E535D7" w:rsidRPr="00741190" w:rsidRDefault="00E535D7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5A1C82" w14:textId="77777777" w:rsidR="00E535D7" w:rsidRPr="00741190" w:rsidRDefault="00E535D7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0474C7" w14:textId="77777777" w:rsidR="00E535D7" w:rsidRPr="00741190" w:rsidRDefault="00E535D7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</w:tcPr>
          <w:p w14:paraId="02808A14" w14:textId="77777777" w:rsidR="00E535D7" w:rsidRPr="00741190" w:rsidRDefault="00E535D7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0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900D00E" w14:textId="7A50A2C0" w:rsidR="00E535D7" w:rsidRPr="00741190" w:rsidRDefault="00E535D7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286" w:type="pct"/>
            <w:gridSpan w:val="5"/>
            <w:shd w:val="clear" w:color="auto" w:fill="auto"/>
            <w:vAlign w:val="center"/>
          </w:tcPr>
          <w:p w14:paraId="2F3A9A27" w14:textId="77777777" w:rsidR="00E535D7" w:rsidRPr="00741190" w:rsidRDefault="00E535D7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70" w:type="pct"/>
            <w:vMerge w:val="restart"/>
            <w:shd w:val="clear" w:color="auto" w:fill="auto"/>
            <w:vAlign w:val="center"/>
          </w:tcPr>
          <w:p w14:paraId="7638A7C0" w14:textId="77777777" w:rsidR="00E535D7" w:rsidRPr="00741190" w:rsidRDefault="00E535D7" w:rsidP="008B5B0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E535D7" w:rsidRPr="00741190" w14:paraId="69C0AC75" w14:textId="77777777" w:rsidTr="00E17739">
        <w:trPr>
          <w:trHeight w:val="227"/>
          <w:tblHeader/>
        </w:trPr>
        <w:tc>
          <w:tcPr>
            <w:tcW w:w="22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AA17AFA" w14:textId="77777777" w:rsidR="00E535D7" w:rsidRPr="00741190" w:rsidRDefault="00E535D7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886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FF7A9DA" w14:textId="77777777" w:rsidR="00E535D7" w:rsidRPr="00741190" w:rsidRDefault="00E535D7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6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B3BF2A6" w14:textId="77777777" w:rsidR="00E535D7" w:rsidRPr="00741190" w:rsidRDefault="00E535D7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9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5D8BE11" w14:textId="77777777" w:rsidR="00E535D7" w:rsidRPr="00741190" w:rsidRDefault="00E535D7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1" w:type="pct"/>
            <w:tcBorders>
              <w:top w:val="nil"/>
              <w:left w:val="nil"/>
              <w:right w:val="nil"/>
            </w:tcBorders>
          </w:tcPr>
          <w:p w14:paraId="376370E1" w14:textId="77777777" w:rsidR="00E535D7" w:rsidRPr="00741190" w:rsidRDefault="00E535D7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0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17008472" w14:textId="2759B437" w:rsidR="00E535D7" w:rsidRPr="00741190" w:rsidRDefault="00E535D7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63" w:type="pct"/>
            <w:gridSpan w:val="3"/>
            <w:shd w:val="clear" w:color="auto" w:fill="auto"/>
            <w:vAlign w:val="center"/>
          </w:tcPr>
          <w:p w14:paraId="09E5BD0B" w14:textId="77777777" w:rsidR="00E535D7" w:rsidRPr="00741190" w:rsidRDefault="00E535D7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24" w:type="pct"/>
            <w:gridSpan w:val="2"/>
            <w:shd w:val="clear" w:color="auto" w:fill="auto"/>
            <w:vAlign w:val="center"/>
          </w:tcPr>
          <w:p w14:paraId="4D92083E" w14:textId="77777777" w:rsidR="00E535D7" w:rsidRPr="00741190" w:rsidRDefault="00E535D7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Superintendent</w:t>
            </w:r>
          </w:p>
        </w:tc>
        <w:tc>
          <w:tcPr>
            <w:tcW w:w="570" w:type="pct"/>
            <w:vMerge/>
            <w:shd w:val="clear" w:color="auto" w:fill="auto"/>
            <w:vAlign w:val="center"/>
          </w:tcPr>
          <w:p w14:paraId="765303AB" w14:textId="77777777" w:rsidR="00E535D7" w:rsidRPr="00741190" w:rsidRDefault="00E535D7" w:rsidP="008B5B0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A794A" w:rsidRPr="00741190" w14:paraId="52EB6F7E" w14:textId="77777777" w:rsidTr="00FA5B53">
        <w:trPr>
          <w:trHeight w:val="227"/>
          <w:tblHeader/>
        </w:trPr>
        <w:tc>
          <w:tcPr>
            <w:tcW w:w="223" w:type="pct"/>
            <w:shd w:val="clear" w:color="auto" w:fill="auto"/>
            <w:vAlign w:val="center"/>
          </w:tcPr>
          <w:p w14:paraId="1FA4EFBB" w14:textId="77777777" w:rsidR="00DA794A" w:rsidRPr="00741190" w:rsidRDefault="00DA794A" w:rsidP="008B5B0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886" w:type="pct"/>
            <w:gridSpan w:val="2"/>
            <w:shd w:val="clear" w:color="auto" w:fill="auto"/>
            <w:vAlign w:val="center"/>
          </w:tcPr>
          <w:p w14:paraId="158D89A4" w14:textId="77777777" w:rsidR="00DA794A" w:rsidRPr="00741190" w:rsidRDefault="00DA794A" w:rsidP="008B5B0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62" w:type="pct"/>
            <w:shd w:val="clear" w:color="auto" w:fill="auto"/>
            <w:vAlign w:val="center"/>
          </w:tcPr>
          <w:p w14:paraId="71E60E99" w14:textId="77777777" w:rsidR="00DA794A" w:rsidRPr="00741190" w:rsidRDefault="00DA794A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91" w:type="pct"/>
            <w:shd w:val="clear" w:color="auto" w:fill="auto"/>
            <w:vAlign w:val="center"/>
          </w:tcPr>
          <w:p w14:paraId="21CB025D" w14:textId="77777777" w:rsidR="00DA794A" w:rsidRPr="00741190" w:rsidRDefault="00DA794A" w:rsidP="008B5B0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81" w:type="pct"/>
            <w:gridSpan w:val="2"/>
          </w:tcPr>
          <w:p w14:paraId="04266A27" w14:textId="286AF92D" w:rsidR="00DA794A" w:rsidRPr="00741190" w:rsidRDefault="00DA794A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50C30EC4" w14:textId="77777777" w:rsidR="00DA794A" w:rsidRPr="00741190" w:rsidRDefault="00DA794A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661A62AC" w14:textId="77777777" w:rsidR="00DA794A" w:rsidRPr="00741190" w:rsidRDefault="00DA794A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1D4848C9" w14:textId="77777777" w:rsidR="00DA794A" w:rsidRPr="00741190" w:rsidRDefault="00DA794A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91D1ADC" w14:textId="77777777" w:rsidR="00DA794A" w:rsidRPr="00741190" w:rsidRDefault="00DA794A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6C9C73F0" w14:textId="77777777" w:rsidR="00DA794A" w:rsidRPr="00741190" w:rsidRDefault="00DA794A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70" w:type="pct"/>
            <w:vMerge/>
            <w:shd w:val="clear" w:color="auto" w:fill="auto"/>
            <w:vAlign w:val="center"/>
          </w:tcPr>
          <w:p w14:paraId="4918AE81" w14:textId="77777777" w:rsidR="00DA794A" w:rsidRPr="00741190" w:rsidRDefault="00DA794A" w:rsidP="008B5B0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E535D7" w:rsidRPr="003C1E57" w14:paraId="67E71275" w14:textId="77777777" w:rsidTr="00231ABB">
        <w:trPr>
          <w:trHeight w:val="227"/>
        </w:trPr>
        <w:tc>
          <w:tcPr>
            <w:tcW w:w="312" w:type="pct"/>
            <w:gridSpan w:val="2"/>
            <w:shd w:val="clear" w:color="auto" w:fill="000000" w:themeFill="text2"/>
          </w:tcPr>
          <w:p w14:paraId="118207EC" w14:textId="77777777" w:rsidR="00E535D7" w:rsidRPr="003C1E57" w:rsidRDefault="00E535D7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4688" w:type="pct"/>
            <w:gridSpan w:val="11"/>
            <w:shd w:val="clear" w:color="auto" w:fill="000000" w:themeFill="text2"/>
            <w:vAlign w:val="center"/>
          </w:tcPr>
          <w:p w14:paraId="2D210C71" w14:textId="5AFF5C3A" w:rsidR="00E535D7" w:rsidRPr="003C1E57" w:rsidRDefault="00E535D7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>1.0 Pre-start activities</w:t>
            </w:r>
          </w:p>
        </w:tc>
      </w:tr>
      <w:tr w:rsidR="00DA794A" w:rsidRPr="00741190" w14:paraId="277C4A88" w14:textId="77777777" w:rsidTr="00FA5B53">
        <w:trPr>
          <w:trHeight w:val="227"/>
        </w:trPr>
        <w:tc>
          <w:tcPr>
            <w:tcW w:w="223" w:type="pct"/>
            <w:shd w:val="clear" w:color="auto" w:fill="auto"/>
            <w:vAlign w:val="center"/>
          </w:tcPr>
          <w:p w14:paraId="26BBF051" w14:textId="77777777" w:rsidR="00DA794A" w:rsidRPr="00741190" w:rsidRDefault="00DA794A" w:rsidP="009F7E7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D340C6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886" w:type="pct"/>
            <w:gridSpan w:val="2"/>
            <w:shd w:val="clear" w:color="auto" w:fill="auto"/>
            <w:vAlign w:val="center"/>
          </w:tcPr>
          <w:p w14:paraId="5388858C" w14:textId="42904970" w:rsidR="00DA794A" w:rsidRPr="00556927" w:rsidRDefault="00DA794A" w:rsidP="009F7E72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Define Work Lot </w:t>
            </w:r>
          </w:p>
        </w:tc>
        <w:tc>
          <w:tcPr>
            <w:tcW w:w="362" w:type="pct"/>
            <w:shd w:val="clear" w:color="auto" w:fill="auto"/>
            <w:vAlign w:val="center"/>
          </w:tcPr>
          <w:p w14:paraId="345E21FC" w14:textId="77777777" w:rsidR="00DA794A" w:rsidRPr="00192537" w:rsidRDefault="00DA794A" w:rsidP="009F7E72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192537">
              <w:rPr>
                <w:rFonts w:asciiTheme="majorHAnsi" w:hAnsiTheme="majorHAnsi" w:cstheme="majorHAnsi"/>
                <w:sz w:val="14"/>
                <w:szCs w:val="14"/>
              </w:rPr>
              <w:t xml:space="preserve">173.02 </w:t>
            </w:r>
          </w:p>
          <w:p w14:paraId="1A4A814A" w14:textId="77777777" w:rsidR="00DA794A" w:rsidRPr="00192537" w:rsidRDefault="00DA794A" w:rsidP="009F7E72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192537">
              <w:rPr>
                <w:rFonts w:asciiTheme="majorHAnsi" w:hAnsiTheme="majorHAnsi" w:cstheme="majorHAnsi"/>
                <w:sz w:val="14"/>
                <w:szCs w:val="14"/>
              </w:rPr>
              <w:t xml:space="preserve">204.03 (h) </w:t>
            </w:r>
          </w:p>
          <w:p w14:paraId="374EA4F6" w14:textId="77777777" w:rsidR="00DA794A" w:rsidRPr="00192537" w:rsidRDefault="00DA794A" w:rsidP="009F7E72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192537">
              <w:rPr>
                <w:rFonts w:asciiTheme="majorHAnsi" w:hAnsiTheme="majorHAnsi" w:cstheme="majorHAnsi"/>
                <w:sz w:val="14"/>
                <w:szCs w:val="14"/>
              </w:rPr>
              <w:t xml:space="preserve">Table 204.142 </w:t>
            </w:r>
          </w:p>
          <w:p w14:paraId="37783B0E" w14:textId="34FBA39C" w:rsidR="00DA794A" w:rsidRPr="00556927" w:rsidRDefault="00DA794A" w:rsidP="009F7E7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192537">
              <w:rPr>
                <w:rFonts w:asciiTheme="majorHAnsi" w:hAnsiTheme="majorHAnsi" w:cstheme="majorHAnsi"/>
                <w:sz w:val="14"/>
                <w:szCs w:val="14"/>
              </w:rPr>
              <w:t>Lot Diagram</w:t>
            </w:r>
          </w:p>
        </w:tc>
        <w:tc>
          <w:tcPr>
            <w:tcW w:w="1291" w:type="pct"/>
            <w:shd w:val="clear" w:color="auto" w:fill="auto"/>
            <w:vAlign w:val="center"/>
          </w:tcPr>
          <w:p w14:paraId="34C059E9" w14:textId="73632F56" w:rsidR="00DA794A" w:rsidRDefault="00DA794A" w:rsidP="009F7E72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 w:rsidRPr="00192537">
              <w:rPr>
                <w:rFonts w:asciiTheme="majorHAnsi" w:hAnsiTheme="majorHAnsi" w:cstheme="majorHAnsi"/>
                <w:sz w:val="14"/>
                <w:szCs w:val="14"/>
              </w:rPr>
              <w:t xml:space="preserve">Survey boundaries clearly define the Earthworks Type </w:t>
            </w:r>
            <w:r w:rsidR="00D80741">
              <w:rPr>
                <w:rFonts w:asciiTheme="majorHAnsi" w:hAnsiTheme="majorHAnsi" w:cstheme="majorHAnsi"/>
                <w:sz w:val="14"/>
                <w:szCs w:val="14"/>
              </w:rPr>
              <w:t>C</w:t>
            </w:r>
            <w:r w:rsidRPr="00192537">
              <w:rPr>
                <w:rFonts w:asciiTheme="majorHAnsi" w:hAnsiTheme="majorHAnsi" w:cstheme="majorHAnsi"/>
                <w:sz w:val="14"/>
                <w:szCs w:val="14"/>
              </w:rPr>
              <w:t xml:space="preserve"> Construction works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.</w:t>
            </w:r>
          </w:p>
          <w:p w14:paraId="52460900" w14:textId="77777777" w:rsidR="00DA794A" w:rsidRPr="00192537" w:rsidRDefault="00DA794A" w:rsidP="009F7E72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 w:rsidRPr="00795980">
              <w:rPr>
                <w:rFonts w:asciiTheme="majorHAnsi" w:hAnsiTheme="majorHAnsi" w:cstheme="majorHAnsi"/>
                <w:sz w:val="14"/>
                <w:szCs w:val="14"/>
              </w:rPr>
              <w:t>Lot diagram to be provided clearly marking up extents of lot area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.</w:t>
            </w:r>
          </w:p>
          <w:p w14:paraId="63D4182B" w14:textId="7FD400FB" w:rsidR="00DA794A" w:rsidRPr="00192537" w:rsidRDefault="00DA794A" w:rsidP="009F7E72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 w:rsidRPr="00192537">
              <w:rPr>
                <w:rFonts w:asciiTheme="majorHAnsi" w:hAnsiTheme="majorHAnsi" w:cstheme="majorHAnsi"/>
                <w:sz w:val="14"/>
                <w:szCs w:val="14"/>
              </w:rPr>
              <w:t xml:space="preserve">Work Lot open 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on TeamBinder</w:t>
            </w:r>
            <w:r w:rsidRPr="00192537">
              <w:rPr>
                <w:rFonts w:asciiTheme="majorHAnsi" w:hAnsiTheme="majorHAnsi" w:cstheme="majorHAnsi"/>
                <w:sz w:val="14"/>
                <w:szCs w:val="14"/>
              </w:rPr>
              <w:t xml:space="preserve">.  </w:t>
            </w:r>
          </w:p>
          <w:p w14:paraId="5AB01B49" w14:textId="01391C8B" w:rsidR="00DA794A" w:rsidRDefault="00DA794A" w:rsidP="009F7E72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 w:rsidRPr="00192537">
              <w:rPr>
                <w:rFonts w:asciiTheme="majorHAnsi" w:hAnsiTheme="majorHAnsi" w:cstheme="majorHAnsi"/>
                <w:sz w:val="14"/>
                <w:szCs w:val="14"/>
              </w:rPr>
              <w:t xml:space="preserve">Lot size with no more than one day’s production </w:t>
            </w:r>
          </w:p>
          <w:p w14:paraId="7985DF12" w14:textId="195F1D63" w:rsidR="006E4F63" w:rsidRPr="00556927" w:rsidRDefault="006E4F63" w:rsidP="009F7E72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81" w:type="pct"/>
            <w:gridSpan w:val="2"/>
          </w:tcPr>
          <w:p w14:paraId="7C3715C1" w14:textId="77777777" w:rsidR="00B653A7" w:rsidRDefault="00B653A7" w:rsidP="009F7E7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63925C95" w14:textId="01AA4574" w:rsidR="00DA794A" w:rsidRPr="00DC5D2D" w:rsidRDefault="00DA794A" w:rsidP="009F7E7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DC5D2D">
              <w:rPr>
                <w:szCs w:val="18"/>
              </w:rPr>
              <w:t>Prior to start of works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0F69F24" w14:textId="61B31BF7" w:rsidR="00DA794A" w:rsidRPr="00986581" w:rsidRDefault="00DA794A" w:rsidP="00986581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DC5D2D">
              <w:rPr>
                <w:szCs w:val="18"/>
              </w:rPr>
              <w:t>R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822130D" w14:textId="3B13F558" w:rsidR="00DA794A" w:rsidRPr="00DC5D2D" w:rsidRDefault="00DA794A" w:rsidP="009F7E7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DC5D2D">
              <w:rPr>
                <w:szCs w:val="18"/>
              </w:rPr>
              <w:t>SE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6E41A6EF" w14:textId="77777777" w:rsidR="00DA794A" w:rsidRPr="00741190" w:rsidRDefault="00DA794A" w:rsidP="009F7E7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7AE12C6" w14:textId="77777777" w:rsidR="00DA794A" w:rsidRPr="00741190" w:rsidRDefault="00DA794A" w:rsidP="009F7E7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14:paraId="1C132666" w14:textId="77777777" w:rsidR="00DA794A" w:rsidRPr="00741190" w:rsidRDefault="00DA794A" w:rsidP="009F7E7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70" w:type="pct"/>
            <w:shd w:val="clear" w:color="auto" w:fill="auto"/>
            <w:vAlign w:val="center"/>
          </w:tcPr>
          <w:p w14:paraId="25B4E32F" w14:textId="77777777" w:rsidR="00DA794A" w:rsidRPr="00741190" w:rsidRDefault="00DA794A" w:rsidP="009F7E7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E535D7" w:rsidRPr="003C1E57" w14:paraId="2D5C0377" w14:textId="77777777" w:rsidTr="00231ABB">
        <w:trPr>
          <w:trHeight w:val="227"/>
        </w:trPr>
        <w:tc>
          <w:tcPr>
            <w:tcW w:w="312" w:type="pct"/>
            <w:gridSpan w:val="2"/>
            <w:shd w:val="clear" w:color="auto" w:fill="000000" w:themeFill="text2"/>
          </w:tcPr>
          <w:p w14:paraId="417C6911" w14:textId="77777777" w:rsidR="00E535D7" w:rsidRPr="00DC5D2D" w:rsidRDefault="00E535D7" w:rsidP="009F7E72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Cs w:val="18"/>
              </w:rPr>
            </w:pPr>
          </w:p>
        </w:tc>
        <w:tc>
          <w:tcPr>
            <w:tcW w:w="4688" w:type="pct"/>
            <w:gridSpan w:val="11"/>
            <w:shd w:val="clear" w:color="auto" w:fill="000000" w:themeFill="text2"/>
            <w:vAlign w:val="center"/>
          </w:tcPr>
          <w:p w14:paraId="281AF5FF" w14:textId="3931AB10" w:rsidR="00E535D7" w:rsidRPr="00DC5D2D" w:rsidRDefault="00E535D7" w:rsidP="009F7E72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Cs w:val="18"/>
              </w:rPr>
            </w:pPr>
            <w:r w:rsidRPr="00DC5D2D">
              <w:rPr>
                <w:b/>
                <w:bCs/>
                <w:color w:val="FFFFFF" w:themeColor="background1"/>
                <w:szCs w:val="18"/>
              </w:rPr>
              <w:t xml:space="preserve">2.0 Set Out </w:t>
            </w:r>
          </w:p>
        </w:tc>
      </w:tr>
      <w:tr w:rsidR="00DA794A" w:rsidRPr="00741190" w14:paraId="0AC396FC" w14:textId="77777777" w:rsidTr="00FA5B53">
        <w:trPr>
          <w:trHeight w:val="227"/>
        </w:trPr>
        <w:tc>
          <w:tcPr>
            <w:tcW w:w="223" w:type="pct"/>
            <w:shd w:val="clear" w:color="auto" w:fill="auto"/>
            <w:vAlign w:val="center"/>
          </w:tcPr>
          <w:p w14:paraId="3DFDBF2D" w14:textId="437C270D" w:rsidR="00DA794A" w:rsidRPr="00D340C6" w:rsidRDefault="00DA794A" w:rsidP="00885CE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886" w:type="pct"/>
            <w:gridSpan w:val="2"/>
            <w:shd w:val="clear" w:color="auto" w:fill="auto"/>
            <w:vAlign w:val="center"/>
          </w:tcPr>
          <w:p w14:paraId="4A9BFE1C" w14:textId="5A7E9707" w:rsidR="00DA794A" w:rsidRPr="00D340C6" w:rsidRDefault="00DA794A" w:rsidP="009F7E7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Set Out Survey Completed</w:t>
            </w:r>
          </w:p>
        </w:tc>
        <w:tc>
          <w:tcPr>
            <w:tcW w:w="362" w:type="pct"/>
            <w:shd w:val="clear" w:color="auto" w:fill="auto"/>
            <w:vAlign w:val="center"/>
          </w:tcPr>
          <w:p w14:paraId="4574DFBA" w14:textId="77777777" w:rsidR="00DA794A" w:rsidRDefault="00DA794A" w:rsidP="009F7E72">
            <w:pPr>
              <w:pStyle w:val="Tabletext"/>
              <w:jc w:val="center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VR Clause </w:t>
            </w:r>
            <w:r>
              <w:rPr>
                <w:rFonts w:asciiTheme="majorHAnsi" w:eastAsia="Arial Unicode MS" w:hAnsiTheme="majorHAnsi" w:cstheme="majorHAnsi"/>
                <w:sz w:val="14"/>
                <w:szCs w:val="14"/>
              </w:rPr>
              <w:t>204.03 (a)</w:t>
            </w:r>
          </w:p>
          <w:p w14:paraId="5D704D10" w14:textId="2FB7C9E6" w:rsidR="00DA794A" w:rsidRPr="00D340C6" w:rsidRDefault="00DA794A" w:rsidP="009F7E7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4"/>
              </w:rPr>
              <w:t>IFC Drawings</w:t>
            </w:r>
          </w:p>
        </w:tc>
        <w:tc>
          <w:tcPr>
            <w:tcW w:w="1291" w:type="pct"/>
            <w:shd w:val="clear" w:color="auto" w:fill="auto"/>
            <w:vAlign w:val="center"/>
          </w:tcPr>
          <w:p w14:paraId="294814A8" w14:textId="77777777" w:rsidR="00225510" w:rsidRDefault="00225510" w:rsidP="00E603A9">
            <w:pPr>
              <w:pStyle w:val="SymalTableBody"/>
              <w:spacing w:before="20" w:after="20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</w:p>
          <w:p w14:paraId="2558AB90" w14:textId="77777777" w:rsidR="00225510" w:rsidRDefault="00225510" w:rsidP="00E603A9">
            <w:pPr>
              <w:pStyle w:val="SymalTableBody"/>
              <w:spacing w:before="20" w:after="20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</w:p>
          <w:p w14:paraId="6C8A3398" w14:textId="77777777" w:rsidR="00225510" w:rsidRDefault="00225510" w:rsidP="00E603A9">
            <w:pPr>
              <w:pStyle w:val="SymalTableBody"/>
              <w:spacing w:before="20" w:after="20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</w:p>
          <w:p w14:paraId="75D85C34" w14:textId="3C372298" w:rsidR="00225510" w:rsidRDefault="00DA794A" w:rsidP="00E603A9">
            <w:pPr>
              <w:pStyle w:val="SymalTableBody"/>
              <w:spacing w:before="20" w:after="20"/>
              <w:rPr>
                <w:rFonts w:asciiTheme="majorHAnsi" w:eastAsia="Arial Unicode MS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4"/>
              </w:rPr>
              <w:t>Set out pegs in place and clearly mark out limits of works as per IFC drawings.</w:t>
            </w:r>
          </w:p>
          <w:p w14:paraId="6A6D74DA" w14:textId="77777777" w:rsidR="00225510" w:rsidRDefault="00225510" w:rsidP="00E603A9">
            <w:pPr>
              <w:pStyle w:val="SymalTableBody"/>
              <w:spacing w:before="20" w:after="20"/>
              <w:rPr>
                <w:rFonts w:asciiTheme="majorHAnsi" w:eastAsia="Arial Unicode MS" w:hAnsiTheme="majorHAnsi" w:cstheme="majorHAnsi"/>
                <w:b/>
                <w:bCs/>
                <w:sz w:val="14"/>
                <w:szCs w:val="14"/>
              </w:rPr>
            </w:pPr>
          </w:p>
          <w:p w14:paraId="3849574C" w14:textId="42973F76" w:rsidR="00225510" w:rsidRPr="00C658A4" w:rsidRDefault="00225510" w:rsidP="00E603A9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gridSpan w:val="2"/>
          </w:tcPr>
          <w:p w14:paraId="71B26700" w14:textId="69A2190B" w:rsidR="00DA794A" w:rsidRPr="00DC5D2D" w:rsidRDefault="00DA794A" w:rsidP="009F7E7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4D68B4E9" w14:textId="77777777" w:rsidR="00DA794A" w:rsidRPr="00DC5D2D" w:rsidRDefault="00DA794A" w:rsidP="009F7E7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331604D5" w14:textId="3EAF1390" w:rsidR="00DA794A" w:rsidRPr="00DC5D2D" w:rsidRDefault="00DA794A" w:rsidP="009F7E72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DC5D2D">
              <w:rPr>
                <w:szCs w:val="18"/>
              </w:rPr>
              <w:t>Each Lot</w:t>
            </w:r>
          </w:p>
          <w:p w14:paraId="70A6DB71" w14:textId="63BBB4DA" w:rsidR="00DA794A" w:rsidRPr="00DC5D2D" w:rsidRDefault="00DA794A" w:rsidP="009F7E7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38" w:type="pct"/>
            <w:shd w:val="clear" w:color="auto" w:fill="auto"/>
          </w:tcPr>
          <w:p w14:paraId="79D69F60" w14:textId="77777777" w:rsidR="00DA794A" w:rsidRPr="00DC5D2D" w:rsidRDefault="00DA794A" w:rsidP="009F7E7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3EB24C05" w14:textId="77777777" w:rsidR="00DA794A" w:rsidRPr="00DC5D2D" w:rsidRDefault="00DA794A" w:rsidP="009F7E7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4C3D8047" w14:textId="26FF2D79" w:rsidR="00DA794A" w:rsidRPr="00DC5D2D" w:rsidRDefault="00DA794A" w:rsidP="009F7E72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DC5D2D">
              <w:rPr>
                <w:szCs w:val="18"/>
              </w:rPr>
              <w:t>R</w:t>
            </w:r>
          </w:p>
        </w:tc>
        <w:tc>
          <w:tcPr>
            <w:tcW w:w="238" w:type="pct"/>
            <w:shd w:val="clear" w:color="auto" w:fill="auto"/>
          </w:tcPr>
          <w:p w14:paraId="4CC75C9E" w14:textId="77777777" w:rsidR="00DA794A" w:rsidRPr="00DC5D2D" w:rsidRDefault="00DA794A" w:rsidP="009F7E7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7DB8C9C3" w14:textId="77777777" w:rsidR="00DA794A" w:rsidRPr="00DC5D2D" w:rsidRDefault="00DA794A" w:rsidP="009F7E7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6E6EF1F1" w14:textId="55C94F97" w:rsidR="00DA794A" w:rsidRPr="00DC5D2D" w:rsidRDefault="00DA794A" w:rsidP="009F7E72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DC5D2D">
              <w:rPr>
                <w:szCs w:val="18"/>
              </w:rPr>
              <w:t>SE</w:t>
            </w:r>
          </w:p>
        </w:tc>
        <w:tc>
          <w:tcPr>
            <w:tcW w:w="287" w:type="pct"/>
            <w:shd w:val="clear" w:color="auto" w:fill="auto"/>
          </w:tcPr>
          <w:p w14:paraId="314495B3" w14:textId="77777777" w:rsidR="00DA794A" w:rsidRPr="00741190" w:rsidRDefault="00DA794A" w:rsidP="009F7E7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2F2FC447" w14:textId="77777777" w:rsidR="00DA794A" w:rsidRPr="00741190" w:rsidRDefault="00DA794A" w:rsidP="009F7E7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1" w:type="pct"/>
            <w:shd w:val="clear" w:color="auto" w:fill="auto"/>
          </w:tcPr>
          <w:p w14:paraId="56899FDF" w14:textId="77777777" w:rsidR="00DA794A" w:rsidRPr="00741190" w:rsidRDefault="00DA794A" w:rsidP="009F7E7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78C7242C" w14:textId="77777777" w:rsidR="00DA794A" w:rsidRPr="00741190" w:rsidRDefault="00DA794A" w:rsidP="009F7E7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E535D7" w:rsidRPr="00741190" w14:paraId="22E30BA7" w14:textId="77777777" w:rsidTr="00231ABB">
        <w:trPr>
          <w:trHeight w:val="227"/>
        </w:trPr>
        <w:tc>
          <w:tcPr>
            <w:tcW w:w="312" w:type="pct"/>
            <w:gridSpan w:val="2"/>
            <w:shd w:val="clear" w:color="auto" w:fill="000000" w:themeFill="text1"/>
          </w:tcPr>
          <w:p w14:paraId="689EF959" w14:textId="77777777" w:rsidR="00E535D7" w:rsidRPr="00026E39" w:rsidRDefault="00E535D7" w:rsidP="009F7E72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</w:p>
        </w:tc>
        <w:tc>
          <w:tcPr>
            <w:tcW w:w="4688" w:type="pct"/>
            <w:gridSpan w:val="11"/>
            <w:shd w:val="clear" w:color="auto" w:fill="000000" w:themeFill="text1"/>
            <w:vAlign w:val="center"/>
          </w:tcPr>
          <w:p w14:paraId="3FE72E2B" w14:textId="52417819" w:rsidR="00E535D7" w:rsidRPr="00741190" w:rsidRDefault="00E535D7" w:rsidP="009F7E7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026E39">
              <w:rPr>
                <w:b/>
                <w:bCs/>
                <w:sz w:val="20"/>
              </w:rPr>
              <w:t xml:space="preserve">3.0 Placement of Type </w:t>
            </w:r>
            <w:r w:rsidR="00854E55">
              <w:rPr>
                <w:b/>
                <w:bCs/>
                <w:sz w:val="20"/>
              </w:rPr>
              <w:t>C</w:t>
            </w:r>
            <w:r w:rsidRPr="00026E39">
              <w:rPr>
                <w:b/>
                <w:bCs/>
                <w:sz w:val="20"/>
              </w:rPr>
              <w:t xml:space="preserve"> Material </w:t>
            </w:r>
          </w:p>
        </w:tc>
      </w:tr>
      <w:tr w:rsidR="00DA794A" w:rsidRPr="00741190" w14:paraId="3E35EBD6" w14:textId="77777777" w:rsidTr="00FA5B53">
        <w:trPr>
          <w:trHeight w:val="227"/>
        </w:trPr>
        <w:tc>
          <w:tcPr>
            <w:tcW w:w="223" w:type="pct"/>
            <w:shd w:val="clear" w:color="auto" w:fill="auto"/>
            <w:vAlign w:val="center"/>
          </w:tcPr>
          <w:p w14:paraId="7B42CBF3" w14:textId="0529C157" w:rsidR="00DA794A" w:rsidRPr="00382479" w:rsidRDefault="00DA794A" w:rsidP="009F7E7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38247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886" w:type="pct"/>
            <w:gridSpan w:val="2"/>
            <w:shd w:val="clear" w:color="auto" w:fill="auto"/>
            <w:vAlign w:val="center"/>
          </w:tcPr>
          <w:p w14:paraId="4C9711A7" w14:textId="2DEAC9E6" w:rsidR="00DA794A" w:rsidRPr="00D340C6" w:rsidRDefault="00DA794A" w:rsidP="009F7E7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Underlying Layer Conformance   </w:t>
            </w:r>
          </w:p>
        </w:tc>
        <w:tc>
          <w:tcPr>
            <w:tcW w:w="362" w:type="pct"/>
            <w:shd w:val="clear" w:color="auto" w:fill="auto"/>
            <w:vAlign w:val="center"/>
          </w:tcPr>
          <w:p w14:paraId="2350453D" w14:textId="77777777" w:rsidR="00DA794A" w:rsidRDefault="00DA794A" w:rsidP="009F7E72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204.10(b)</w:t>
            </w:r>
          </w:p>
          <w:p w14:paraId="5A8D0E8E" w14:textId="536BC28C" w:rsidR="00DA794A" w:rsidRPr="00192537" w:rsidRDefault="00DA794A" w:rsidP="009F7E72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Construction Document</w:t>
            </w:r>
          </w:p>
        </w:tc>
        <w:tc>
          <w:tcPr>
            <w:tcW w:w="1291" w:type="pct"/>
            <w:shd w:val="clear" w:color="auto" w:fill="auto"/>
            <w:vAlign w:val="center"/>
          </w:tcPr>
          <w:p w14:paraId="46C46A61" w14:textId="47FBA34A" w:rsidR="00DA794A" w:rsidRDefault="00DA794A" w:rsidP="009F7E72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No fill to be placed until the area has been reviewed by the </w:t>
            </w:r>
            <w:r w:rsidRPr="00192537">
              <w:rPr>
                <w:rFonts w:asciiTheme="majorHAnsi" w:hAnsiTheme="majorHAnsi" w:cstheme="majorHAnsi"/>
                <w:sz w:val="14"/>
                <w:szCs w:val="14"/>
              </w:rPr>
              <w:t>Superintendent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.</w:t>
            </w:r>
          </w:p>
          <w:p w14:paraId="68FC3001" w14:textId="77777777" w:rsidR="00DA794A" w:rsidRDefault="00DA794A" w:rsidP="009F7E7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F76D0A6" w14:textId="77777777" w:rsidR="00DA794A" w:rsidRDefault="00DA794A" w:rsidP="009F7E72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Approval to proceed </w:t>
            </w:r>
            <w:proofErr w:type="gramStart"/>
            <w:r>
              <w:rPr>
                <w:b/>
                <w:bCs/>
                <w:sz w:val="14"/>
                <w:szCs w:val="14"/>
              </w:rPr>
              <w:t>granted?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 </w:t>
            </w:r>
          </w:p>
          <w:p w14:paraId="19BD8DFF" w14:textId="77777777" w:rsidR="00DA794A" w:rsidRDefault="00DA794A" w:rsidP="009F7E72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70744416" w14:textId="5CAD10CE" w:rsidR="00E603A9" w:rsidRPr="0093240A" w:rsidRDefault="00E603A9" w:rsidP="009F7E72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381" w:type="pct"/>
            <w:gridSpan w:val="2"/>
          </w:tcPr>
          <w:p w14:paraId="43270F8D" w14:textId="0E89315F" w:rsidR="00DA794A" w:rsidRPr="00556927" w:rsidRDefault="00DA794A" w:rsidP="009F7E7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F6655CB" w14:textId="77777777" w:rsidR="0057037E" w:rsidRDefault="0057037E" w:rsidP="009F7E7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1F17FAC" w14:textId="77777777" w:rsidR="0057037E" w:rsidRDefault="0057037E" w:rsidP="009F7E7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764EC6A" w14:textId="53F610DB" w:rsidR="00DA794A" w:rsidRPr="00556927" w:rsidRDefault="00DA794A" w:rsidP="009F7E7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556927">
              <w:rPr>
                <w:sz w:val="14"/>
                <w:szCs w:val="14"/>
              </w:rPr>
              <w:t>Each Lot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DE74EF7" w14:textId="77777777" w:rsidR="00DA794A" w:rsidRPr="00DC5D2D" w:rsidRDefault="00DA794A" w:rsidP="009F7E72">
            <w:pPr>
              <w:pStyle w:val="SymalTableBody"/>
              <w:spacing w:before="20" w:after="20"/>
              <w:jc w:val="center"/>
              <w:rPr>
                <w:b/>
                <w:bCs/>
                <w:color w:val="EF7550" w:themeColor="accent2"/>
                <w:szCs w:val="18"/>
              </w:rPr>
            </w:pPr>
            <w:r w:rsidRPr="00DC5D2D">
              <w:rPr>
                <w:b/>
                <w:bCs/>
                <w:color w:val="EF7550" w:themeColor="accent2"/>
                <w:szCs w:val="18"/>
              </w:rPr>
              <w:t>H</w:t>
            </w:r>
          </w:p>
          <w:p w14:paraId="7DCD0FC0" w14:textId="77777777" w:rsidR="00DA794A" w:rsidRPr="00DC5D2D" w:rsidRDefault="00DA794A" w:rsidP="009F7E7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35CE720E" w14:textId="2CCAEC39" w:rsidR="00DA794A" w:rsidRPr="00DC5D2D" w:rsidRDefault="00DA794A" w:rsidP="000D2BDD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DC5D2D">
              <w:rPr>
                <w:szCs w:val="18"/>
              </w:rPr>
              <w:t>W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7D195454" w14:textId="77777777" w:rsidR="00DA794A" w:rsidRPr="00DC5D2D" w:rsidRDefault="00DA794A" w:rsidP="009F7E7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564E85CC" w14:textId="77777777" w:rsidR="00DA794A" w:rsidRPr="00DC5D2D" w:rsidRDefault="00DA794A" w:rsidP="009F7E7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15AE1142" w14:textId="4D429408" w:rsidR="00DA794A" w:rsidRPr="00DC5D2D" w:rsidRDefault="00DA794A" w:rsidP="009F7E72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DC5D2D">
              <w:rPr>
                <w:szCs w:val="18"/>
              </w:rPr>
              <w:t>SE</w:t>
            </w:r>
          </w:p>
          <w:p w14:paraId="51D8C32E" w14:textId="4B0B21DA" w:rsidR="00DA794A" w:rsidRPr="00DC5D2D" w:rsidRDefault="00DA794A" w:rsidP="009F7E72">
            <w:pPr>
              <w:pStyle w:val="SymalTableBody"/>
              <w:spacing w:before="20" w:after="20"/>
              <w:rPr>
                <w:szCs w:val="18"/>
              </w:rPr>
            </w:pPr>
          </w:p>
          <w:p w14:paraId="4BFA4ADE" w14:textId="59106356" w:rsidR="00DA794A" w:rsidRPr="00DC5D2D" w:rsidRDefault="00DA794A" w:rsidP="009F7E72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C1700F0" w14:textId="77777777" w:rsidR="00DA794A" w:rsidRPr="00DC5D2D" w:rsidRDefault="00DA794A" w:rsidP="009F7E7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798BCC4E" w14:textId="1D6FB9E1" w:rsidR="00DA794A" w:rsidRPr="00DC5D2D" w:rsidRDefault="00DA794A" w:rsidP="009F7E72">
            <w:pPr>
              <w:pStyle w:val="SymalTableBody"/>
              <w:spacing w:before="20" w:after="20"/>
              <w:jc w:val="center"/>
              <w:rPr>
                <w:b/>
                <w:bCs/>
                <w:color w:val="EF7550" w:themeColor="accent2"/>
                <w:szCs w:val="18"/>
              </w:rPr>
            </w:pPr>
            <w:r w:rsidRPr="00DC5D2D">
              <w:rPr>
                <w:b/>
                <w:bCs/>
                <w:color w:val="EF7550" w:themeColor="accent2"/>
                <w:szCs w:val="18"/>
              </w:rPr>
              <w:t>H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0329B35E" w14:textId="77777777" w:rsidR="00DA794A" w:rsidRPr="00741190" w:rsidRDefault="00DA794A" w:rsidP="009F7E7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70" w:type="pct"/>
            <w:shd w:val="clear" w:color="auto" w:fill="auto"/>
            <w:vAlign w:val="center"/>
          </w:tcPr>
          <w:p w14:paraId="71D2C755" w14:textId="77777777" w:rsidR="00DA794A" w:rsidRPr="00741190" w:rsidRDefault="00DA794A" w:rsidP="009F7E7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A794A" w:rsidRPr="00741190" w14:paraId="3CA6E473" w14:textId="77777777" w:rsidTr="00FA5B53">
        <w:trPr>
          <w:trHeight w:val="227"/>
        </w:trPr>
        <w:tc>
          <w:tcPr>
            <w:tcW w:w="223" w:type="pct"/>
            <w:shd w:val="clear" w:color="auto" w:fill="auto"/>
            <w:vAlign w:val="center"/>
          </w:tcPr>
          <w:p w14:paraId="52DDF840" w14:textId="0C303353" w:rsidR="00DA794A" w:rsidRPr="00382479" w:rsidRDefault="00DA794A" w:rsidP="00753784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38247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lastRenderedPageBreak/>
              <w:t>3.</w:t>
            </w:r>
            <w:r w:rsidR="00677CD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86" w:type="pct"/>
            <w:gridSpan w:val="2"/>
            <w:shd w:val="clear" w:color="auto" w:fill="auto"/>
            <w:vAlign w:val="center"/>
          </w:tcPr>
          <w:p w14:paraId="288987E4" w14:textId="4BF62519" w:rsidR="00DA794A" w:rsidRDefault="00DA794A" w:rsidP="00753784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Placing of Fill</w:t>
            </w:r>
          </w:p>
        </w:tc>
        <w:tc>
          <w:tcPr>
            <w:tcW w:w="362" w:type="pct"/>
            <w:shd w:val="clear" w:color="auto" w:fill="auto"/>
            <w:vAlign w:val="center"/>
          </w:tcPr>
          <w:p w14:paraId="3F2F0B19" w14:textId="3CFA1157" w:rsidR="00DA794A" w:rsidRDefault="00DA794A" w:rsidP="00753784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204.10(d)</w:t>
            </w:r>
          </w:p>
        </w:tc>
        <w:tc>
          <w:tcPr>
            <w:tcW w:w="1291" w:type="pct"/>
            <w:shd w:val="clear" w:color="auto" w:fill="auto"/>
            <w:vAlign w:val="center"/>
          </w:tcPr>
          <w:p w14:paraId="6078079A" w14:textId="71DF2411" w:rsidR="00DA794A" w:rsidRDefault="00DA794A" w:rsidP="00753784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Spread and compact in layers not exceeding a compacted thickness of 300 mm.</w:t>
            </w:r>
          </w:p>
          <w:p w14:paraId="77C88658" w14:textId="410FF4FF" w:rsidR="00DA794A" w:rsidRDefault="00DA794A" w:rsidP="00753784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 w:rsidRPr="006F7108">
              <w:rPr>
                <w:rFonts w:asciiTheme="majorHAnsi" w:hAnsiTheme="majorHAnsi" w:cstheme="majorHAnsi"/>
                <w:b/>
                <w:sz w:val="14"/>
                <w:szCs w:val="14"/>
              </w:rPr>
              <w:t xml:space="preserve">Where Type </w:t>
            </w:r>
            <w:r>
              <w:rPr>
                <w:rFonts w:asciiTheme="majorHAnsi" w:hAnsiTheme="majorHAnsi" w:cstheme="majorHAnsi"/>
                <w:b/>
                <w:sz w:val="14"/>
                <w:szCs w:val="14"/>
              </w:rPr>
              <w:t xml:space="preserve">C </w:t>
            </w:r>
            <w:r w:rsidRPr="006F7108">
              <w:rPr>
                <w:rFonts w:asciiTheme="majorHAnsi" w:hAnsiTheme="majorHAnsi" w:cstheme="majorHAnsi"/>
                <w:b/>
                <w:sz w:val="14"/>
                <w:szCs w:val="14"/>
              </w:rPr>
              <w:t xml:space="preserve">material contains 25% or more of rock by volume, which will not break down during compaction to meet the maximum particle dimension required for a </w:t>
            </w:r>
            <w:r>
              <w:rPr>
                <w:rFonts w:asciiTheme="majorHAnsi" w:hAnsiTheme="majorHAnsi" w:cstheme="majorHAnsi"/>
                <w:b/>
                <w:sz w:val="14"/>
                <w:szCs w:val="14"/>
              </w:rPr>
              <w:t>3</w:t>
            </w:r>
            <w:r w:rsidRPr="006F7108">
              <w:rPr>
                <w:rFonts w:asciiTheme="majorHAnsi" w:hAnsiTheme="majorHAnsi" w:cstheme="majorHAnsi"/>
                <w:b/>
                <w:sz w:val="14"/>
                <w:szCs w:val="14"/>
              </w:rPr>
              <w:t>00 mm thick layer</w:t>
            </w:r>
            <w:r w:rsidRPr="004840C8">
              <w:rPr>
                <w:rFonts w:asciiTheme="majorHAnsi" w:hAnsiTheme="majorHAnsi" w:cstheme="majorHAnsi"/>
                <w:sz w:val="14"/>
                <w:szCs w:val="14"/>
              </w:rPr>
              <w:t xml:space="preserve">, the loose thickness of each layer may equal 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th</w:t>
            </w:r>
            <w:r w:rsidRPr="004840C8">
              <w:rPr>
                <w:rFonts w:asciiTheme="majorHAnsi" w:hAnsiTheme="majorHAnsi" w:cstheme="majorHAnsi"/>
                <w:sz w:val="14"/>
                <w:szCs w:val="14"/>
              </w:rPr>
              <w:t xml:space="preserve">e maximum particle dimension of the rock up to a maximum layer thickness of 500 mm.  </w:t>
            </w:r>
          </w:p>
          <w:p w14:paraId="38110D51" w14:textId="77777777" w:rsidR="00DA794A" w:rsidRPr="00A52507" w:rsidRDefault="00DA794A" w:rsidP="00A52507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 w:rsidRPr="00A52507">
              <w:rPr>
                <w:rFonts w:asciiTheme="majorHAnsi" w:hAnsiTheme="majorHAnsi" w:cstheme="majorHAnsi"/>
                <w:sz w:val="14"/>
                <w:szCs w:val="14"/>
              </w:rPr>
              <w:t>Rocks with a maximum particle dimension of less than 800 mm may be placed in Type C material zones as specified, with sufficient spacing between larger rocks to enable full compaction of the Type C material.</w:t>
            </w:r>
          </w:p>
          <w:p w14:paraId="50F99223" w14:textId="75C1DAFD" w:rsidR="00DA794A" w:rsidRDefault="00DA794A" w:rsidP="00753784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AB551C">
              <w:rPr>
                <w:rFonts w:asciiTheme="majorHAnsi" w:hAnsiTheme="majorHAnsi" w:cstheme="majorHAnsi"/>
                <w:sz w:val="14"/>
                <w:szCs w:val="14"/>
              </w:rPr>
              <w:t xml:space="preserve">The material shall be placed and compacted such that voids are </w:t>
            </w:r>
            <w:proofErr w:type="gramStart"/>
            <w:r w:rsidRPr="00AB551C">
              <w:rPr>
                <w:rFonts w:asciiTheme="majorHAnsi" w:hAnsiTheme="majorHAnsi" w:cstheme="majorHAnsi"/>
                <w:sz w:val="14"/>
                <w:szCs w:val="14"/>
              </w:rPr>
              <w:t>completely filled</w:t>
            </w:r>
            <w:proofErr w:type="gramEnd"/>
            <w:r w:rsidRPr="00AB551C">
              <w:rPr>
                <w:rFonts w:asciiTheme="majorHAnsi" w:hAnsiTheme="majorHAnsi" w:cstheme="majorHAnsi"/>
                <w:sz w:val="14"/>
                <w:szCs w:val="14"/>
              </w:rPr>
              <w:t xml:space="preserve"> with fine material.</w:t>
            </w:r>
          </w:p>
          <w:p w14:paraId="2E4E2156" w14:textId="77777777" w:rsidR="00DA794A" w:rsidRDefault="00DA794A" w:rsidP="00753784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A17341A" w14:textId="77777777" w:rsidR="00DA794A" w:rsidRDefault="00DA794A" w:rsidP="00753784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Material </w:t>
            </w:r>
            <w:r w:rsidRPr="007141BA">
              <w:rPr>
                <w:rFonts w:asciiTheme="majorHAnsi" w:hAnsiTheme="majorHAnsi" w:cstheme="majorHAnsi"/>
                <w:sz w:val="14"/>
                <w:szCs w:val="14"/>
              </w:rPr>
              <w:t>shall be compacted at minimum moisture ratio of 80%</w:t>
            </w:r>
          </w:p>
          <w:p w14:paraId="1DB6D95F" w14:textId="77777777" w:rsidR="00893029" w:rsidRDefault="00893029" w:rsidP="000D2BD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0AC98CAF" w14:textId="5C237064" w:rsidR="00225510" w:rsidRDefault="00225510" w:rsidP="000D2BD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381" w:type="pct"/>
            <w:gridSpan w:val="2"/>
          </w:tcPr>
          <w:p w14:paraId="7AA3A2E1" w14:textId="113FE862" w:rsidR="00DA794A" w:rsidRPr="00556927" w:rsidRDefault="00DA794A" w:rsidP="007537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2AC8C65" w14:textId="77777777" w:rsidR="00DA794A" w:rsidRPr="00556927" w:rsidRDefault="00DA794A" w:rsidP="007537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092E5DE" w14:textId="77777777" w:rsidR="00DA794A" w:rsidRPr="00556927" w:rsidRDefault="00DA794A" w:rsidP="007537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556927">
              <w:rPr>
                <w:sz w:val="14"/>
                <w:szCs w:val="14"/>
              </w:rPr>
              <w:t>Once</w:t>
            </w:r>
          </w:p>
          <w:p w14:paraId="7E895421" w14:textId="77777777" w:rsidR="00DA794A" w:rsidRPr="00556927" w:rsidRDefault="00DA794A" w:rsidP="007537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126DDCD" w14:textId="756D7810" w:rsidR="00DA794A" w:rsidRPr="00556927" w:rsidRDefault="00DA794A" w:rsidP="007537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556927">
              <w:rPr>
                <w:sz w:val="14"/>
                <w:szCs w:val="14"/>
              </w:rPr>
              <w:t>Each Lot</w:t>
            </w:r>
          </w:p>
        </w:tc>
        <w:tc>
          <w:tcPr>
            <w:tcW w:w="238" w:type="pct"/>
            <w:shd w:val="clear" w:color="auto" w:fill="auto"/>
          </w:tcPr>
          <w:p w14:paraId="03A3E43E" w14:textId="77777777" w:rsidR="00DA794A" w:rsidRPr="00DC5D2D" w:rsidRDefault="00DA794A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4177DDB0" w14:textId="77777777" w:rsidR="00DA794A" w:rsidRPr="00DC5D2D" w:rsidRDefault="00DA794A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2E808780" w14:textId="77777777" w:rsidR="00DA794A" w:rsidRPr="00DC5D2D" w:rsidRDefault="00DA794A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DC5D2D">
              <w:rPr>
                <w:szCs w:val="18"/>
              </w:rPr>
              <w:t>W</w:t>
            </w:r>
          </w:p>
          <w:p w14:paraId="7B180591" w14:textId="77777777" w:rsidR="00DA794A" w:rsidRPr="00DC5D2D" w:rsidRDefault="00DA794A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38" w:type="pct"/>
            <w:shd w:val="clear" w:color="auto" w:fill="auto"/>
          </w:tcPr>
          <w:p w14:paraId="13DAF5D2" w14:textId="77777777" w:rsidR="00DA794A" w:rsidRPr="00DC5D2D" w:rsidRDefault="00DA794A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5215353B" w14:textId="77777777" w:rsidR="00DA794A" w:rsidRPr="00DC5D2D" w:rsidRDefault="00DA794A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12A7FE44" w14:textId="77777777" w:rsidR="00DA794A" w:rsidRPr="00DC5D2D" w:rsidRDefault="00DA794A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DC5D2D">
              <w:rPr>
                <w:szCs w:val="18"/>
              </w:rPr>
              <w:t>SE</w:t>
            </w:r>
          </w:p>
          <w:p w14:paraId="639A94DE" w14:textId="77777777" w:rsidR="00DA794A" w:rsidRPr="00DC5D2D" w:rsidRDefault="00DA794A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87" w:type="pct"/>
            <w:shd w:val="clear" w:color="auto" w:fill="auto"/>
          </w:tcPr>
          <w:p w14:paraId="3C4DF8F7" w14:textId="77777777" w:rsidR="00DA794A" w:rsidRPr="00DC5D2D" w:rsidRDefault="00DA794A" w:rsidP="007537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16550049" w14:textId="77777777" w:rsidR="00DA794A" w:rsidRPr="00DC5D2D" w:rsidRDefault="00DA794A" w:rsidP="007537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1" w:type="pct"/>
            <w:shd w:val="clear" w:color="auto" w:fill="auto"/>
          </w:tcPr>
          <w:p w14:paraId="55F8C137" w14:textId="77777777" w:rsidR="00DA794A" w:rsidRPr="00741190" w:rsidRDefault="00DA794A" w:rsidP="007537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0E31DEE4" w14:textId="3D5858A1" w:rsidR="00DA794A" w:rsidRPr="000E73AC" w:rsidRDefault="00DA794A" w:rsidP="00632B6D">
            <w:pPr>
              <w:spacing w:before="6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Verification Records: </w:t>
            </w:r>
            <w:r w:rsidRPr="000E73AC">
              <w:rPr>
                <w:b/>
                <w:sz w:val="14"/>
                <w:szCs w:val="14"/>
              </w:rPr>
              <w:t xml:space="preserve">Yes   </w:t>
            </w:r>
            <w:r w:rsidRPr="000E73AC">
              <w:rPr>
                <w:rFonts w:cstheme="minorHAnsi"/>
                <w:b/>
                <w:sz w:val="28"/>
                <w:szCs w:val="28"/>
              </w:rPr>
              <w:t>□</w:t>
            </w:r>
            <w:r w:rsidRPr="000E73AC">
              <w:rPr>
                <w:b/>
              </w:rPr>
              <w:t xml:space="preserve">   </w:t>
            </w:r>
            <w:r w:rsidRPr="000E73AC">
              <w:rPr>
                <w:b/>
                <w:sz w:val="14"/>
                <w:szCs w:val="14"/>
              </w:rPr>
              <w:t xml:space="preserve">No   </w:t>
            </w:r>
            <w:r w:rsidRPr="000E73AC">
              <w:rPr>
                <w:rFonts w:ascii="Arial" w:hAnsi="Arial" w:cs="Arial"/>
                <w:b/>
                <w:sz w:val="28"/>
                <w:szCs w:val="28"/>
              </w:rPr>
              <w:t>□</w:t>
            </w:r>
          </w:p>
          <w:p w14:paraId="2A4078EB" w14:textId="77777777" w:rsidR="00DA794A" w:rsidRDefault="00DA794A" w:rsidP="00753784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Material Compliance Certificates &amp; Material Approval Register</w:t>
            </w:r>
          </w:p>
          <w:p w14:paraId="668D24BC" w14:textId="409E2376" w:rsidR="00DA794A" w:rsidRDefault="00DA794A" w:rsidP="000E73AC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proofErr w:type="gramStart"/>
            <w:r>
              <w:rPr>
                <w:b/>
                <w:sz w:val="14"/>
                <w:szCs w:val="14"/>
              </w:rPr>
              <w:t xml:space="preserve">Yes 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proofErr w:type="gramEnd"/>
            <w:r>
              <w:rPr>
                <w:b/>
                <w:sz w:val="20"/>
              </w:rPr>
              <w:t xml:space="preserve">    </w:t>
            </w:r>
            <w:r>
              <w:rPr>
                <w:b/>
                <w:sz w:val="14"/>
                <w:szCs w:val="14"/>
              </w:rPr>
              <w:t xml:space="preserve">No   </w:t>
            </w:r>
            <w:r w:rsidRPr="00331C2C">
              <w:rPr>
                <w:rFonts w:ascii="Arial" w:hAnsi="Arial" w:cs="Arial"/>
                <w:b/>
                <w:sz w:val="28"/>
                <w:szCs w:val="28"/>
              </w:rPr>
              <w:t>□</w:t>
            </w:r>
          </w:p>
          <w:p w14:paraId="4FC7224D" w14:textId="77777777" w:rsidR="00DA794A" w:rsidRDefault="00DA794A" w:rsidP="00753784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5652F9">
              <w:rPr>
                <w:rFonts w:asciiTheme="majorHAnsi" w:hAnsiTheme="majorHAnsi" w:cstheme="majorHAnsi"/>
                <w:sz w:val="14"/>
                <w:szCs w:val="14"/>
              </w:rPr>
              <w:t>VicRoads registration of recycled material blend (if applicable)</w:t>
            </w:r>
          </w:p>
          <w:p w14:paraId="257BD44B" w14:textId="09EA727C" w:rsidR="00DA794A" w:rsidRDefault="00DA794A" w:rsidP="00753784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proofErr w:type="gramStart"/>
            <w:r>
              <w:rPr>
                <w:b/>
                <w:sz w:val="14"/>
                <w:szCs w:val="14"/>
              </w:rPr>
              <w:t xml:space="preserve">Yes 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proofErr w:type="gramEnd"/>
            <w:r>
              <w:rPr>
                <w:b/>
                <w:sz w:val="20"/>
              </w:rPr>
              <w:t xml:space="preserve">    </w:t>
            </w:r>
            <w:r>
              <w:rPr>
                <w:b/>
                <w:sz w:val="14"/>
                <w:szCs w:val="14"/>
              </w:rPr>
              <w:t xml:space="preserve">No   </w:t>
            </w:r>
            <w:r w:rsidRPr="00331C2C">
              <w:rPr>
                <w:rFonts w:ascii="Arial" w:hAnsi="Arial" w:cs="Arial"/>
                <w:b/>
                <w:sz w:val="28"/>
                <w:szCs w:val="28"/>
              </w:rPr>
              <w:t>□</w:t>
            </w:r>
          </w:p>
          <w:p w14:paraId="43194CDF" w14:textId="77777777" w:rsidR="00DA794A" w:rsidRPr="00741190" w:rsidRDefault="00DA794A" w:rsidP="0075378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A794A" w:rsidRPr="00741190" w14:paraId="53637A7F" w14:textId="77777777" w:rsidTr="00FA5B53">
        <w:trPr>
          <w:trHeight w:val="227"/>
        </w:trPr>
        <w:tc>
          <w:tcPr>
            <w:tcW w:w="223" w:type="pct"/>
            <w:shd w:val="clear" w:color="auto" w:fill="auto"/>
            <w:vAlign w:val="center"/>
          </w:tcPr>
          <w:p w14:paraId="1C921E9C" w14:textId="62BB56E0" w:rsidR="00DA794A" w:rsidRPr="00382479" w:rsidRDefault="00DA794A" w:rsidP="007537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38247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3.</w:t>
            </w:r>
            <w:r w:rsidR="00677CD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886" w:type="pct"/>
            <w:gridSpan w:val="2"/>
            <w:shd w:val="clear" w:color="auto" w:fill="auto"/>
            <w:vAlign w:val="center"/>
          </w:tcPr>
          <w:p w14:paraId="2CAD137A" w14:textId="4921814B" w:rsidR="00DA794A" w:rsidRPr="00D340C6" w:rsidRDefault="00DA794A" w:rsidP="007537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Keyed Fill Layers</w:t>
            </w:r>
          </w:p>
        </w:tc>
        <w:tc>
          <w:tcPr>
            <w:tcW w:w="362" w:type="pct"/>
            <w:shd w:val="clear" w:color="auto" w:fill="auto"/>
            <w:vAlign w:val="center"/>
          </w:tcPr>
          <w:p w14:paraId="2569FD01" w14:textId="2DCC6D5E" w:rsidR="00DA794A" w:rsidRDefault="00DA794A" w:rsidP="00753784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204.10(c)</w:t>
            </w:r>
          </w:p>
          <w:p w14:paraId="336164ED" w14:textId="78649A0E" w:rsidR="00DA794A" w:rsidRDefault="00DA794A" w:rsidP="00753784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204.10(d)</w:t>
            </w:r>
          </w:p>
          <w:p w14:paraId="06D0E9C5" w14:textId="4D638A3C" w:rsidR="00DA794A" w:rsidRPr="00D340C6" w:rsidRDefault="00DA794A" w:rsidP="007537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Construction Document</w:t>
            </w:r>
          </w:p>
        </w:tc>
        <w:tc>
          <w:tcPr>
            <w:tcW w:w="1291" w:type="pct"/>
            <w:shd w:val="clear" w:color="auto" w:fill="auto"/>
            <w:vAlign w:val="center"/>
          </w:tcPr>
          <w:p w14:paraId="543789A6" w14:textId="77777777" w:rsidR="00DA794A" w:rsidRDefault="00DA794A" w:rsidP="00753784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Placement surface textured to ensure layers keyed into each other.</w:t>
            </w:r>
          </w:p>
          <w:p w14:paraId="6BA357C3" w14:textId="645BDFFC" w:rsidR="00DA794A" w:rsidRDefault="00DA794A" w:rsidP="00753784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795980">
              <w:rPr>
                <w:rFonts w:asciiTheme="majorHAnsi" w:hAnsiTheme="majorHAnsi" w:cstheme="majorHAnsi"/>
                <w:sz w:val="14"/>
                <w:szCs w:val="14"/>
              </w:rPr>
              <w:t>Where a fill is to be constructed on steep sideling ground or against an existing embankment with side slope steeper than 4 horizontally to 1 vertically, benches shall be progressively cut over the full area to be covered by new fill.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 w:rsidRPr="00795980">
              <w:rPr>
                <w:rFonts w:asciiTheme="majorHAnsi" w:hAnsiTheme="majorHAnsi" w:cstheme="majorHAnsi"/>
                <w:sz w:val="14"/>
                <w:szCs w:val="14"/>
              </w:rPr>
              <w:t>The width of each bench shall be such as to permit safe and effective operation of plant but shall be not less than 1 m.</w:t>
            </w:r>
          </w:p>
          <w:p w14:paraId="17A4D1C2" w14:textId="133FDA57" w:rsidR="00DA794A" w:rsidRPr="00D340C6" w:rsidRDefault="00DA794A" w:rsidP="00753784">
            <w:pPr>
              <w:pStyle w:val="Tabletext"/>
              <w:spacing w:before="0"/>
              <w:rPr>
                <w:szCs w:val="16"/>
              </w:rPr>
            </w:pPr>
          </w:p>
        </w:tc>
        <w:tc>
          <w:tcPr>
            <w:tcW w:w="381" w:type="pct"/>
            <w:gridSpan w:val="2"/>
          </w:tcPr>
          <w:p w14:paraId="123D44BE" w14:textId="69743F23" w:rsidR="00DA794A" w:rsidRPr="00556927" w:rsidRDefault="00DA794A" w:rsidP="007537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FCFDBD4" w14:textId="6BF138EB" w:rsidR="00DA794A" w:rsidRPr="00556927" w:rsidRDefault="00DA794A" w:rsidP="007537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556927">
              <w:rPr>
                <w:sz w:val="14"/>
                <w:szCs w:val="14"/>
              </w:rPr>
              <w:t xml:space="preserve">Once </w:t>
            </w:r>
          </w:p>
          <w:p w14:paraId="0FDB23A9" w14:textId="77777777" w:rsidR="00DA794A" w:rsidRPr="00556927" w:rsidRDefault="00DA794A" w:rsidP="007537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5AD6F0A" w14:textId="77777777" w:rsidR="00DA794A" w:rsidRPr="00556927" w:rsidRDefault="00DA794A" w:rsidP="007537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556927">
              <w:rPr>
                <w:sz w:val="14"/>
                <w:szCs w:val="14"/>
              </w:rPr>
              <w:t xml:space="preserve">Each Lot </w:t>
            </w:r>
          </w:p>
          <w:p w14:paraId="290FB2E1" w14:textId="59EC9F70" w:rsidR="00DA794A" w:rsidRPr="00556927" w:rsidRDefault="00DA794A" w:rsidP="007537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38" w:type="pct"/>
            <w:shd w:val="clear" w:color="auto" w:fill="auto"/>
          </w:tcPr>
          <w:p w14:paraId="5EB3B5C9" w14:textId="77777777" w:rsidR="00DA794A" w:rsidRPr="00DC5D2D" w:rsidRDefault="00DA794A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75622264" w14:textId="77777777" w:rsidR="00140BB8" w:rsidRDefault="00140BB8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1528649C" w14:textId="77777777" w:rsidR="00140BB8" w:rsidRPr="00DC5D2D" w:rsidRDefault="00140BB8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5A4E2C71" w14:textId="5DDDF7B4" w:rsidR="00DA794A" w:rsidRPr="00DC5D2D" w:rsidRDefault="00DA794A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DC5D2D">
              <w:rPr>
                <w:szCs w:val="18"/>
              </w:rPr>
              <w:t>W</w:t>
            </w:r>
          </w:p>
        </w:tc>
        <w:tc>
          <w:tcPr>
            <w:tcW w:w="238" w:type="pct"/>
            <w:shd w:val="clear" w:color="auto" w:fill="auto"/>
          </w:tcPr>
          <w:p w14:paraId="580C7A0A" w14:textId="77777777" w:rsidR="00140BB8" w:rsidRDefault="00140BB8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6D523F2C" w14:textId="77777777" w:rsidR="00140BB8" w:rsidRDefault="00140BB8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6574993D" w14:textId="77777777" w:rsidR="00140BB8" w:rsidRPr="00DC5D2D" w:rsidRDefault="00140BB8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040BC891" w14:textId="72F48278" w:rsidR="00DA794A" w:rsidRPr="00DC5D2D" w:rsidRDefault="00DA794A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DC5D2D">
              <w:rPr>
                <w:szCs w:val="18"/>
              </w:rPr>
              <w:t>SE</w:t>
            </w:r>
          </w:p>
        </w:tc>
        <w:tc>
          <w:tcPr>
            <w:tcW w:w="287" w:type="pct"/>
            <w:shd w:val="clear" w:color="auto" w:fill="auto"/>
          </w:tcPr>
          <w:p w14:paraId="531A0A2A" w14:textId="77777777" w:rsidR="00DA794A" w:rsidRPr="00DC5D2D" w:rsidRDefault="00DA794A" w:rsidP="007537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2904BC89" w14:textId="77777777" w:rsidR="00DA794A" w:rsidRPr="00DC5D2D" w:rsidRDefault="00DA794A" w:rsidP="007537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1" w:type="pct"/>
            <w:shd w:val="clear" w:color="auto" w:fill="auto"/>
          </w:tcPr>
          <w:p w14:paraId="35C18DFD" w14:textId="77777777" w:rsidR="00DA794A" w:rsidRPr="00741190" w:rsidRDefault="00DA794A" w:rsidP="007537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5D7101EB" w14:textId="77777777" w:rsidR="00DA794A" w:rsidRPr="00741190" w:rsidRDefault="00DA794A" w:rsidP="0075378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E535D7" w:rsidRPr="003C1E57" w14:paraId="14B5E5FE" w14:textId="77777777" w:rsidTr="00231ABB">
        <w:trPr>
          <w:trHeight w:val="227"/>
        </w:trPr>
        <w:tc>
          <w:tcPr>
            <w:tcW w:w="312" w:type="pct"/>
            <w:gridSpan w:val="2"/>
            <w:shd w:val="clear" w:color="auto" w:fill="000000" w:themeFill="text2"/>
          </w:tcPr>
          <w:p w14:paraId="49EC3463" w14:textId="77777777" w:rsidR="00E535D7" w:rsidRPr="00DC5D2D" w:rsidRDefault="00E535D7" w:rsidP="00753784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Cs w:val="18"/>
              </w:rPr>
            </w:pPr>
          </w:p>
        </w:tc>
        <w:tc>
          <w:tcPr>
            <w:tcW w:w="4688" w:type="pct"/>
            <w:gridSpan w:val="11"/>
            <w:shd w:val="clear" w:color="auto" w:fill="000000" w:themeFill="text2"/>
            <w:vAlign w:val="center"/>
          </w:tcPr>
          <w:p w14:paraId="2C38A8F1" w14:textId="1654AFE2" w:rsidR="00E535D7" w:rsidRPr="00DC5D2D" w:rsidRDefault="00E535D7" w:rsidP="00753784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Cs w:val="18"/>
              </w:rPr>
            </w:pPr>
            <w:r w:rsidRPr="00DC5D2D">
              <w:rPr>
                <w:b/>
                <w:bCs/>
                <w:color w:val="FFFFFF" w:themeColor="background1"/>
                <w:szCs w:val="18"/>
              </w:rPr>
              <w:t xml:space="preserve">4.0 Geotechnical Analysis  </w:t>
            </w:r>
          </w:p>
        </w:tc>
      </w:tr>
      <w:tr w:rsidR="00DA794A" w:rsidRPr="00741190" w14:paraId="7EBADEC1" w14:textId="77777777" w:rsidTr="00FA5B53">
        <w:trPr>
          <w:trHeight w:val="227"/>
        </w:trPr>
        <w:tc>
          <w:tcPr>
            <w:tcW w:w="223" w:type="pct"/>
            <w:shd w:val="clear" w:color="auto" w:fill="auto"/>
            <w:vAlign w:val="center"/>
          </w:tcPr>
          <w:p w14:paraId="52AE345E" w14:textId="20128C55" w:rsidR="00DA794A" w:rsidRPr="00382479" w:rsidRDefault="00DA794A" w:rsidP="007537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38247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4.</w:t>
            </w:r>
            <w:r w:rsidR="0075741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86" w:type="pct"/>
            <w:gridSpan w:val="2"/>
            <w:shd w:val="clear" w:color="auto" w:fill="auto"/>
            <w:vAlign w:val="center"/>
          </w:tcPr>
          <w:p w14:paraId="001BDAA9" w14:textId="52FE085A" w:rsidR="00DA794A" w:rsidRPr="00D340C6" w:rsidRDefault="00DA794A" w:rsidP="007537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4"/>
              </w:rPr>
              <w:t>Compaction Testing / Moisture Testing</w:t>
            </w:r>
          </w:p>
        </w:tc>
        <w:tc>
          <w:tcPr>
            <w:tcW w:w="362" w:type="pct"/>
            <w:shd w:val="clear" w:color="auto" w:fill="auto"/>
            <w:vAlign w:val="center"/>
          </w:tcPr>
          <w:p w14:paraId="3B3515E2" w14:textId="0961A8BC" w:rsidR="00DA794A" w:rsidRDefault="00DA794A" w:rsidP="00753784">
            <w:pPr>
              <w:pStyle w:val="Tabletext"/>
              <w:jc w:val="center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VR Clause </w:t>
            </w:r>
            <w:r>
              <w:rPr>
                <w:rFonts w:asciiTheme="majorHAnsi" w:eastAsia="Arial Unicode MS" w:hAnsiTheme="majorHAnsi" w:cstheme="majorHAnsi"/>
                <w:sz w:val="14"/>
                <w:szCs w:val="14"/>
              </w:rPr>
              <w:t>Table 204.131</w:t>
            </w:r>
          </w:p>
          <w:p w14:paraId="0292F6B0" w14:textId="5B0E6EDD" w:rsidR="00DA794A" w:rsidRDefault="00DA794A" w:rsidP="00753784">
            <w:pPr>
              <w:pStyle w:val="Tabletext"/>
              <w:jc w:val="center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Cs w:val="0"/>
                <w:sz w:val="14"/>
                <w:szCs w:val="14"/>
              </w:rPr>
              <w:t>Table 204.141</w:t>
            </w:r>
          </w:p>
          <w:p w14:paraId="7E956394" w14:textId="77777777" w:rsidR="00DA794A" w:rsidRDefault="00DA794A" w:rsidP="00753784">
            <w:pPr>
              <w:pStyle w:val="Tabletext"/>
              <w:jc w:val="center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4"/>
              </w:rPr>
              <w:t>Table 204.142</w:t>
            </w:r>
          </w:p>
          <w:p w14:paraId="7005F43D" w14:textId="77777777" w:rsidR="00DA794A" w:rsidRDefault="00DA794A" w:rsidP="002A02ED">
            <w:pPr>
              <w:pStyle w:val="SymalTableBody"/>
              <w:spacing w:before="20" w:after="20"/>
              <w:jc w:val="center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4"/>
              </w:rPr>
              <w:t>173.04(d)</w:t>
            </w:r>
          </w:p>
          <w:p w14:paraId="47A03712" w14:textId="65F4A9A8" w:rsidR="00DA794A" w:rsidRPr="00665868" w:rsidRDefault="00DA794A" w:rsidP="00753784">
            <w:pPr>
              <w:pStyle w:val="SymalTableBody"/>
              <w:spacing w:before="20" w:after="20"/>
              <w:jc w:val="center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4"/>
              </w:rPr>
              <w:t>Table PS3020.072</w:t>
            </w:r>
          </w:p>
        </w:tc>
        <w:tc>
          <w:tcPr>
            <w:tcW w:w="1291" w:type="pct"/>
            <w:shd w:val="clear" w:color="auto" w:fill="auto"/>
            <w:vAlign w:val="center"/>
          </w:tcPr>
          <w:p w14:paraId="2CD0AC70" w14:textId="77777777" w:rsidR="00DA794A" w:rsidRDefault="00DA794A" w:rsidP="002A02ED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2268A6">
              <w:rPr>
                <w:rFonts w:asciiTheme="majorHAnsi" w:hAnsiTheme="majorHAnsi" w:cstheme="majorHAnsi"/>
                <w:b/>
                <w:sz w:val="14"/>
                <w:szCs w:val="14"/>
              </w:rPr>
              <w:t xml:space="preserve">All areas of the job will be considered as scale A. </w:t>
            </w:r>
          </w:p>
          <w:p w14:paraId="5C740CFE" w14:textId="77777777" w:rsidR="00DA794A" w:rsidRDefault="00DA794A" w:rsidP="002A02ED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sz w:val="14"/>
                <w:szCs w:val="14"/>
              </w:rPr>
              <w:t>Scale A Testing: HWKR Rd, Princes Freeway, All Freeway Interchange Ramps, All other arterial roads.</w:t>
            </w:r>
          </w:p>
          <w:p w14:paraId="6B2350FA" w14:textId="77777777" w:rsidR="00DA794A" w:rsidRDefault="00DA794A" w:rsidP="002A02ED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sz w:val="14"/>
                <w:szCs w:val="14"/>
              </w:rPr>
            </w:pPr>
          </w:p>
          <w:p w14:paraId="44E66574" w14:textId="77777777" w:rsidR="00DA794A" w:rsidRDefault="00DA794A" w:rsidP="002A02ED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sz w:val="14"/>
                <w:szCs w:val="14"/>
              </w:rPr>
              <w:t xml:space="preserve">Scale B Testing: All other local roads, SUP. </w:t>
            </w:r>
          </w:p>
          <w:p w14:paraId="28636189" w14:textId="77777777" w:rsidR="00417D88" w:rsidRPr="002268A6" w:rsidRDefault="00417D88" w:rsidP="002A02ED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sz w:val="14"/>
                <w:szCs w:val="14"/>
              </w:rPr>
            </w:pPr>
          </w:p>
          <w:p w14:paraId="69AE9D86" w14:textId="01B47FE4" w:rsidR="00DA794A" w:rsidRDefault="00417D88" w:rsidP="00753784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Type C Material should meet the following compaction:</w:t>
            </w:r>
          </w:p>
          <w:p w14:paraId="44E8D817" w14:textId="06D3AD85" w:rsidR="00DA794A" w:rsidRDefault="00DA794A" w:rsidP="00417D88">
            <w:pPr>
              <w:pStyle w:val="Tabletext"/>
              <w:numPr>
                <w:ilvl w:val="0"/>
                <w:numId w:val="34"/>
              </w:numPr>
              <w:rPr>
                <w:rFonts w:asciiTheme="majorHAnsi" w:hAnsiTheme="majorHAnsi" w:cstheme="majorHAnsi"/>
                <w:sz w:val="14"/>
                <w:szCs w:val="14"/>
              </w:rPr>
            </w:pPr>
            <w:r w:rsidRPr="00B905E2">
              <w:rPr>
                <w:rFonts w:asciiTheme="majorHAnsi" w:hAnsiTheme="majorHAnsi" w:cstheme="majorHAnsi"/>
                <w:b/>
                <w:sz w:val="14"/>
                <w:szCs w:val="14"/>
              </w:rPr>
              <w:t>9</w:t>
            </w:r>
            <w:r>
              <w:rPr>
                <w:rFonts w:asciiTheme="majorHAnsi" w:hAnsiTheme="majorHAnsi" w:cstheme="majorHAnsi"/>
                <w:b/>
                <w:sz w:val="14"/>
                <w:szCs w:val="14"/>
              </w:rPr>
              <w:t>5</w:t>
            </w:r>
            <w:r w:rsidR="00417D88" w:rsidRPr="00B905E2">
              <w:rPr>
                <w:rFonts w:asciiTheme="majorHAnsi" w:hAnsiTheme="majorHAnsi" w:cstheme="majorHAnsi"/>
                <w:b/>
                <w:sz w:val="14"/>
                <w:szCs w:val="14"/>
              </w:rPr>
              <w:t xml:space="preserve">% </w:t>
            </w:r>
            <w:r w:rsidR="00417D88">
              <w:rPr>
                <w:rFonts w:asciiTheme="majorHAnsi" w:hAnsiTheme="majorHAnsi" w:cstheme="majorHAnsi"/>
                <w:b/>
                <w:sz w:val="14"/>
                <w:szCs w:val="14"/>
              </w:rPr>
              <w:t xml:space="preserve">for </w:t>
            </w:r>
            <w:r w:rsidRPr="00B905E2">
              <w:rPr>
                <w:rFonts w:asciiTheme="majorHAnsi" w:hAnsiTheme="majorHAnsi" w:cstheme="majorHAnsi"/>
                <w:b/>
                <w:sz w:val="14"/>
                <w:szCs w:val="14"/>
              </w:rPr>
              <w:t>Scale A</w:t>
            </w:r>
          </w:p>
          <w:p w14:paraId="15C51B84" w14:textId="0E1BF11F" w:rsidR="00DA794A" w:rsidRDefault="00DA794A" w:rsidP="00417D88">
            <w:pPr>
              <w:pStyle w:val="Tabletext"/>
              <w:numPr>
                <w:ilvl w:val="0"/>
                <w:numId w:val="34"/>
              </w:numPr>
              <w:rPr>
                <w:rFonts w:asciiTheme="majorHAnsi" w:hAnsiTheme="majorHAnsi" w:cstheme="majorHAnsi"/>
                <w:sz w:val="14"/>
                <w:szCs w:val="14"/>
              </w:rPr>
            </w:pPr>
            <w:r w:rsidRPr="00B905E2">
              <w:rPr>
                <w:rFonts w:asciiTheme="majorHAnsi" w:hAnsiTheme="majorHAnsi" w:cstheme="majorHAnsi"/>
                <w:b/>
                <w:sz w:val="14"/>
                <w:szCs w:val="14"/>
              </w:rPr>
              <w:t>9</w:t>
            </w:r>
            <w:r>
              <w:rPr>
                <w:rFonts w:asciiTheme="majorHAnsi" w:hAnsiTheme="majorHAnsi" w:cstheme="majorHAnsi"/>
                <w:b/>
                <w:sz w:val="14"/>
                <w:szCs w:val="14"/>
              </w:rPr>
              <w:t>3</w:t>
            </w:r>
            <w:r w:rsidRPr="00B905E2">
              <w:rPr>
                <w:rFonts w:asciiTheme="majorHAnsi" w:hAnsiTheme="majorHAnsi" w:cstheme="majorHAnsi"/>
                <w:b/>
                <w:sz w:val="14"/>
                <w:szCs w:val="14"/>
              </w:rPr>
              <w:t xml:space="preserve">% </w:t>
            </w:r>
            <w:r w:rsidR="00417D88">
              <w:rPr>
                <w:rFonts w:asciiTheme="majorHAnsi" w:hAnsiTheme="majorHAnsi" w:cstheme="majorHAnsi"/>
                <w:b/>
                <w:sz w:val="14"/>
                <w:szCs w:val="14"/>
              </w:rPr>
              <w:t xml:space="preserve">for </w:t>
            </w:r>
            <w:r w:rsidRPr="00B905E2">
              <w:rPr>
                <w:rFonts w:asciiTheme="majorHAnsi" w:hAnsiTheme="majorHAnsi" w:cstheme="majorHAnsi"/>
                <w:b/>
                <w:sz w:val="14"/>
                <w:szCs w:val="14"/>
              </w:rPr>
              <w:t xml:space="preserve">Scale </w:t>
            </w:r>
            <w:r>
              <w:rPr>
                <w:rFonts w:asciiTheme="majorHAnsi" w:hAnsiTheme="majorHAnsi" w:cstheme="majorHAnsi"/>
                <w:b/>
                <w:sz w:val="14"/>
                <w:szCs w:val="14"/>
              </w:rPr>
              <w:t>B</w:t>
            </w:r>
          </w:p>
          <w:p w14:paraId="2E903996" w14:textId="570B42C8" w:rsidR="00DA794A" w:rsidRPr="002268A6" w:rsidRDefault="00DA794A" w:rsidP="00417D88">
            <w:pPr>
              <w:pStyle w:val="SymalTableBody"/>
              <w:numPr>
                <w:ilvl w:val="0"/>
                <w:numId w:val="34"/>
              </w:numPr>
              <w:spacing w:before="20" w:after="20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B905E2">
              <w:rPr>
                <w:rFonts w:asciiTheme="majorHAnsi" w:hAnsiTheme="majorHAnsi" w:cstheme="majorHAnsi"/>
                <w:b/>
                <w:sz w:val="14"/>
                <w:szCs w:val="14"/>
              </w:rPr>
              <w:t>9</w:t>
            </w:r>
            <w:r>
              <w:rPr>
                <w:rFonts w:asciiTheme="majorHAnsi" w:hAnsiTheme="majorHAnsi" w:cstheme="majorHAnsi"/>
                <w:b/>
                <w:sz w:val="14"/>
                <w:szCs w:val="14"/>
              </w:rPr>
              <w:t>2</w:t>
            </w:r>
            <w:r w:rsidRPr="00B905E2">
              <w:rPr>
                <w:rFonts w:asciiTheme="majorHAnsi" w:hAnsiTheme="majorHAnsi" w:cstheme="majorHAnsi"/>
                <w:b/>
                <w:sz w:val="14"/>
                <w:szCs w:val="14"/>
              </w:rPr>
              <w:t xml:space="preserve">% </w:t>
            </w:r>
            <w:r w:rsidR="00417D88">
              <w:rPr>
                <w:rFonts w:asciiTheme="majorHAnsi" w:hAnsiTheme="majorHAnsi" w:cstheme="majorHAnsi"/>
                <w:b/>
                <w:sz w:val="14"/>
                <w:szCs w:val="14"/>
              </w:rPr>
              <w:t xml:space="preserve">for </w:t>
            </w:r>
            <w:r w:rsidRPr="00B905E2">
              <w:rPr>
                <w:rFonts w:asciiTheme="majorHAnsi" w:hAnsiTheme="majorHAnsi" w:cstheme="majorHAnsi"/>
                <w:b/>
                <w:sz w:val="14"/>
                <w:szCs w:val="14"/>
              </w:rPr>
              <w:t xml:space="preserve">Scale </w:t>
            </w:r>
            <w:r>
              <w:rPr>
                <w:rFonts w:asciiTheme="majorHAnsi" w:hAnsiTheme="majorHAnsi" w:cstheme="majorHAnsi"/>
                <w:b/>
                <w:sz w:val="14"/>
                <w:szCs w:val="14"/>
              </w:rPr>
              <w:t>C</w:t>
            </w:r>
          </w:p>
          <w:p w14:paraId="6D55387E" w14:textId="77777777" w:rsidR="00DA794A" w:rsidRPr="002268A6" w:rsidRDefault="00DA794A" w:rsidP="00753784">
            <w:pPr>
              <w:pStyle w:val="SymalTableBody"/>
              <w:spacing w:before="20" w:after="20"/>
              <w:rPr>
                <w:rFonts w:asciiTheme="majorHAnsi" w:hAnsiTheme="majorHAnsi" w:cstheme="majorHAnsi"/>
                <w:bCs/>
                <w:sz w:val="14"/>
                <w:szCs w:val="14"/>
              </w:rPr>
            </w:pPr>
          </w:p>
          <w:p w14:paraId="68732212" w14:textId="182DA274" w:rsidR="00DA794A" w:rsidRPr="002268A6" w:rsidRDefault="00DA794A" w:rsidP="00753784">
            <w:pPr>
              <w:pStyle w:val="SymalTableBody"/>
              <w:spacing w:before="20" w:after="20"/>
              <w:rPr>
                <w:rFonts w:asciiTheme="majorHAnsi" w:hAnsiTheme="majorHAnsi" w:cstheme="majorHAnsi"/>
                <w:bCs/>
                <w:sz w:val="14"/>
                <w:szCs w:val="14"/>
              </w:rPr>
            </w:pPr>
            <w:r w:rsidRPr="002268A6">
              <w:rPr>
                <w:rFonts w:asciiTheme="majorHAnsi" w:hAnsiTheme="majorHAnsi" w:cstheme="majorHAnsi"/>
                <w:bCs/>
                <w:sz w:val="14"/>
                <w:szCs w:val="14"/>
              </w:rPr>
              <w:lastRenderedPageBreak/>
              <w:t xml:space="preserve">Type </w:t>
            </w:r>
            <w:r>
              <w:rPr>
                <w:rFonts w:asciiTheme="majorHAnsi" w:hAnsiTheme="majorHAnsi" w:cstheme="majorHAnsi"/>
                <w:bCs/>
                <w:sz w:val="14"/>
                <w:szCs w:val="14"/>
              </w:rPr>
              <w:t>C</w:t>
            </w:r>
            <w:r w:rsidRPr="002268A6">
              <w:rPr>
                <w:rFonts w:asciiTheme="majorHAnsi" w:hAnsiTheme="majorHAnsi" w:cstheme="majorHAnsi"/>
                <w:bCs/>
                <w:sz w:val="14"/>
                <w:szCs w:val="14"/>
              </w:rPr>
              <w:t xml:space="preserve"> material is to be tested as per table 201.14</w:t>
            </w:r>
            <w:r w:rsidR="0018100F">
              <w:rPr>
                <w:rFonts w:asciiTheme="majorHAnsi" w:hAnsiTheme="majorHAnsi" w:cstheme="majorHAnsi"/>
                <w:bCs/>
                <w:sz w:val="14"/>
                <w:szCs w:val="14"/>
              </w:rPr>
              <w:t>1 and table 201.142</w:t>
            </w:r>
            <w:r w:rsidRPr="002268A6">
              <w:rPr>
                <w:rFonts w:asciiTheme="majorHAnsi" w:hAnsiTheme="majorHAnsi" w:cstheme="majorHAnsi"/>
                <w:bCs/>
                <w:sz w:val="14"/>
                <w:szCs w:val="14"/>
              </w:rPr>
              <w:t>. And should meet the moisture content requirements as per VR204.</w:t>
            </w:r>
          </w:p>
          <w:p w14:paraId="3C0656A3" w14:textId="329A6721" w:rsidR="00DA794A" w:rsidRPr="002268A6" w:rsidRDefault="00DA794A" w:rsidP="00753784">
            <w:pPr>
              <w:pStyle w:val="SymalTableBody"/>
              <w:spacing w:before="20" w:after="20"/>
              <w:rPr>
                <w:rFonts w:asciiTheme="majorHAnsi" w:hAnsiTheme="majorHAnsi" w:cstheme="majorHAnsi"/>
                <w:bCs/>
                <w:sz w:val="14"/>
                <w:szCs w:val="14"/>
              </w:rPr>
            </w:pPr>
            <w:r w:rsidRPr="002268A6">
              <w:rPr>
                <w:rFonts w:asciiTheme="majorHAnsi" w:hAnsiTheme="majorHAnsi" w:cstheme="majorHAnsi"/>
                <w:bCs/>
                <w:sz w:val="14"/>
                <w:szCs w:val="14"/>
              </w:rPr>
              <w:t xml:space="preserve"> &gt;70% for any material within 150mm of subgrade. </w:t>
            </w:r>
          </w:p>
          <w:p w14:paraId="2020D3ED" w14:textId="5588B6BC" w:rsidR="00DA794A" w:rsidRDefault="00DA794A" w:rsidP="00753784">
            <w:pPr>
              <w:pStyle w:val="SymalTableBody"/>
              <w:spacing w:before="20" w:after="20"/>
              <w:rPr>
                <w:rFonts w:asciiTheme="majorHAnsi" w:hAnsiTheme="majorHAnsi" w:cstheme="majorHAnsi"/>
                <w:bCs/>
                <w:sz w:val="14"/>
                <w:szCs w:val="14"/>
              </w:rPr>
            </w:pPr>
            <w:r w:rsidRPr="002268A6">
              <w:rPr>
                <w:rFonts w:asciiTheme="majorHAnsi" w:hAnsiTheme="majorHAnsi" w:cstheme="majorHAnsi"/>
                <w:bCs/>
                <w:sz w:val="14"/>
                <w:szCs w:val="14"/>
              </w:rPr>
              <w:t>&gt;80% for all material below cut floor level.</w:t>
            </w:r>
            <w:r w:rsidRPr="00D452E0">
              <w:rPr>
                <w:rFonts w:asciiTheme="majorHAnsi" w:hAnsiTheme="majorHAnsi" w:cstheme="majorHAnsi"/>
                <w:bCs/>
                <w:sz w:val="14"/>
                <w:szCs w:val="14"/>
              </w:rPr>
              <w:t xml:space="preserve"> </w:t>
            </w:r>
          </w:p>
          <w:p w14:paraId="1CF74368" w14:textId="77777777" w:rsidR="00DA794A" w:rsidRDefault="00DA794A" w:rsidP="00753784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62ED44A" w14:textId="7DB47F40" w:rsidR="00DA794A" w:rsidRDefault="00DA794A" w:rsidP="00753784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Have the results been achieved?</w:t>
            </w:r>
          </w:p>
          <w:p w14:paraId="2C45B901" w14:textId="77777777" w:rsidR="00225510" w:rsidRDefault="00225510" w:rsidP="00753784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</w:p>
          <w:p w14:paraId="6538A276" w14:textId="35F76247" w:rsidR="00893029" w:rsidRDefault="00DA794A" w:rsidP="0075378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686D97C9" w14:textId="1B1BCF31" w:rsidR="000D2BDD" w:rsidRPr="00795980" w:rsidRDefault="000D2BDD" w:rsidP="0075378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gridSpan w:val="2"/>
          </w:tcPr>
          <w:p w14:paraId="1DC2F032" w14:textId="77777777" w:rsidR="00140BB8" w:rsidRDefault="00140BB8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77DDE563" w14:textId="77777777" w:rsidR="00140BB8" w:rsidRDefault="00140BB8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5F327A78" w14:textId="77777777" w:rsidR="00140BB8" w:rsidRDefault="00140BB8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1399A85E" w14:textId="77777777" w:rsidR="00140BB8" w:rsidRDefault="00140BB8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4F64F7F9" w14:textId="2E91348C" w:rsidR="00DA794A" w:rsidRPr="000E230B" w:rsidRDefault="00DA794A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0E230B">
              <w:rPr>
                <w:szCs w:val="18"/>
              </w:rPr>
              <w:t xml:space="preserve">Each Lot 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6F89F242" w14:textId="54E483E3" w:rsidR="00DA794A" w:rsidRPr="000E230B" w:rsidRDefault="00DA794A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0E230B">
              <w:rPr>
                <w:szCs w:val="18"/>
              </w:rPr>
              <w:t>R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A1FAFE9" w14:textId="23717CE4" w:rsidR="00DA794A" w:rsidRPr="000E230B" w:rsidRDefault="00DA794A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0E230B">
              <w:rPr>
                <w:szCs w:val="18"/>
              </w:rPr>
              <w:t>SE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4CAC40B4" w14:textId="77777777" w:rsidR="00DA794A" w:rsidRPr="000E230B" w:rsidRDefault="00DA794A" w:rsidP="007537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073B290A" w14:textId="77777777" w:rsidR="00DA794A" w:rsidRPr="000E230B" w:rsidRDefault="00DA794A" w:rsidP="007537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14:paraId="03A20A7A" w14:textId="77777777" w:rsidR="00DA794A" w:rsidRPr="00741190" w:rsidRDefault="00DA794A" w:rsidP="007537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585772CA" w14:textId="77777777" w:rsidR="00DA794A" w:rsidRDefault="00DA794A" w:rsidP="00131B2E">
            <w:pPr>
              <w:pStyle w:val="SymalTableBody"/>
              <w:spacing w:before="20" w:after="20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4"/>
              </w:rPr>
              <w:t>NATA Test Report: Compaction</w:t>
            </w:r>
          </w:p>
          <w:p w14:paraId="2DDBA1BA" w14:textId="2A40EA89" w:rsidR="00DA794A" w:rsidRDefault="00DA794A" w:rsidP="00131B2E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Yes  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>
              <w:rPr>
                <w:b/>
                <w:sz w:val="20"/>
              </w:rPr>
              <w:t xml:space="preserve">   </w:t>
            </w:r>
            <w:r>
              <w:rPr>
                <w:b/>
                <w:sz w:val="14"/>
                <w:szCs w:val="14"/>
              </w:rPr>
              <w:t xml:space="preserve">No   </w:t>
            </w:r>
            <w:r w:rsidRPr="00331C2C">
              <w:rPr>
                <w:rFonts w:ascii="Arial" w:hAnsi="Arial" w:cs="Arial"/>
                <w:b/>
                <w:sz w:val="28"/>
                <w:szCs w:val="28"/>
              </w:rPr>
              <w:t>□</w:t>
            </w:r>
          </w:p>
          <w:p w14:paraId="7A789361" w14:textId="286F7E92" w:rsidR="00DA794A" w:rsidRPr="00741190" w:rsidRDefault="00DA794A" w:rsidP="00131B2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A794A" w:rsidRPr="00741190" w14:paraId="0591F6F4" w14:textId="77777777" w:rsidTr="00FA5B53">
        <w:trPr>
          <w:trHeight w:val="855"/>
        </w:trPr>
        <w:tc>
          <w:tcPr>
            <w:tcW w:w="223" w:type="pct"/>
            <w:shd w:val="clear" w:color="auto" w:fill="auto"/>
            <w:vAlign w:val="center"/>
          </w:tcPr>
          <w:p w14:paraId="62008F51" w14:textId="118A46B4" w:rsidR="00DA794A" w:rsidRPr="00382479" w:rsidRDefault="00DA794A" w:rsidP="007537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38247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4.</w:t>
            </w:r>
            <w:r w:rsidR="0075741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86" w:type="pct"/>
            <w:gridSpan w:val="2"/>
            <w:shd w:val="clear" w:color="auto" w:fill="auto"/>
            <w:vAlign w:val="center"/>
          </w:tcPr>
          <w:p w14:paraId="4A870458" w14:textId="71AA1C49" w:rsidR="00DA794A" w:rsidRPr="00795980" w:rsidRDefault="00DA794A" w:rsidP="00753784">
            <w:pPr>
              <w:pStyle w:val="Tabletext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4"/>
              </w:rPr>
              <w:t>Material Requirements</w:t>
            </w:r>
          </w:p>
        </w:tc>
        <w:tc>
          <w:tcPr>
            <w:tcW w:w="362" w:type="pct"/>
            <w:shd w:val="clear" w:color="auto" w:fill="auto"/>
            <w:vAlign w:val="center"/>
          </w:tcPr>
          <w:p w14:paraId="38BE8FB7" w14:textId="6AE258D9" w:rsidR="00DA794A" w:rsidRPr="00D340C6" w:rsidRDefault="00DA794A" w:rsidP="007537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VR Clause </w:t>
            </w:r>
            <w:r>
              <w:rPr>
                <w:rFonts w:asciiTheme="majorHAnsi" w:eastAsia="Arial Unicode MS" w:hAnsiTheme="majorHAnsi" w:cstheme="majorHAnsi"/>
                <w:sz w:val="14"/>
                <w:szCs w:val="14"/>
              </w:rPr>
              <w:t>Table 204.041</w:t>
            </w:r>
          </w:p>
        </w:tc>
        <w:tc>
          <w:tcPr>
            <w:tcW w:w="1291" w:type="pct"/>
            <w:shd w:val="clear" w:color="auto" w:fill="auto"/>
            <w:vAlign w:val="center"/>
          </w:tcPr>
          <w:p w14:paraId="6E5BEE5D" w14:textId="331E9357" w:rsidR="00DA794A" w:rsidRDefault="00DA794A" w:rsidP="00753784">
            <w:pPr>
              <w:pStyle w:val="SymalTableBody"/>
              <w:spacing w:before="20" w:after="20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4"/>
              </w:rPr>
              <w:t xml:space="preserve">Type C </w:t>
            </w:r>
            <w:r w:rsidRPr="0017485D">
              <w:rPr>
                <w:rFonts w:asciiTheme="majorHAnsi" w:eastAsia="Arial Unicode MS" w:hAnsiTheme="majorHAnsi" w:cstheme="majorHAnsi"/>
                <w:sz w:val="14"/>
                <w:szCs w:val="14"/>
              </w:rPr>
              <w:t>material shall be capable of being spread in layers of not more than 500 mm and compacted as specified to achieve a stable condition.</w:t>
            </w:r>
          </w:p>
          <w:p w14:paraId="0A734B6C" w14:textId="0FAD2185" w:rsidR="00DA794A" w:rsidRDefault="00225510" w:rsidP="00753784">
            <w:pPr>
              <w:pStyle w:val="SymalTableBody"/>
              <w:spacing w:before="20" w:after="20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4"/>
              </w:rPr>
              <w:br/>
            </w:r>
          </w:p>
          <w:p w14:paraId="0F8D8885" w14:textId="77777777" w:rsidR="00225510" w:rsidRDefault="00225510" w:rsidP="00753784">
            <w:pPr>
              <w:pStyle w:val="SymalTableBody"/>
              <w:spacing w:before="20" w:after="20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</w:p>
          <w:p w14:paraId="2807D9B2" w14:textId="1082AFF7" w:rsidR="00DA794A" w:rsidRDefault="00DA794A" w:rsidP="00753784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Have the results been achieved?</w:t>
            </w:r>
          </w:p>
          <w:p w14:paraId="03C4B44B" w14:textId="729448C4" w:rsidR="00225510" w:rsidRDefault="00DA794A" w:rsidP="0075378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67C599D7" w14:textId="77777777" w:rsidR="00225510" w:rsidRDefault="00225510" w:rsidP="0075378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19C40F7" w14:textId="2338BFC1" w:rsidR="00225510" w:rsidRPr="0093240A" w:rsidRDefault="00225510" w:rsidP="0075378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gridSpan w:val="2"/>
          </w:tcPr>
          <w:p w14:paraId="09A071B6" w14:textId="77777777" w:rsidR="00F81B37" w:rsidRDefault="00F81B37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3B12CF39" w14:textId="77777777" w:rsidR="00F81B37" w:rsidRDefault="00F81B37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563F518B" w14:textId="77777777" w:rsidR="00F81B37" w:rsidRDefault="00F81B37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17C4EA8F" w14:textId="77777777" w:rsidR="00F81B37" w:rsidRDefault="00F81B37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62750345" w14:textId="19817DD4" w:rsidR="00DA794A" w:rsidRPr="000E230B" w:rsidRDefault="00DA794A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0E230B">
              <w:rPr>
                <w:szCs w:val="18"/>
              </w:rPr>
              <w:t>Each Lot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3E0B491B" w14:textId="10F11EAE" w:rsidR="00DA794A" w:rsidRPr="000E230B" w:rsidRDefault="00DA794A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0E230B">
              <w:rPr>
                <w:szCs w:val="18"/>
              </w:rPr>
              <w:t>R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52006A59" w14:textId="2B4EDB52" w:rsidR="00DA794A" w:rsidRPr="000E230B" w:rsidRDefault="00DA794A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0E230B">
              <w:rPr>
                <w:szCs w:val="18"/>
              </w:rPr>
              <w:t>SE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74FCB47E" w14:textId="77777777" w:rsidR="00DA794A" w:rsidRPr="000E230B" w:rsidRDefault="00DA794A" w:rsidP="007537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DA52FA6" w14:textId="77777777" w:rsidR="00DA794A" w:rsidRPr="000E230B" w:rsidRDefault="00DA794A" w:rsidP="007537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14:paraId="6521C01B" w14:textId="77777777" w:rsidR="00DA794A" w:rsidRPr="00741190" w:rsidRDefault="00DA794A" w:rsidP="007537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70" w:type="pct"/>
            <w:shd w:val="clear" w:color="auto" w:fill="auto"/>
            <w:vAlign w:val="center"/>
          </w:tcPr>
          <w:p w14:paraId="5AD3AC9D" w14:textId="77777777" w:rsidR="00DA794A" w:rsidRPr="00741190" w:rsidRDefault="00DA794A" w:rsidP="0075378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A794A" w:rsidRPr="00741190" w14:paraId="3AA27799" w14:textId="77777777" w:rsidTr="00FA5B53">
        <w:trPr>
          <w:trHeight w:val="227"/>
        </w:trPr>
        <w:tc>
          <w:tcPr>
            <w:tcW w:w="223" w:type="pct"/>
            <w:shd w:val="clear" w:color="auto" w:fill="auto"/>
            <w:vAlign w:val="center"/>
          </w:tcPr>
          <w:p w14:paraId="4BBBA20B" w14:textId="71CEBA47" w:rsidR="00DA794A" w:rsidRPr="00382479" w:rsidRDefault="00DA794A" w:rsidP="007537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38247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4.</w:t>
            </w:r>
            <w:r w:rsidR="0075741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886" w:type="pct"/>
            <w:gridSpan w:val="2"/>
            <w:shd w:val="clear" w:color="auto" w:fill="auto"/>
            <w:vAlign w:val="center"/>
          </w:tcPr>
          <w:p w14:paraId="6766FDA8" w14:textId="77777777" w:rsidR="00DA794A" w:rsidRDefault="00DA794A" w:rsidP="00753784">
            <w:pPr>
              <w:pStyle w:val="Tabletext"/>
              <w:rPr>
                <w:rFonts w:asciiTheme="majorHAnsi" w:eastAsia="Arial Unicode MS" w:hAnsiTheme="majorHAnsi" w:cstheme="majorHAnsi"/>
                <w:sz w:val="14"/>
                <w:szCs w:val="14"/>
                <w:u w:val="single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4"/>
                <w:u w:val="single"/>
              </w:rPr>
              <w:t>Reduced Frequency</w:t>
            </w:r>
          </w:p>
          <w:p w14:paraId="78444AB2" w14:textId="751E0D04" w:rsidR="00DA794A" w:rsidRPr="00D340C6" w:rsidRDefault="00DA794A" w:rsidP="007537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4"/>
              </w:rPr>
              <w:t>Post compaction testing of initial lots.</w:t>
            </w:r>
          </w:p>
        </w:tc>
        <w:tc>
          <w:tcPr>
            <w:tcW w:w="362" w:type="pct"/>
            <w:shd w:val="clear" w:color="auto" w:fill="auto"/>
            <w:vAlign w:val="center"/>
          </w:tcPr>
          <w:p w14:paraId="4DDA157A" w14:textId="77777777" w:rsidR="00637616" w:rsidRDefault="00DA794A" w:rsidP="00753784">
            <w:pPr>
              <w:pStyle w:val="Tabletext"/>
              <w:jc w:val="center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VR Clause </w:t>
            </w:r>
            <w:r>
              <w:rPr>
                <w:rFonts w:asciiTheme="majorHAnsi" w:eastAsia="Arial Unicode MS" w:hAnsiTheme="majorHAnsi" w:cstheme="majorHAnsi"/>
                <w:sz w:val="14"/>
                <w:szCs w:val="14"/>
              </w:rPr>
              <w:t xml:space="preserve">204.14 </w:t>
            </w:r>
          </w:p>
          <w:p w14:paraId="1CE63D61" w14:textId="574A0621" w:rsidR="00DA794A" w:rsidRDefault="00DA794A" w:rsidP="00753784">
            <w:pPr>
              <w:pStyle w:val="Tabletext"/>
              <w:jc w:val="center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4"/>
              </w:rPr>
              <w:t xml:space="preserve"> Table 204.14</w:t>
            </w:r>
            <w:r w:rsidR="00637616">
              <w:rPr>
                <w:rFonts w:asciiTheme="majorHAnsi" w:eastAsia="Arial Unicode MS" w:hAnsiTheme="majorHAnsi" w:cstheme="majorHAnsi"/>
                <w:sz w:val="14"/>
                <w:szCs w:val="14"/>
              </w:rPr>
              <w:t>2</w:t>
            </w:r>
          </w:p>
          <w:p w14:paraId="6EF29289" w14:textId="6C692D60" w:rsidR="00DA794A" w:rsidRPr="00192537" w:rsidRDefault="00DA794A" w:rsidP="00753784">
            <w:pPr>
              <w:pStyle w:val="Tabletext"/>
              <w:jc w:val="center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4"/>
              </w:rPr>
              <w:t>PS3020.07 (f)</w:t>
            </w:r>
          </w:p>
        </w:tc>
        <w:tc>
          <w:tcPr>
            <w:tcW w:w="1291" w:type="pct"/>
            <w:shd w:val="clear" w:color="auto" w:fill="auto"/>
            <w:vAlign w:val="center"/>
          </w:tcPr>
          <w:p w14:paraId="664E4D12" w14:textId="267480E8" w:rsidR="001A2277" w:rsidRDefault="00F521D5" w:rsidP="00753784">
            <w:pPr>
              <w:pStyle w:val="Tabletext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4"/>
              </w:rPr>
              <w:t>Testing of compaction for each lot</w:t>
            </w:r>
            <w:r w:rsidR="00637616">
              <w:rPr>
                <w:rFonts w:asciiTheme="majorHAnsi" w:eastAsia="Arial Unicode MS" w:hAnsiTheme="majorHAnsi" w:cstheme="majorHAnsi"/>
                <w:sz w:val="14"/>
                <w:szCs w:val="14"/>
              </w:rPr>
              <w:t xml:space="preserve"> as per Table 204.142</w:t>
            </w:r>
          </w:p>
          <w:p w14:paraId="54B16257" w14:textId="77777777" w:rsidR="001A2277" w:rsidRDefault="001A2277" w:rsidP="00753784">
            <w:pPr>
              <w:pStyle w:val="Tabletext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</w:p>
          <w:p w14:paraId="686A5247" w14:textId="1F60967E" w:rsidR="00DA794A" w:rsidRDefault="00DA794A" w:rsidP="00753784">
            <w:pPr>
              <w:pStyle w:val="Tabletext"/>
              <w:rPr>
                <w:rFonts w:asciiTheme="majorHAnsi" w:eastAsia="Arial Unicode MS" w:hAnsiTheme="majorHAnsi" w:cstheme="majorHAnsi"/>
                <w:b/>
                <w:sz w:val="14"/>
                <w:szCs w:val="14"/>
              </w:rPr>
            </w:pPr>
            <w:r>
              <w:rPr>
                <w:rFonts w:asciiTheme="majorHAnsi" w:eastAsia="Arial Unicode MS" w:hAnsiTheme="majorHAnsi" w:cstheme="majorHAnsi"/>
                <w:b/>
                <w:sz w:val="14"/>
                <w:szCs w:val="14"/>
              </w:rPr>
              <w:t>If Reduced frequency has been granted, the testing can be conducted at the following frequency</w:t>
            </w:r>
            <w:r w:rsidR="009C6228">
              <w:rPr>
                <w:rFonts w:asciiTheme="majorHAnsi" w:eastAsia="Arial Unicode MS" w:hAnsiTheme="majorHAnsi" w:cstheme="majorHAnsi"/>
                <w:b/>
                <w:sz w:val="14"/>
                <w:szCs w:val="14"/>
              </w:rPr>
              <w:t>:</w:t>
            </w:r>
          </w:p>
          <w:p w14:paraId="5E173F7B" w14:textId="77777777" w:rsidR="00047494" w:rsidRDefault="00047494" w:rsidP="00753784">
            <w:pPr>
              <w:pStyle w:val="Tabletext"/>
              <w:rPr>
                <w:rFonts w:asciiTheme="majorHAnsi" w:eastAsia="Arial Unicode MS" w:hAnsiTheme="majorHAnsi" w:cstheme="majorHAnsi"/>
                <w:b/>
                <w:sz w:val="14"/>
                <w:szCs w:val="14"/>
              </w:rPr>
            </w:pPr>
          </w:p>
          <w:p w14:paraId="145847AC" w14:textId="754B2D61" w:rsidR="00047494" w:rsidRDefault="00047494" w:rsidP="00753784">
            <w:pPr>
              <w:pStyle w:val="Tabletext"/>
              <w:rPr>
                <w:rFonts w:asciiTheme="majorHAnsi" w:eastAsia="Arial Unicode MS" w:hAnsiTheme="majorHAnsi" w:cstheme="majorHAnsi"/>
                <w:bCs w:val="0"/>
                <w:sz w:val="14"/>
                <w:szCs w:val="14"/>
              </w:rPr>
            </w:pPr>
            <w:r w:rsidRPr="00047494">
              <w:rPr>
                <w:rFonts w:asciiTheme="majorHAnsi" w:eastAsia="Arial Unicode MS" w:hAnsiTheme="majorHAnsi" w:cstheme="majorHAnsi"/>
                <w:bCs w:val="0"/>
                <w:sz w:val="14"/>
                <w:szCs w:val="14"/>
              </w:rPr>
              <w:t xml:space="preserve">Compaction </w:t>
            </w:r>
            <w:r>
              <w:rPr>
                <w:rFonts w:asciiTheme="majorHAnsi" w:eastAsia="Arial Unicode MS" w:hAnsiTheme="majorHAnsi" w:cstheme="majorHAnsi"/>
                <w:bCs w:val="0"/>
                <w:sz w:val="14"/>
                <w:szCs w:val="14"/>
              </w:rPr>
              <w:t>will only be required for every 6</w:t>
            </w:r>
            <w:r w:rsidRPr="00047494">
              <w:rPr>
                <w:rFonts w:asciiTheme="majorHAnsi" w:eastAsia="Arial Unicode MS" w:hAnsiTheme="majorHAnsi" w:cstheme="majorHAnsi"/>
                <w:bCs w:val="0"/>
                <w:sz w:val="14"/>
                <w:szCs w:val="14"/>
                <w:vertAlign w:val="superscript"/>
              </w:rPr>
              <w:t>th</w:t>
            </w:r>
            <w:r>
              <w:rPr>
                <w:rFonts w:asciiTheme="majorHAnsi" w:eastAsia="Arial Unicode MS" w:hAnsiTheme="majorHAnsi" w:cstheme="majorHAnsi"/>
                <w:bCs w:val="0"/>
                <w:sz w:val="14"/>
                <w:szCs w:val="14"/>
              </w:rPr>
              <w:t xml:space="preserve"> lot. </w:t>
            </w:r>
          </w:p>
          <w:p w14:paraId="25F71996" w14:textId="77777777" w:rsidR="00047494" w:rsidRDefault="00047494" w:rsidP="00753784">
            <w:pPr>
              <w:pStyle w:val="Tabletext"/>
              <w:rPr>
                <w:rFonts w:asciiTheme="majorHAnsi" w:eastAsia="Arial Unicode MS" w:hAnsiTheme="majorHAnsi" w:cstheme="majorHAnsi"/>
                <w:b/>
                <w:sz w:val="14"/>
                <w:szCs w:val="14"/>
              </w:rPr>
            </w:pPr>
          </w:p>
          <w:p w14:paraId="707ED388" w14:textId="6C6860FF" w:rsidR="00DA794A" w:rsidRDefault="00DA794A" w:rsidP="00753784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proofErr w:type="gramStart"/>
            <w:r>
              <w:rPr>
                <w:b/>
                <w:bCs/>
                <w:sz w:val="14"/>
                <w:szCs w:val="14"/>
              </w:rPr>
              <w:t>Has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 the criteria been achieved?</w:t>
            </w:r>
          </w:p>
          <w:p w14:paraId="0283141A" w14:textId="77777777" w:rsidR="00225510" w:rsidRDefault="00225510" w:rsidP="00753784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</w:p>
          <w:p w14:paraId="6710A34F" w14:textId="77777777" w:rsidR="00D3130D" w:rsidRDefault="00DA794A" w:rsidP="0022551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6F35E414" w14:textId="77777777" w:rsidR="00225510" w:rsidRDefault="00225510" w:rsidP="0022551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C41497E" w14:textId="77777777" w:rsidR="00225510" w:rsidRDefault="00225510" w:rsidP="0022551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AEC85FB" w14:textId="52DA5111" w:rsidR="00225510" w:rsidRPr="0093240A" w:rsidRDefault="00225510" w:rsidP="0022551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gridSpan w:val="2"/>
          </w:tcPr>
          <w:p w14:paraId="5FDAD3CE" w14:textId="77777777" w:rsidR="00F81B37" w:rsidRDefault="00F81B37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35177FB6" w14:textId="77777777" w:rsidR="00F81B37" w:rsidRDefault="00F81B37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339DA4D2" w14:textId="77777777" w:rsidR="00F81B37" w:rsidRDefault="00F81B37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4F713CDB" w14:textId="77777777" w:rsidR="00F81B37" w:rsidRDefault="00F81B37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7E85DE84" w14:textId="77777777" w:rsidR="00F81B37" w:rsidRDefault="00F81B37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235BF2E2" w14:textId="77777777" w:rsidR="00F81B37" w:rsidRDefault="00F81B37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  <w:p w14:paraId="0EDCE3E6" w14:textId="70B67964" w:rsidR="00DA794A" w:rsidRPr="000E230B" w:rsidRDefault="00DA794A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0E230B">
              <w:rPr>
                <w:szCs w:val="18"/>
              </w:rPr>
              <w:t xml:space="preserve">Each Lot 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4B1FAFD1" w14:textId="039DAF62" w:rsidR="00DA794A" w:rsidRPr="000E230B" w:rsidRDefault="00DA794A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0E230B">
              <w:rPr>
                <w:szCs w:val="18"/>
              </w:rPr>
              <w:t>R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9A8C6C9" w14:textId="48DC5360" w:rsidR="00DA794A" w:rsidRPr="000E230B" w:rsidRDefault="00DA794A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0E230B">
              <w:rPr>
                <w:szCs w:val="18"/>
              </w:rPr>
              <w:t>SE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7ADEC909" w14:textId="77777777" w:rsidR="00DA794A" w:rsidRPr="000E230B" w:rsidRDefault="00DA794A" w:rsidP="007537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4FD34B11" w14:textId="4C2897E6" w:rsidR="00DA794A" w:rsidRPr="000E230B" w:rsidRDefault="00DA794A" w:rsidP="0075378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0E230B">
              <w:rPr>
                <w:szCs w:val="18"/>
              </w:rPr>
              <w:t>R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77F39B1F" w14:textId="77777777" w:rsidR="00DA794A" w:rsidRPr="00741190" w:rsidRDefault="00DA794A" w:rsidP="007537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70" w:type="pct"/>
            <w:shd w:val="clear" w:color="auto" w:fill="auto"/>
            <w:vAlign w:val="center"/>
          </w:tcPr>
          <w:p w14:paraId="5792ED32" w14:textId="28249F22" w:rsidR="00DA794A" w:rsidRPr="00331C2C" w:rsidRDefault="00DA794A" w:rsidP="00753784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E535D7" w:rsidRPr="00741190" w14:paraId="15D8E6B7" w14:textId="77777777" w:rsidTr="00231ABB">
        <w:trPr>
          <w:trHeight w:val="227"/>
        </w:trPr>
        <w:tc>
          <w:tcPr>
            <w:tcW w:w="312" w:type="pct"/>
            <w:gridSpan w:val="2"/>
            <w:shd w:val="clear" w:color="auto" w:fill="000000" w:themeFill="text1"/>
          </w:tcPr>
          <w:p w14:paraId="0DB2DF02" w14:textId="77777777" w:rsidR="00E535D7" w:rsidRPr="00C558B2" w:rsidRDefault="00E535D7" w:rsidP="00DF5B11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</w:p>
        </w:tc>
        <w:tc>
          <w:tcPr>
            <w:tcW w:w="4688" w:type="pct"/>
            <w:gridSpan w:val="11"/>
            <w:shd w:val="clear" w:color="auto" w:fill="000000" w:themeFill="text1"/>
            <w:vAlign w:val="center"/>
          </w:tcPr>
          <w:p w14:paraId="45241F7D" w14:textId="0A202187" w:rsidR="00E535D7" w:rsidRPr="00741190" w:rsidRDefault="00E535D7" w:rsidP="00DF5B1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C558B2">
              <w:rPr>
                <w:b/>
                <w:bCs/>
                <w:sz w:val="20"/>
              </w:rPr>
              <w:t xml:space="preserve">5.0 Completion </w:t>
            </w:r>
          </w:p>
        </w:tc>
      </w:tr>
      <w:tr w:rsidR="00DA794A" w:rsidRPr="00741190" w14:paraId="1653D746" w14:textId="77777777" w:rsidTr="00FA5B53">
        <w:trPr>
          <w:trHeight w:val="227"/>
        </w:trPr>
        <w:tc>
          <w:tcPr>
            <w:tcW w:w="223" w:type="pct"/>
            <w:shd w:val="clear" w:color="auto" w:fill="auto"/>
            <w:vAlign w:val="center"/>
          </w:tcPr>
          <w:p w14:paraId="3D17A7F6" w14:textId="7EB1CCFA" w:rsidR="00DA794A" w:rsidRPr="00382479" w:rsidRDefault="00DA794A" w:rsidP="00DF5B1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38247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5.1</w:t>
            </w:r>
          </w:p>
        </w:tc>
        <w:tc>
          <w:tcPr>
            <w:tcW w:w="886" w:type="pct"/>
            <w:gridSpan w:val="2"/>
            <w:shd w:val="clear" w:color="auto" w:fill="auto"/>
            <w:vAlign w:val="center"/>
          </w:tcPr>
          <w:p w14:paraId="4F936C05" w14:textId="01DFE17F" w:rsidR="00DA794A" w:rsidRPr="00D340C6" w:rsidRDefault="00DA794A" w:rsidP="00DF5B1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4"/>
              </w:rPr>
              <w:t>Conformity with IFC Drawings and Construction Tolerances</w:t>
            </w:r>
          </w:p>
        </w:tc>
        <w:tc>
          <w:tcPr>
            <w:tcW w:w="362" w:type="pct"/>
            <w:shd w:val="clear" w:color="auto" w:fill="auto"/>
            <w:vAlign w:val="center"/>
          </w:tcPr>
          <w:p w14:paraId="69CF4FAF" w14:textId="77777777" w:rsidR="00DA794A" w:rsidRDefault="00DA794A" w:rsidP="00DF5B11">
            <w:pPr>
              <w:pStyle w:val="Tabletext"/>
              <w:jc w:val="center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VR Clause </w:t>
            </w:r>
            <w:r>
              <w:rPr>
                <w:rFonts w:asciiTheme="majorHAnsi" w:eastAsia="Arial Unicode MS" w:hAnsiTheme="majorHAnsi" w:cstheme="majorHAnsi"/>
                <w:sz w:val="14"/>
                <w:szCs w:val="14"/>
              </w:rPr>
              <w:t>204.03</w:t>
            </w:r>
          </w:p>
          <w:p w14:paraId="65A3EBFB" w14:textId="5130CE6E" w:rsidR="00DA794A" w:rsidRPr="00D340C6" w:rsidRDefault="00DA794A" w:rsidP="00DF5B1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4"/>
              </w:rPr>
              <w:t>Table 204.031</w:t>
            </w:r>
          </w:p>
        </w:tc>
        <w:tc>
          <w:tcPr>
            <w:tcW w:w="1291" w:type="pct"/>
            <w:shd w:val="clear" w:color="auto" w:fill="auto"/>
            <w:vAlign w:val="center"/>
          </w:tcPr>
          <w:p w14:paraId="700D1004" w14:textId="2CC6378F" w:rsidR="00DA794A" w:rsidRDefault="00DA794A" w:rsidP="00DF5B11">
            <w:pPr>
              <w:pStyle w:val="Tabletext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4"/>
              </w:rPr>
              <w:t>Earthworks shall be finished to conform to the levels, lines, grades and cross-sectional specified or shown on the drawings</w:t>
            </w:r>
            <w:r w:rsidR="00A857A9">
              <w:rPr>
                <w:rFonts w:asciiTheme="majorHAnsi" w:eastAsia="Arial Unicode MS" w:hAnsiTheme="majorHAnsi" w:cstheme="majorHAnsi"/>
                <w:sz w:val="14"/>
                <w:szCs w:val="14"/>
              </w:rPr>
              <w:t xml:space="preserve">. </w:t>
            </w:r>
          </w:p>
          <w:p w14:paraId="483440A4" w14:textId="080A6BFD" w:rsidR="001629A3" w:rsidRDefault="001629A3" w:rsidP="00DF5B11">
            <w:pPr>
              <w:pStyle w:val="Tabletext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</w:p>
          <w:p w14:paraId="2C3584B7" w14:textId="77777777" w:rsidR="00DA794A" w:rsidRDefault="00DA794A" w:rsidP="00DF5B11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Does the final product conform to the above criterial?</w:t>
            </w:r>
          </w:p>
          <w:p w14:paraId="5CA0F92A" w14:textId="1F766551" w:rsidR="00893029" w:rsidRPr="00795980" w:rsidRDefault="00DA794A" w:rsidP="00F81B37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381" w:type="pct"/>
            <w:gridSpan w:val="2"/>
          </w:tcPr>
          <w:p w14:paraId="0FD51B6A" w14:textId="16826B57" w:rsidR="00DA794A" w:rsidRPr="00556927" w:rsidRDefault="00DA794A" w:rsidP="00DF5B1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726A063" w14:textId="77777777" w:rsidR="00F81B37" w:rsidRDefault="00F81B37" w:rsidP="00DF5B1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13AA86C" w14:textId="77777777" w:rsidR="00F81B37" w:rsidRDefault="00F81B37" w:rsidP="00DF5B1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D3F30C6" w14:textId="5FE3CCF4" w:rsidR="00DA794A" w:rsidRPr="00556927" w:rsidRDefault="00DA794A" w:rsidP="00DF5B1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556927">
              <w:rPr>
                <w:sz w:val="14"/>
                <w:szCs w:val="14"/>
              </w:rPr>
              <w:t xml:space="preserve">Each Lot </w:t>
            </w:r>
          </w:p>
          <w:p w14:paraId="26839933" w14:textId="594167FD" w:rsidR="00DA794A" w:rsidRPr="00556927" w:rsidRDefault="00DA794A" w:rsidP="00DF5B11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14:paraId="2199044F" w14:textId="2D415CBE" w:rsidR="00DA794A" w:rsidRPr="00DC5D2D" w:rsidRDefault="00DA794A" w:rsidP="00DF5B11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DC5D2D">
              <w:rPr>
                <w:szCs w:val="18"/>
              </w:rPr>
              <w:t>R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64708D2" w14:textId="78EE1F34" w:rsidR="00DA794A" w:rsidRPr="00DC5D2D" w:rsidRDefault="00DA794A" w:rsidP="00DF5B11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DC5D2D">
              <w:rPr>
                <w:szCs w:val="18"/>
              </w:rPr>
              <w:t>SE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6E2A03A7" w14:textId="77777777" w:rsidR="00DA794A" w:rsidRPr="00DC5D2D" w:rsidRDefault="00DA794A" w:rsidP="00DF5B1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5CDB13AE" w14:textId="77777777" w:rsidR="00DA794A" w:rsidRPr="00741190" w:rsidRDefault="00DA794A" w:rsidP="00DF5B1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14:paraId="5B8ED758" w14:textId="77777777" w:rsidR="00DA794A" w:rsidRPr="00741190" w:rsidRDefault="00DA794A" w:rsidP="00DF5B1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70" w:type="pct"/>
            <w:shd w:val="clear" w:color="auto" w:fill="auto"/>
            <w:vAlign w:val="center"/>
          </w:tcPr>
          <w:p w14:paraId="11E842B5" w14:textId="77777777" w:rsidR="00DA794A" w:rsidRPr="00741190" w:rsidRDefault="00DA794A" w:rsidP="00DF5B1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A794A" w:rsidRPr="00741190" w14:paraId="17CECE9D" w14:textId="77777777" w:rsidTr="00FA5B53">
        <w:trPr>
          <w:trHeight w:val="227"/>
        </w:trPr>
        <w:tc>
          <w:tcPr>
            <w:tcW w:w="223" w:type="pct"/>
            <w:shd w:val="clear" w:color="auto" w:fill="auto"/>
            <w:vAlign w:val="center"/>
          </w:tcPr>
          <w:p w14:paraId="06FF69F3" w14:textId="586C3457" w:rsidR="00DA794A" w:rsidRPr="00F275D6" w:rsidRDefault="00DA794A" w:rsidP="00DF5B1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275D6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5.2</w:t>
            </w:r>
          </w:p>
        </w:tc>
        <w:tc>
          <w:tcPr>
            <w:tcW w:w="886" w:type="pct"/>
            <w:gridSpan w:val="2"/>
            <w:shd w:val="clear" w:color="auto" w:fill="auto"/>
            <w:vAlign w:val="center"/>
          </w:tcPr>
          <w:p w14:paraId="5175D5D9" w14:textId="77777777" w:rsidR="00DA794A" w:rsidRPr="00F275D6" w:rsidRDefault="00DA794A" w:rsidP="00DF5B11">
            <w:pPr>
              <w:pStyle w:val="Tabletext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</w:p>
          <w:p w14:paraId="4A20DA67" w14:textId="5A678C15" w:rsidR="00DA794A" w:rsidRPr="00F275D6" w:rsidRDefault="00DA794A" w:rsidP="00DF5B11">
            <w:pPr>
              <w:pStyle w:val="Tabletext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  <w:r w:rsidRPr="00F275D6">
              <w:rPr>
                <w:rFonts w:asciiTheme="majorHAnsi" w:eastAsia="Arial Unicode MS" w:hAnsiTheme="majorHAnsi" w:cstheme="majorHAnsi"/>
                <w:sz w:val="14"/>
                <w:szCs w:val="14"/>
              </w:rPr>
              <w:t>Preparation of Final Surface.</w:t>
            </w:r>
          </w:p>
          <w:p w14:paraId="43B098E9" w14:textId="164C704C" w:rsidR="00DA794A" w:rsidRPr="00F275D6" w:rsidRDefault="00DA794A" w:rsidP="00DF5B11">
            <w:pPr>
              <w:pStyle w:val="SymalTableBody"/>
              <w:spacing w:before="20" w:after="20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  <w:r w:rsidRPr="00F275D6">
              <w:rPr>
                <w:rFonts w:asciiTheme="majorHAnsi" w:eastAsia="Arial Unicode MS" w:hAnsiTheme="majorHAnsi" w:cstheme="majorHAnsi"/>
                <w:sz w:val="14"/>
                <w:szCs w:val="14"/>
              </w:rPr>
              <w:t>(For Underside of Pavement Layers and the surface of the Cut Floor).</w:t>
            </w:r>
          </w:p>
          <w:p w14:paraId="02457DA5" w14:textId="77777777" w:rsidR="00DA794A" w:rsidRPr="00F275D6" w:rsidRDefault="00DA794A" w:rsidP="00DF5B11">
            <w:pPr>
              <w:pStyle w:val="SymalTableBody"/>
              <w:spacing w:before="20" w:after="20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</w:p>
          <w:p w14:paraId="0F903B90" w14:textId="32FC1327" w:rsidR="00DA794A" w:rsidRPr="00F275D6" w:rsidRDefault="00DA794A" w:rsidP="00DF5B1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2" w:type="pct"/>
            <w:shd w:val="clear" w:color="auto" w:fill="auto"/>
            <w:vAlign w:val="center"/>
          </w:tcPr>
          <w:p w14:paraId="2B49C434" w14:textId="4074F5B8" w:rsidR="00DA794A" w:rsidRPr="00F275D6" w:rsidRDefault="00DA794A" w:rsidP="00DF5B1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275D6">
              <w:rPr>
                <w:rFonts w:asciiTheme="majorHAnsi" w:hAnsiTheme="majorHAnsi" w:cstheme="majorHAnsi"/>
                <w:sz w:val="14"/>
                <w:szCs w:val="14"/>
              </w:rPr>
              <w:t xml:space="preserve">VR Clause </w:t>
            </w:r>
            <w:r w:rsidRPr="00F275D6">
              <w:rPr>
                <w:rFonts w:asciiTheme="majorHAnsi" w:eastAsia="Arial Unicode MS" w:hAnsiTheme="majorHAnsi" w:cstheme="majorHAnsi"/>
                <w:sz w:val="14"/>
                <w:szCs w:val="14"/>
              </w:rPr>
              <w:t>204.15</w:t>
            </w:r>
          </w:p>
        </w:tc>
        <w:tc>
          <w:tcPr>
            <w:tcW w:w="1291" w:type="pct"/>
            <w:shd w:val="clear" w:color="auto" w:fill="auto"/>
            <w:vAlign w:val="center"/>
          </w:tcPr>
          <w:p w14:paraId="460D85A6" w14:textId="77777777" w:rsidR="00DA794A" w:rsidRPr="00F275D6" w:rsidRDefault="00DA794A" w:rsidP="00DF5B11">
            <w:pPr>
              <w:pStyle w:val="Tabletext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  <w:r w:rsidRPr="00F275D6">
              <w:rPr>
                <w:rFonts w:asciiTheme="majorHAnsi" w:eastAsia="Arial Unicode MS" w:hAnsiTheme="majorHAnsi" w:cstheme="majorHAnsi"/>
                <w:sz w:val="14"/>
                <w:szCs w:val="14"/>
              </w:rPr>
              <w:t>Surface is Smooth, Hard, Tightly Bound and Free from Depressions Capable of Holding Water.</w:t>
            </w:r>
          </w:p>
          <w:p w14:paraId="4B74CA55" w14:textId="65F183BC" w:rsidR="00DA794A" w:rsidRPr="00F275D6" w:rsidRDefault="00DA794A" w:rsidP="00DF5B11">
            <w:pPr>
              <w:pStyle w:val="SymalTableBody"/>
              <w:spacing w:before="20" w:after="20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  <w:r w:rsidRPr="00F275D6">
              <w:rPr>
                <w:rFonts w:asciiTheme="majorHAnsi" w:eastAsia="Arial Unicode MS" w:hAnsiTheme="majorHAnsi" w:cstheme="majorHAnsi"/>
                <w:sz w:val="14"/>
                <w:szCs w:val="14"/>
              </w:rPr>
              <w:t>Material within 150 mm of subgrade shall be maintained such that its moisture content is not less than 70% of OMC prior to the placement of any pavement layers.</w:t>
            </w:r>
          </w:p>
          <w:p w14:paraId="7D57B02A" w14:textId="77777777" w:rsidR="00DA794A" w:rsidRPr="00F275D6" w:rsidRDefault="00DA794A" w:rsidP="00DF5B11">
            <w:pPr>
              <w:pStyle w:val="SymalTableBody"/>
              <w:spacing w:before="20" w:after="20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</w:p>
          <w:p w14:paraId="7AC4676D" w14:textId="77777777" w:rsidR="00DA794A" w:rsidRPr="00F275D6" w:rsidRDefault="00DA794A" w:rsidP="00DF5B11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 w:rsidRPr="00F275D6">
              <w:rPr>
                <w:b/>
                <w:bCs/>
                <w:sz w:val="14"/>
                <w:szCs w:val="14"/>
              </w:rPr>
              <w:t>Does the final product conform to the above criterial?</w:t>
            </w:r>
          </w:p>
          <w:p w14:paraId="47F8BDE8" w14:textId="3BF3EF33" w:rsidR="00217673" w:rsidRPr="00F275D6" w:rsidRDefault="00DA794A" w:rsidP="00F81B37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275D6">
              <w:rPr>
                <w:b/>
                <w:bCs/>
                <w:sz w:val="14"/>
                <w:szCs w:val="14"/>
              </w:rPr>
              <w:t xml:space="preserve">Yes    </w:t>
            </w:r>
            <w:r w:rsidRPr="00F275D6">
              <w:rPr>
                <w:b/>
                <w:bCs/>
              </w:rPr>
              <w:t xml:space="preserve"> </w:t>
            </w:r>
            <w:r w:rsidRPr="00F275D6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F275D6">
              <w:rPr>
                <w:b/>
                <w:bCs/>
              </w:rPr>
              <w:t xml:space="preserve">       </w:t>
            </w:r>
            <w:r w:rsidRPr="00F275D6">
              <w:rPr>
                <w:b/>
                <w:bCs/>
                <w:sz w:val="14"/>
                <w:szCs w:val="14"/>
              </w:rPr>
              <w:t xml:space="preserve">No     </w:t>
            </w:r>
            <w:r w:rsidRPr="00F275D6">
              <w:rPr>
                <w:b/>
                <w:bCs/>
                <w:sz w:val="24"/>
                <w:szCs w:val="24"/>
              </w:rPr>
              <w:t xml:space="preserve"> </w:t>
            </w:r>
            <w:r w:rsidRPr="00F275D6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381" w:type="pct"/>
            <w:gridSpan w:val="2"/>
          </w:tcPr>
          <w:p w14:paraId="216F52EC" w14:textId="77777777" w:rsidR="00F81B37" w:rsidRPr="00F275D6" w:rsidRDefault="00F81B37" w:rsidP="00DF5B1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A5BE85A" w14:textId="77777777" w:rsidR="00F81B37" w:rsidRPr="00F275D6" w:rsidRDefault="00F81B37" w:rsidP="00DF5B1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C5E73B0" w14:textId="77777777" w:rsidR="00F81B37" w:rsidRPr="00F275D6" w:rsidRDefault="00F81B37" w:rsidP="00DF5B1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B28E15C" w14:textId="77777777" w:rsidR="00F81B37" w:rsidRPr="00F275D6" w:rsidRDefault="00F81B37" w:rsidP="00DF5B1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C9A3DE8" w14:textId="7E890F9C" w:rsidR="00DA794A" w:rsidRPr="00F275D6" w:rsidRDefault="00DA794A" w:rsidP="00DF5B1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F275D6">
              <w:rPr>
                <w:sz w:val="14"/>
                <w:szCs w:val="14"/>
              </w:rPr>
              <w:t>Each Lot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3445B1D7" w14:textId="48383573" w:rsidR="00DA794A" w:rsidRPr="00F275D6" w:rsidRDefault="00DA794A" w:rsidP="00DF5B11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F275D6">
              <w:rPr>
                <w:szCs w:val="18"/>
              </w:rPr>
              <w:t>R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289062B5" w14:textId="77777777" w:rsidR="00DA794A" w:rsidRPr="00F275D6" w:rsidRDefault="00DA794A" w:rsidP="00DF5B11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F275D6">
              <w:rPr>
                <w:szCs w:val="18"/>
              </w:rPr>
              <w:t>SE</w:t>
            </w:r>
          </w:p>
          <w:p w14:paraId="70C466A9" w14:textId="5FA1F41A" w:rsidR="00DA794A" w:rsidRPr="00F275D6" w:rsidRDefault="00DA794A" w:rsidP="00DF5B11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39A34E44" w14:textId="77777777" w:rsidR="00DA794A" w:rsidRPr="00F275D6" w:rsidRDefault="00DA794A" w:rsidP="00DF5B1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48FE5DB2" w14:textId="77777777" w:rsidR="00DA794A" w:rsidRPr="00F275D6" w:rsidRDefault="00DA794A" w:rsidP="00DF5B1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14:paraId="615D4B15" w14:textId="77777777" w:rsidR="00DA794A" w:rsidRPr="00F275D6" w:rsidRDefault="00DA794A" w:rsidP="00DF5B1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70" w:type="pct"/>
            <w:shd w:val="clear" w:color="auto" w:fill="auto"/>
            <w:vAlign w:val="center"/>
          </w:tcPr>
          <w:p w14:paraId="5316412A" w14:textId="77777777" w:rsidR="00DA794A" w:rsidRPr="00F275D6" w:rsidRDefault="00DA794A" w:rsidP="00DF5B1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E535D7" w:rsidRPr="00741190" w14:paraId="73CAF0F4" w14:textId="77777777" w:rsidTr="00231ABB">
        <w:trPr>
          <w:trHeight w:val="227"/>
        </w:trPr>
        <w:tc>
          <w:tcPr>
            <w:tcW w:w="312" w:type="pct"/>
            <w:gridSpan w:val="2"/>
            <w:shd w:val="clear" w:color="auto" w:fill="000000" w:themeFill="text1"/>
          </w:tcPr>
          <w:p w14:paraId="76036ED7" w14:textId="77777777" w:rsidR="00E535D7" w:rsidRPr="00DC5D2D" w:rsidRDefault="00E535D7" w:rsidP="00DF5B1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688" w:type="pct"/>
            <w:gridSpan w:val="11"/>
            <w:shd w:val="clear" w:color="auto" w:fill="000000" w:themeFill="text1"/>
            <w:vAlign w:val="center"/>
          </w:tcPr>
          <w:p w14:paraId="5C8EF7F2" w14:textId="4255F0CB" w:rsidR="00E535D7" w:rsidRPr="00DC5D2D" w:rsidRDefault="00E535D7" w:rsidP="00DF5B1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DC5D2D">
              <w:rPr>
                <w:b/>
                <w:bCs/>
                <w:szCs w:val="18"/>
              </w:rPr>
              <w:t xml:space="preserve">6.0 Work Lot Close Out </w:t>
            </w:r>
          </w:p>
        </w:tc>
      </w:tr>
      <w:tr w:rsidR="00DA794A" w:rsidRPr="00741190" w14:paraId="4AA2724C" w14:textId="77777777" w:rsidTr="00FA5B53">
        <w:trPr>
          <w:trHeight w:val="227"/>
        </w:trPr>
        <w:tc>
          <w:tcPr>
            <w:tcW w:w="223" w:type="pct"/>
            <w:shd w:val="clear" w:color="auto" w:fill="auto"/>
            <w:vAlign w:val="center"/>
          </w:tcPr>
          <w:p w14:paraId="4B8AAC03" w14:textId="04E91B7C" w:rsidR="00DA794A" w:rsidRPr="00382479" w:rsidRDefault="00DA794A" w:rsidP="00DF5B1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38247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6.1</w:t>
            </w:r>
          </w:p>
        </w:tc>
        <w:tc>
          <w:tcPr>
            <w:tcW w:w="886" w:type="pct"/>
            <w:gridSpan w:val="2"/>
            <w:shd w:val="clear" w:color="auto" w:fill="auto"/>
            <w:vAlign w:val="center"/>
          </w:tcPr>
          <w:p w14:paraId="21F5D42C" w14:textId="19364C34" w:rsidR="00DA794A" w:rsidRPr="00D340C6" w:rsidRDefault="00DA794A" w:rsidP="00DF5B1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Test Reports </w:t>
            </w:r>
          </w:p>
        </w:tc>
        <w:tc>
          <w:tcPr>
            <w:tcW w:w="362" w:type="pct"/>
            <w:shd w:val="clear" w:color="auto" w:fill="auto"/>
            <w:vAlign w:val="center"/>
          </w:tcPr>
          <w:p w14:paraId="6ED950BB" w14:textId="0A0D256E" w:rsidR="00DA794A" w:rsidRPr="00D340C6" w:rsidRDefault="00DA794A" w:rsidP="00DF5B1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DoT </w:t>
            </w:r>
            <w:r w:rsidRPr="00382479">
              <w:rPr>
                <w:rFonts w:asciiTheme="majorHAnsi" w:hAnsiTheme="majorHAnsi" w:cstheme="majorHAnsi"/>
                <w:sz w:val="14"/>
                <w:szCs w:val="14"/>
              </w:rPr>
              <w:t>Spec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s</w:t>
            </w:r>
          </w:p>
        </w:tc>
        <w:tc>
          <w:tcPr>
            <w:tcW w:w="1291" w:type="pct"/>
            <w:shd w:val="clear" w:color="auto" w:fill="auto"/>
            <w:vAlign w:val="center"/>
          </w:tcPr>
          <w:p w14:paraId="21FB1158" w14:textId="02B5C8E4" w:rsidR="00DA794A" w:rsidRPr="00D340C6" w:rsidRDefault="00DA794A" w:rsidP="00DF5B1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All Test reports received and reviewed</w:t>
            </w:r>
          </w:p>
        </w:tc>
        <w:tc>
          <w:tcPr>
            <w:tcW w:w="381" w:type="pct"/>
            <w:gridSpan w:val="2"/>
          </w:tcPr>
          <w:p w14:paraId="26A29611" w14:textId="21E9855C" w:rsidR="00DA794A" w:rsidRPr="00556927" w:rsidRDefault="00DA794A" w:rsidP="00DF5B1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96494FE" w14:textId="3D782234" w:rsidR="00DA794A" w:rsidRPr="00556927" w:rsidRDefault="00DA794A" w:rsidP="00DF5B1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556927">
              <w:rPr>
                <w:sz w:val="14"/>
                <w:szCs w:val="14"/>
              </w:rPr>
              <w:t xml:space="preserve">Each Lot </w:t>
            </w:r>
          </w:p>
          <w:p w14:paraId="37D516BD" w14:textId="0AF94F51" w:rsidR="00DA794A" w:rsidRPr="00556927" w:rsidRDefault="00DA794A" w:rsidP="00DF5B1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14:paraId="04D62C3A" w14:textId="450D8B31" w:rsidR="00DA794A" w:rsidRPr="00DC5D2D" w:rsidRDefault="00DA794A" w:rsidP="00DF5B11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DC5D2D">
              <w:rPr>
                <w:szCs w:val="18"/>
              </w:rPr>
              <w:t>R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276B5F33" w14:textId="28036F25" w:rsidR="00DA794A" w:rsidRPr="00DC5D2D" w:rsidRDefault="00DA35D4" w:rsidP="00DF5B11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DA794A" w:rsidRPr="00DC5D2D">
              <w:rPr>
                <w:szCs w:val="18"/>
              </w:rPr>
              <w:t>E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5D2FEEDC" w14:textId="77777777" w:rsidR="00DA794A" w:rsidRPr="00DC5D2D" w:rsidRDefault="00DA794A" w:rsidP="00DF5B1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2EB44C4" w14:textId="77777777" w:rsidR="00DA794A" w:rsidRPr="00741190" w:rsidRDefault="00DA794A" w:rsidP="00DF5B1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14:paraId="66B9DAAF" w14:textId="77777777" w:rsidR="00DA794A" w:rsidRPr="00741190" w:rsidRDefault="00DA794A" w:rsidP="00DF5B1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17A080A1" w14:textId="77777777" w:rsidR="00DA794A" w:rsidRDefault="00DA794A" w:rsidP="00DF5B11">
            <w:pPr>
              <w:pStyle w:val="Tabletext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NATA Endorsed Test Reports </w:t>
            </w:r>
          </w:p>
          <w:p w14:paraId="54461968" w14:textId="77777777" w:rsidR="00DA794A" w:rsidRDefault="00DA794A" w:rsidP="00DF5B1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  <w:p w14:paraId="0307505B" w14:textId="62A44DB6" w:rsidR="00217673" w:rsidRPr="00741190" w:rsidRDefault="00217673" w:rsidP="00DF5B1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A794A" w:rsidRPr="00741190" w14:paraId="3A1AAA5A" w14:textId="77777777" w:rsidTr="00FA5B53">
        <w:trPr>
          <w:trHeight w:val="227"/>
        </w:trPr>
        <w:tc>
          <w:tcPr>
            <w:tcW w:w="223" w:type="pct"/>
            <w:shd w:val="clear" w:color="auto" w:fill="auto"/>
            <w:vAlign w:val="center"/>
          </w:tcPr>
          <w:p w14:paraId="5507B323" w14:textId="7DD01858" w:rsidR="00DA794A" w:rsidRPr="00382479" w:rsidRDefault="00DA794A" w:rsidP="00DF5B1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38247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6.2</w:t>
            </w:r>
          </w:p>
        </w:tc>
        <w:tc>
          <w:tcPr>
            <w:tcW w:w="886" w:type="pct"/>
            <w:gridSpan w:val="2"/>
            <w:shd w:val="clear" w:color="auto" w:fill="auto"/>
            <w:vAlign w:val="center"/>
          </w:tcPr>
          <w:p w14:paraId="47B575DA" w14:textId="77777777" w:rsidR="00DA794A" w:rsidRDefault="00DA794A" w:rsidP="00DF5B11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F1AB751" w14:textId="77777777" w:rsidR="00DA794A" w:rsidRDefault="00DA794A" w:rsidP="00DF5B11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Product Non-Conformance</w:t>
            </w:r>
          </w:p>
          <w:p w14:paraId="23703B48" w14:textId="17771985" w:rsidR="00DA794A" w:rsidRPr="00D340C6" w:rsidRDefault="00DA794A" w:rsidP="00DF5B1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2" w:type="pct"/>
            <w:shd w:val="clear" w:color="auto" w:fill="auto"/>
            <w:vAlign w:val="center"/>
          </w:tcPr>
          <w:p w14:paraId="239EEC69" w14:textId="0A924BF4" w:rsidR="00DA794A" w:rsidRPr="00D340C6" w:rsidRDefault="00DA794A" w:rsidP="00DF5B1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QMP</w:t>
            </w:r>
          </w:p>
        </w:tc>
        <w:tc>
          <w:tcPr>
            <w:tcW w:w="1291" w:type="pct"/>
            <w:shd w:val="clear" w:color="auto" w:fill="auto"/>
            <w:vAlign w:val="center"/>
          </w:tcPr>
          <w:p w14:paraId="22E034EA" w14:textId="7083FFFF" w:rsidR="00DA794A" w:rsidRPr="00D340C6" w:rsidRDefault="00DA794A" w:rsidP="00DF5B1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All Product Non-Conformance(s) recorded and closed (if applicable) </w:t>
            </w:r>
          </w:p>
        </w:tc>
        <w:tc>
          <w:tcPr>
            <w:tcW w:w="381" w:type="pct"/>
            <w:gridSpan w:val="2"/>
          </w:tcPr>
          <w:p w14:paraId="0CC3D6E1" w14:textId="10EC7935" w:rsidR="00DA794A" w:rsidRPr="00556927" w:rsidRDefault="00DA794A" w:rsidP="00DF5B1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FBDF408" w14:textId="27750C72" w:rsidR="00DA794A" w:rsidRPr="00556927" w:rsidRDefault="00DA794A" w:rsidP="00DF5B1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556927">
              <w:rPr>
                <w:sz w:val="14"/>
                <w:szCs w:val="14"/>
              </w:rPr>
              <w:t xml:space="preserve">Each Lot </w:t>
            </w:r>
          </w:p>
          <w:p w14:paraId="0E5AB467" w14:textId="5037978E" w:rsidR="00DA794A" w:rsidRPr="00556927" w:rsidRDefault="00DA794A" w:rsidP="00DF5B1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14:paraId="48C77A28" w14:textId="5B9265CD" w:rsidR="00DA794A" w:rsidRPr="00DC5D2D" w:rsidRDefault="00DA794A" w:rsidP="00DF5B11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DC5D2D">
              <w:rPr>
                <w:szCs w:val="18"/>
              </w:rPr>
              <w:t>R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27A626DA" w14:textId="53ED0040" w:rsidR="00DA794A" w:rsidRPr="00DC5D2D" w:rsidRDefault="00DA35D4" w:rsidP="00DF5B11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DA794A" w:rsidRPr="00DC5D2D">
              <w:rPr>
                <w:szCs w:val="18"/>
              </w:rPr>
              <w:t>E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2C2D3643" w14:textId="77777777" w:rsidR="00DA794A" w:rsidRPr="00DC5D2D" w:rsidRDefault="00DA794A" w:rsidP="00DF5B1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5D87839A" w14:textId="77777777" w:rsidR="00DA794A" w:rsidRPr="00741190" w:rsidRDefault="00DA794A" w:rsidP="00DF5B1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14:paraId="32D08DED" w14:textId="77777777" w:rsidR="00DA794A" w:rsidRPr="00741190" w:rsidRDefault="00DA794A" w:rsidP="00DF5B1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3601D829" w14:textId="77777777" w:rsidR="00DA794A" w:rsidRDefault="00DA794A" w:rsidP="00DF5B11">
            <w:pPr>
              <w:pStyle w:val="Tabletext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3EBC8195" w14:textId="77777777" w:rsidR="00DA794A" w:rsidRDefault="00DA794A" w:rsidP="00DF5B11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A96932">
              <w:rPr>
                <w:rFonts w:asciiTheme="majorHAnsi" w:hAnsiTheme="majorHAnsi" w:cstheme="majorHAnsi"/>
                <w:sz w:val="14"/>
                <w:szCs w:val="14"/>
              </w:rPr>
              <w:t>NCR reports</w:t>
            </w:r>
          </w:p>
          <w:p w14:paraId="5A7E4DEE" w14:textId="77777777" w:rsidR="00217673" w:rsidRDefault="00217673" w:rsidP="00DF5B1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  <w:p w14:paraId="05E194EB" w14:textId="60C4019A" w:rsidR="00217673" w:rsidRPr="00741190" w:rsidRDefault="00217673" w:rsidP="00DF5B1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</w:tbl>
    <w:p w14:paraId="297650C7" w14:textId="77777777" w:rsidR="00B27F39" w:rsidRDefault="00B27F39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014597B5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B05AC8C" w14:textId="28135C22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</w:t>
            </w:r>
            <w:r w:rsidR="00DF5B11">
              <w:rPr>
                <w:b/>
                <w:bCs/>
                <w:sz w:val="18"/>
                <w:szCs w:val="18"/>
              </w:rPr>
              <w:t>E</w:t>
            </w:r>
            <w:r w:rsidRPr="005056E3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3B950E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62544F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2494E16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649C52EC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5D9BC0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D0EC74F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010F8B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2BE2C6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4BB1ED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99B4F16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635DA5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B05B27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5C2623D0" w14:textId="77777777" w:rsidR="005056E3" w:rsidRDefault="005056E3" w:rsidP="00B27F39">
      <w:pPr>
        <w:pStyle w:val="SymalBodycopylvl1"/>
        <w:spacing w:before="60" w:after="0"/>
      </w:pPr>
    </w:p>
    <w:p w14:paraId="3E38DAF9" w14:textId="7D63C3AC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795980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77568D80" w14:textId="69EEFD88" w:rsidR="00026E39" w:rsidRPr="005056E3" w:rsidRDefault="00795980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</w:t>
      </w:r>
      <w:r w:rsidR="00026E39" w:rsidRPr="00026E39">
        <w:rPr>
          <w:rFonts w:ascii="Arial" w:hAnsi="Arial" w:cs="Arial"/>
          <w:b/>
          <w:bCs/>
          <w:sz w:val="18"/>
          <w:szCs w:val="18"/>
        </w:rPr>
        <w:t xml:space="preserve"> </w:t>
      </w:r>
      <w:r w:rsidR="00026E39">
        <w:rPr>
          <w:rFonts w:ascii="Arial" w:hAnsi="Arial" w:cs="Arial"/>
          <w:sz w:val="18"/>
          <w:szCs w:val="18"/>
        </w:rPr>
        <w:t xml:space="preserve">– </w:t>
      </w:r>
      <w:r w:rsidR="00192537">
        <w:rPr>
          <w:rFonts w:ascii="Arial" w:hAnsi="Arial" w:cs="Arial"/>
          <w:sz w:val="18"/>
          <w:szCs w:val="18"/>
        </w:rPr>
        <w:t>Superintendent</w:t>
      </w:r>
      <w:r w:rsidR="00026E39">
        <w:rPr>
          <w:rFonts w:ascii="Arial" w:hAnsi="Arial" w:cs="Arial"/>
          <w:sz w:val="18"/>
          <w:szCs w:val="18"/>
        </w:rPr>
        <w:t xml:space="preserve"> </w:t>
      </w:r>
    </w:p>
    <w:p w14:paraId="51CD200E" w14:textId="17A27979" w:rsidR="00D0490F" w:rsidRPr="00D0490F" w:rsidRDefault="005056E3" w:rsidP="005056E3">
      <w:pPr>
        <w:spacing w:before="120" w:after="120"/>
        <w:rPr>
          <w:rFonts w:ascii="Arial" w:hAnsi="Arial" w:cs="Arial"/>
          <w:b/>
          <w:bCs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556927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="00026E39" w:rsidRPr="005056E3">
        <w:rPr>
          <w:rFonts w:ascii="Arial" w:hAnsi="Arial" w:cs="Arial"/>
          <w:sz w:val="18"/>
          <w:szCs w:val="18"/>
        </w:rPr>
        <w:t xml:space="preserve">Witness, </w:t>
      </w:r>
      <w:r w:rsidR="00026E39" w:rsidRPr="00026E39">
        <w:rPr>
          <w:rFonts w:ascii="Arial" w:hAnsi="Arial" w:cs="Arial"/>
          <w:b/>
          <w:bCs/>
          <w:sz w:val="18"/>
          <w:szCs w:val="18"/>
        </w:rPr>
        <w:t>H</w:t>
      </w:r>
      <w:r w:rsidRPr="005056E3">
        <w:rPr>
          <w:rFonts w:ascii="Arial" w:hAnsi="Arial" w:cs="Arial"/>
          <w:b/>
          <w:sz w:val="18"/>
          <w:szCs w:val="18"/>
        </w:rPr>
        <w:t xml:space="preserve">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026E39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026E39" w:rsidRPr="00026E39">
        <w:rPr>
          <w:rFonts w:ascii="Arial" w:hAnsi="Arial" w:cs="Arial"/>
          <w:b/>
          <w:bCs/>
          <w:sz w:val="18"/>
          <w:szCs w:val="18"/>
        </w:rPr>
        <w:t>, I</w:t>
      </w:r>
      <w:r w:rsidR="00026E39">
        <w:rPr>
          <w:rFonts w:ascii="Arial" w:hAnsi="Arial" w:cs="Arial"/>
          <w:sz w:val="18"/>
          <w:szCs w:val="18"/>
        </w:rPr>
        <w:t xml:space="preserve"> – Inspection, </w:t>
      </w:r>
      <w:r w:rsidR="00026E39" w:rsidRPr="00026E39">
        <w:rPr>
          <w:rFonts w:ascii="Arial" w:hAnsi="Arial" w:cs="Arial"/>
          <w:b/>
          <w:bCs/>
          <w:sz w:val="18"/>
          <w:szCs w:val="18"/>
        </w:rPr>
        <w:t>R-</w:t>
      </w:r>
      <w:r w:rsidR="00026E39">
        <w:rPr>
          <w:rFonts w:ascii="Arial" w:hAnsi="Arial" w:cs="Arial"/>
          <w:sz w:val="18"/>
          <w:szCs w:val="18"/>
        </w:rPr>
        <w:t xml:space="preserve"> Review </w:t>
      </w:r>
    </w:p>
    <w:sectPr w:rsidR="00D0490F" w:rsidRPr="00D0490F" w:rsidSect="005C244C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81662" w14:textId="77777777" w:rsidR="00E777C8" w:rsidRDefault="00E777C8" w:rsidP="007617B0">
      <w:pPr>
        <w:spacing w:after="0"/>
      </w:pPr>
      <w:r>
        <w:separator/>
      </w:r>
    </w:p>
  </w:endnote>
  <w:endnote w:type="continuationSeparator" w:id="0">
    <w:p w14:paraId="3F7B6A4D" w14:textId="77777777" w:rsidR="00E777C8" w:rsidRDefault="00E777C8" w:rsidP="007617B0">
      <w:pPr>
        <w:spacing w:after="0"/>
      </w:pPr>
      <w:r>
        <w:continuationSeparator/>
      </w:r>
    </w:p>
  </w:endnote>
  <w:endnote w:type="continuationNotice" w:id="1">
    <w:p w14:paraId="1BC59B0A" w14:textId="77777777" w:rsidR="00E777C8" w:rsidRDefault="00E777C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BE43617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603EF885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6AD0E313" w14:textId="127B79FC" w:rsidR="00D340C6" w:rsidRPr="00AD0710" w:rsidRDefault="00A4500B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2902DE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Issue date </w:t>
          </w:r>
          <w:r w:rsidR="002902DE">
            <w:rPr>
              <w:szCs w:val="16"/>
            </w:rPr>
            <w:t>4</w:t>
          </w:r>
          <w:r w:rsidR="002C0945">
            <w:rPr>
              <w:szCs w:val="16"/>
            </w:rPr>
            <w:t>/</w:t>
          </w:r>
          <w:r w:rsidR="00091487">
            <w:rPr>
              <w:szCs w:val="16"/>
            </w:rPr>
            <w:t>0</w:t>
          </w:r>
          <w:r w:rsidR="002902DE">
            <w:rPr>
              <w:szCs w:val="16"/>
            </w:rPr>
            <w:t>7</w:t>
          </w:r>
          <w:r w:rsidR="002C0945">
            <w:rPr>
              <w:szCs w:val="16"/>
            </w:rPr>
            <w:t>/2023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6AA44B28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CFBF429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D3FDA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01049A53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4775BAC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204A848" w14:textId="25DA2589" w:rsidR="00D340C6" w:rsidRPr="00AD0710" w:rsidRDefault="00A4500B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2902DE">
            <w:rPr>
              <w:szCs w:val="16"/>
            </w:rPr>
            <w:t>00</w:t>
          </w:r>
          <w:r w:rsidR="00DC5D2D">
            <w:rPr>
              <w:szCs w:val="16"/>
            </w:rPr>
            <w:t xml:space="preserve"> </w:t>
          </w:r>
          <w:r w:rsidR="009402AF" w:rsidRPr="00AD0710">
            <w:rPr>
              <w:szCs w:val="16"/>
            </w:rPr>
            <w:t xml:space="preserve">Issue date </w:t>
          </w:r>
          <w:r w:rsidR="002902DE">
            <w:rPr>
              <w:szCs w:val="16"/>
            </w:rPr>
            <w:t>4</w:t>
          </w:r>
          <w:r w:rsidR="00DC5D2D">
            <w:rPr>
              <w:szCs w:val="16"/>
            </w:rPr>
            <w:t>/</w:t>
          </w:r>
          <w:r w:rsidR="00340FD6">
            <w:rPr>
              <w:szCs w:val="16"/>
            </w:rPr>
            <w:t>0</w:t>
          </w:r>
          <w:r w:rsidR="002902DE">
            <w:rPr>
              <w:szCs w:val="16"/>
            </w:rPr>
            <w:t>7</w:t>
          </w:r>
          <w:r w:rsidR="00DC5D2D">
            <w:rPr>
              <w:szCs w:val="16"/>
            </w:rPr>
            <w:t>/202</w:t>
          </w:r>
          <w:r w:rsidR="00340FD6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77B8A0F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28A10D3D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3911E" w14:textId="77777777" w:rsidR="00E777C8" w:rsidRDefault="00E777C8" w:rsidP="007617B0">
      <w:pPr>
        <w:spacing w:after="0"/>
      </w:pPr>
      <w:r>
        <w:separator/>
      </w:r>
    </w:p>
  </w:footnote>
  <w:footnote w:type="continuationSeparator" w:id="0">
    <w:p w14:paraId="44D7DC94" w14:textId="77777777" w:rsidR="00E777C8" w:rsidRDefault="00E777C8" w:rsidP="007617B0">
      <w:pPr>
        <w:spacing w:after="0"/>
      </w:pPr>
      <w:r>
        <w:continuationSeparator/>
      </w:r>
    </w:p>
  </w:footnote>
  <w:footnote w:type="continuationNotice" w:id="1">
    <w:p w14:paraId="3631911D" w14:textId="77777777" w:rsidR="00E777C8" w:rsidRDefault="00E777C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Content>
      <w:p w14:paraId="34BC3097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6A419538" wp14:editId="710672F6">
              <wp:extent cx="447675" cy="789422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Content>
      <w:p w14:paraId="33695B97" w14:textId="77777777" w:rsidR="00012FBA" w:rsidRPr="00830B96" w:rsidRDefault="00012FBA" w:rsidP="008B5B04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1F753D9B" wp14:editId="6FC92F0F">
              <wp:extent cx="1839600" cy="547200"/>
              <wp:effectExtent l="0" t="0" r="0" b="571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6BEB898B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30C235C7"/>
    <w:multiLevelType w:val="hybridMultilevel"/>
    <w:tmpl w:val="74E4E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E7AA1"/>
    <w:multiLevelType w:val="hybridMultilevel"/>
    <w:tmpl w:val="651E98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2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4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7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8" w15:restartNumberingAfterBreak="0">
    <w:nsid w:val="74E13E28"/>
    <w:multiLevelType w:val="hybridMultilevel"/>
    <w:tmpl w:val="B052E3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E3122B"/>
    <w:multiLevelType w:val="multilevel"/>
    <w:tmpl w:val="38B6FA6E"/>
    <w:numStyleLink w:val="CivLegal"/>
  </w:abstractNum>
  <w:num w:numId="1" w16cid:durableId="1058818416">
    <w:abstractNumId w:val="12"/>
  </w:num>
  <w:num w:numId="2" w16cid:durableId="1005329312">
    <w:abstractNumId w:val="8"/>
  </w:num>
  <w:num w:numId="3" w16cid:durableId="489294798">
    <w:abstractNumId w:val="16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828400160">
    <w:abstractNumId w:val="2"/>
  </w:num>
  <w:num w:numId="5" w16cid:durableId="1599368731">
    <w:abstractNumId w:val="13"/>
  </w:num>
  <w:num w:numId="6" w16cid:durableId="14163905">
    <w:abstractNumId w:val="3"/>
  </w:num>
  <w:num w:numId="7" w16cid:durableId="2082604699">
    <w:abstractNumId w:val="4"/>
  </w:num>
  <w:num w:numId="8" w16cid:durableId="392050511">
    <w:abstractNumId w:val="1"/>
  </w:num>
  <w:num w:numId="9" w16cid:durableId="1080104119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7536228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9905577">
    <w:abstractNumId w:val="11"/>
  </w:num>
  <w:num w:numId="12" w16cid:durableId="1238882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624619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093877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60831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2945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85113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8267958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665875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1851024">
    <w:abstractNumId w:val="0"/>
  </w:num>
  <w:num w:numId="21" w16cid:durableId="1802458185">
    <w:abstractNumId w:val="7"/>
  </w:num>
  <w:num w:numId="22" w16cid:durableId="1704138108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189492519">
    <w:abstractNumId w:val="15"/>
  </w:num>
  <w:num w:numId="24" w16cid:durableId="1838569808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7903145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63029202">
    <w:abstractNumId w:val="13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965544019">
    <w:abstractNumId w:val="16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2129425102">
    <w:abstractNumId w:val="14"/>
  </w:num>
  <w:num w:numId="29" w16cid:durableId="267322129">
    <w:abstractNumId w:val="6"/>
  </w:num>
  <w:num w:numId="30" w16cid:durableId="280500323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7511679">
    <w:abstractNumId w:val="17"/>
  </w:num>
  <w:num w:numId="32" w16cid:durableId="1324704138">
    <w:abstractNumId w:val="18"/>
  </w:num>
  <w:num w:numId="33" w16cid:durableId="1602952351">
    <w:abstractNumId w:val="10"/>
  </w:num>
  <w:num w:numId="34" w16cid:durableId="283315268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MTUzMTY0MjU1tjBT0lEKTi0uzszPAykwNKgFAIyVSZAtAAAA"/>
  </w:docVars>
  <w:rsids>
    <w:rsidRoot w:val="003378DA"/>
    <w:rsid w:val="00004B81"/>
    <w:rsid w:val="00012FBA"/>
    <w:rsid w:val="00013E57"/>
    <w:rsid w:val="00013F32"/>
    <w:rsid w:val="000158DC"/>
    <w:rsid w:val="000161AB"/>
    <w:rsid w:val="00021F49"/>
    <w:rsid w:val="00022C26"/>
    <w:rsid w:val="00026E39"/>
    <w:rsid w:val="0003431C"/>
    <w:rsid w:val="00035C95"/>
    <w:rsid w:val="00042A87"/>
    <w:rsid w:val="0004421D"/>
    <w:rsid w:val="00046F51"/>
    <w:rsid w:val="00047494"/>
    <w:rsid w:val="000528A6"/>
    <w:rsid w:val="000534B7"/>
    <w:rsid w:val="000628FA"/>
    <w:rsid w:val="000651C5"/>
    <w:rsid w:val="00072AD7"/>
    <w:rsid w:val="000759B7"/>
    <w:rsid w:val="000802C9"/>
    <w:rsid w:val="00080579"/>
    <w:rsid w:val="000820F9"/>
    <w:rsid w:val="00086B45"/>
    <w:rsid w:val="00091487"/>
    <w:rsid w:val="00091863"/>
    <w:rsid w:val="000918CF"/>
    <w:rsid w:val="00091D5E"/>
    <w:rsid w:val="00093207"/>
    <w:rsid w:val="0009555B"/>
    <w:rsid w:val="000B0678"/>
    <w:rsid w:val="000B695B"/>
    <w:rsid w:val="000C28DA"/>
    <w:rsid w:val="000C719E"/>
    <w:rsid w:val="000D0E97"/>
    <w:rsid w:val="000D2BDD"/>
    <w:rsid w:val="000E230B"/>
    <w:rsid w:val="000E44D5"/>
    <w:rsid w:val="000E4AAC"/>
    <w:rsid w:val="000E73AC"/>
    <w:rsid w:val="000F3E59"/>
    <w:rsid w:val="000F696B"/>
    <w:rsid w:val="000F6E06"/>
    <w:rsid w:val="00112853"/>
    <w:rsid w:val="001153A9"/>
    <w:rsid w:val="001154D5"/>
    <w:rsid w:val="0012160E"/>
    <w:rsid w:val="00123A2C"/>
    <w:rsid w:val="00131B2E"/>
    <w:rsid w:val="001329E3"/>
    <w:rsid w:val="0013432E"/>
    <w:rsid w:val="00136359"/>
    <w:rsid w:val="0014040A"/>
    <w:rsid w:val="00140BB8"/>
    <w:rsid w:val="00141679"/>
    <w:rsid w:val="00145C21"/>
    <w:rsid w:val="00150E01"/>
    <w:rsid w:val="00152695"/>
    <w:rsid w:val="00152A1E"/>
    <w:rsid w:val="001624A4"/>
    <w:rsid w:val="001629A3"/>
    <w:rsid w:val="00164930"/>
    <w:rsid w:val="00164D07"/>
    <w:rsid w:val="0016791A"/>
    <w:rsid w:val="0017485D"/>
    <w:rsid w:val="0018100F"/>
    <w:rsid w:val="001811DA"/>
    <w:rsid w:val="0018362E"/>
    <w:rsid w:val="00191711"/>
    <w:rsid w:val="00192537"/>
    <w:rsid w:val="00195C7E"/>
    <w:rsid w:val="001A2277"/>
    <w:rsid w:val="001A7888"/>
    <w:rsid w:val="001B06FE"/>
    <w:rsid w:val="001B2268"/>
    <w:rsid w:val="001B4060"/>
    <w:rsid w:val="001B4ED4"/>
    <w:rsid w:val="001C1C22"/>
    <w:rsid w:val="001C2875"/>
    <w:rsid w:val="001D328E"/>
    <w:rsid w:val="001D6AD5"/>
    <w:rsid w:val="001E02D6"/>
    <w:rsid w:val="001E260A"/>
    <w:rsid w:val="001E4D36"/>
    <w:rsid w:val="001E5EB5"/>
    <w:rsid w:val="001F3ABC"/>
    <w:rsid w:val="001F4330"/>
    <w:rsid w:val="001F5EAE"/>
    <w:rsid w:val="002015AF"/>
    <w:rsid w:val="0020352B"/>
    <w:rsid w:val="002129DE"/>
    <w:rsid w:val="00213887"/>
    <w:rsid w:val="0021551A"/>
    <w:rsid w:val="00217673"/>
    <w:rsid w:val="002176F3"/>
    <w:rsid w:val="0022227C"/>
    <w:rsid w:val="00225510"/>
    <w:rsid w:val="002268A6"/>
    <w:rsid w:val="00231ABB"/>
    <w:rsid w:val="00240412"/>
    <w:rsid w:val="0024627B"/>
    <w:rsid w:val="0025506A"/>
    <w:rsid w:val="002608E7"/>
    <w:rsid w:val="00261BAC"/>
    <w:rsid w:val="00264F3C"/>
    <w:rsid w:val="00276E10"/>
    <w:rsid w:val="00277D78"/>
    <w:rsid w:val="00280FAE"/>
    <w:rsid w:val="00281140"/>
    <w:rsid w:val="00282680"/>
    <w:rsid w:val="0028562B"/>
    <w:rsid w:val="002902DE"/>
    <w:rsid w:val="00290E5E"/>
    <w:rsid w:val="002A02ED"/>
    <w:rsid w:val="002B33D2"/>
    <w:rsid w:val="002B580E"/>
    <w:rsid w:val="002B74AE"/>
    <w:rsid w:val="002B7C52"/>
    <w:rsid w:val="002C0945"/>
    <w:rsid w:val="002C40D8"/>
    <w:rsid w:val="002D08B8"/>
    <w:rsid w:val="002E08A0"/>
    <w:rsid w:val="002E1C04"/>
    <w:rsid w:val="002E1EBA"/>
    <w:rsid w:val="002E46E4"/>
    <w:rsid w:val="002F3514"/>
    <w:rsid w:val="002F7E9F"/>
    <w:rsid w:val="00301828"/>
    <w:rsid w:val="00305908"/>
    <w:rsid w:val="00305A59"/>
    <w:rsid w:val="003065AE"/>
    <w:rsid w:val="003141E2"/>
    <w:rsid w:val="0031420F"/>
    <w:rsid w:val="00314801"/>
    <w:rsid w:val="00321E7C"/>
    <w:rsid w:val="00331C2C"/>
    <w:rsid w:val="0033732E"/>
    <w:rsid w:val="003378DA"/>
    <w:rsid w:val="00340FD6"/>
    <w:rsid w:val="0034470C"/>
    <w:rsid w:val="00345D7B"/>
    <w:rsid w:val="00346FF0"/>
    <w:rsid w:val="00351D72"/>
    <w:rsid w:val="003601F6"/>
    <w:rsid w:val="00361506"/>
    <w:rsid w:val="00364E63"/>
    <w:rsid w:val="003658E9"/>
    <w:rsid w:val="00373D2C"/>
    <w:rsid w:val="00382479"/>
    <w:rsid w:val="00383990"/>
    <w:rsid w:val="003868C5"/>
    <w:rsid w:val="00386D74"/>
    <w:rsid w:val="00387714"/>
    <w:rsid w:val="00392C49"/>
    <w:rsid w:val="0039441E"/>
    <w:rsid w:val="00395F0F"/>
    <w:rsid w:val="003A1A4C"/>
    <w:rsid w:val="003A2DF5"/>
    <w:rsid w:val="003B1DA5"/>
    <w:rsid w:val="003B361E"/>
    <w:rsid w:val="003B3B14"/>
    <w:rsid w:val="003C0AC6"/>
    <w:rsid w:val="003C1E57"/>
    <w:rsid w:val="003C2BA2"/>
    <w:rsid w:val="003D4549"/>
    <w:rsid w:val="003E111A"/>
    <w:rsid w:val="003E2E17"/>
    <w:rsid w:val="003E4005"/>
    <w:rsid w:val="003F1AC6"/>
    <w:rsid w:val="003F22E3"/>
    <w:rsid w:val="003F396E"/>
    <w:rsid w:val="00405DBB"/>
    <w:rsid w:val="0041086A"/>
    <w:rsid w:val="004110DC"/>
    <w:rsid w:val="004121D0"/>
    <w:rsid w:val="00414B29"/>
    <w:rsid w:val="00417D88"/>
    <w:rsid w:val="004217E9"/>
    <w:rsid w:val="00422652"/>
    <w:rsid w:val="00426CA1"/>
    <w:rsid w:val="004309DC"/>
    <w:rsid w:val="004310D2"/>
    <w:rsid w:val="004327E6"/>
    <w:rsid w:val="00434660"/>
    <w:rsid w:val="0044465E"/>
    <w:rsid w:val="004446C0"/>
    <w:rsid w:val="004448C4"/>
    <w:rsid w:val="004460B1"/>
    <w:rsid w:val="004545AF"/>
    <w:rsid w:val="00460ED2"/>
    <w:rsid w:val="00463EF2"/>
    <w:rsid w:val="00465C9A"/>
    <w:rsid w:val="004661B2"/>
    <w:rsid w:val="00475BB5"/>
    <w:rsid w:val="0047722B"/>
    <w:rsid w:val="0047754D"/>
    <w:rsid w:val="00481DBA"/>
    <w:rsid w:val="00482E78"/>
    <w:rsid w:val="00484408"/>
    <w:rsid w:val="004908DD"/>
    <w:rsid w:val="00492A2D"/>
    <w:rsid w:val="00494618"/>
    <w:rsid w:val="004A0E5D"/>
    <w:rsid w:val="004A235B"/>
    <w:rsid w:val="004A405A"/>
    <w:rsid w:val="004A4EDE"/>
    <w:rsid w:val="004A7E34"/>
    <w:rsid w:val="004B67CF"/>
    <w:rsid w:val="004B7DF8"/>
    <w:rsid w:val="004C0D19"/>
    <w:rsid w:val="004C203A"/>
    <w:rsid w:val="004D0CC0"/>
    <w:rsid w:val="004D0DEE"/>
    <w:rsid w:val="004D1370"/>
    <w:rsid w:val="004D1AFB"/>
    <w:rsid w:val="004D39F9"/>
    <w:rsid w:val="004D3E97"/>
    <w:rsid w:val="004E1444"/>
    <w:rsid w:val="004E23FF"/>
    <w:rsid w:val="004E76E5"/>
    <w:rsid w:val="004F0428"/>
    <w:rsid w:val="004F4C75"/>
    <w:rsid w:val="004F7103"/>
    <w:rsid w:val="004F7DCE"/>
    <w:rsid w:val="005009B9"/>
    <w:rsid w:val="0050180D"/>
    <w:rsid w:val="0050215F"/>
    <w:rsid w:val="005056E3"/>
    <w:rsid w:val="00505D2E"/>
    <w:rsid w:val="00511DE8"/>
    <w:rsid w:val="005257AB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52FA3"/>
    <w:rsid w:val="00556927"/>
    <w:rsid w:val="005601A9"/>
    <w:rsid w:val="00567B07"/>
    <w:rsid w:val="0057037E"/>
    <w:rsid w:val="0057088F"/>
    <w:rsid w:val="0057414C"/>
    <w:rsid w:val="005742AD"/>
    <w:rsid w:val="00581148"/>
    <w:rsid w:val="0058363C"/>
    <w:rsid w:val="00587F35"/>
    <w:rsid w:val="0059509B"/>
    <w:rsid w:val="00597348"/>
    <w:rsid w:val="005A2C38"/>
    <w:rsid w:val="005A2DB2"/>
    <w:rsid w:val="005A4D92"/>
    <w:rsid w:val="005B7315"/>
    <w:rsid w:val="005C244C"/>
    <w:rsid w:val="005E1C0B"/>
    <w:rsid w:val="005E1E7C"/>
    <w:rsid w:val="005E1EEB"/>
    <w:rsid w:val="005E1FEE"/>
    <w:rsid w:val="005E7C7F"/>
    <w:rsid w:val="005F20A8"/>
    <w:rsid w:val="00600E4F"/>
    <w:rsid w:val="00607B0C"/>
    <w:rsid w:val="00612627"/>
    <w:rsid w:val="00613248"/>
    <w:rsid w:val="00613B2C"/>
    <w:rsid w:val="00621409"/>
    <w:rsid w:val="006239C8"/>
    <w:rsid w:val="00624ADE"/>
    <w:rsid w:val="00626F76"/>
    <w:rsid w:val="00632B6D"/>
    <w:rsid w:val="006338BF"/>
    <w:rsid w:val="00634B7A"/>
    <w:rsid w:val="00635B53"/>
    <w:rsid w:val="00637616"/>
    <w:rsid w:val="00637F2A"/>
    <w:rsid w:val="00640BAA"/>
    <w:rsid w:val="00644773"/>
    <w:rsid w:val="006506FB"/>
    <w:rsid w:val="00651B5D"/>
    <w:rsid w:val="0065381A"/>
    <w:rsid w:val="00653EE2"/>
    <w:rsid w:val="00657AFA"/>
    <w:rsid w:val="006641AC"/>
    <w:rsid w:val="00665868"/>
    <w:rsid w:val="006660B9"/>
    <w:rsid w:val="00671002"/>
    <w:rsid w:val="00671642"/>
    <w:rsid w:val="00675413"/>
    <w:rsid w:val="00677CD9"/>
    <w:rsid w:val="00684AC4"/>
    <w:rsid w:val="0069703C"/>
    <w:rsid w:val="00697598"/>
    <w:rsid w:val="006A2DC5"/>
    <w:rsid w:val="006B56E2"/>
    <w:rsid w:val="006B6F4D"/>
    <w:rsid w:val="006B7AF5"/>
    <w:rsid w:val="006B7EE7"/>
    <w:rsid w:val="006C1CE9"/>
    <w:rsid w:val="006C32ED"/>
    <w:rsid w:val="006C5CEF"/>
    <w:rsid w:val="006D058A"/>
    <w:rsid w:val="006D5AF1"/>
    <w:rsid w:val="006D5D61"/>
    <w:rsid w:val="006E29C0"/>
    <w:rsid w:val="006E4F63"/>
    <w:rsid w:val="006E50F4"/>
    <w:rsid w:val="006F12DF"/>
    <w:rsid w:val="006F6C26"/>
    <w:rsid w:val="007020DA"/>
    <w:rsid w:val="00706B2D"/>
    <w:rsid w:val="007101DE"/>
    <w:rsid w:val="00713840"/>
    <w:rsid w:val="0071393C"/>
    <w:rsid w:val="00713A10"/>
    <w:rsid w:val="007141BA"/>
    <w:rsid w:val="007141FD"/>
    <w:rsid w:val="007176EA"/>
    <w:rsid w:val="007230F9"/>
    <w:rsid w:val="00724A67"/>
    <w:rsid w:val="00727C30"/>
    <w:rsid w:val="007332CD"/>
    <w:rsid w:val="00741190"/>
    <w:rsid w:val="007502EC"/>
    <w:rsid w:val="0075296F"/>
    <w:rsid w:val="007531BF"/>
    <w:rsid w:val="00753784"/>
    <w:rsid w:val="00753B1F"/>
    <w:rsid w:val="00755752"/>
    <w:rsid w:val="00757413"/>
    <w:rsid w:val="007617B0"/>
    <w:rsid w:val="00770D7E"/>
    <w:rsid w:val="007720B8"/>
    <w:rsid w:val="00773967"/>
    <w:rsid w:val="00776509"/>
    <w:rsid w:val="00795980"/>
    <w:rsid w:val="00797266"/>
    <w:rsid w:val="007A1787"/>
    <w:rsid w:val="007A3D8B"/>
    <w:rsid w:val="007B4604"/>
    <w:rsid w:val="007B51B3"/>
    <w:rsid w:val="007C1826"/>
    <w:rsid w:val="007C18AE"/>
    <w:rsid w:val="007D1801"/>
    <w:rsid w:val="007D1CCC"/>
    <w:rsid w:val="007D2294"/>
    <w:rsid w:val="007D330A"/>
    <w:rsid w:val="007F025C"/>
    <w:rsid w:val="007F2019"/>
    <w:rsid w:val="007F3377"/>
    <w:rsid w:val="007F409D"/>
    <w:rsid w:val="007F5D0E"/>
    <w:rsid w:val="007F7B79"/>
    <w:rsid w:val="008042D6"/>
    <w:rsid w:val="00804B35"/>
    <w:rsid w:val="00807516"/>
    <w:rsid w:val="00811C85"/>
    <w:rsid w:val="00812D80"/>
    <w:rsid w:val="00815CB5"/>
    <w:rsid w:val="00825547"/>
    <w:rsid w:val="00827F17"/>
    <w:rsid w:val="00836163"/>
    <w:rsid w:val="008460EF"/>
    <w:rsid w:val="00846784"/>
    <w:rsid w:val="00846D58"/>
    <w:rsid w:val="00847B71"/>
    <w:rsid w:val="008543AF"/>
    <w:rsid w:val="00854579"/>
    <w:rsid w:val="00854E55"/>
    <w:rsid w:val="00857276"/>
    <w:rsid w:val="008658C5"/>
    <w:rsid w:val="00882CFE"/>
    <w:rsid w:val="00885CE1"/>
    <w:rsid w:val="00887320"/>
    <w:rsid w:val="00892EDB"/>
    <w:rsid w:val="00892F0B"/>
    <w:rsid w:val="00893029"/>
    <w:rsid w:val="00893D40"/>
    <w:rsid w:val="008969A1"/>
    <w:rsid w:val="008A02D9"/>
    <w:rsid w:val="008A6FA5"/>
    <w:rsid w:val="008B1F97"/>
    <w:rsid w:val="008B3132"/>
    <w:rsid w:val="008B3A4E"/>
    <w:rsid w:val="008B44D5"/>
    <w:rsid w:val="008B5B04"/>
    <w:rsid w:val="008C602D"/>
    <w:rsid w:val="008D0815"/>
    <w:rsid w:val="008D6120"/>
    <w:rsid w:val="008D7258"/>
    <w:rsid w:val="008E6206"/>
    <w:rsid w:val="008F52D6"/>
    <w:rsid w:val="008F658D"/>
    <w:rsid w:val="0090028A"/>
    <w:rsid w:val="009019F8"/>
    <w:rsid w:val="00905271"/>
    <w:rsid w:val="009113FF"/>
    <w:rsid w:val="009122A5"/>
    <w:rsid w:val="009134BE"/>
    <w:rsid w:val="00914737"/>
    <w:rsid w:val="009317A5"/>
    <w:rsid w:val="0093240A"/>
    <w:rsid w:val="00934D59"/>
    <w:rsid w:val="009402AF"/>
    <w:rsid w:val="00943BC5"/>
    <w:rsid w:val="0094416C"/>
    <w:rsid w:val="00947D2E"/>
    <w:rsid w:val="0095617A"/>
    <w:rsid w:val="00956461"/>
    <w:rsid w:val="0095774A"/>
    <w:rsid w:val="009612AB"/>
    <w:rsid w:val="009613A3"/>
    <w:rsid w:val="00967143"/>
    <w:rsid w:val="00975612"/>
    <w:rsid w:val="00976256"/>
    <w:rsid w:val="0097797F"/>
    <w:rsid w:val="00986581"/>
    <w:rsid w:val="009922C3"/>
    <w:rsid w:val="009928B2"/>
    <w:rsid w:val="0099656E"/>
    <w:rsid w:val="00997E2B"/>
    <w:rsid w:val="00997ED4"/>
    <w:rsid w:val="009A2F10"/>
    <w:rsid w:val="009A3D1A"/>
    <w:rsid w:val="009A4487"/>
    <w:rsid w:val="009B08F6"/>
    <w:rsid w:val="009B0F20"/>
    <w:rsid w:val="009B3667"/>
    <w:rsid w:val="009B5154"/>
    <w:rsid w:val="009B5950"/>
    <w:rsid w:val="009B6FD8"/>
    <w:rsid w:val="009B7B58"/>
    <w:rsid w:val="009B7C00"/>
    <w:rsid w:val="009C6228"/>
    <w:rsid w:val="009C6D48"/>
    <w:rsid w:val="009C7F85"/>
    <w:rsid w:val="009D2A75"/>
    <w:rsid w:val="009D67E4"/>
    <w:rsid w:val="009E06F1"/>
    <w:rsid w:val="009E3231"/>
    <w:rsid w:val="009E61A6"/>
    <w:rsid w:val="009F7E72"/>
    <w:rsid w:val="00A028CB"/>
    <w:rsid w:val="00A037F8"/>
    <w:rsid w:val="00A074D7"/>
    <w:rsid w:val="00A17E80"/>
    <w:rsid w:val="00A200D9"/>
    <w:rsid w:val="00A230A9"/>
    <w:rsid w:val="00A263D2"/>
    <w:rsid w:val="00A265F2"/>
    <w:rsid w:val="00A278B5"/>
    <w:rsid w:val="00A3663B"/>
    <w:rsid w:val="00A37F27"/>
    <w:rsid w:val="00A40398"/>
    <w:rsid w:val="00A41887"/>
    <w:rsid w:val="00A4264E"/>
    <w:rsid w:val="00A4500B"/>
    <w:rsid w:val="00A458A5"/>
    <w:rsid w:val="00A45A10"/>
    <w:rsid w:val="00A46219"/>
    <w:rsid w:val="00A50527"/>
    <w:rsid w:val="00A52507"/>
    <w:rsid w:val="00A55A8E"/>
    <w:rsid w:val="00A57487"/>
    <w:rsid w:val="00A62A1A"/>
    <w:rsid w:val="00A63943"/>
    <w:rsid w:val="00A64F70"/>
    <w:rsid w:val="00A65C9F"/>
    <w:rsid w:val="00A71811"/>
    <w:rsid w:val="00A76AD2"/>
    <w:rsid w:val="00A82D2C"/>
    <w:rsid w:val="00A82F0E"/>
    <w:rsid w:val="00A857A9"/>
    <w:rsid w:val="00A85D35"/>
    <w:rsid w:val="00A862CD"/>
    <w:rsid w:val="00A86CEA"/>
    <w:rsid w:val="00A92FAF"/>
    <w:rsid w:val="00A939A2"/>
    <w:rsid w:val="00A96AF8"/>
    <w:rsid w:val="00AA24FA"/>
    <w:rsid w:val="00AA52D9"/>
    <w:rsid w:val="00AA60F8"/>
    <w:rsid w:val="00AA6C43"/>
    <w:rsid w:val="00AB1CA0"/>
    <w:rsid w:val="00AB2FD2"/>
    <w:rsid w:val="00AB551C"/>
    <w:rsid w:val="00AC38AD"/>
    <w:rsid w:val="00AC5039"/>
    <w:rsid w:val="00AC74AB"/>
    <w:rsid w:val="00AD4192"/>
    <w:rsid w:val="00AD4512"/>
    <w:rsid w:val="00AD4DCF"/>
    <w:rsid w:val="00AE2F56"/>
    <w:rsid w:val="00AF0F69"/>
    <w:rsid w:val="00AF198A"/>
    <w:rsid w:val="00AF1ECC"/>
    <w:rsid w:val="00B052DD"/>
    <w:rsid w:val="00B0792A"/>
    <w:rsid w:val="00B14A12"/>
    <w:rsid w:val="00B1720B"/>
    <w:rsid w:val="00B23E22"/>
    <w:rsid w:val="00B272DB"/>
    <w:rsid w:val="00B27F39"/>
    <w:rsid w:val="00B324A8"/>
    <w:rsid w:val="00B409C1"/>
    <w:rsid w:val="00B44F2B"/>
    <w:rsid w:val="00B53353"/>
    <w:rsid w:val="00B6195F"/>
    <w:rsid w:val="00B653A7"/>
    <w:rsid w:val="00B823A5"/>
    <w:rsid w:val="00B864E4"/>
    <w:rsid w:val="00B94C12"/>
    <w:rsid w:val="00B950F8"/>
    <w:rsid w:val="00B96C42"/>
    <w:rsid w:val="00BA0363"/>
    <w:rsid w:val="00BA0FF7"/>
    <w:rsid w:val="00BA4BD2"/>
    <w:rsid w:val="00BB4E37"/>
    <w:rsid w:val="00BB508E"/>
    <w:rsid w:val="00BC6BA6"/>
    <w:rsid w:val="00BD00A2"/>
    <w:rsid w:val="00BD26AF"/>
    <w:rsid w:val="00BD6AFB"/>
    <w:rsid w:val="00BD6F53"/>
    <w:rsid w:val="00BD780A"/>
    <w:rsid w:val="00BE22A5"/>
    <w:rsid w:val="00BE2FB3"/>
    <w:rsid w:val="00BE3698"/>
    <w:rsid w:val="00BE58A3"/>
    <w:rsid w:val="00BE62B0"/>
    <w:rsid w:val="00BE7AC7"/>
    <w:rsid w:val="00BF2069"/>
    <w:rsid w:val="00BF7915"/>
    <w:rsid w:val="00C01F3E"/>
    <w:rsid w:val="00C0210A"/>
    <w:rsid w:val="00C025E6"/>
    <w:rsid w:val="00C0328A"/>
    <w:rsid w:val="00C10173"/>
    <w:rsid w:val="00C10D9F"/>
    <w:rsid w:val="00C14847"/>
    <w:rsid w:val="00C14D23"/>
    <w:rsid w:val="00C1631D"/>
    <w:rsid w:val="00C16F2F"/>
    <w:rsid w:val="00C17BFF"/>
    <w:rsid w:val="00C24F51"/>
    <w:rsid w:val="00C269EA"/>
    <w:rsid w:val="00C32626"/>
    <w:rsid w:val="00C35E2A"/>
    <w:rsid w:val="00C3694C"/>
    <w:rsid w:val="00C40179"/>
    <w:rsid w:val="00C43EF5"/>
    <w:rsid w:val="00C5331B"/>
    <w:rsid w:val="00C53F0B"/>
    <w:rsid w:val="00C5404B"/>
    <w:rsid w:val="00C54893"/>
    <w:rsid w:val="00C558B2"/>
    <w:rsid w:val="00C60631"/>
    <w:rsid w:val="00C6169C"/>
    <w:rsid w:val="00C64D7F"/>
    <w:rsid w:val="00C64D89"/>
    <w:rsid w:val="00C658A4"/>
    <w:rsid w:val="00C76539"/>
    <w:rsid w:val="00C81590"/>
    <w:rsid w:val="00C86A51"/>
    <w:rsid w:val="00C910F0"/>
    <w:rsid w:val="00C9178F"/>
    <w:rsid w:val="00CA14F8"/>
    <w:rsid w:val="00CA2371"/>
    <w:rsid w:val="00CA29FD"/>
    <w:rsid w:val="00CA47C1"/>
    <w:rsid w:val="00CA4A79"/>
    <w:rsid w:val="00CB5C8B"/>
    <w:rsid w:val="00CB7D83"/>
    <w:rsid w:val="00CC598D"/>
    <w:rsid w:val="00CC61F8"/>
    <w:rsid w:val="00CD1F7E"/>
    <w:rsid w:val="00CD3BF4"/>
    <w:rsid w:val="00CE09EE"/>
    <w:rsid w:val="00CE3FE8"/>
    <w:rsid w:val="00CE72C7"/>
    <w:rsid w:val="00D044E2"/>
    <w:rsid w:val="00D0490F"/>
    <w:rsid w:val="00D04AD0"/>
    <w:rsid w:val="00D12376"/>
    <w:rsid w:val="00D14E65"/>
    <w:rsid w:val="00D156BC"/>
    <w:rsid w:val="00D16CF4"/>
    <w:rsid w:val="00D20314"/>
    <w:rsid w:val="00D2101B"/>
    <w:rsid w:val="00D213E4"/>
    <w:rsid w:val="00D22FB6"/>
    <w:rsid w:val="00D3130D"/>
    <w:rsid w:val="00D340C6"/>
    <w:rsid w:val="00D3691D"/>
    <w:rsid w:val="00D44CD7"/>
    <w:rsid w:val="00D452E0"/>
    <w:rsid w:val="00D47CDE"/>
    <w:rsid w:val="00D60E1B"/>
    <w:rsid w:val="00D640F0"/>
    <w:rsid w:val="00D65FB7"/>
    <w:rsid w:val="00D672C6"/>
    <w:rsid w:val="00D67B67"/>
    <w:rsid w:val="00D70458"/>
    <w:rsid w:val="00D705C8"/>
    <w:rsid w:val="00D73579"/>
    <w:rsid w:val="00D75740"/>
    <w:rsid w:val="00D80741"/>
    <w:rsid w:val="00D81159"/>
    <w:rsid w:val="00D83E1A"/>
    <w:rsid w:val="00D91A8F"/>
    <w:rsid w:val="00D9345D"/>
    <w:rsid w:val="00DA2F1B"/>
    <w:rsid w:val="00DA35D4"/>
    <w:rsid w:val="00DA696F"/>
    <w:rsid w:val="00DA794A"/>
    <w:rsid w:val="00DB03AF"/>
    <w:rsid w:val="00DB2E8D"/>
    <w:rsid w:val="00DC03D8"/>
    <w:rsid w:val="00DC0FBE"/>
    <w:rsid w:val="00DC3120"/>
    <w:rsid w:val="00DC33F4"/>
    <w:rsid w:val="00DC4011"/>
    <w:rsid w:val="00DC5D2D"/>
    <w:rsid w:val="00DC6889"/>
    <w:rsid w:val="00DD4E84"/>
    <w:rsid w:val="00DD5FA1"/>
    <w:rsid w:val="00DD69CC"/>
    <w:rsid w:val="00DE21F2"/>
    <w:rsid w:val="00DF5B11"/>
    <w:rsid w:val="00E00812"/>
    <w:rsid w:val="00E00F9E"/>
    <w:rsid w:val="00E02C01"/>
    <w:rsid w:val="00E02F93"/>
    <w:rsid w:val="00E106BE"/>
    <w:rsid w:val="00E106CA"/>
    <w:rsid w:val="00E15D99"/>
    <w:rsid w:val="00E17739"/>
    <w:rsid w:val="00E17E5D"/>
    <w:rsid w:val="00E31A35"/>
    <w:rsid w:val="00E34823"/>
    <w:rsid w:val="00E36C70"/>
    <w:rsid w:val="00E377B3"/>
    <w:rsid w:val="00E404DC"/>
    <w:rsid w:val="00E42B95"/>
    <w:rsid w:val="00E42DEF"/>
    <w:rsid w:val="00E52B4F"/>
    <w:rsid w:val="00E535D7"/>
    <w:rsid w:val="00E5705A"/>
    <w:rsid w:val="00E57CDF"/>
    <w:rsid w:val="00E603A9"/>
    <w:rsid w:val="00E634AB"/>
    <w:rsid w:val="00E6382E"/>
    <w:rsid w:val="00E75CA8"/>
    <w:rsid w:val="00E777C8"/>
    <w:rsid w:val="00E81208"/>
    <w:rsid w:val="00E83298"/>
    <w:rsid w:val="00E85AF9"/>
    <w:rsid w:val="00E86D4E"/>
    <w:rsid w:val="00E86EC7"/>
    <w:rsid w:val="00E87D5C"/>
    <w:rsid w:val="00E92529"/>
    <w:rsid w:val="00E9273C"/>
    <w:rsid w:val="00EA0BF0"/>
    <w:rsid w:val="00EB00A5"/>
    <w:rsid w:val="00EB1229"/>
    <w:rsid w:val="00EB240D"/>
    <w:rsid w:val="00EC0602"/>
    <w:rsid w:val="00ED07F6"/>
    <w:rsid w:val="00ED28AC"/>
    <w:rsid w:val="00EE295E"/>
    <w:rsid w:val="00EE2F54"/>
    <w:rsid w:val="00EE4754"/>
    <w:rsid w:val="00EE5319"/>
    <w:rsid w:val="00EE64C5"/>
    <w:rsid w:val="00EF0267"/>
    <w:rsid w:val="00EF5FB1"/>
    <w:rsid w:val="00F0190C"/>
    <w:rsid w:val="00F028FD"/>
    <w:rsid w:val="00F054EF"/>
    <w:rsid w:val="00F10639"/>
    <w:rsid w:val="00F10C6A"/>
    <w:rsid w:val="00F129D5"/>
    <w:rsid w:val="00F16A35"/>
    <w:rsid w:val="00F22A43"/>
    <w:rsid w:val="00F250EE"/>
    <w:rsid w:val="00F26607"/>
    <w:rsid w:val="00F2679E"/>
    <w:rsid w:val="00F275D6"/>
    <w:rsid w:val="00F323DA"/>
    <w:rsid w:val="00F3380C"/>
    <w:rsid w:val="00F3483A"/>
    <w:rsid w:val="00F34847"/>
    <w:rsid w:val="00F3522A"/>
    <w:rsid w:val="00F3524C"/>
    <w:rsid w:val="00F47D83"/>
    <w:rsid w:val="00F521D5"/>
    <w:rsid w:val="00F52793"/>
    <w:rsid w:val="00F54238"/>
    <w:rsid w:val="00F561DA"/>
    <w:rsid w:val="00F57852"/>
    <w:rsid w:val="00F61210"/>
    <w:rsid w:val="00F63AB4"/>
    <w:rsid w:val="00F6456D"/>
    <w:rsid w:val="00F67ABA"/>
    <w:rsid w:val="00F67E9F"/>
    <w:rsid w:val="00F71032"/>
    <w:rsid w:val="00F81B37"/>
    <w:rsid w:val="00F82047"/>
    <w:rsid w:val="00F82550"/>
    <w:rsid w:val="00F83E9A"/>
    <w:rsid w:val="00F841C9"/>
    <w:rsid w:val="00F90A08"/>
    <w:rsid w:val="00F9412D"/>
    <w:rsid w:val="00F959A1"/>
    <w:rsid w:val="00F95C67"/>
    <w:rsid w:val="00FA1CAD"/>
    <w:rsid w:val="00FA5B53"/>
    <w:rsid w:val="00FB1C3B"/>
    <w:rsid w:val="00FB48E0"/>
    <w:rsid w:val="00FB4A4D"/>
    <w:rsid w:val="00FB57C8"/>
    <w:rsid w:val="00FC7D7A"/>
    <w:rsid w:val="00FD0603"/>
    <w:rsid w:val="00FE115E"/>
    <w:rsid w:val="00FE1A9D"/>
    <w:rsid w:val="00FE29C5"/>
    <w:rsid w:val="00FE4401"/>
    <w:rsid w:val="00FE7A7B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EDA6B"/>
  <w15:chartTrackingRefBased/>
  <w15:docId w15:val="{C2F918B4-0033-40D3-A73A-BA8D4EF5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3378DA"/>
    <w:pPr>
      <w:spacing w:before="60" w:after="60"/>
    </w:pPr>
    <w:rPr>
      <w:rFonts w:eastAsia="Times New Roman" w:cs="Times New Roman"/>
      <w:bCs/>
      <w:sz w:val="16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8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78B5"/>
    <w:rPr>
      <w:rFonts w:eastAsia="Times New Roman" w:cs="Times New Roman"/>
      <w:b/>
      <w:bCs/>
      <w:color w:val="000000" w:themeColor="text2"/>
      <w:sz w:val="20"/>
      <w:szCs w:val="20"/>
      <w:lang w:eastAsia="en-AU"/>
    </w:rPr>
  </w:style>
  <w:style w:type="paragraph" w:styleId="Revision">
    <w:name w:val="Revision"/>
    <w:hidden/>
    <w:uiPriority w:val="99"/>
    <w:semiHidden/>
    <w:rsid w:val="00CB7D8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Title/>
  <Subtitle/>
  <Date/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bdcb9-3bff-4015-a8a8-a38d40f8ceaa" xsi:nil="true"/>
    <lcf76f155ced4ddcb4097134ff3c332f xmlns="c3bdfa05-f3d6-4c29-afe7-bddefcee7ba9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2D3AC63E347241BCD09FABC132F6AF" ma:contentTypeVersion="13" ma:contentTypeDescription="Create a new document." ma:contentTypeScope="" ma:versionID="91de9e90e756871a8be86f6a755196c4">
  <xsd:schema xmlns:xsd="http://www.w3.org/2001/XMLSchema" xmlns:xs="http://www.w3.org/2001/XMLSchema" xmlns:p="http://schemas.microsoft.com/office/2006/metadata/properties" xmlns:ns2="c3bdfa05-f3d6-4c29-afe7-bddefcee7ba9" xmlns:ns3="fe7bdcb9-3bff-4015-a8a8-a38d40f8ceaa" targetNamespace="http://schemas.microsoft.com/office/2006/metadata/properties" ma:root="true" ma:fieldsID="0b2e6cf5bb616d3190b5abc242a0e340" ns2:_="" ns3:_="">
    <xsd:import namespace="c3bdfa05-f3d6-4c29-afe7-bddefcee7ba9"/>
    <xsd:import namespace="fe7bdcb9-3bff-4015-a8a8-a38d40f8c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dfa05-f3d6-4c29-afe7-bddefcee7b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bdcb9-3bff-4015-a8a8-a38d40f8c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dc740bd1-9fb5-490a-8f77-77d9a745e3fb}" ma:internalName="TaxCatchAll" ma:showField="CatchAllData" ma:web="fe7bdcb9-3bff-4015-a8a8-a38d40f8ce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FA79F85A-BA95-4BBC-A8D1-BE96B9960845}">
  <ds:schemaRefs>
    <ds:schemaRef ds:uri="http://schemas.microsoft.com/office/2006/metadata/properties"/>
    <ds:schemaRef ds:uri="http://schemas.microsoft.com/office/infopath/2007/PartnerControls"/>
    <ds:schemaRef ds:uri="fe7bdcb9-3bff-4015-a8a8-a38d40f8ceaa"/>
    <ds:schemaRef ds:uri="c3bdfa05-f3d6-4c29-afe7-bddefcee7ba9"/>
  </ds:schemaRefs>
</ds:datastoreItem>
</file>

<file path=customXml/itemProps3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D86269-371B-49F7-9B7B-F0DAF6BE1A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8E6C92E-B12E-431B-BB18-81B232EA05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bdfa05-f3d6-4c29-afe7-bddefcee7ba9"/>
    <ds:schemaRef ds:uri="fe7bdcb9-3bff-4015-a8a8-a38d40f8c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</Template>
  <TotalTime>3</TotalTime>
  <Pages>4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Zachary Gilbert</cp:lastModifiedBy>
  <cp:revision>3</cp:revision>
  <cp:lastPrinted>2023-02-21T05:30:00Z</cp:lastPrinted>
  <dcterms:created xsi:type="dcterms:W3CDTF">2023-07-03T21:31:00Z</dcterms:created>
  <dcterms:modified xsi:type="dcterms:W3CDTF">2023-07-03T21:34:00Z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0x010100342D3AC63E347241BCD09FABC132F6AF</vt:lpwstr>
  </property>
  <property fmtid="{D5CDD505-2E9C-101B-9397-08002B2CF9AE}" pid="3" name="MediaServiceImageTags">
    <vt:lpwstr/>
  </property>
</Properties>
</file>